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E4AA" w14:textId="4F3AC508" w:rsidR="007E340C" w:rsidRPr="006D2F5A" w:rsidRDefault="003A3093" w:rsidP="00ED08B1">
      <w:pPr>
        <w:rPr>
          <w:b/>
          <w:sz w:val="32"/>
          <w:szCs w:val="32"/>
        </w:rPr>
      </w:pPr>
      <w:r>
        <w:rPr>
          <w:b/>
          <w:sz w:val="32"/>
          <w:szCs w:val="32"/>
        </w:rPr>
        <w:t xml:space="preserve">         </w:t>
      </w:r>
    </w:p>
    <w:tbl>
      <w:tblPr>
        <w:tblStyle w:val="TableGrid"/>
        <w:tblW w:w="11095" w:type="dxa"/>
        <w:tblLayout w:type="fixed"/>
        <w:tblLook w:val="04A0" w:firstRow="1" w:lastRow="0" w:firstColumn="1" w:lastColumn="0" w:noHBand="0" w:noVBand="1"/>
      </w:tblPr>
      <w:tblGrid>
        <w:gridCol w:w="3865"/>
        <w:gridCol w:w="2880"/>
        <w:gridCol w:w="4350"/>
      </w:tblGrid>
      <w:tr w:rsidR="0064089C" w14:paraId="08CBE4B0" w14:textId="77777777" w:rsidTr="007E2410">
        <w:tc>
          <w:tcPr>
            <w:tcW w:w="3865" w:type="dxa"/>
          </w:tcPr>
          <w:p w14:paraId="08CBE4AD" w14:textId="60FE1F73" w:rsidR="007E340C" w:rsidRDefault="007E340C" w:rsidP="00ED08B1">
            <w:r w:rsidRPr="00DA0950">
              <w:rPr>
                <w:b/>
              </w:rPr>
              <w:t>Meeting date:</w:t>
            </w:r>
            <w:r w:rsidR="0009253E">
              <w:t xml:space="preserve"> </w:t>
            </w:r>
            <w:r w:rsidR="005804C1">
              <w:t>June 15, 2021</w:t>
            </w:r>
          </w:p>
        </w:tc>
        <w:tc>
          <w:tcPr>
            <w:tcW w:w="2880" w:type="dxa"/>
          </w:tcPr>
          <w:p w14:paraId="08CBE4AE" w14:textId="6745E416" w:rsidR="007E340C" w:rsidRDefault="007E340C" w:rsidP="00ED08B1">
            <w:r w:rsidRPr="00DA0950">
              <w:rPr>
                <w:b/>
              </w:rPr>
              <w:t>Time:</w:t>
            </w:r>
            <w:r w:rsidR="006D2F5A">
              <w:rPr>
                <w:b/>
              </w:rPr>
              <w:t xml:space="preserve"> </w:t>
            </w:r>
            <w:r w:rsidR="0009253E">
              <w:t>1</w:t>
            </w:r>
            <w:r w:rsidR="009C4A91">
              <w:t>3</w:t>
            </w:r>
            <w:r w:rsidR="00DA0950">
              <w:t>0</w:t>
            </w:r>
            <w:r w:rsidR="00711DE4">
              <w:t>0</w:t>
            </w:r>
            <w:r w:rsidR="00820788">
              <w:t xml:space="preserve"> </w:t>
            </w:r>
            <w:r w:rsidR="00820788" w:rsidRPr="00991960">
              <w:rPr>
                <w:b/>
              </w:rPr>
              <w:t>Adj</w:t>
            </w:r>
            <w:r w:rsidR="00991960" w:rsidRPr="00991960">
              <w:rPr>
                <w:b/>
              </w:rPr>
              <w:t>:</w:t>
            </w:r>
            <w:r w:rsidR="00820788">
              <w:t xml:space="preserve"> </w:t>
            </w:r>
            <w:r w:rsidR="00C002A0">
              <w:t xml:space="preserve">  </w:t>
            </w:r>
            <w:r w:rsidR="005804C1">
              <w:t>1400</w:t>
            </w:r>
          </w:p>
        </w:tc>
        <w:tc>
          <w:tcPr>
            <w:tcW w:w="4350" w:type="dxa"/>
          </w:tcPr>
          <w:p w14:paraId="08CBE4AF" w14:textId="058BB0F9" w:rsidR="007E340C" w:rsidRDefault="007E340C" w:rsidP="00ED08B1">
            <w:r w:rsidRPr="00DA0950">
              <w:rPr>
                <w:b/>
              </w:rPr>
              <w:t>Place:</w:t>
            </w:r>
            <w:r w:rsidR="00FA7CEE">
              <w:rPr>
                <w:b/>
              </w:rPr>
              <w:t xml:space="preserve"> </w:t>
            </w:r>
            <w:r w:rsidR="004E15A6">
              <w:t>Teleconference</w:t>
            </w:r>
          </w:p>
        </w:tc>
      </w:tr>
      <w:tr w:rsidR="007E340C" w14:paraId="08CBE4B2" w14:textId="77777777" w:rsidTr="00AE6299">
        <w:tc>
          <w:tcPr>
            <w:tcW w:w="11095" w:type="dxa"/>
            <w:gridSpan w:val="3"/>
          </w:tcPr>
          <w:p w14:paraId="08CBE4B1" w14:textId="037BD895" w:rsidR="007E340C" w:rsidRDefault="00DA0950" w:rsidP="00ED08B1">
            <w:r>
              <w:rPr>
                <w:b/>
              </w:rPr>
              <w:t>Division/D</w:t>
            </w:r>
            <w:r w:rsidR="007E340C" w:rsidRPr="00DA0950">
              <w:rPr>
                <w:b/>
              </w:rPr>
              <w:t>epartment:</w:t>
            </w:r>
            <w:r w:rsidR="00793935">
              <w:t xml:space="preserve"> </w:t>
            </w:r>
            <w:proofErr w:type="gramStart"/>
            <w:r w:rsidR="00793935">
              <w:t>Statewide</w:t>
            </w:r>
            <w:r>
              <w:t xml:space="preserve">  </w:t>
            </w:r>
            <w:r w:rsidRPr="00DA0950">
              <w:rPr>
                <w:b/>
              </w:rPr>
              <w:t>Chairperson</w:t>
            </w:r>
            <w:proofErr w:type="gramEnd"/>
            <w:r w:rsidRPr="00DA0950">
              <w:rPr>
                <w:b/>
              </w:rPr>
              <w:t>:</w:t>
            </w:r>
            <w:r>
              <w:t xml:space="preserve"> Julie Paris   </w:t>
            </w:r>
            <w:r w:rsidRPr="00DA0950">
              <w:rPr>
                <w:b/>
              </w:rPr>
              <w:t>Secretary:</w:t>
            </w:r>
            <w:r>
              <w:t xml:space="preserve"> </w:t>
            </w:r>
            <w:r w:rsidR="005804C1">
              <w:t>Ullyssa Althaus</w:t>
            </w:r>
          </w:p>
        </w:tc>
      </w:tr>
      <w:tr w:rsidR="007E340C" w14:paraId="08CBE4B7" w14:textId="77777777" w:rsidTr="007E2410">
        <w:trPr>
          <w:trHeight w:val="1673"/>
        </w:trPr>
        <w:tc>
          <w:tcPr>
            <w:tcW w:w="6745" w:type="dxa"/>
            <w:gridSpan w:val="2"/>
          </w:tcPr>
          <w:p w14:paraId="0684F2CD" w14:textId="77777777" w:rsidR="008F216B" w:rsidRDefault="005B0769" w:rsidP="00AE6299">
            <w:r w:rsidRPr="00DA0950">
              <w:rPr>
                <w:b/>
              </w:rPr>
              <w:t>Members in Attendance</w:t>
            </w:r>
            <w:r w:rsidR="007E340C" w:rsidRPr="00DA0950">
              <w:rPr>
                <w:b/>
              </w:rPr>
              <w:t>:</w:t>
            </w:r>
            <w:r w:rsidR="00AE6299">
              <w:rPr>
                <w:b/>
              </w:rPr>
              <w:t xml:space="preserve"> </w:t>
            </w:r>
            <w:r w:rsidR="005804C1">
              <w:t>Ullyssa Althaus</w:t>
            </w:r>
            <w:r w:rsidR="004D5079">
              <w:t>,</w:t>
            </w:r>
            <w:r w:rsidR="005804C1">
              <w:t xml:space="preserve"> </w:t>
            </w:r>
            <w:r w:rsidR="008F216B">
              <w:t>*</w:t>
            </w:r>
            <w:r w:rsidR="005804C1">
              <w:t>Julie Paris,</w:t>
            </w:r>
            <w:r w:rsidR="008F216B">
              <w:t xml:space="preserve"> </w:t>
            </w:r>
            <w:proofErr w:type="gramStart"/>
            <w:r w:rsidR="008F216B">
              <w:t>AGP;</w:t>
            </w:r>
            <w:proofErr w:type="gramEnd"/>
          </w:p>
          <w:p w14:paraId="55BAA790" w14:textId="4277BC70" w:rsidR="005804C1" w:rsidRDefault="005804C1" w:rsidP="00AE6299">
            <w:r>
              <w:t>Tracy Garcia</w:t>
            </w:r>
            <w:r w:rsidR="008F216B">
              <w:t>, AGP</w:t>
            </w:r>
            <w:r>
              <w:t xml:space="preserve">  </w:t>
            </w:r>
          </w:p>
          <w:p w14:paraId="71D0D7D7" w14:textId="6E702FF1" w:rsidR="005804C1" w:rsidRDefault="00711DE4" w:rsidP="005804C1">
            <w:r>
              <w:rPr>
                <w:b/>
                <w:bCs/>
              </w:rPr>
              <w:t>Via Phone:</w:t>
            </w:r>
            <w:r w:rsidR="005804C1">
              <w:t xml:space="preserve"> Dave Stuckey,</w:t>
            </w:r>
            <w:r w:rsidR="008F216B">
              <w:t xml:space="preserve"> AGDD;</w:t>
            </w:r>
            <w:r w:rsidR="005804C1">
              <w:t xml:space="preserve"> </w:t>
            </w:r>
            <w:r w:rsidR="008F216B">
              <w:t xml:space="preserve">Sean McCormick, AGC; </w:t>
            </w:r>
            <w:r w:rsidR="005804C1" w:rsidRPr="00C76FF8">
              <w:t>Stan Hutchison</w:t>
            </w:r>
            <w:r w:rsidR="008F216B">
              <w:t>, AGI-D;</w:t>
            </w:r>
            <w:r w:rsidR="005804C1">
              <w:t xml:space="preserve"> </w:t>
            </w:r>
            <w:r w:rsidR="005804C1" w:rsidRPr="00C76FF8">
              <w:t>Andrew Phelps,</w:t>
            </w:r>
            <w:r w:rsidR="008F216B">
              <w:t xml:space="preserve"> OEM;</w:t>
            </w:r>
            <w:r w:rsidR="005804C1">
              <w:t xml:space="preserve"> Michelle Lovejoy</w:t>
            </w:r>
            <w:r w:rsidR="00144710">
              <w:t>;</w:t>
            </w:r>
            <w:r w:rsidR="005804C1">
              <w:t xml:space="preserve"> </w:t>
            </w:r>
            <w:r w:rsidR="00C76FF8">
              <w:t>*Clifford Dennis, AGI – CW;</w:t>
            </w:r>
            <w:r w:rsidR="005804C1">
              <w:t xml:space="preserve"> </w:t>
            </w:r>
            <w:r w:rsidR="00C76FF8">
              <w:t xml:space="preserve">Philip Johnson, AGI-CRO; </w:t>
            </w:r>
            <w:r w:rsidR="005804C1">
              <w:t>Jeff Loa,</w:t>
            </w:r>
            <w:r w:rsidR="00144710">
              <w:t xml:space="preserve"> AGI-CUO;</w:t>
            </w:r>
            <w:r w:rsidR="005804C1">
              <w:t xml:space="preserve"> </w:t>
            </w:r>
            <w:r w:rsidR="008F216B" w:rsidRPr="009D3FE0">
              <w:t>*Stan Thomas, OEM</w:t>
            </w:r>
            <w:r w:rsidR="008F216B">
              <w:t xml:space="preserve">; *Erin Forney, KFANG; </w:t>
            </w:r>
            <w:r w:rsidR="002D4486">
              <w:t>*Brad Dunham</w:t>
            </w:r>
            <w:r w:rsidR="00C76FF8">
              <w:t xml:space="preserve">, PANG; </w:t>
            </w:r>
            <w:r w:rsidR="008F216B">
              <w:t xml:space="preserve">Tod Hyland, PANG; Andy Rohner, </w:t>
            </w:r>
            <w:proofErr w:type="spellStart"/>
            <w:r w:rsidR="008F216B">
              <w:t>Saif</w:t>
            </w:r>
            <w:proofErr w:type="spellEnd"/>
            <w:r w:rsidR="008F216B">
              <w:t>; Keith Ellis</w:t>
            </w:r>
          </w:p>
          <w:p w14:paraId="2AE30620" w14:textId="355189C3" w:rsidR="00AE6299" w:rsidRPr="008F216B" w:rsidRDefault="00711DE4" w:rsidP="00AE6299">
            <w:pPr>
              <w:rPr>
                <w:b/>
                <w:bCs/>
              </w:rPr>
            </w:pPr>
            <w:r>
              <w:rPr>
                <w:b/>
                <w:bCs/>
              </w:rPr>
              <w:t xml:space="preserve"> </w:t>
            </w:r>
          </w:p>
          <w:p w14:paraId="626ED09D" w14:textId="74D5EB9D" w:rsidR="00AE6299" w:rsidRPr="00AE6299" w:rsidRDefault="00AE6299" w:rsidP="00AE6299">
            <w:r>
              <w:rPr>
                <w:b/>
              </w:rPr>
              <w:t>Guests:</w:t>
            </w:r>
            <w:r w:rsidR="00FE2465">
              <w:t xml:space="preserve"> </w:t>
            </w:r>
          </w:p>
          <w:p w14:paraId="1D1AC52B" w14:textId="5557582F" w:rsidR="00FC7898" w:rsidRDefault="00FC7898" w:rsidP="00C002A0"/>
          <w:p w14:paraId="12DEE978" w14:textId="3748E3E2" w:rsidR="009D3FE0" w:rsidRDefault="009D3FE0" w:rsidP="00C002A0">
            <w:r>
              <w:t>Committee Safety Chairs denoted by*</w:t>
            </w:r>
          </w:p>
          <w:p w14:paraId="08CBE4B5" w14:textId="19477BE5" w:rsidR="00FC7898" w:rsidRPr="00243C7F" w:rsidRDefault="00FC7898" w:rsidP="00C002A0">
            <w:pPr>
              <w:rPr>
                <w:i/>
              </w:rPr>
            </w:pPr>
          </w:p>
        </w:tc>
        <w:tc>
          <w:tcPr>
            <w:tcW w:w="4350" w:type="dxa"/>
          </w:tcPr>
          <w:p w14:paraId="6E88E1F5" w14:textId="31D0B313" w:rsidR="008F216B" w:rsidRDefault="007E340C" w:rsidP="005B0769">
            <w:r w:rsidRPr="00DA0950">
              <w:rPr>
                <w:b/>
              </w:rPr>
              <w:t>Members absent:</w:t>
            </w:r>
            <w:r w:rsidR="005B0769">
              <w:t xml:space="preserve"> </w:t>
            </w:r>
            <w:r w:rsidR="005804C1">
              <w:t>Mike Jones, KFANG;</w:t>
            </w:r>
            <w:r w:rsidR="00C76FF8">
              <w:t xml:space="preserve"> Dan Radabaugh, OYCP; *Frank Tallman, OYCP; *Kevin Lucas, PANG;</w:t>
            </w:r>
            <w:r w:rsidR="008F216B">
              <w:t xml:space="preserve"> *Melissa Carter, AGC; </w:t>
            </w:r>
            <w:r w:rsidR="008F216B" w:rsidRPr="008F216B">
              <w:rPr>
                <w:highlight w:val="yellow"/>
              </w:rPr>
              <w:t>Todd Farmer, AGI - DD;</w:t>
            </w:r>
            <w:r w:rsidR="008F216B">
              <w:t xml:space="preserve"> Nathan Christensen, ORNG; </w:t>
            </w:r>
            <w:r w:rsidR="00AE6299">
              <w:t>Jim Arnold, AGI – E</w:t>
            </w:r>
          </w:p>
          <w:p w14:paraId="11012851" w14:textId="77777777" w:rsidR="008F216B" w:rsidRDefault="008F216B" w:rsidP="005B0769"/>
          <w:p w14:paraId="56785B3A" w14:textId="2A25F359" w:rsidR="005B0769" w:rsidRDefault="005B0769" w:rsidP="005B0769"/>
          <w:p w14:paraId="01E5F9D8" w14:textId="77777777" w:rsidR="007E340C" w:rsidRDefault="007E340C" w:rsidP="00ED08B1"/>
          <w:p w14:paraId="56A10F73" w14:textId="740676EC" w:rsidR="00C845E2" w:rsidRDefault="00C845E2" w:rsidP="00ED08B1"/>
          <w:p w14:paraId="1024C145" w14:textId="543AFA60" w:rsidR="00C845E2" w:rsidRDefault="00C845E2" w:rsidP="00ED08B1"/>
          <w:p w14:paraId="08CBE4B6" w14:textId="049904C6" w:rsidR="00717C5C" w:rsidRDefault="00717C5C" w:rsidP="004D5079"/>
        </w:tc>
      </w:tr>
      <w:tr w:rsidR="007E340C" w14:paraId="08CBE4BC" w14:textId="77777777" w:rsidTr="00AE6299">
        <w:tc>
          <w:tcPr>
            <w:tcW w:w="11095" w:type="dxa"/>
            <w:gridSpan w:val="3"/>
          </w:tcPr>
          <w:p w14:paraId="08CBE4BB" w14:textId="6B288E53" w:rsidR="007F2A0D" w:rsidRDefault="007F2A0D" w:rsidP="00FF7B86"/>
        </w:tc>
      </w:tr>
      <w:tr w:rsidR="00470A5A" w14:paraId="7C82746E" w14:textId="77777777" w:rsidTr="00AE6299">
        <w:tc>
          <w:tcPr>
            <w:tcW w:w="11095" w:type="dxa"/>
            <w:gridSpan w:val="3"/>
          </w:tcPr>
          <w:p w14:paraId="75B0BBC6" w14:textId="77777777" w:rsidR="00711DE4" w:rsidRPr="00711DE4" w:rsidRDefault="00711DE4" w:rsidP="00711DE4">
            <w:pPr>
              <w:rPr>
                <w:b/>
              </w:rPr>
            </w:pPr>
          </w:p>
          <w:p w14:paraId="02188A95" w14:textId="77777777" w:rsidR="00C04B7C" w:rsidRDefault="00C04B7C" w:rsidP="00711DE4">
            <w:pPr>
              <w:rPr>
                <w:bCs/>
              </w:rPr>
            </w:pPr>
            <w:r>
              <w:rPr>
                <w:b/>
              </w:rPr>
              <w:t>Review and approval of 1</w:t>
            </w:r>
            <w:r w:rsidRPr="00C04B7C">
              <w:rPr>
                <w:b/>
                <w:vertAlign w:val="superscript"/>
              </w:rPr>
              <w:t>st</w:t>
            </w:r>
            <w:r>
              <w:rPr>
                <w:b/>
              </w:rPr>
              <w:t xml:space="preserve"> Quarter 2021 Meeting Minutes:  </w:t>
            </w:r>
            <w:r w:rsidRPr="00C04B7C">
              <w:rPr>
                <w:bCs/>
              </w:rPr>
              <w:t xml:space="preserve">Sent out at the end of last </w:t>
            </w:r>
            <w:proofErr w:type="spellStart"/>
            <w:r w:rsidRPr="00C04B7C">
              <w:rPr>
                <w:bCs/>
              </w:rPr>
              <w:t>months</w:t>
            </w:r>
            <w:proofErr w:type="spellEnd"/>
            <w:r w:rsidRPr="00C04B7C">
              <w:rPr>
                <w:bCs/>
              </w:rPr>
              <w:t xml:space="preserve"> meeting.</w:t>
            </w:r>
            <w:r>
              <w:rPr>
                <w:bCs/>
              </w:rPr>
              <w:t xml:space="preserve">  No changes heard.  Sean approved.  Erin seconded.</w:t>
            </w:r>
          </w:p>
          <w:p w14:paraId="60FFE8A6" w14:textId="77777777" w:rsidR="00C04B7C" w:rsidRDefault="00C04B7C" w:rsidP="00711DE4">
            <w:pPr>
              <w:rPr>
                <w:bCs/>
              </w:rPr>
            </w:pPr>
          </w:p>
          <w:p w14:paraId="5BBC1BA5" w14:textId="77777777" w:rsidR="00D879EA" w:rsidRDefault="00C04B7C" w:rsidP="00711DE4">
            <w:pPr>
              <w:rPr>
                <w:b/>
              </w:rPr>
            </w:pPr>
            <w:r w:rsidRPr="00C04B7C">
              <w:rPr>
                <w:b/>
              </w:rPr>
              <w:t xml:space="preserve">New SRB Members: </w:t>
            </w:r>
          </w:p>
          <w:p w14:paraId="71C21540" w14:textId="79F79542" w:rsidR="008F216B" w:rsidRDefault="00D879EA" w:rsidP="00711DE4">
            <w:pPr>
              <w:rPr>
                <w:bCs/>
              </w:rPr>
            </w:pPr>
            <w:r w:rsidRPr="00144710">
              <w:rPr>
                <w:bCs/>
              </w:rPr>
              <w:t>*</w:t>
            </w:r>
            <w:r w:rsidR="00C04B7C">
              <w:rPr>
                <w:bCs/>
              </w:rPr>
              <w:t xml:space="preserve">Stan Thomas will be taking over for Dan </w:t>
            </w:r>
            <w:proofErr w:type="spellStart"/>
            <w:r w:rsidR="00C04B7C">
              <w:rPr>
                <w:bCs/>
              </w:rPr>
              <w:t>Lareto</w:t>
            </w:r>
            <w:proofErr w:type="spellEnd"/>
            <w:r w:rsidR="00C04B7C">
              <w:rPr>
                <w:bCs/>
              </w:rPr>
              <w:t xml:space="preserve"> as the Chair of the P</w:t>
            </w:r>
            <w:r>
              <w:rPr>
                <w:bCs/>
              </w:rPr>
              <w:t>I</w:t>
            </w:r>
            <w:r w:rsidR="00C04B7C">
              <w:rPr>
                <w:bCs/>
              </w:rPr>
              <w:t>CO Safety Committee</w:t>
            </w:r>
            <w:r>
              <w:rPr>
                <w:bCs/>
              </w:rPr>
              <w:t>, PICO (Combination of offices her</w:t>
            </w:r>
            <w:r w:rsidR="001F22BB">
              <w:rPr>
                <w:bCs/>
              </w:rPr>
              <w:t>e</w:t>
            </w:r>
            <w:r>
              <w:rPr>
                <w:bCs/>
              </w:rPr>
              <w:t xml:space="preserve"> in the Salem area, TAG, AGP, AGI, AGC, OEM).  Stan will be a member of the SRB through his </w:t>
            </w:r>
            <w:proofErr w:type="spellStart"/>
            <w:r>
              <w:rPr>
                <w:bCs/>
              </w:rPr>
              <w:t>offilliation</w:t>
            </w:r>
            <w:proofErr w:type="spellEnd"/>
            <w:r>
              <w:rPr>
                <w:bCs/>
              </w:rPr>
              <w:t xml:space="preserve"> with that as the </w:t>
            </w:r>
            <w:r w:rsidR="00144710">
              <w:rPr>
                <w:bCs/>
              </w:rPr>
              <w:t>C</w:t>
            </w:r>
            <w:r>
              <w:rPr>
                <w:bCs/>
              </w:rPr>
              <w:t>hair.</w:t>
            </w:r>
          </w:p>
          <w:p w14:paraId="4804FC64" w14:textId="02535150" w:rsidR="00D879EA" w:rsidRDefault="00D879EA" w:rsidP="00711DE4">
            <w:pPr>
              <w:rPr>
                <w:bCs/>
              </w:rPr>
            </w:pPr>
          </w:p>
          <w:p w14:paraId="5EF3BFFB" w14:textId="3C6D228F" w:rsidR="00C035FC" w:rsidRDefault="00D879EA" w:rsidP="00711DE4">
            <w:pPr>
              <w:rPr>
                <w:bCs/>
              </w:rPr>
            </w:pPr>
            <w:r>
              <w:rPr>
                <w:bCs/>
              </w:rPr>
              <w:t xml:space="preserve">*Ullyssa Althaus (AGP) has agreed to take minutes for this meeting.  Pam </w:t>
            </w:r>
            <w:proofErr w:type="spellStart"/>
            <w:r>
              <w:rPr>
                <w:bCs/>
              </w:rPr>
              <w:t>Stroebel</w:t>
            </w:r>
            <w:proofErr w:type="spellEnd"/>
            <w:r>
              <w:rPr>
                <w:bCs/>
              </w:rPr>
              <w:t xml:space="preserve"> Power has moved on to her dream job</w:t>
            </w:r>
            <w:r w:rsidR="004C7FD3">
              <w:rPr>
                <w:bCs/>
              </w:rPr>
              <w:t xml:space="preserve">. Cherie Cline, DDO </w:t>
            </w:r>
            <w:r>
              <w:rPr>
                <w:bCs/>
              </w:rPr>
              <w:t>will be</w:t>
            </w:r>
            <w:r w:rsidR="004C7FD3">
              <w:rPr>
                <w:bCs/>
              </w:rPr>
              <w:t>gin as the SRB minutes scribe in</w:t>
            </w:r>
            <w:r>
              <w:rPr>
                <w:bCs/>
              </w:rPr>
              <w:t xml:space="preserve"> the 3</w:t>
            </w:r>
            <w:r w:rsidRPr="00D879EA">
              <w:rPr>
                <w:bCs/>
                <w:vertAlign w:val="superscript"/>
              </w:rPr>
              <w:t>rd</w:t>
            </w:r>
            <w:r>
              <w:rPr>
                <w:bCs/>
              </w:rPr>
              <w:t xml:space="preserve"> Quarter meeting in September.  </w:t>
            </w:r>
          </w:p>
          <w:p w14:paraId="7CEF6428" w14:textId="77777777" w:rsidR="00C035FC" w:rsidRDefault="00C035FC" w:rsidP="00711DE4">
            <w:pPr>
              <w:rPr>
                <w:bCs/>
              </w:rPr>
            </w:pPr>
          </w:p>
          <w:p w14:paraId="51631A64" w14:textId="30CAB99A" w:rsidR="00D879EA" w:rsidRDefault="00C035FC" w:rsidP="00711DE4">
            <w:pPr>
              <w:rPr>
                <w:bCs/>
              </w:rPr>
            </w:pPr>
            <w:r>
              <w:rPr>
                <w:bCs/>
              </w:rPr>
              <w:t>*</w:t>
            </w:r>
            <w:r w:rsidR="00D879EA">
              <w:rPr>
                <w:bCs/>
              </w:rPr>
              <w:t>Phillip Johnson from Camp Rilea is replacing Dan Wilcox as the Chair.</w:t>
            </w:r>
            <w:r>
              <w:rPr>
                <w:bCs/>
              </w:rPr>
              <w:t xml:space="preserve">  Believed to be temporary out at Camp Rilea.  Phillip Confirmed that it’s short termed.</w:t>
            </w:r>
          </w:p>
          <w:p w14:paraId="6C3F21E2" w14:textId="4D03CC3E" w:rsidR="00C035FC" w:rsidRDefault="00C035FC" w:rsidP="00711DE4">
            <w:pPr>
              <w:rPr>
                <w:bCs/>
              </w:rPr>
            </w:pPr>
          </w:p>
          <w:p w14:paraId="20BCAAD3" w14:textId="77777777" w:rsidR="00C035FC" w:rsidRPr="00711DE4" w:rsidRDefault="00C035FC" w:rsidP="00C035FC">
            <w:pPr>
              <w:rPr>
                <w:b/>
              </w:rPr>
            </w:pPr>
            <w:r w:rsidRPr="00711DE4">
              <w:rPr>
                <w:b/>
              </w:rPr>
              <w:t>Old business:</w:t>
            </w:r>
          </w:p>
          <w:p w14:paraId="472A6EF7" w14:textId="41EFD764" w:rsidR="00C035FC" w:rsidRDefault="00C035FC" w:rsidP="00711DE4">
            <w:pPr>
              <w:rPr>
                <w:bCs/>
              </w:rPr>
            </w:pPr>
          </w:p>
          <w:p w14:paraId="2926F31E" w14:textId="524B6056" w:rsidR="00C035FC" w:rsidRPr="00C04B7C" w:rsidRDefault="00C035FC" w:rsidP="00711DE4">
            <w:pPr>
              <w:rPr>
                <w:bCs/>
              </w:rPr>
            </w:pPr>
            <w:r w:rsidRPr="00C035FC">
              <w:rPr>
                <w:b/>
              </w:rPr>
              <w:t xml:space="preserve">Exposure Control and </w:t>
            </w:r>
            <w:proofErr w:type="spellStart"/>
            <w:r w:rsidRPr="00C035FC">
              <w:rPr>
                <w:b/>
              </w:rPr>
              <w:t>Bloodborn</w:t>
            </w:r>
            <w:proofErr w:type="spellEnd"/>
            <w:r w:rsidRPr="00C035FC">
              <w:rPr>
                <w:b/>
              </w:rPr>
              <w:t xml:space="preserve"> Pathogen Policy</w:t>
            </w:r>
            <w:r>
              <w:rPr>
                <w:bCs/>
              </w:rPr>
              <w:t xml:space="preserve"> – Has been in draft and rewrites since last year.  Julie sent out the draft policy on 3/30/21 for a comment period, hopefully the final draft. She received those </w:t>
            </w:r>
            <w:proofErr w:type="gramStart"/>
            <w:r>
              <w:rPr>
                <w:bCs/>
              </w:rPr>
              <w:t>comments</w:t>
            </w:r>
            <w:proofErr w:type="gramEnd"/>
            <w:r>
              <w:rPr>
                <w:bCs/>
              </w:rPr>
              <w:t xml:space="preserve"> and a final draft was sent out on May 11</w:t>
            </w:r>
            <w:r w:rsidRPr="00C035FC">
              <w:rPr>
                <w:bCs/>
                <w:vertAlign w:val="superscript"/>
              </w:rPr>
              <w:t>th</w:t>
            </w:r>
            <w:r>
              <w:rPr>
                <w:bCs/>
              </w:rPr>
              <w:t>.  Any opposition to voting on this policy as it is written?  No opposition heard.  Julie requests policy be approved.  Sean motioned to approve.  Tracy seconded.</w:t>
            </w:r>
          </w:p>
          <w:p w14:paraId="5AB109CD" w14:textId="77777777" w:rsidR="00711DE4" w:rsidRDefault="00711DE4" w:rsidP="00DB5828"/>
          <w:p w14:paraId="0003BDC2" w14:textId="72797D5E" w:rsidR="00FA7CEE" w:rsidRDefault="00FA7CEE" w:rsidP="00DB5828">
            <w:r>
              <w:t>See current status of policies in table below as well as list of re</w:t>
            </w:r>
            <w:r w:rsidR="00481AFE">
              <w:t>maining topics to be addressed:</w:t>
            </w:r>
          </w:p>
          <w:p w14:paraId="00EB08D5" w14:textId="77777777" w:rsidR="00470A5A" w:rsidRDefault="00470A5A" w:rsidP="00DB5828"/>
          <w:tbl>
            <w:tblPr>
              <w:tblW w:w="12586" w:type="dxa"/>
              <w:tblBorders>
                <w:top w:val="single" w:sz="18" w:space="0" w:color="1F497D" w:themeColor="text2"/>
              </w:tblBorders>
              <w:tblLayout w:type="fixed"/>
              <w:tblCellMar>
                <w:left w:w="0" w:type="dxa"/>
                <w:right w:w="0" w:type="dxa"/>
              </w:tblCellMar>
              <w:tblLook w:val="0600" w:firstRow="0" w:lastRow="0" w:firstColumn="0" w:lastColumn="0" w:noHBand="1" w:noVBand="1"/>
            </w:tblPr>
            <w:tblGrid>
              <w:gridCol w:w="1784"/>
              <w:gridCol w:w="4000"/>
              <w:gridCol w:w="3001"/>
              <w:gridCol w:w="3801"/>
            </w:tblGrid>
            <w:tr w:rsidR="00483AF4" w:rsidRPr="00917C1A" w14:paraId="12EA8FB5" w14:textId="77777777" w:rsidTr="0064089C">
              <w:trPr>
                <w:trHeight w:val="459"/>
              </w:trPr>
              <w:tc>
                <w:tcPr>
                  <w:tcW w:w="709" w:type="pct"/>
                  <w:tcBorders>
                    <w:top w:val="single" w:sz="18" w:space="0" w:color="1F497D" w:themeColor="text2"/>
                  </w:tcBorders>
                  <w:shd w:val="clear" w:color="auto" w:fill="FBD4B4" w:themeFill="accent6" w:themeFillTint="66"/>
                  <w:vAlign w:val="center"/>
                </w:tcPr>
                <w:p w14:paraId="53BE71B9" w14:textId="77777777" w:rsidR="00470A5A" w:rsidRPr="00917C1A" w:rsidRDefault="00470A5A" w:rsidP="00DB5828">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Number</w:t>
                  </w:r>
                </w:p>
              </w:tc>
              <w:tc>
                <w:tcPr>
                  <w:tcW w:w="1589" w:type="pct"/>
                  <w:tcBorders>
                    <w:top w:val="single" w:sz="18" w:space="0" w:color="1F497D" w:themeColor="text2"/>
                  </w:tcBorders>
                  <w:shd w:val="clear" w:color="auto" w:fill="FBD4B4" w:themeFill="accent6" w:themeFillTint="66"/>
                  <w:vAlign w:val="center"/>
                </w:tcPr>
                <w:p w14:paraId="4C1DB5B3" w14:textId="77777777" w:rsidR="00470A5A" w:rsidRPr="00917C1A" w:rsidRDefault="00470A5A" w:rsidP="00DB5828">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Title</w:t>
                  </w:r>
                </w:p>
              </w:tc>
              <w:tc>
                <w:tcPr>
                  <w:tcW w:w="1192" w:type="pct"/>
                  <w:tcBorders>
                    <w:top w:val="single" w:sz="18" w:space="0" w:color="1F497D" w:themeColor="text2"/>
                  </w:tcBorders>
                  <w:shd w:val="clear" w:color="auto" w:fill="FBD4B4" w:themeFill="accent6" w:themeFillTint="66"/>
                  <w:vAlign w:val="center"/>
                </w:tcPr>
                <w:p w14:paraId="2AD0841F" w14:textId="77777777" w:rsidR="00470A5A" w:rsidRPr="00917C1A" w:rsidRDefault="00470A5A" w:rsidP="00DB5828">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Date</w:t>
                  </w:r>
                </w:p>
              </w:tc>
              <w:tc>
                <w:tcPr>
                  <w:tcW w:w="1510" w:type="pct"/>
                  <w:tcBorders>
                    <w:top w:val="single" w:sz="18" w:space="0" w:color="1F497D" w:themeColor="text2"/>
                  </w:tcBorders>
                  <w:shd w:val="clear" w:color="auto" w:fill="FBD4B4" w:themeFill="accent6" w:themeFillTint="66"/>
                  <w:vAlign w:val="center"/>
                </w:tcPr>
                <w:p w14:paraId="1C6968EA" w14:textId="77777777" w:rsidR="00470A5A" w:rsidRPr="00917C1A" w:rsidRDefault="00470A5A" w:rsidP="00DB5828">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Status</w:t>
                  </w:r>
                </w:p>
              </w:tc>
            </w:tr>
            <w:tr w:rsidR="008D12D2" w14:paraId="066D1C7F" w14:textId="77777777" w:rsidTr="0064089C">
              <w:trPr>
                <w:trHeight w:val="288"/>
              </w:trPr>
              <w:tc>
                <w:tcPr>
                  <w:tcW w:w="709" w:type="pct"/>
                  <w:tcBorders>
                    <w:bottom w:val="nil"/>
                  </w:tcBorders>
                </w:tcPr>
                <w:p w14:paraId="13598FBD" w14:textId="4F2CAF82" w:rsidR="008D12D2" w:rsidRDefault="008D12D2" w:rsidP="00DB5828">
                  <w:pPr>
                    <w:pStyle w:val="ItemDescription"/>
                  </w:pPr>
                  <w:r>
                    <w:t>AGP-</w:t>
                  </w:r>
                  <w:r w:rsidR="000D14DE">
                    <w:t>99.200.16</w:t>
                  </w:r>
                </w:p>
              </w:tc>
              <w:tc>
                <w:tcPr>
                  <w:tcW w:w="1589" w:type="pct"/>
                  <w:tcBorders>
                    <w:bottom w:val="nil"/>
                  </w:tcBorders>
                </w:tcPr>
                <w:p w14:paraId="6DEBF769" w14:textId="37A6F9C3" w:rsidR="008D12D2" w:rsidRDefault="000D14DE" w:rsidP="00DB5828">
                  <w:pPr>
                    <w:pStyle w:val="ItemDescription"/>
                  </w:pPr>
                  <w:r>
                    <w:t>Lead Policy</w:t>
                  </w:r>
                </w:p>
              </w:tc>
              <w:tc>
                <w:tcPr>
                  <w:tcW w:w="1192" w:type="pct"/>
                  <w:tcBorders>
                    <w:bottom w:val="nil"/>
                  </w:tcBorders>
                </w:tcPr>
                <w:p w14:paraId="107F685D" w14:textId="7013B2BB" w:rsidR="008D12D2" w:rsidRPr="000D14DE" w:rsidRDefault="0031326D" w:rsidP="00DB5828">
                  <w:pPr>
                    <w:pStyle w:val="ItemDescription"/>
                    <w:rPr>
                      <w:highlight w:val="yellow"/>
                    </w:rPr>
                  </w:pPr>
                  <w:r w:rsidRPr="000D14DE">
                    <w:rPr>
                      <w:highlight w:val="yellow"/>
                    </w:rPr>
                    <w:t>Effective: Upon Approval</w:t>
                  </w:r>
                </w:p>
              </w:tc>
              <w:tc>
                <w:tcPr>
                  <w:tcW w:w="1510" w:type="pct"/>
                  <w:tcBorders>
                    <w:bottom w:val="nil"/>
                  </w:tcBorders>
                </w:tcPr>
                <w:p w14:paraId="02D37CF3" w14:textId="7C4EADF4" w:rsidR="008D12D2" w:rsidRPr="000D14DE" w:rsidRDefault="004C7FD3" w:rsidP="00DB5828">
                  <w:pPr>
                    <w:pStyle w:val="ItemDescription"/>
                    <w:rPr>
                      <w:highlight w:val="yellow"/>
                    </w:rPr>
                  </w:pPr>
                  <w:r>
                    <w:rPr>
                      <w:highlight w:val="yellow"/>
                    </w:rPr>
                    <w:t>In progress</w:t>
                  </w:r>
                </w:p>
              </w:tc>
            </w:tr>
            <w:tr w:rsidR="00483AF4" w14:paraId="412050C7" w14:textId="77777777" w:rsidTr="00980E3C">
              <w:trPr>
                <w:trHeight w:val="288"/>
              </w:trPr>
              <w:tc>
                <w:tcPr>
                  <w:tcW w:w="709" w:type="pct"/>
                  <w:tcBorders>
                    <w:bottom w:val="nil"/>
                  </w:tcBorders>
                  <w:shd w:val="clear" w:color="auto" w:fill="F2F2F2" w:themeFill="background1" w:themeFillShade="F2"/>
                </w:tcPr>
                <w:p w14:paraId="4B97DD28" w14:textId="5BC03538" w:rsidR="00470A5A" w:rsidRPr="00980E3C" w:rsidRDefault="00470A5A" w:rsidP="00DB5828">
                  <w:pPr>
                    <w:pStyle w:val="ItemDescription"/>
                  </w:pPr>
                  <w:r w:rsidRPr="00980E3C">
                    <w:t>AGP-99.</w:t>
                  </w:r>
                  <w:r w:rsidR="000D14DE">
                    <w:t>200.15</w:t>
                  </w:r>
                </w:p>
              </w:tc>
              <w:tc>
                <w:tcPr>
                  <w:tcW w:w="1589" w:type="pct"/>
                  <w:tcBorders>
                    <w:bottom w:val="nil"/>
                  </w:tcBorders>
                  <w:shd w:val="clear" w:color="auto" w:fill="F2F2F2" w:themeFill="background1" w:themeFillShade="F2"/>
                </w:tcPr>
                <w:p w14:paraId="1C0C2F89" w14:textId="49A38ED2" w:rsidR="00470A5A" w:rsidRPr="00980E3C" w:rsidRDefault="000D14DE" w:rsidP="00DB5828">
                  <w:pPr>
                    <w:pStyle w:val="ItemDescription"/>
                  </w:pPr>
                  <w:r>
                    <w:t>Respiratory Policy</w:t>
                  </w:r>
                </w:p>
              </w:tc>
              <w:tc>
                <w:tcPr>
                  <w:tcW w:w="1192" w:type="pct"/>
                  <w:tcBorders>
                    <w:bottom w:val="nil"/>
                  </w:tcBorders>
                  <w:shd w:val="clear" w:color="auto" w:fill="F2F2F2" w:themeFill="background1" w:themeFillShade="F2"/>
                </w:tcPr>
                <w:p w14:paraId="1A8852BE" w14:textId="29C324B4" w:rsidR="00470A5A" w:rsidRPr="000D14DE" w:rsidRDefault="004C7FD3" w:rsidP="00DB5828">
                  <w:pPr>
                    <w:pStyle w:val="ItemDescription"/>
                    <w:rPr>
                      <w:highlight w:val="yellow"/>
                    </w:rPr>
                  </w:pPr>
                  <w:r>
                    <w:rPr>
                      <w:highlight w:val="yellow"/>
                    </w:rPr>
                    <w:t>Effective: Upon Approval</w:t>
                  </w:r>
                </w:p>
              </w:tc>
              <w:tc>
                <w:tcPr>
                  <w:tcW w:w="1510" w:type="pct"/>
                  <w:tcBorders>
                    <w:bottom w:val="nil"/>
                  </w:tcBorders>
                  <w:shd w:val="clear" w:color="auto" w:fill="F2F2F2" w:themeFill="background1" w:themeFillShade="F2"/>
                </w:tcPr>
                <w:p w14:paraId="7ADB10CC" w14:textId="6AEFEEF0" w:rsidR="00470A5A" w:rsidRPr="000D14DE" w:rsidRDefault="004C7FD3" w:rsidP="00DB5828">
                  <w:pPr>
                    <w:pStyle w:val="ItemDescription"/>
                    <w:rPr>
                      <w:highlight w:val="yellow"/>
                    </w:rPr>
                  </w:pPr>
                  <w:r>
                    <w:rPr>
                      <w:highlight w:val="yellow"/>
                    </w:rPr>
                    <w:t>In progress</w:t>
                  </w:r>
                </w:p>
              </w:tc>
            </w:tr>
            <w:tr w:rsidR="00C035FC" w14:paraId="655A6AD0" w14:textId="77777777" w:rsidTr="00980E3C">
              <w:trPr>
                <w:trHeight w:val="288"/>
              </w:trPr>
              <w:tc>
                <w:tcPr>
                  <w:tcW w:w="709" w:type="pct"/>
                  <w:tcBorders>
                    <w:top w:val="nil"/>
                  </w:tcBorders>
                  <w:shd w:val="clear" w:color="auto" w:fill="FFFFFF" w:themeFill="background1"/>
                </w:tcPr>
                <w:p w14:paraId="3B6E906B" w14:textId="34824ADF" w:rsidR="00C035FC" w:rsidRDefault="00C035FC" w:rsidP="00DB5828">
                  <w:pPr>
                    <w:pStyle w:val="ItemDescription"/>
                  </w:pPr>
                  <w:r>
                    <w:t>AGP-99.200.03</w:t>
                  </w:r>
                </w:p>
              </w:tc>
              <w:tc>
                <w:tcPr>
                  <w:tcW w:w="1589" w:type="pct"/>
                  <w:tcBorders>
                    <w:top w:val="nil"/>
                  </w:tcBorders>
                  <w:shd w:val="clear" w:color="auto" w:fill="FFFFFF" w:themeFill="background1"/>
                </w:tcPr>
                <w:p w14:paraId="1BA72779" w14:textId="057F2428" w:rsidR="00C035FC" w:rsidRDefault="00C035FC" w:rsidP="00DB5828">
                  <w:pPr>
                    <w:pStyle w:val="ItemDescription"/>
                  </w:pPr>
                  <w:r>
                    <w:t>ECP BBP Policy</w:t>
                  </w:r>
                </w:p>
              </w:tc>
              <w:tc>
                <w:tcPr>
                  <w:tcW w:w="1192" w:type="pct"/>
                  <w:tcBorders>
                    <w:top w:val="nil"/>
                  </w:tcBorders>
                  <w:shd w:val="clear" w:color="auto" w:fill="FFFFFF" w:themeFill="background1"/>
                </w:tcPr>
                <w:p w14:paraId="76A2152F" w14:textId="074E1619" w:rsidR="00C035FC" w:rsidRDefault="004C7FD3" w:rsidP="00DB5828">
                  <w:pPr>
                    <w:pStyle w:val="ItemDescription"/>
                  </w:pPr>
                  <w:r>
                    <w:t>June 15, 2021</w:t>
                  </w:r>
                </w:p>
              </w:tc>
              <w:tc>
                <w:tcPr>
                  <w:tcW w:w="1510" w:type="pct"/>
                  <w:tcBorders>
                    <w:top w:val="nil"/>
                  </w:tcBorders>
                  <w:shd w:val="clear" w:color="auto" w:fill="FFFFFF" w:themeFill="background1"/>
                </w:tcPr>
                <w:p w14:paraId="4313B02C" w14:textId="43181BF9" w:rsidR="00C035FC" w:rsidRDefault="00C035FC" w:rsidP="00DB5828">
                  <w:pPr>
                    <w:pStyle w:val="ItemDescription"/>
                  </w:pPr>
                  <w:r>
                    <w:t>Approved: 6/15/2021</w:t>
                  </w:r>
                </w:p>
              </w:tc>
            </w:tr>
            <w:tr w:rsidR="00C035FC" w:rsidRPr="008D12D2" w14:paraId="6C1172EF" w14:textId="77777777" w:rsidTr="00C035FC">
              <w:trPr>
                <w:trHeight w:val="288"/>
              </w:trPr>
              <w:tc>
                <w:tcPr>
                  <w:tcW w:w="709" w:type="pct"/>
                  <w:tcBorders>
                    <w:top w:val="nil"/>
                  </w:tcBorders>
                  <w:shd w:val="clear" w:color="auto" w:fill="FFFFFF" w:themeFill="background1"/>
                </w:tcPr>
                <w:p w14:paraId="1310539C" w14:textId="0EF606A3" w:rsidR="00C035FC" w:rsidRPr="008D12D2" w:rsidRDefault="00C035FC" w:rsidP="00DB5828">
                  <w:pPr>
                    <w:pStyle w:val="ItemDescription"/>
                  </w:pPr>
                </w:p>
              </w:tc>
              <w:tc>
                <w:tcPr>
                  <w:tcW w:w="1589" w:type="pct"/>
                  <w:tcBorders>
                    <w:top w:val="nil"/>
                  </w:tcBorders>
                  <w:shd w:val="clear" w:color="auto" w:fill="FFFFFF" w:themeFill="background1"/>
                </w:tcPr>
                <w:p w14:paraId="74643AFF" w14:textId="0F695344" w:rsidR="00C035FC" w:rsidRPr="008D12D2" w:rsidRDefault="00C035FC" w:rsidP="00DB5828">
                  <w:pPr>
                    <w:pStyle w:val="ItemDescription"/>
                  </w:pPr>
                </w:p>
              </w:tc>
              <w:tc>
                <w:tcPr>
                  <w:tcW w:w="1192" w:type="pct"/>
                  <w:tcBorders>
                    <w:top w:val="nil"/>
                  </w:tcBorders>
                  <w:shd w:val="clear" w:color="auto" w:fill="FFFFFF" w:themeFill="background1"/>
                </w:tcPr>
                <w:p w14:paraId="443832BC" w14:textId="56AC0615" w:rsidR="00C035FC" w:rsidRPr="008D12D2" w:rsidRDefault="00C035FC" w:rsidP="00DB5828">
                  <w:pPr>
                    <w:pStyle w:val="ItemDescription"/>
                  </w:pPr>
                </w:p>
              </w:tc>
              <w:tc>
                <w:tcPr>
                  <w:tcW w:w="1510" w:type="pct"/>
                  <w:tcBorders>
                    <w:top w:val="nil"/>
                  </w:tcBorders>
                  <w:shd w:val="clear" w:color="auto" w:fill="FFFFFF" w:themeFill="background1"/>
                </w:tcPr>
                <w:p w14:paraId="3AFF37EE" w14:textId="20723E2E" w:rsidR="00C035FC" w:rsidRPr="008D12D2" w:rsidRDefault="00C035FC" w:rsidP="00DB5828">
                  <w:pPr>
                    <w:pStyle w:val="ItemDescription"/>
                  </w:pPr>
                </w:p>
              </w:tc>
            </w:tr>
            <w:tr w:rsidR="00C035FC" w14:paraId="6C144833" w14:textId="77777777" w:rsidTr="00DB5828">
              <w:trPr>
                <w:trHeight w:val="288"/>
              </w:trPr>
              <w:tc>
                <w:tcPr>
                  <w:tcW w:w="709" w:type="pct"/>
                  <w:tcBorders>
                    <w:bottom w:val="nil"/>
                  </w:tcBorders>
                </w:tcPr>
                <w:p w14:paraId="0FC7C713" w14:textId="7171B2C2" w:rsidR="00C035FC" w:rsidRDefault="00C035FC" w:rsidP="00DB5828">
                  <w:pPr>
                    <w:pStyle w:val="ItemDescription"/>
                  </w:pPr>
                </w:p>
              </w:tc>
              <w:tc>
                <w:tcPr>
                  <w:tcW w:w="1589" w:type="pct"/>
                  <w:tcBorders>
                    <w:bottom w:val="nil"/>
                  </w:tcBorders>
                </w:tcPr>
                <w:p w14:paraId="7E2CE323" w14:textId="33AF919B" w:rsidR="00C035FC" w:rsidRPr="00E21240" w:rsidRDefault="00C035FC" w:rsidP="00DB5828">
                  <w:pPr>
                    <w:pStyle w:val="ItemDescription"/>
                  </w:pPr>
                </w:p>
              </w:tc>
              <w:tc>
                <w:tcPr>
                  <w:tcW w:w="1192" w:type="pct"/>
                  <w:tcBorders>
                    <w:bottom w:val="nil"/>
                  </w:tcBorders>
                </w:tcPr>
                <w:p w14:paraId="1B12C19C" w14:textId="3508F519" w:rsidR="00C035FC" w:rsidRDefault="00C035FC" w:rsidP="00DB5828">
                  <w:pPr>
                    <w:pStyle w:val="ItemDescription"/>
                  </w:pPr>
                </w:p>
              </w:tc>
              <w:tc>
                <w:tcPr>
                  <w:tcW w:w="1510" w:type="pct"/>
                  <w:tcBorders>
                    <w:bottom w:val="nil"/>
                  </w:tcBorders>
                </w:tcPr>
                <w:p w14:paraId="399A35F2" w14:textId="167C2E4D" w:rsidR="00C035FC" w:rsidRDefault="00C035FC" w:rsidP="00DB5828">
                  <w:pPr>
                    <w:pStyle w:val="ItemDescription"/>
                  </w:pPr>
                </w:p>
              </w:tc>
            </w:tr>
          </w:tbl>
          <w:p w14:paraId="263E41EA" w14:textId="7F12FA3E" w:rsidR="00470A5A" w:rsidRDefault="00470A5A" w:rsidP="00DB5828">
            <w:r>
              <w:t xml:space="preserve">The remaining list </w:t>
            </w:r>
            <w:r w:rsidR="008D12D2">
              <w:t xml:space="preserve">below </w:t>
            </w:r>
            <w:r w:rsidR="00483AF4">
              <w:t xml:space="preserve">are </w:t>
            </w:r>
            <w:r>
              <w:t>polic</w:t>
            </w:r>
            <w:r w:rsidR="00483AF4">
              <w:t>y topics</w:t>
            </w:r>
            <w:r>
              <w:t xml:space="preserve"> that have been identified as needed by the </w:t>
            </w:r>
            <w:proofErr w:type="gramStart"/>
            <w:r w:rsidR="00483AF4">
              <w:t>A</w:t>
            </w:r>
            <w:r>
              <w:t>gency</w:t>
            </w:r>
            <w:proofErr w:type="gramEnd"/>
            <w:r w:rsidR="008D12D2">
              <w:t xml:space="preserve"> but the Committee has not yet been presented with a draft policy on (*indicate topics that have come up in conversations around concerns expressed by committee members):</w:t>
            </w:r>
          </w:p>
          <w:p w14:paraId="7C8D7856" w14:textId="77777777" w:rsidR="008D12D2" w:rsidRDefault="008D12D2" w:rsidP="00DB5828"/>
          <w:p w14:paraId="0F9E7E4F" w14:textId="26AC32A8" w:rsidR="002E21CC" w:rsidRPr="00E02865" w:rsidRDefault="00470A5A" w:rsidP="00E02865">
            <w:pPr>
              <w:tabs>
                <w:tab w:val="left" w:pos="2857"/>
              </w:tabs>
            </w:pPr>
            <w:r w:rsidRPr="006F0CCE">
              <w:lastRenderedPageBreak/>
              <w:t xml:space="preserve">Limited Building Maintenance  </w:t>
            </w:r>
            <w:r w:rsidR="00FE2465">
              <w:t xml:space="preserve"> </w:t>
            </w:r>
            <w:r w:rsidRPr="006F0CCE">
              <w:t xml:space="preserve">Hazard </w:t>
            </w:r>
            <w:r w:rsidR="00CC05AA">
              <w:t xml:space="preserve">Inspections  </w:t>
            </w:r>
            <w:r w:rsidR="003A5440">
              <w:t xml:space="preserve"> </w:t>
            </w:r>
            <w:r w:rsidRPr="006F0CCE">
              <w:t>Lead</w:t>
            </w:r>
            <w:r w:rsidR="00FB1E6F">
              <w:t xml:space="preserve">*            </w:t>
            </w:r>
            <w:r w:rsidR="00CC05AA">
              <w:t xml:space="preserve"> </w:t>
            </w:r>
            <w:r w:rsidR="00FE2465">
              <w:t xml:space="preserve">                          </w:t>
            </w:r>
            <w:r w:rsidRPr="006F0CCE">
              <w:t xml:space="preserve">Asbestos                                 </w:t>
            </w:r>
            <w:r w:rsidR="00CC05AA">
              <w:t xml:space="preserve">  </w:t>
            </w:r>
            <w:r w:rsidRPr="006F0CCE">
              <w:t>Powe</w:t>
            </w:r>
            <w:r w:rsidR="00CC05AA">
              <w:t xml:space="preserve">red Industrial Trucks        </w:t>
            </w:r>
            <w:r w:rsidRPr="006F0CCE">
              <w:t>Pesticides</w:t>
            </w:r>
            <w:r>
              <w:t xml:space="preserve">        </w:t>
            </w:r>
            <w:r w:rsidR="00FE2465">
              <w:t xml:space="preserve">        </w:t>
            </w:r>
            <w:r>
              <w:t>Ha</w:t>
            </w:r>
            <w:r w:rsidR="00CC05AA">
              <w:t xml:space="preserve">zardous Waste Operator         </w:t>
            </w:r>
            <w:proofErr w:type="spellStart"/>
            <w:r>
              <w:t>Emergecy</w:t>
            </w:r>
            <w:proofErr w:type="spellEnd"/>
            <w:r>
              <w:t xml:space="preserve"> Action Plan</w:t>
            </w:r>
            <w:r w:rsidR="00CC05AA">
              <w:t xml:space="preserve">                 </w:t>
            </w:r>
            <w:r>
              <w:t>Elec</w:t>
            </w:r>
            <w:r w:rsidR="00CC05AA">
              <w:t xml:space="preserve">tricians License (LBME)      </w:t>
            </w:r>
            <w:r>
              <w:t>Tre</w:t>
            </w:r>
            <w:r w:rsidR="00CC05AA">
              <w:t>nching / trenching plans</w:t>
            </w:r>
            <w:r w:rsidR="009C7EE3">
              <w:t>*</w:t>
            </w:r>
            <w:r w:rsidR="00CC05AA">
              <w:t xml:space="preserve"> </w:t>
            </w:r>
            <w:r w:rsidR="009C7EE3">
              <w:t>(Dig Plans)</w:t>
            </w:r>
            <w:r w:rsidR="00CC05AA">
              <w:t xml:space="preserve"> </w:t>
            </w:r>
            <w:r w:rsidR="00FE2465">
              <w:t xml:space="preserve">                   </w:t>
            </w:r>
            <w:r w:rsidR="00CC05AA">
              <w:t>U</w:t>
            </w:r>
            <w:r w:rsidRPr="00526284">
              <w:t>tility locates</w:t>
            </w:r>
            <w:r w:rsidR="00CC05AA">
              <w:t xml:space="preserve">                             </w:t>
            </w:r>
            <w:r>
              <w:t>Excavation locates</w:t>
            </w:r>
            <w:r w:rsidR="009C7EE3">
              <w:t>*</w:t>
            </w:r>
            <w:r>
              <w:t xml:space="preserve">                 </w:t>
            </w:r>
            <w:r w:rsidR="0064089C">
              <w:t>Hanta</w:t>
            </w:r>
            <w:r w:rsidRPr="00526284">
              <w:t>virus</w:t>
            </w:r>
            <w:r>
              <w:t xml:space="preserve"> </w:t>
            </w:r>
            <w:r w:rsidR="00CC05AA">
              <w:t xml:space="preserve">     </w:t>
            </w:r>
            <w:r w:rsidR="00FE2465">
              <w:t xml:space="preserve">         </w:t>
            </w:r>
            <w:r w:rsidR="008D12D2">
              <w:t>Licensing of E</w:t>
            </w:r>
            <w:r>
              <w:t xml:space="preserve">quipment    </w:t>
            </w:r>
            <w:r w:rsidR="00CC05AA">
              <w:t xml:space="preserve">     </w:t>
            </w:r>
            <w:r w:rsidR="00EE7631">
              <w:t xml:space="preserve">     </w:t>
            </w:r>
            <w:r w:rsidR="008D12D2">
              <w:t>Fire P</w:t>
            </w:r>
            <w:r w:rsidRPr="00526284">
              <w:t>rotection</w:t>
            </w:r>
            <w:r w:rsidR="009C7EE3">
              <w:t>*</w:t>
            </w:r>
            <w:r>
              <w:t xml:space="preserve"> </w:t>
            </w:r>
            <w:r w:rsidR="00D878D4">
              <w:t xml:space="preserve">                         </w:t>
            </w:r>
          </w:p>
          <w:p w14:paraId="62B2B2CE" w14:textId="77777777" w:rsidR="00470A5A" w:rsidRDefault="00470A5A" w:rsidP="00DB5828"/>
        </w:tc>
      </w:tr>
      <w:tr w:rsidR="00495A27" w14:paraId="789D819D" w14:textId="77777777" w:rsidTr="00AE6299">
        <w:tc>
          <w:tcPr>
            <w:tcW w:w="11095" w:type="dxa"/>
            <w:gridSpan w:val="3"/>
          </w:tcPr>
          <w:p w14:paraId="41412FCC" w14:textId="6E57CFA5" w:rsidR="00D5781A" w:rsidRPr="001F22BB" w:rsidRDefault="00495A27" w:rsidP="00ED08B1">
            <w:pPr>
              <w:rPr>
                <w:b/>
              </w:rPr>
            </w:pPr>
            <w:r>
              <w:rPr>
                <w:b/>
              </w:rPr>
              <w:lastRenderedPageBreak/>
              <w:t>New Business</w:t>
            </w:r>
            <w:r w:rsidR="007E2410">
              <w:rPr>
                <w:b/>
              </w:rPr>
              <w:t xml:space="preserve"> – Review Draft Policies</w:t>
            </w:r>
            <w:r>
              <w:rPr>
                <w:b/>
              </w:rPr>
              <w:t>:</w:t>
            </w:r>
            <w:r w:rsidR="00D5781A">
              <w:rPr>
                <w:b/>
              </w:rPr>
              <w:t xml:space="preserve"> 3 policies requested in December</w:t>
            </w:r>
          </w:p>
          <w:p w14:paraId="5690F201" w14:textId="77777777" w:rsidR="007E2410" w:rsidRPr="007E2410" w:rsidRDefault="007E2410" w:rsidP="007E2410">
            <w:pPr>
              <w:rPr>
                <w:bCs/>
              </w:rPr>
            </w:pPr>
          </w:p>
          <w:p w14:paraId="4D4E2925" w14:textId="103AE501" w:rsidR="00EA08CC" w:rsidRDefault="007E2410" w:rsidP="007E2410">
            <w:pPr>
              <w:rPr>
                <w:bCs/>
              </w:rPr>
            </w:pPr>
            <w:r w:rsidRPr="00C13AD4">
              <w:rPr>
                <w:bCs/>
                <w:u w:val="single"/>
              </w:rPr>
              <w:t>Respiratory Policy</w:t>
            </w:r>
            <w:r w:rsidR="00D5781A">
              <w:rPr>
                <w:bCs/>
              </w:rPr>
              <w:t xml:space="preserve">– </w:t>
            </w:r>
            <w:r w:rsidR="00EA08CC">
              <w:rPr>
                <w:bCs/>
              </w:rPr>
              <w:t xml:space="preserve">This policy was sent out for review on March 25, 21 with comments due by March 30, 21.  It went out again on March </w:t>
            </w:r>
            <w:r w:rsidR="00144710">
              <w:rPr>
                <w:bCs/>
              </w:rPr>
              <w:t>30</w:t>
            </w:r>
            <w:r w:rsidR="00EA08CC">
              <w:rPr>
                <w:bCs/>
              </w:rPr>
              <w:t>, 21 with the comments added but some people didn’t receive so</w:t>
            </w:r>
            <w:r w:rsidR="004379D5">
              <w:rPr>
                <w:bCs/>
              </w:rPr>
              <w:t xml:space="preserve"> more time was given for </w:t>
            </w:r>
            <w:r w:rsidR="00EA08CC">
              <w:rPr>
                <w:bCs/>
              </w:rPr>
              <w:t>review.  Those comments</w:t>
            </w:r>
            <w:r w:rsidR="004379D5">
              <w:rPr>
                <w:bCs/>
              </w:rPr>
              <w:t xml:space="preserve"> were </w:t>
            </w:r>
            <w:r w:rsidR="00EA08CC">
              <w:rPr>
                <w:bCs/>
              </w:rPr>
              <w:t>due by 4/16/21.  Final draft which included everybod</w:t>
            </w:r>
            <w:r w:rsidR="004379D5">
              <w:rPr>
                <w:bCs/>
              </w:rPr>
              <w:t>y’s</w:t>
            </w:r>
            <w:r w:rsidR="00EA08CC">
              <w:rPr>
                <w:bCs/>
              </w:rPr>
              <w:t xml:space="preserve"> feedback was sent out on May 11, 21.  </w:t>
            </w:r>
            <w:r w:rsidR="00D03B59">
              <w:rPr>
                <w:bCs/>
              </w:rPr>
              <w:t>Julie asked for</w:t>
            </w:r>
            <w:r w:rsidR="00EA08CC">
              <w:rPr>
                <w:bCs/>
              </w:rPr>
              <w:t xml:space="preserve"> opposition or comments on this policy as it is written?  K. Ellis notes distribution issue – Not getting </w:t>
            </w:r>
            <w:r w:rsidR="00F41C08">
              <w:rPr>
                <w:bCs/>
              </w:rPr>
              <w:t>the</w:t>
            </w:r>
            <w:r w:rsidR="00EA08CC">
              <w:rPr>
                <w:bCs/>
              </w:rPr>
              <w:t xml:space="preserve"> email at work.  Julie sent them to home/personal email.  Not able to open attachments there.  Ongoing correction needed.  Stan claims the same.  Julie working with Pat Pope to rectify email situation.</w:t>
            </w:r>
          </w:p>
          <w:p w14:paraId="7A85D362" w14:textId="7B0B4E2F" w:rsidR="00EA08CC" w:rsidRDefault="00EA08CC" w:rsidP="007E2410">
            <w:pPr>
              <w:rPr>
                <w:bCs/>
              </w:rPr>
            </w:pPr>
          </w:p>
          <w:p w14:paraId="7BC35D60" w14:textId="73873852" w:rsidR="00EA08CC" w:rsidRDefault="00D03B59" w:rsidP="007E2410">
            <w:pPr>
              <w:rPr>
                <w:bCs/>
              </w:rPr>
            </w:pPr>
            <w:r>
              <w:rPr>
                <w:bCs/>
              </w:rPr>
              <w:t>J</w:t>
            </w:r>
            <w:r w:rsidR="001F22BB">
              <w:rPr>
                <w:bCs/>
              </w:rPr>
              <w:t>. Paris</w:t>
            </w:r>
            <w:r>
              <w:rPr>
                <w:bCs/>
              </w:rPr>
              <w:t xml:space="preserve"> - </w:t>
            </w:r>
            <w:r w:rsidR="00EA08CC">
              <w:rPr>
                <w:bCs/>
              </w:rPr>
              <w:t>Policies will be reviewed once a year.</w:t>
            </w:r>
            <w:r>
              <w:rPr>
                <w:bCs/>
              </w:rPr>
              <w:t xml:space="preserve">  Does the committee want more time to review this policy?</w:t>
            </w:r>
          </w:p>
          <w:p w14:paraId="22A69E73" w14:textId="6D195E64" w:rsidR="00EA08CC" w:rsidRDefault="00EA08CC" w:rsidP="007E2410">
            <w:pPr>
              <w:rPr>
                <w:bCs/>
              </w:rPr>
            </w:pPr>
          </w:p>
          <w:p w14:paraId="320675AB" w14:textId="651C7A40" w:rsidR="00D03B59" w:rsidRDefault="00EA08CC" w:rsidP="007E2410">
            <w:pPr>
              <w:rPr>
                <w:bCs/>
              </w:rPr>
            </w:pPr>
            <w:r>
              <w:rPr>
                <w:bCs/>
              </w:rPr>
              <w:t>S</w:t>
            </w:r>
            <w:r w:rsidR="001F22BB">
              <w:rPr>
                <w:bCs/>
              </w:rPr>
              <w:t>. Hutchison</w:t>
            </w:r>
            <w:r>
              <w:rPr>
                <w:bCs/>
              </w:rPr>
              <w:t xml:space="preserve"> – Doesn’t believe that employees should have the right to don the respirator if</w:t>
            </w:r>
            <w:r w:rsidR="00D03B59">
              <w:rPr>
                <w:bCs/>
              </w:rPr>
              <w:t xml:space="preserve"> </w:t>
            </w:r>
            <w:r w:rsidR="004379D5">
              <w:rPr>
                <w:bCs/>
              </w:rPr>
              <w:t>it has</w:t>
            </w:r>
            <w:r w:rsidR="00D03B59">
              <w:rPr>
                <w:bCs/>
              </w:rPr>
              <w:t xml:space="preserve"> not been approved by their supervisor.  </w:t>
            </w:r>
            <w:r w:rsidR="004379D5">
              <w:rPr>
                <w:bCs/>
              </w:rPr>
              <w:t>Should have to go</w:t>
            </w:r>
            <w:r w:rsidR="00D03B59">
              <w:rPr>
                <w:bCs/>
              </w:rPr>
              <w:t xml:space="preserve"> through an approval process which then has the supervisor a part of making sure they’re medically qualified and everything that goes along with it.  Needs to be clear that an employee that is approved to voluntarily wear a respirator is able to be a part of the program.  Julie and Andy worked on this policy modification and made necessary changes.</w:t>
            </w:r>
          </w:p>
          <w:p w14:paraId="091953DF" w14:textId="77777777" w:rsidR="001F22BB" w:rsidRDefault="001F22BB" w:rsidP="007E2410">
            <w:pPr>
              <w:rPr>
                <w:bCs/>
              </w:rPr>
            </w:pPr>
          </w:p>
          <w:p w14:paraId="24895C69" w14:textId="7704CB41" w:rsidR="00EA08CC" w:rsidRDefault="001F22BB" w:rsidP="007E2410">
            <w:pPr>
              <w:rPr>
                <w:bCs/>
              </w:rPr>
            </w:pPr>
            <w:r>
              <w:rPr>
                <w:bCs/>
              </w:rPr>
              <w:t>A. Rohner</w:t>
            </w:r>
            <w:r w:rsidR="00D03B59">
              <w:rPr>
                <w:bCs/>
              </w:rPr>
              <w:t xml:space="preserve"> – Your employees can only wear respirators if they are approved to and that is in the policy because there are potential risks associated with wearing certain types of respirators</w:t>
            </w:r>
            <w:r w:rsidR="004379D5">
              <w:rPr>
                <w:bCs/>
              </w:rPr>
              <w:t>.  A</w:t>
            </w:r>
            <w:r w:rsidR="00D03B59">
              <w:rPr>
                <w:bCs/>
              </w:rPr>
              <w:t>s the employer you have the right to decline someone’s request to wear one unless there is a hazard that actuall</w:t>
            </w:r>
            <w:r w:rsidR="004379D5">
              <w:rPr>
                <w:bCs/>
              </w:rPr>
              <w:t>y</w:t>
            </w:r>
            <w:r w:rsidR="00D03B59">
              <w:rPr>
                <w:bCs/>
              </w:rPr>
              <w:t xml:space="preserve"> warrants it.</w:t>
            </w:r>
          </w:p>
          <w:p w14:paraId="6B955EF7" w14:textId="77777777" w:rsidR="00EA08CC" w:rsidRDefault="00EA08CC" w:rsidP="007E2410">
            <w:pPr>
              <w:rPr>
                <w:bCs/>
              </w:rPr>
            </w:pPr>
          </w:p>
          <w:p w14:paraId="44A0BF71" w14:textId="69072185" w:rsidR="00EA08CC" w:rsidRDefault="00D03B59" w:rsidP="007E2410">
            <w:pPr>
              <w:rPr>
                <w:bCs/>
              </w:rPr>
            </w:pPr>
            <w:r>
              <w:rPr>
                <w:bCs/>
              </w:rPr>
              <w:t>J</w:t>
            </w:r>
            <w:r w:rsidR="001F22BB">
              <w:rPr>
                <w:bCs/>
              </w:rPr>
              <w:t>. Paris</w:t>
            </w:r>
            <w:r>
              <w:rPr>
                <w:bCs/>
              </w:rPr>
              <w:t xml:space="preserve"> – Sounds like we may need a little more time for review.  Tabling policy until the next meeting.</w:t>
            </w:r>
          </w:p>
          <w:p w14:paraId="3EF3ADDE" w14:textId="2561F9E3" w:rsidR="00D5781A" w:rsidRDefault="00D5781A" w:rsidP="007E2410">
            <w:pPr>
              <w:rPr>
                <w:bCs/>
              </w:rPr>
            </w:pPr>
          </w:p>
          <w:p w14:paraId="01800418" w14:textId="77777777" w:rsidR="00B9606B" w:rsidRDefault="00D5781A" w:rsidP="007E2410">
            <w:pPr>
              <w:rPr>
                <w:bCs/>
              </w:rPr>
            </w:pPr>
            <w:r w:rsidRPr="009C7EE3">
              <w:rPr>
                <w:bCs/>
                <w:u w:val="single"/>
              </w:rPr>
              <w:t>Lead Policy</w:t>
            </w:r>
            <w:r w:rsidR="00C13AD4">
              <w:rPr>
                <w:bCs/>
              </w:rPr>
              <w:t xml:space="preserve"> –</w:t>
            </w:r>
            <w:r w:rsidR="00A947C1">
              <w:rPr>
                <w:bCs/>
              </w:rPr>
              <w:t xml:space="preserve"> </w:t>
            </w:r>
            <w:r w:rsidR="00D03B59">
              <w:rPr>
                <w:bCs/>
              </w:rPr>
              <w:t>Draft policy was sent out June 2, 21 for review.  Feedback due by June 11, 21.  Julie received feedback and accepted the proposed changes.  K. Ellis and</w:t>
            </w:r>
            <w:r w:rsidR="00B9606B">
              <w:rPr>
                <w:bCs/>
              </w:rPr>
              <w:t xml:space="preserve"> C. </w:t>
            </w:r>
            <w:r w:rsidR="00D03B59">
              <w:rPr>
                <w:bCs/>
              </w:rPr>
              <w:t>Dennis did not receive the lead policy.</w:t>
            </w:r>
          </w:p>
          <w:p w14:paraId="07BC2FF8" w14:textId="77777777" w:rsidR="00B9606B" w:rsidRDefault="00B9606B" w:rsidP="007E2410">
            <w:pPr>
              <w:rPr>
                <w:bCs/>
              </w:rPr>
            </w:pPr>
          </w:p>
          <w:p w14:paraId="580A824F" w14:textId="73073EA2" w:rsidR="00B9606B" w:rsidRDefault="00B9606B" w:rsidP="007E2410">
            <w:pPr>
              <w:rPr>
                <w:bCs/>
              </w:rPr>
            </w:pPr>
            <w:r>
              <w:rPr>
                <w:bCs/>
              </w:rPr>
              <w:t>S</w:t>
            </w:r>
            <w:r w:rsidR="001F22BB">
              <w:rPr>
                <w:bCs/>
              </w:rPr>
              <w:t>. Hutchison</w:t>
            </w:r>
            <w:r>
              <w:rPr>
                <w:bCs/>
              </w:rPr>
              <w:t xml:space="preserve"> – This was specifically targeting </w:t>
            </w:r>
            <w:proofErr w:type="spellStart"/>
            <w:r>
              <w:rPr>
                <w:bCs/>
              </w:rPr>
              <w:t>airborn</w:t>
            </w:r>
            <w:proofErr w:type="spellEnd"/>
            <w:r>
              <w:rPr>
                <w:bCs/>
              </w:rPr>
              <w:t xml:space="preserve"> lead protection as opposed to the dust lead protection.  Suggested that we change the title of this to be an </w:t>
            </w:r>
            <w:proofErr w:type="spellStart"/>
            <w:r>
              <w:rPr>
                <w:bCs/>
              </w:rPr>
              <w:t>airborn</w:t>
            </w:r>
            <w:proofErr w:type="spellEnd"/>
            <w:r>
              <w:rPr>
                <w:bCs/>
              </w:rPr>
              <w:t xml:space="preserve"> lead protection policy or that we expand it to include the proponents of the problems that we </w:t>
            </w:r>
            <w:r w:rsidR="004379D5">
              <w:rPr>
                <w:bCs/>
              </w:rPr>
              <w:t xml:space="preserve">have </w:t>
            </w:r>
            <w:r>
              <w:rPr>
                <w:bCs/>
              </w:rPr>
              <w:t xml:space="preserve">in our facilities which is not </w:t>
            </w:r>
            <w:proofErr w:type="spellStart"/>
            <w:r>
              <w:rPr>
                <w:bCs/>
              </w:rPr>
              <w:t>airborn</w:t>
            </w:r>
            <w:proofErr w:type="spellEnd"/>
            <w:r>
              <w:rPr>
                <w:bCs/>
              </w:rPr>
              <w:t xml:space="preserve"> lead problems.  Through our testing, we have traditionally tested below 1 microgram within our facilities, it’s the dust lead that we really have an issue with.</w:t>
            </w:r>
          </w:p>
          <w:p w14:paraId="7C42CF83" w14:textId="77777777" w:rsidR="00B9606B" w:rsidRDefault="00B9606B" w:rsidP="007E2410">
            <w:pPr>
              <w:rPr>
                <w:bCs/>
              </w:rPr>
            </w:pPr>
          </w:p>
          <w:p w14:paraId="14C0E712" w14:textId="3DD1D067" w:rsidR="00D03B59" w:rsidRPr="001F22BB" w:rsidRDefault="001F22BB" w:rsidP="001F22BB">
            <w:pPr>
              <w:rPr>
                <w:bCs/>
              </w:rPr>
            </w:pPr>
            <w:r>
              <w:rPr>
                <w:bCs/>
              </w:rPr>
              <w:t>A. Rohner</w:t>
            </w:r>
            <w:r w:rsidR="00B9606B" w:rsidRPr="001F22BB">
              <w:rPr>
                <w:bCs/>
              </w:rPr>
              <w:t xml:space="preserve"> – Seeking clarification.  Are you looking for guidance on how to clean up lead dust?  There are some cross overs here.  Dust is not naturally </w:t>
            </w:r>
            <w:proofErr w:type="spellStart"/>
            <w:r w:rsidR="00B9606B" w:rsidRPr="001F22BB">
              <w:rPr>
                <w:bCs/>
              </w:rPr>
              <w:t>airborn</w:t>
            </w:r>
            <w:proofErr w:type="spellEnd"/>
            <w:r w:rsidR="00B9606B" w:rsidRPr="001F22BB">
              <w:rPr>
                <w:bCs/>
              </w:rPr>
              <w:t xml:space="preserve"> unless you are in the process of making it </w:t>
            </w:r>
            <w:proofErr w:type="spellStart"/>
            <w:r w:rsidR="00B9606B" w:rsidRPr="001F22BB">
              <w:rPr>
                <w:bCs/>
              </w:rPr>
              <w:t>airborn</w:t>
            </w:r>
            <w:proofErr w:type="spellEnd"/>
            <w:r w:rsidR="00B9606B" w:rsidRPr="001F22BB">
              <w:rPr>
                <w:bCs/>
              </w:rPr>
              <w:t xml:space="preserve"> and so when we look at lead as a potential hazard or exposure to our employees, one of the major concerns that we have, in areas that have lead dust, </w:t>
            </w:r>
            <w:r w:rsidR="00765C63">
              <w:rPr>
                <w:bCs/>
              </w:rPr>
              <w:t xml:space="preserve">is </w:t>
            </w:r>
            <w:r w:rsidR="00B9606B" w:rsidRPr="001F22BB">
              <w:rPr>
                <w:bCs/>
              </w:rPr>
              <w:t xml:space="preserve">what work is being done to agitate that dust to make it </w:t>
            </w:r>
            <w:proofErr w:type="spellStart"/>
            <w:r w:rsidR="00B9606B" w:rsidRPr="001F22BB">
              <w:rPr>
                <w:bCs/>
              </w:rPr>
              <w:t>airborn</w:t>
            </w:r>
            <w:proofErr w:type="spellEnd"/>
            <w:r w:rsidR="00B9606B" w:rsidRPr="001F22BB">
              <w:rPr>
                <w:bCs/>
              </w:rPr>
              <w:t xml:space="preserve">.  Second part to that is do we have employees working in that environment more than 30 days in the entire calendar </w:t>
            </w:r>
            <w:proofErr w:type="gramStart"/>
            <w:r w:rsidR="00B9606B" w:rsidRPr="001F22BB">
              <w:rPr>
                <w:bCs/>
              </w:rPr>
              <w:t>year</w:t>
            </w:r>
            <w:r w:rsidR="00765C63">
              <w:rPr>
                <w:bCs/>
              </w:rPr>
              <w:t>?</w:t>
            </w:r>
            <w:proofErr w:type="gramEnd"/>
            <w:r w:rsidR="00B9606B" w:rsidRPr="001F22BB">
              <w:rPr>
                <w:bCs/>
              </w:rPr>
              <w:t xml:space="preserve">  We have </w:t>
            </w:r>
            <w:r w:rsidR="00765C63">
              <w:rPr>
                <w:bCs/>
              </w:rPr>
              <w:t xml:space="preserve">to do </w:t>
            </w:r>
            <w:r w:rsidR="00B9606B" w:rsidRPr="001F22BB">
              <w:rPr>
                <w:bCs/>
              </w:rPr>
              <w:t xml:space="preserve">some due diligence any place that </w:t>
            </w:r>
            <w:r w:rsidR="00765C63">
              <w:rPr>
                <w:bCs/>
              </w:rPr>
              <w:t xml:space="preserve">we </w:t>
            </w:r>
            <w:r w:rsidR="00B9606B" w:rsidRPr="001F22BB">
              <w:rPr>
                <w:bCs/>
              </w:rPr>
              <w:t>suspect there could be lead dust that could be agitated to get into the air to ensure that our folks are not exceeding the action level</w:t>
            </w:r>
            <w:r w:rsidR="00F95D2A" w:rsidRPr="001F22BB">
              <w:rPr>
                <w:bCs/>
              </w:rPr>
              <w:t xml:space="preserve">.  If they are exceeding, is that happening less than 30 days in a calendar year?  Policy is not necessarily here to create standard operating procedures on how to remove the dust, it’s to protect the </w:t>
            </w:r>
            <w:proofErr w:type="spellStart"/>
            <w:r w:rsidR="00F95D2A" w:rsidRPr="001F22BB">
              <w:rPr>
                <w:bCs/>
              </w:rPr>
              <w:t>emplyoees</w:t>
            </w:r>
            <w:proofErr w:type="spellEnd"/>
            <w:r w:rsidR="00F95D2A" w:rsidRPr="001F22BB">
              <w:rPr>
                <w:bCs/>
              </w:rPr>
              <w:t xml:space="preserve"> in the instances in which dust is identified and needs to be removed.</w:t>
            </w:r>
          </w:p>
          <w:p w14:paraId="6D20A0FA" w14:textId="17CC7947" w:rsidR="00F95D2A" w:rsidRDefault="00F95D2A" w:rsidP="007E2410">
            <w:pPr>
              <w:rPr>
                <w:bCs/>
              </w:rPr>
            </w:pPr>
          </w:p>
          <w:p w14:paraId="1A556659" w14:textId="3B193FE0" w:rsidR="00F95D2A" w:rsidRDefault="00F95D2A" w:rsidP="007E2410">
            <w:pPr>
              <w:rPr>
                <w:bCs/>
              </w:rPr>
            </w:pPr>
            <w:r>
              <w:rPr>
                <w:bCs/>
              </w:rPr>
              <w:t>S</w:t>
            </w:r>
            <w:r w:rsidR="00885E4B">
              <w:rPr>
                <w:bCs/>
              </w:rPr>
              <w:t>.</w:t>
            </w:r>
            <w:r>
              <w:rPr>
                <w:bCs/>
              </w:rPr>
              <w:t xml:space="preserve"> Thomas – Lead standard which covers </w:t>
            </w:r>
            <w:proofErr w:type="spellStart"/>
            <w:r>
              <w:rPr>
                <w:bCs/>
              </w:rPr>
              <w:t>airborn</w:t>
            </w:r>
            <w:proofErr w:type="spellEnd"/>
            <w:r>
              <w:rPr>
                <w:bCs/>
              </w:rPr>
              <w:t xml:space="preserve"> contamination of lead hazard also has a section in it for housekeeping which includes the cleaning of surfaces/floors</w:t>
            </w:r>
            <w:r w:rsidR="00765C63">
              <w:rPr>
                <w:bCs/>
              </w:rPr>
              <w:t xml:space="preserve">, </w:t>
            </w:r>
            <w:r>
              <w:rPr>
                <w:bCs/>
              </w:rPr>
              <w:t>facilities and practices relating to that.</w:t>
            </w:r>
          </w:p>
          <w:p w14:paraId="7C139C9F" w14:textId="176C68AA" w:rsidR="00F95D2A" w:rsidRDefault="00F95D2A" w:rsidP="007E2410">
            <w:pPr>
              <w:rPr>
                <w:bCs/>
              </w:rPr>
            </w:pPr>
          </w:p>
          <w:p w14:paraId="75546560" w14:textId="77777777" w:rsidR="004379D5" w:rsidRDefault="004379D5" w:rsidP="007E2410">
            <w:pPr>
              <w:rPr>
                <w:bCs/>
              </w:rPr>
            </w:pPr>
          </w:p>
          <w:p w14:paraId="50730AD7" w14:textId="70431088" w:rsidR="000B6361" w:rsidRDefault="00F95D2A" w:rsidP="007E2410">
            <w:pPr>
              <w:rPr>
                <w:bCs/>
              </w:rPr>
            </w:pPr>
            <w:r>
              <w:rPr>
                <w:bCs/>
              </w:rPr>
              <w:t xml:space="preserve">Stan H. – Policy as we have it currently drafted, it does not address the threshold for lead dust measured in our facilities.  It does address the </w:t>
            </w:r>
            <w:proofErr w:type="spellStart"/>
            <w:r>
              <w:rPr>
                <w:bCs/>
              </w:rPr>
              <w:t>airborn</w:t>
            </w:r>
            <w:proofErr w:type="spellEnd"/>
            <w:r>
              <w:rPr>
                <w:bCs/>
              </w:rPr>
              <w:t xml:space="preserve"> threshold.  There are two specifically different threshold that we manage our </w:t>
            </w:r>
            <w:proofErr w:type="spellStart"/>
            <w:r>
              <w:rPr>
                <w:bCs/>
              </w:rPr>
              <w:t>facilies</w:t>
            </w:r>
            <w:proofErr w:type="spellEnd"/>
            <w:r>
              <w:rPr>
                <w:bCs/>
              </w:rPr>
              <w:t xml:space="preserve"> under and </w:t>
            </w:r>
            <w:r w:rsidR="00765C63">
              <w:rPr>
                <w:bCs/>
              </w:rPr>
              <w:t xml:space="preserve">in </w:t>
            </w:r>
            <w:r>
              <w:rPr>
                <w:bCs/>
              </w:rPr>
              <w:t xml:space="preserve">our facilities if you have 40 micrograms per square foot then we close </w:t>
            </w:r>
            <w:r>
              <w:rPr>
                <w:bCs/>
              </w:rPr>
              <w:lastRenderedPageBreak/>
              <w:t xml:space="preserve">our </w:t>
            </w:r>
            <w:proofErr w:type="spellStart"/>
            <w:r>
              <w:rPr>
                <w:bCs/>
              </w:rPr>
              <w:t>facilies</w:t>
            </w:r>
            <w:proofErr w:type="spellEnd"/>
            <w:r>
              <w:rPr>
                <w:bCs/>
              </w:rPr>
              <w:t xml:space="preserve"> to the public.  That’s not addressed in this policy at all.  If it is 200 micrograms per square </w:t>
            </w:r>
            <w:proofErr w:type="gramStart"/>
            <w:r>
              <w:rPr>
                <w:bCs/>
              </w:rPr>
              <w:t>foot</w:t>
            </w:r>
            <w:proofErr w:type="gramEnd"/>
            <w:r>
              <w:rPr>
                <w:bCs/>
              </w:rPr>
              <w:t xml:space="preserve"> then we close our facility to all occupants.  That’s not addressed in this policy.  If this is going to be an </w:t>
            </w:r>
            <w:proofErr w:type="spellStart"/>
            <w:proofErr w:type="gramStart"/>
            <w:r>
              <w:rPr>
                <w:bCs/>
              </w:rPr>
              <w:t>all enco</w:t>
            </w:r>
            <w:r w:rsidR="00765C63">
              <w:rPr>
                <w:bCs/>
              </w:rPr>
              <w:t>m</w:t>
            </w:r>
            <w:r>
              <w:rPr>
                <w:bCs/>
              </w:rPr>
              <w:t>passing</w:t>
            </w:r>
            <w:proofErr w:type="spellEnd"/>
            <w:proofErr w:type="gramEnd"/>
            <w:r>
              <w:rPr>
                <w:bCs/>
              </w:rPr>
              <w:t xml:space="preserve"> policy to deal with lead then it should</w:t>
            </w:r>
            <w:r w:rsidR="000B6361">
              <w:rPr>
                <w:bCs/>
              </w:rPr>
              <w:t xml:space="preserve"> address both issues.  If it’s just dealing with </w:t>
            </w:r>
            <w:proofErr w:type="spellStart"/>
            <w:r w:rsidR="000B6361">
              <w:rPr>
                <w:bCs/>
              </w:rPr>
              <w:t>airborn</w:t>
            </w:r>
            <w:proofErr w:type="spellEnd"/>
            <w:r w:rsidR="000B6361">
              <w:rPr>
                <w:bCs/>
              </w:rPr>
              <w:t xml:space="preserve"> </w:t>
            </w:r>
            <w:proofErr w:type="gramStart"/>
            <w:r w:rsidR="000B6361">
              <w:rPr>
                <w:bCs/>
              </w:rPr>
              <w:t>particulates</w:t>
            </w:r>
            <w:proofErr w:type="gramEnd"/>
            <w:r w:rsidR="000B6361">
              <w:rPr>
                <w:bCs/>
              </w:rPr>
              <w:t xml:space="preserve"> then we should just change the title.</w:t>
            </w:r>
          </w:p>
          <w:p w14:paraId="37F9718A" w14:textId="77777777" w:rsidR="000B6361" w:rsidRDefault="000B6361" w:rsidP="007E2410">
            <w:pPr>
              <w:rPr>
                <w:bCs/>
              </w:rPr>
            </w:pPr>
          </w:p>
          <w:p w14:paraId="34F800A0" w14:textId="1E367807" w:rsidR="00F95D2A" w:rsidRDefault="000B6361" w:rsidP="007E2410">
            <w:pPr>
              <w:rPr>
                <w:bCs/>
              </w:rPr>
            </w:pPr>
            <w:r>
              <w:rPr>
                <w:bCs/>
              </w:rPr>
              <w:t>D</w:t>
            </w:r>
            <w:r w:rsidR="00885E4B">
              <w:rPr>
                <w:bCs/>
              </w:rPr>
              <w:t>. Stuckey</w:t>
            </w:r>
            <w:r>
              <w:rPr>
                <w:bCs/>
              </w:rPr>
              <w:t xml:space="preserve"> – Suggests </w:t>
            </w:r>
            <w:r w:rsidR="00765C63">
              <w:rPr>
                <w:bCs/>
              </w:rPr>
              <w:t>we</w:t>
            </w:r>
            <w:r>
              <w:rPr>
                <w:bCs/>
              </w:rPr>
              <w:t xml:space="preserve"> table this topic for a week or two and do a quick sync outside of the meeting with himself, J. Paris, T. Garcia, S. Hutchison &amp; J. Arnold.</w:t>
            </w:r>
          </w:p>
          <w:p w14:paraId="2313310C" w14:textId="324D5A8C" w:rsidR="000B6361" w:rsidRDefault="000B6361" w:rsidP="007E2410">
            <w:pPr>
              <w:rPr>
                <w:bCs/>
              </w:rPr>
            </w:pPr>
          </w:p>
          <w:p w14:paraId="3DDB9127" w14:textId="3E59DF32" w:rsidR="000B6361" w:rsidRDefault="00885E4B" w:rsidP="007E2410">
            <w:pPr>
              <w:rPr>
                <w:bCs/>
              </w:rPr>
            </w:pPr>
            <w:r>
              <w:rPr>
                <w:bCs/>
              </w:rPr>
              <w:t xml:space="preserve">A. </w:t>
            </w:r>
            <w:proofErr w:type="gramStart"/>
            <w:r>
              <w:rPr>
                <w:bCs/>
              </w:rPr>
              <w:t xml:space="preserve">Rohner </w:t>
            </w:r>
            <w:r w:rsidR="000B6361">
              <w:rPr>
                <w:bCs/>
              </w:rPr>
              <w:t xml:space="preserve"> –</w:t>
            </w:r>
            <w:proofErr w:type="gramEnd"/>
            <w:r w:rsidR="000B6361">
              <w:rPr>
                <w:bCs/>
              </w:rPr>
              <w:t xml:space="preserve"> Did a quick review and Stan is absolutely correct.  We do address the threshold which Stan mentions in the </w:t>
            </w:r>
            <w:proofErr w:type="gramStart"/>
            <w:r w:rsidR="000B6361">
              <w:rPr>
                <w:bCs/>
              </w:rPr>
              <w:t>definitions</w:t>
            </w:r>
            <w:proofErr w:type="gramEnd"/>
            <w:r w:rsidR="000B6361">
              <w:rPr>
                <w:bCs/>
              </w:rPr>
              <w:t xml:space="preserve"> but we could do a little bit better to address some of that in a slightly different way.</w:t>
            </w:r>
          </w:p>
          <w:p w14:paraId="118D6336" w14:textId="77777777" w:rsidR="000B6361" w:rsidRDefault="000B6361" w:rsidP="007E2410">
            <w:pPr>
              <w:rPr>
                <w:bCs/>
              </w:rPr>
            </w:pPr>
          </w:p>
          <w:p w14:paraId="2E671235" w14:textId="21CEEF43" w:rsidR="003C193F" w:rsidRDefault="000B6361" w:rsidP="007E2410">
            <w:pPr>
              <w:rPr>
                <w:bCs/>
              </w:rPr>
            </w:pPr>
            <w:r>
              <w:rPr>
                <w:bCs/>
              </w:rPr>
              <w:t>J</w:t>
            </w:r>
            <w:r w:rsidR="00885E4B">
              <w:rPr>
                <w:bCs/>
              </w:rPr>
              <w:t>. Paris</w:t>
            </w:r>
            <w:r>
              <w:rPr>
                <w:bCs/>
              </w:rPr>
              <w:t xml:space="preserve"> - Will do more research and will get something new sent out within the month and hopefully open for voting in the third quarter SRB meeting.</w:t>
            </w:r>
          </w:p>
          <w:p w14:paraId="7A2B8B97" w14:textId="77777777" w:rsidR="003C193F" w:rsidRDefault="003C193F" w:rsidP="007E2410">
            <w:pPr>
              <w:rPr>
                <w:bCs/>
              </w:rPr>
            </w:pPr>
          </w:p>
          <w:p w14:paraId="5C9787BF" w14:textId="37072785" w:rsidR="000B6361" w:rsidRPr="003C193F" w:rsidRDefault="003C193F" w:rsidP="007E2410">
            <w:pPr>
              <w:rPr>
                <w:bCs/>
                <w:u w:val="single"/>
              </w:rPr>
            </w:pPr>
            <w:r w:rsidRPr="003C193F">
              <w:rPr>
                <w:bCs/>
                <w:u w:val="single"/>
              </w:rPr>
              <w:t>Camp Umatilla Issues – Keith Ellis:</w:t>
            </w:r>
            <w:r w:rsidR="000B6361" w:rsidRPr="003C193F">
              <w:rPr>
                <w:bCs/>
                <w:u w:val="single"/>
              </w:rPr>
              <w:t xml:space="preserve"> </w:t>
            </w:r>
          </w:p>
          <w:p w14:paraId="46C16406" w14:textId="2883EF90" w:rsidR="00D03B59" w:rsidRDefault="00D03B59" w:rsidP="007E2410">
            <w:pPr>
              <w:rPr>
                <w:bCs/>
              </w:rPr>
            </w:pPr>
          </w:p>
          <w:p w14:paraId="688A1D69" w14:textId="2913FE9D" w:rsidR="003C193F" w:rsidRDefault="003C193F" w:rsidP="007E2410">
            <w:pPr>
              <w:rPr>
                <w:bCs/>
              </w:rPr>
            </w:pPr>
            <w:r>
              <w:rPr>
                <w:bCs/>
              </w:rPr>
              <w:t>Keith – Camp Umatilla ha</w:t>
            </w:r>
            <w:r w:rsidR="001F22BB">
              <w:rPr>
                <w:bCs/>
              </w:rPr>
              <w:t>d</w:t>
            </w:r>
            <w:r>
              <w:rPr>
                <w:bCs/>
              </w:rPr>
              <w:t xml:space="preserve"> an investigation by OSHA sometime back</w:t>
            </w:r>
            <w:r w:rsidR="00514D9B">
              <w:rPr>
                <w:bCs/>
              </w:rPr>
              <w:t xml:space="preserve"> </w:t>
            </w:r>
            <w:r w:rsidR="00514D9B" w:rsidRPr="00DE7D50">
              <w:rPr>
                <w:bCs/>
              </w:rPr>
              <w:t>(</w:t>
            </w:r>
            <w:r w:rsidR="002C7584" w:rsidRPr="00DE7D50">
              <w:rPr>
                <w:bCs/>
              </w:rPr>
              <w:t>2019/2020</w:t>
            </w:r>
            <w:r w:rsidR="00514D9B" w:rsidRPr="00DE7D50">
              <w:rPr>
                <w:bCs/>
              </w:rPr>
              <w:t>)</w:t>
            </w:r>
            <w:r>
              <w:rPr>
                <w:bCs/>
              </w:rPr>
              <w:t xml:space="preserve"> and in that enforcement visit from OSHA</w:t>
            </w:r>
            <w:r w:rsidR="001F22BB">
              <w:rPr>
                <w:bCs/>
              </w:rPr>
              <w:t>,</w:t>
            </w:r>
            <w:r>
              <w:rPr>
                <w:bCs/>
              </w:rPr>
              <w:t xml:space="preserve"> the inspector had </w:t>
            </w:r>
            <w:proofErr w:type="gramStart"/>
            <w:r>
              <w:rPr>
                <w:bCs/>
              </w:rPr>
              <w:t>made a recommendation that</w:t>
            </w:r>
            <w:proofErr w:type="gramEnd"/>
            <w:r>
              <w:rPr>
                <w:bCs/>
              </w:rPr>
              <w:t xml:space="preserve"> we invite OSHA for a consultation visit at Camp Umatilla.  They came out and went through the facilities with them.  </w:t>
            </w:r>
            <w:r w:rsidR="001F22BB">
              <w:rPr>
                <w:bCs/>
              </w:rPr>
              <w:t>There was q</w:t>
            </w:r>
            <w:r>
              <w:rPr>
                <w:bCs/>
              </w:rPr>
              <w:t xml:space="preserve">uestion as to what was in the scope of what they were entitled to inspect as a state agency because this is OR OSHA not federal OSHA.  They defined that scope as the buildings that were occupied by state employees with an office or </w:t>
            </w:r>
            <w:proofErr w:type="gramStart"/>
            <w:r>
              <w:rPr>
                <w:bCs/>
              </w:rPr>
              <w:t>work space</w:t>
            </w:r>
            <w:proofErr w:type="gramEnd"/>
            <w:r>
              <w:rPr>
                <w:bCs/>
              </w:rPr>
              <w:t xml:space="preserve"> permanently located in those buildings.  They found 18 different issues or recommendations for us.</w:t>
            </w:r>
            <w:r w:rsidR="002C7584">
              <w:rPr>
                <w:bCs/>
              </w:rPr>
              <w:t xml:space="preserve"> Twelve (</w:t>
            </w:r>
            <w:r>
              <w:rPr>
                <w:bCs/>
              </w:rPr>
              <w:t>12</w:t>
            </w:r>
            <w:r w:rsidR="002C7584">
              <w:rPr>
                <w:bCs/>
              </w:rPr>
              <w:t>)</w:t>
            </w:r>
            <w:r>
              <w:rPr>
                <w:bCs/>
              </w:rPr>
              <w:t xml:space="preserve"> of the 18 were serious for OSHA.  </w:t>
            </w:r>
            <w:r w:rsidR="001F22BB">
              <w:rPr>
                <w:bCs/>
              </w:rPr>
              <w:t>We w</w:t>
            </w:r>
            <w:r>
              <w:rPr>
                <w:bCs/>
              </w:rPr>
              <w:t xml:space="preserve">ere able to spot correct most of these and were given 60 days to provide a completion of how we corrected the action. </w:t>
            </w:r>
            <w:r w:rsidR="00765C63">
              <w:rPr>
                <w:bCs/>
              </w:rPr>
              <w:t>We c</w:t>
            </w:r>
            <w:r>
              <w:rPr>
                <w:bCs/>
              </w:rPr>
              <w:t xml:space="preserve">ompleted within 30 </w:t>
            </w:r>
            <w:proofErr w:type="gramStart"/>
            <w:r>
              <w:rPr>
                <w:bCs/>
              </w:rPr>
              <w:t>day</w:t>
            </w:r>
            <w:r w:rsidR="001F22BB">
              <w:rPr>
                <w:bCs/>
              </w:rPr>
              <w:t>s</w:t>
            </w:r>
            <w:proofErr w:type="gramEnd"/>
            <w:r>
              <w:rPr>
                <w:bCs/>
              </w:rPr>
              <w:t xml:space="preserve"> and we were able to complete all of the corrections.</w:t>
            </w:r>
            <w:r w:rsidR="0061364F">
              <w:rPr>
                <w:bCs/>
              </w:rPr>
              <w:t xml:space="preserve">  </w:t>
            </w:r>
            <w:r w:rsidR="00765C63">
              <w:rPr>
                <w:bCs/>
              </w:rPr>
              <w:t>The e</w:t>
            </w:r>
            <w:r w:rsidR="0061364F">
              <w:rPr>
                <w:bCs/>
              </w:rPr>
              <w:t xml:space="preserve">xperience was positive for Camp Umatilla and good to identify those issues.  </w:t>
            </w:r>
            <w:r w:rsidR="001F22BB">
              <w:rPr>
                <w:bCs/>
              </w:rPr>
              <w:t>We</w:t>
            </w:r>
            <w:r w:rsidR="0061364F">
              <w:rPr>
                <w:bCs/>
              </w:rPr>
              <w:t xml:space="preserve"> were able to share some of this information with Camp Rilea to be mindful of for potential future inspection.</w:t>
            </w:r>
          </w:p>
          <w:p w14:paraId="33F3ACC7" w14:textId="2638255D" w:rsidR="0061364F" w:rsidRDefault="0061364F" w:rsidP="007E2410">
            <w:pPr>
              <w:rPr>
                <w:bCs/>
              </w:rPr>
            </w:pPr>
          </w:p>
          <w:p w14:paraId="788DAC1B" w14:textId="48A8FD40" w:rsidR="00B827B3" w:rsidRDefault="0061364F" w:rsidP="007E2410">
            <w:pPr>
              <w:rPr>
                <w:bCs/>
              </w:rPr>
            </w:pPr>
            <w:bookmarkStart w:id="0" w:name="_Hlk78878640"/>
            <w:r>
              <w:rPr>
                <w:bCs/>
              </w:rPr>
              <w:t>One of the findings that he noted that we still have areas of improvement in</w:t>
            </w:r>
            <w:r w:rsidR="002C7584">
              <w:rPr>
                <w:bCs/>
              </w:rPr>
              <w:t>,</w:t>
            </w:r>
            <w:r w:rsidR="001F22BB">
              <w:rPr>
                <w:bCs/>
              </w:rPr>
              <w:t xml:space="preserve"> was </w:t>
            </w:r>
            <w:r w:rsidR="00685D7F">
              <w:rPr>
                <w:bCs/>
              </w:rPr>
              <w:t xml:space="preserve">concerns about the communication and coordination piece between Keith as the training site manager and other entities that are on the </w:t>
            </w:r>
            <w:r w:rsidR="002C7584" w:rsidRPr="00DE7D50">
              <w:rPr>
                <w:bCs/>
              </w:rPr>
              <w:t>post</w:t>
            </w:r>
            <w:r w:rsidR="00685D7F" w:rsidRPr="00DE7D50">
              <w:rPr>
                <w:bCs/>
              </w:rPr>
              <w:t>.</w:t>
            </w:r>
            <w:r w:rsidR="00685D7F">
              <w:rPr>
                <w:bCs/>
              </w:rPr>
              <w:t xml:space="preserve">  We have a lot of entities on the </w:t>
            </w:r>
            <w:r w:rsidR="00DE7D50">
              <w:rPr>
                <w:bCs/>
              </w:rPr>
              <w:t>post</w:t>
            </w:r>
            <w:r w:rsidR="00685D7F">
              <w:rPr>
                <w:bCs/>
              </w:rPr>
              <w:t xml:space="preserve"> and not all report to Keith.  The</w:t>
            </w:r>
            <w:r w:rsidR="001F22BB">
              <w:rPr>
                <w:bCs/>
              </w:rPr>
              <w:t>y</w:t>
            </w:r>
            <w:r w:rsidR="00685D7F">
              <w:rPr>
                <w:bCs/>
              </w:rPr>
              <w:t xml:space="preserve"> also had some concern over folks on the </w:t>
            </w:r>
            <w:r w:rsidR="00DE7D50">
              <w:rPr>
                <w:bCs/>
              </w:rPr>
              <w:t>post</w:t>
            </w:r>
            <w:r w:rsidR="00685D7F">
              <w:rPr>
                <w:bCs/>
              </w:rPr>
              <w:t xml:space="preserve"> not having accountability underneath Keith.  What authority does he have over those individuals to make corrections for safety.</w:t>
            </w:r>
            <w:r w:rsidR="00B827B3">
              <w:rPr>
                <w:bCs/>
              </w:rPr>
              <w:t xml:space="preserve">  If we make people accountable or in charge of certain programs, the scope of what they have as their authority to the policy, do they also have people that they’re responsible for</w:t>
            </w:r>
            <w:r w:rsidR="001F22BB">
              <w:rPr>
                <w:bCs/>
              </w:rPr>
              <w:t>?</w:t>
            </w:r>
            <w:r w:rsidR="00B827B3">
              <w:rPr>
                <w:bCs/>
              </w:rPr>
              <w:t xml:space="preserve">  Do those people have accountability to that person?  Do they have the ability to have direct input to make corrections about safety policy or concerns that they see in the field?  Where are the lines drawn and who has the authority to make those people accountable?  Julie and Keith will discuss further after the meeting.</w:t>
            </w:r>
          </w:p>
          <w:bookmarkEnd w:id="0"/>
          <w:p w14:paraId="0C4CE0AF" w14:textId="77777777" w:rsidR="00B827B3" w:rsidRDefault="00B827B3" w:rsidP="007E2410">
            <w:pPr>
              <w:rPr>
                <w:bCs/>
              </w:rPr>
            </w:pPr>
          </w:p>
          <w:p w14:paraId="52FE16CF" w14:textId="16FDE11B" w:rsidR="0061364F" w:rsidRDefault="00B827B3" w:rsidP="007E2410">
            <w:pPr>
              <w:rPr>
                <w:bCs/>
              </w:rPr>
            </w:pPr>
            <w:r>
              <w:rPr>
                <w:bCs/>
              </w:rPr>
              <w:t>Also had a near miss accident where an employee drove a scissor lift off of a sidewal</w:t>
            </w:r>
            <w:r w:rsidR="00EC029B">
              <w:rPr>
                <w:bCs/>
              </w:rPr>
              <w:t xml:space="preserve">k, </w:t>
            </w:r>
            <w:r>
              <w:rPr>
                <w:bCs/>
              </w:rPr>
              <w:t>tipped it and got it stuck</w:t>
            </w:r>
            <w:r w:rsidR="00EC029B">
              <w:rPr>
                <w:bCs/>
              </w:rPr>
              <w:t>.  Thankfully no one was injured but it could have been a fatal injury or accident if he had been thrown out of the lift.  Process was investigated by a supervisor.  It was looked at as an equipment issue</w:t>
            </w:r>
            <w:r w:rsidR="001F22BB">
              <w:rPr>
                <w:bCs/>
              </w:rPr>
              <w:t xml:space="preserve"> (</w:t>
            </w:r>
            <w:r w:rsidR="00EC029B">
              <w:rPr>
                <w:bCs/>
              </w:rPr>
              <w:t>equipment</w:t>
            </w:r>
            <w:r w:rsidR="001F22BB">
              <w:rPr>
                <w:bCs/>
              </w:rPr>
              <w:t xml:space="preserve"> was</w:t>
            </w:r>
            <w:r w:rsidR="00EC029B">
              <w:rPr>
                <w:bCs/>
              </w:rPr>
              <w:t xml:space="preserve"> damaged</w:t>
            </w:r>
            <w:r w:rsidR="001F22BB">
              <w:rPr>
                <w:bCs/>
              </w:rPr>
              <w:t>)</w:t>
            </w:r>
            <w:r w:rsidR="00EC029B">
              <w:rPr>
                <w:bCs/>
              </w:rPr>
              <w:t xml:space="preserve"> but it wasn’t investigated as a potential safety issue.  Bringing it up to the safety committee to remind everyone at the local level that near miss accidents are really our best opportunity to make positive change before they turn into a real accident.</w:t>
            </w:r>
            <w:r>
              <w:rPr>
                <w:bCs/>
              </w:rPr>
              <w:t xml:space="preserve">  </w:t>
            </w:r>
          </w:p>
          <w:p w14:paraId="7EE8B338" w14:textId="403073CA" w:rsidR="008D40EE" w:rsidRDefault="008D40EE" w:rsidP="007E2410">
            <w:pPr>
              <w:rPr>
                <w:bCs/>
              </w:rPr>
            </w:pPr>
          </w:p>
          <w:p w14:paraId="1DD6DD62" w14:textId="563306DA" w:rsidR="008D40EE" w:rsidRDefault="008D40EE" w:rsidP="007E2410">
            <w:pPr>
              <w:rPr>
                <w:bCs/>
              </w:rPr>
            </w:pPr>
          </w:p>
          <w:p w14:paraId="7E9ACFA7" w14:textId="77777777" w:rsidR="00885E4B" w:rsidRDefault="00885E4B" w:rsidP="007E2410">
            <w:pPr>
              <w:rPr>
                <w:bCs/>
              </w:rPr>
            </w:pPr>
          </w:p>
          <w:p w14:paraId="77C61897" w14:textId="1A80FA44" w:rsidR="0061364F" w:rsidRDefault="0061364F" w:rsidP="007E2410">
            <w:pPr>
              <w:rPr>
                <w:bCs/>
              </w:rPr>
            </w:pPr>
          </w:p>
          <w:p w14:paraId="4D9A543C" w14:textId="77777777" w:rsidR="004379D5" w:rsidRDefault="004379D5" w:rsidP="007E2410">
            <w:pPr>
              <w:rPr>
                <w:bCs/>
                <w:u w:val="single"/>
              </w:rPr>
            </w:pPr>
          </w:p>
          <w:p w14:paraId="3D338B19" w14:textId="77777777" w:rsidR="004379D5" w:rsidRDefault="004379D5" w:rsidP="007E2410">
            <w:pPr>
              <w:rPr>
                <w:bCs/>
                <w:u w:val="single"/>
              </w:rPr>
            </w:pPr>
          </w:p>
          <w:p w14:paraId="3765A454" w14:textId="77777777" w:rsidR="004379D5" w:rsidRDefault="004379D5" w:rsidP="007E2410">
            <w:pPr>
              <w:rPr>
                <w:bCs/>
                <w:u w:val="single"/>
              </w:rPr>
            </w:pPr>
          </w:p>
          <w:p w14:paraId="610DC71C" w14:textId="7D6C1B70" w:rsidR="008D40EE" w:rsidRPr="008D40EE" w:rsidRDefault="008D40EE" w:rsidP="007E2410">
            <w:pPr>
              <w:rPr>
                <w:bCs/>
                <w:u w:val="single"/>
              </w:rPr>
            </w:pPr>
            <w:r w:rsidRPr="008D40EE">
              <w:rPr>
                <w:bCs/>
                <w:u w:val="single"/>
              </w:rPr>
              <w:t>Quarterly Safety Inspections:</w:t>
            </w:r>
          </w:p>
          <w:p w14:paraId="74245AD0" w14:textId="56F7B9A3" w:rsidR="0061364F" w:rsidRDefault="0061364F" w:rsidP="007E2410">
            <w:pPr>
              <w:rPr>
                <w:bCs/>
              </w:rPr>
            </w:pPr>
          </w:p>
          <w:p w14:paraId="78999587" w14:textId="666D965A" w:rsidR="008D40EE" w:rsidRDefault="00AD69C2" w:rsidP="007E2410">
            <w:pPr>
              <w:rPr>
                <w:bCs/>
              </w:rPr>
            </w:pPr>
            <w:r>
              <w:rPr>
                <w:bCs/>
              </w:rPr>
              <w:lastRenderedPageBreak/>
              <w:t xml:space="preserve">Julie - </w:t>
            </w:r>
            <w:r w:rsidR="008D40EE">
              <w:rPr>
                <w:bCs/>
              </w:rPr>
              <w:t xml:space="preserve">There </w:t>
            </w:r>
            <w:r w:rsidR="00B7327C">
              <w:rPr>
                <w:bCs/>
              </w:rPr>
              <w:t>have</w:t>
            </w:r>
            <w:r w:rsidR="008D40EE">
              <w:rPr>
                <w:bCs/>
              </w:rPr>
              <w:t xml:space="preserve"> been some inquiries about quarterly safety inspections and the need to have those inspections in areas that are not always occupied or used by state employees.  Julie and Andy researched the OSHA rule 437 001 0765 re: quarterly inspections and the need for them.  These can be up to the safety committee on how often we might have to conduct those.  Appears to be quarterly safety inspections if they’re not occupied or frequently used.  Most were not used in 2020 but might pick back up.  Please contact Julie if you have comments or concerns on quarterly safety inspections for places that are not normally used.  At this point we’re leaving as is but if the group agrees, there may be some areas where we limit that to every 6 months</w:t>
            </w:r>
            <w:r>
              <w:rPr>
                <w:bCs/>
              </w:rPr>
              <w:t xml:space="preserve"> rather than </w:t>
            </w:r>
            <w:proofErr w:type="gramStart"/>
            <w:r>
              <w:rPr>
                <w:bCs/>
              </w:rPr>
              <w:t>quarterl</w:t>
            </w:r>
            <w:r w:rsidR="00B7327C">
              <w:rPr>
                <w:bCs/>
              </w:rPr>
              <w:t>y</w:t>
            </w:r>
            <w:proofErr w:type="gramEnd"/>
            <w:r w:rsidR="00B7327C">
              <w:rPr>
                <w:bCs/>
              </w:rPr>
              <w:t xml:space="preserve"> but</w:t>
            </w:r>
            <w:r>
              <w:rPr>
                <w:bCs/>
              </w:rPr>
              <w:t xml:space="preserve"> it would need to be discussed.</w:t>
            </w:r>
          </w:p>
          <w:p w14:paraId="01ED4092" w14:textId="05D2C83B" w:rsidR="00BE6806" w:rsidRDefault="00BE6806" w:rsidP="007E2410">
            <w:pPr>
              <w:rPr>
                <w:bCs/>
              </w:rPr>
            </w:pPr>
          </w:p>
          <w:p w14:paraId="025832D7" w14:textId="0A5874DC" w:rsidR="00BE6806" w:rsidRDefault="00146ECE" w:rsidP="007E2410">
            <w:pPr>
              <w:rPr>
                <w:b/>
              </w:rPr>
            </w:pPr>
            <w:r w:rsidRPr="00146ECE">
              <w:rPr>
                <w:b/>
              </w:rPr>
              <w:t xml:space="preserve">Other Topics </w:t>
            </w:r>
            <w:proofErr w:type="gramStart"/>
            <w:r w:rsidRPr="00146ECE">
              <w:rPr>
                <w:b/>
              </w:rPr>
              <w:t>For</w:t>
            </w:r>
            <w:proofErr w:type="gramEnd"/>
            <w:r w:rsidRPr="00146ECE">
              <w:rPr>
                <w:b/>
              </w:rPr>
              <w:t xml:space="preserve"> Future Consideration:</w:t>
            </w:r>
          </w:p>
          <w:p w14:paraId="7E87D16B" w14:textId="3B79F5BD" w:rsidR="00146ECE" w:rsidRDefault="00146ECE" w:rsidP="007E2410">
            <w:pPr>
              <w:rPr>
                <w:b/>
              </w:rPr>
            </w:pPr>
          </w:p>
          <w:p w14:paraId="50D51945" w14:textId="6034A039" w:rsidR="00146ECE" w:rsidRDefault="00146ECE" w:rsidP="007E2410">
            <w:pPr>
              <w:rPr>
                <w:bCs/>
              </w:rPr>
            </w:pPr>
            <w:r>
              <w:rPr>
                <w:bCs/>
              </w:rPr>
              <w:t>Julie listed off policies for consideration to be vetted/discussed at next meeting(s)…Limited Building Maintenance, Powered Industrial Trucks, Electricians License, Excavation Locates, Hazard Inspection, Pesticides, Hantavirus, Hazardous Waste Operator, Licensing of Equipment, Asbestos, Emergency Action Plan, Utility Locates, Fire Protection.</w:t>
            </w:r>
          </w:p>
          <w:p w14:paraId="5DF38DC3" w14:textId="6392509F" w:rsidR="00146ECE" w:rsidRDefault="00146ECE" w:rsidP="007E2410">
            <w:pPr>
              <w:rPr>
                <w:bCs/>
              </w:rPr>
            </w:pPr>
          </w:p>
          <w:p w14:paraId="7F2BDB58" w14:textId="6B37D7C5" w:rsidR="00146ECE" w:rsidRDefault="00146ECE" w:rsidP="007E2410">
            <w:pPr>
              <w:rPr>
                <w:bCs/>
              </w:rPr>
            </w:pPr>
            <w:r>
              <w:rPr>
                <w:bCs/>
              </w:rPr>
              <w:t xml:space="preserve">Erin – Would like to see </w:t>
            </w:r>
            <w:proofErr w:type="spellStart"/>
            <w:r>
              <w:rPr>
                <w:bCs/>
              </w:rPr>
              <w:t>Hazerdous</w:t>
            </w:r>
            <w:proofErr w:type="spellEnd"/>
            <w:r>
              <w:rPr>
                <w:bCs/>
              </w:rPr>
              <w:t xml:space="preserve"> Waste Operator, Pesticides and Asbestos.</w:t>
            </w:r>
          </w:p>
          <w:p w14:paraId="461726D8" w14:textId="0139FC1F" w:rsidR="00146ECE" w:rsidRDefault="00146ECE" w:rsidP="007E2410">
            <w:pPr>
              <w:rPr>
                <w:bCs/>
              </w:rPr>
            </w:pPr>
          </w:p>
          <w:p w14:paraId="2889E7F6" w14:textId="3663084A" w:rsidR="00146ECE" w:rsidRDefault="00146ECE" w:rsidP="007E2410">
            <w:pPr>
              <w:rPr>
                <w:bCs/>
              </w:rPr>
            </w:pPr>
            <w:r>
              <w:rPr>
                <w:bCs/>
              </w:rPr>
              <w:t>Julie – Will be working on Trenching and Digging.  She will send out plan that Jeff Loa worked on with someone at Camp Rilea.  Hoping to finalize the Lead Policy and Respiratory Policy via email.</w:t>
            </w:r>
          </w:p>
          <w:p w14:paraId="1AF61701" w14:textId="6DDD35F6" w:rsidR="00146ECE" w:rsidRDefault="00146ECE" w:rsidP="007E2410">
            <w:pPr>
              <w:rPr>
                <w:bCs/>
              </w:rPr>
            </w:pPr>
          </w:p>
          <w:p w14:paraId="5A6C0BD6" w14:textId="5482BB94" w:rsidR="00146ECE" w:rsidRPr="00146ECE" w:rsidRDefault="00146ECE" w:rsidP="007E2410">
            <w:pPr>
              <w:rPr>
                <w:bCs/>
              </w:rPr>
            </w:pPr>
            <w:r>
              <w:rPr>
                <w:bCs/>
              </w:rPr>
              <w:t>3</w:t>
            </w:r>
            <w:r w:rsidRPr="00146ECE">
              <w:rPr>
                <w:bCs/>
                <w:vertAlign w:val="superscript"/>
              </w:rPr>
              <w:t>rd</w:t>
            </w:r>
            <w:r>
              <w:rPr>
                <w:bCs/>
              </w:rPr>
              <w:t xml:space="preserve"> Quarter Policy we will be focusing on Trenching and Digging, Hazardous Waste Operator and review of Lead Policy and Respiratory Policy.</w:t>
            </w:r>
          </w:p>
          <w:p w14:paraId="3577E701" w14:textId="53E5D193" w:rsidR="008D40EE" w:rsidRDefault="008D40EE" w:rsidP="007E2410">
            <w:pPr>
              <w:rPr>
                <w:bCs/>
              </w:rPr>
            </w:pPr>
          </w:p>
          <w:p w14:paraId="4AB650AC" w14:textId="77777777" w:rsidR="00885E4B" w:rsidRDefault="00885E4B" w:rsidP="00885E4B">
            <w:r w:rsidRPr="007E340C">
              <w:rPr>
                <w:b/>
              </w:rPr>
              <w:t>Other committee remarks</w:t>
            </w:r>
            <w:r>
              <w:rPr>
                <w:b/>
              </w:rPr>
              <w:t xml:space="preserve"> (Roundtable): </w:t>
            </w:r>
          </w:p>
          <w:p w14:paraId="5B488FB3" w14:textId="09BD9FA5" w:rsidR="00146ECE" w:rsidRDefault="00146ECE" w:rsidP="007E2410">
            <w:pPr>
              <w:rPr>
                <w:b/>
              </w:rPr>
            </w:pPr>
          </w:p>
          <w:p w14:paraId="4AA239B5" w14:textId="5246D26E" w:rsidR="00146ECE" w:rsidRDefault="00DD1E61" w:rsidP="007E2410">
            <w:pPr>
              <w:rPr>
                <w:bCs/>
              </w:rPr>
            </w:pPr>
            <w:r w:rsidRPr="00DD1E61">
              <w:rPr>
                <w:bCs/>
                <w:i/>
                <w:iCs/>
              </w:rPr>
              <w:t xml:space="preserve">AGDD, </w:t>
            </w:r>
            <w:r w:rsidR="00146ECE" w:rsidRPr="00DD1E61">
              <w:rPr>
                <w:bCs/>
                <w:i/>
                <w:iCs/>
              </w:rPr>
              <w:t>D</w:t>
            </w:r>
            <w:r w:rsidRPr="00DD1E61">
              <w:rPr>
                <w:bCs/>
                <w:i/>
                <w:iCs/>
              </w:rPr>
              <w:t>. Stuckey</w:t>
            </w:r>
            <w:r w:rsidR="00146ECE">
              <w:rPr>
                <w:bCs/>
              </w:rPr>
              <w:t xml:space="preserve"> – Reiterating Corona requirements re: face coverings and </w:t>
            </w:r>
            <w:r w:rsidR="002F5FA8">
              <w:rPr>
                <w:bCs/>
              </w:rPr>
              <w:t>the state achieving 70% vaccinated.</w:t>
            </w:r>
          </w:p>
          <w:p w14:paraId="622ADDB9" w14:textId="22D3F64B" w:rsidR="002F5FA8" w:rsidRDefault="00DD1E61" w:rsidP="007E2410">
            <w:pPr>
              <w:rPr>
                <w:bCs/>
              </w:rPr>
            </w:pPr>
            <w:r w:rsidRPr="00DD1E61">
              <w:rPr>
                <w:bCs/>
                <w:i/>
                <w:iCs/>
              </w:rPr>
              <w:t xml:space="preserve">AGC, </w:t>
            </w:r>
            <w:r w:rsidR="002F5FA8" w:rsidRPr="00DD1E61">
              <w:rPr>
                <w:bCs/>
                <w:i/>
                <w:iCs/>
              </w:rPr>
              <w:t>S</w:t>
            </w:r>
            <w:r w:rsidRPr="00DD1E61">
              <w:rPr>
                <w:bCs/>
                <w:i/>
                <w:iCs/>
              </w:rPr>
              <w:t>. McCormick</w:t>
            </w:r>
            <w:r w:rsidR="002F5FA8">
              <w:rPr>
                <w:bCs/>
              </w:rPr>
              <w:t xml:space="preserve"> – Nothing to add.</w:t>
            </w:r>
          </w:p>
          <w:p w14:paraId="09793A75" w14:textId="1D012996" w:rsidR="002F5FA8" w:rsidRDefault="00DD1E61" w:rsidP="007E2410">
            <w:pPr>
              <w:rPr>
                <w:bCs/>
              </w:rPr>
            </w:pPr>
            <w:r w:rsidRPr="00DD1E61">
              <w:rPr>
                <w:bCs/>
                <w:i/>
                <w:iCs/>
              </w:rPr>
              <w:t xml:space="preserve">AGI, </w:t>
            </w:r>
            <w:r w:rsidR="002F5FA8" w:rsidRPr="00DD1E61">
              <w:rPr>
                <w:bCs/>
                <w:i/>
                <w:iCs/>
              </w:rPr>
              <w:t>S</w:t>
            </w:r>
            <w:r>
              <w:rPr>
                <w:bCs/>
                <w:i/>
                <w:iCs/>
              </w:rPr>
              <w:t>.</w:t>
            </w:r>
            <w:r w:rsidR="002F5FA8" w:rsidRPr="00DD1E61">
              <w:rPr>
                <w:bCs/>
                <w:i/>
                <w:iCs/>
              </w:rPr>
              <w:t xml:space="preserve"> Hutchison</w:t>
            </w:r>
            <w:r w:rsidR="002F5FA8">
              <w:rPr>
                <w:bCs/>
              </w:rPr>
              <w:t xml:space="preserve"> – Nothing to add.</w:t>
            </w:r>
          </w:p>
          <w:p w14:paraId="268965E3" w14:textId="4435BE77" w:rsidR="002F5FA8" w:rsidRDefault="00DD1E61" w:rsidP="007E2410">
            <w:pPr>
              <w:rPr>
                <w:bCs/>
              </w:rPr>
            </w:pPr>
            <w:r w:rsidRPr="00DD1E61">
              <w:rPr>
                <w:bCs/>
                <w:i/>
                <w:iCs/>
              </w:rPr>
              <w:t xml:space="preserve">OEM, </w:t>
            </w:r>
            <w:r w:rsidR="002F5FA8" w:rsidRPr="00DD1E61">
              <w:rPr>
                <w:bCs/>
                <w:i/>
                <w:iCs/>
              </w:rPr>
              <w:t>A</w:t>
            </w:r>
            <w:r>
              <w:rPr>
                <w:bCs/>
                <w:i/>
                <w:iCs/>
              </w:rPr>
              <w:t>.</w:t>
            </w:r>
            <w:r w:rsidR="002F5FA8" w:rsidRPr="00DD1E61">
              <w:rPr>
                <w:bCs/>
                <w:i/>
                <w:iCs/>
              </w:rPr>
              <w:t xml:space="preserve"> Phelps</w:t>
            </w:r>
            <w:r w:rsidR="002F5FA8">
              <w:rPr>
                <w:bCs/>
              </w:rPr>
              <w:t xml:space="preserve"> – Nothing to add.</w:t>
            </w:r>
          </w:p>
          <w:p w14:paraId="7DFCC331" w14:textId="6577E5C0" w:rsidR="002F5FA8" w:rsidRDefault="00DD1E61" w:rsidP="007E2410">
            <w:pPr>
              <w:rPr>
                <w:bCs/>
              </w:rPr>
            </w:pPr>
            <w:r w:rsidRPr="00DD1E61">
              <w:rPr>
                <w:bCs/>
                <w:i/>
                <w:iCs/>
              </w:rPr>
              <w:t xml:space="preserve">AGI, </w:t>
            </w:r>
            <w:r w:rsidR="002F5FA8" w:rsidRPr="00DD1E61">
              <w:rPr>
                <w:bCs/>
                <w:i/>
                <w:iCs/>
              </w:rPr>
              <w:t>T</w:t>
            </w:r>
            <w:r>
              <w:rPr>
                <w:bCs/>
                <w:i/>
                <w:iCs/>
              </w:rPr>
              <w:t>.</w:t>
            </w:r>
            <w:r w:rsidR="002F5FA8" w:rsidRPr="00DD1E61">
              <w:rPr>
                <w:bCs/>
                <w:i/>
                <w:iCs/>
              </w:rPr>
              <w:t xml:space="preserve"> Garcia</w:t>
            </w:r>
            <w:r w:rsidR="002F5FA8">
              <w:rPr>
                <w:bCs/>
              </w:rPr>
              <w:t xml:space="preserve"> – Nothing to add.</w:t>
            </w:r>
          </w:p>
          <w:p w14:paraId="4307E7B6" w14:textId="672912B5" w:rsidR="002F5FA8" w:rsidRDefault="002F5FA8" w:rsidP="007E2410">
            <w:pPr>
              <w:rPr>
                <w:bCs/>
              </w:rPr>
            </w:pPr>
            <w:r w:rsidRPr="00DD1E61">
              <w:rPr>
                <w:bCs/>
                <w:i/>
                <w:iCs/>
              </w:rPr>
              <w:t>Michelle Lovejoy</w:t>
            </w:r>
            <w:r>
              <w:rPr>
                <w:bCs/>
              </w:rPr>
              <w:t xml:space="preserve"> – Nothing to add.</w:t>
            </w:r>
          </w:p>
          <w:p w14:paraId="2DBF96ED" w14:textId="59975F77" w:rsidR="002F5FA8" w:rsidRDefault="00DD1E61" w:rsidP="007E2410">
            <w:pPr>
              <w:rPr>
                <w:bCs/>
              </w:rPr>
            </w:pPr>
            <w:r w:rsidRPr="00DD1E61">
              <w:rPr>
                <w:bCs/>
                <w:i/>
                <w:iCs/>
              </w:rPr>
              <w:t xml:space="preserve">AGI-W, </w:t>
            </w:r>
            <w:r w:rsidR="002F5FA8" w:rsidRPr="00DD1E61">
              <w:rPr>
                <w:bCs/>
                <w:i/>
                <w:iCs/>
              </w:rPr>
              <w:t>C</w:t>
            </w:r>
            <w:r>
              <w:rPr>
                <w:bCs/>
                <w:i/>
                <w:iCs/>
              </w:rPr>
              <w:t>.</w:t>
            </w:r>
            <w:r w:rsidR="002F5FA8" w:rsidRPr="00DD1E61">
              <w:rPr>
                <w:bCs/>
                <w:i/>
                <w:iCs/>
              </w:rPr>
              <w:t xml:space="preserve"> Dennis</w:t>
            </w:r>
            <w:r w:rsidR="002F5FA8">
              <w:rPr>
                <w:bCs/>
              </w:rPr>
              <w:t xml:space="preserve"> – Nothing to add.</w:t>
            </w:r>
          </w:p>
          <w:p w14:paraId="7207F929" w14:textId="6A2BFE1F" w:rsidR="002F5FA8" w:rsidRDefault="00DD1E61" w:rsidP="007E2410">
            <w:pPr>
              <w:rPr>
                <w:bCs/>
              </w:rPr>
            </w:pPr>
            <w:r w:rsidRPr="00DD1E61">
              <w:rPr>
                <w:bCs/>
                <w:i/>
                <w:iCs/>
              </w:rPr>
              <w:t>PANG, B.</w:t>
            </w:r>
            <w:r w:rsidR="002F5FA8" w:rsidRPr="00DD1E61">
              <w:rPr>
                <w:bCs/>
                <w:i/>
                <w:iCs/>
              </w:rPr>
              <w:t xml:space="preserve"> D</w:t>
            </w:r>
            <w:r w:rsidRPr="00DD1E61">
              <w:rPr>
                <w:bCs/>
                <w:i/>
                <w:iCs/>
              </w:rPr>
              <w:t>unham</w:t>
            </w:r>
            <w:r w:rsidR="002F5FA8">
              <w:rPr>
                <w:bCs/>
              </w:rPr>
              <w:t xml:space="preserve"> – Nothing</w:t>
            </w:r>
            <w:r>
              <w:rPr>
                <w:bCs/>
              </w:rPr>
              <w:t xml:space="preserve"> to add.</w:t>
            </w:r>
          </w:p>
          <w:p w14:paraId="6BE5ED83" w14:textId="2C07B1D2" w:rsidR="002F5FA8" w:rsidRDefault="00DD1E61" w:rsidP="007E2410">
            <w:pPr>
              <w:rPr>
                <w:bCs/>
              </w:rPr>
            </w:pPr>
            <w:r w:rsidRPr="00DD1E61">
              <w:rPr>
                <w:bCs/>
                <w:i/>
                <w:iCs/>
              </w:rPr>
              <w:t xml:space="preserve">AGI-CRO, </w:t>
            </w:r>
            <w:r w:rsidR="002F5FA8" w:rsidRPr="00DD1E61">
              <w:rPr>
                <w:bCs/>
                <w:i/>
                <w:iCs/>
              </w:rPr>
              <w:t>P</w:t>
            </w:r>
            <w:r w:rsidRPr="00DD1E61">
              <w:rPr>
                <w:bCs/>
                <w:i/>
                <w:iCs/>
              </w:rPr>
              <w:t xml:space="preserve">. </w:t>
            </w:r>
            <w:r w:rsidR="002F5FA8" w:rsidRPr="00DD1E61">
              <w:rPr>
                <w:bCs/>
                <w:i/>
                <w:iCs/>
              </w:rPr>
              <w:t>Johnson</w:t>
            </w:r>
            <w:r w:rsidR="002F5FA8">
              <w:rPr>
                <w:bCs/>
              </w:rPr>
              <w:t xml:space="preserve"> – Nothing to add. Echo Keith’s concern about the integration of different titles, personnel, different duty status working within OMD in different and the same facilities.  It’s a very grey area that probably needs a little more clarification with direct assistance relating to the training sites.</w:t>
            </w:r>
          </w:p>
          <w:p w14:paraId="476FD4FE" w14:textId="0DC8A3A9" w:rsidR="002F5FA8" w:rsidRDefault="00DD1E61" w:rsidP="007E2410">
            <w:pPr>
              <w:rPr>
                <w:bCs/>
              </w:rPr>
            </w:pPr>
            <w:r w:rsidRPr="00DD1E61">
              <w:rPr>
                <w:bCs/>
                <w:i/>
                <w:iCs/>
              </w:rPr>
              <w:t xml:space="preserve">OEM, </w:t>
            </w:r>
            <w:r w:rsidR="002F5FA8" w:rsidRPr="00DD1E61">
              <w:rPr>
                <w:bCs/>
                <w:i/>
                <w:iCs/>
              </w:rPr>
              <w:t>S</w:t>
            </w:r>
            <w:r w:rsidRPr="00DD1E61">
              <w:rPr>
                <w:bCs/>
                <w:i/>
                <w:iCs/>
              </w:rPr>
              <w:t xml:space="preserve">. </w:t>
            </w:r>
            <w:r w:rsidR="002F5FA8" w:rsidRPr="00DD1E61">
              <w:rPr>
                <w:bCs/>
                <w:i/>
                <w:iCs/>
              </w:rPr>
              <w:t>Thomas</w:t>
            </w:r>
            <w:r w:rsidR="002F5FA8">
              <w:rPr>
                <w:bCs/>
              </w:rPr>
              <w:t xml:space="preserve"> – Nothing to add.</w:t>
            </w:r>
          </w:p>
          <w:p w14:paraId="08F210CD" w14:textId="7FF9E429" w:rsidR="002F5FA8" w:rsidRDefault="00885E4B" w:rsidP="007E2410">
            <w:pPr>
              <w:rPr>
                <w:bCs/>
              </w:rPr>
            </w:pPr>
            <w:r w:rsidRPr="00885E4B">
              <w:rPr>
                <w:bCs/>
                <w:i/>
                <w:iCs/>
              </w:rPr>
              <w:t xml:space="preserve">KFANG, </w:t>
            </w:r>
            <w:r w:rsidR="002F5FA8" w:rsidRPr="00885E4B">
              <w:rPr>
                <w:bCs/>
                <w:i/>
                <w:iCs/>
              </w:rPr>
              <w:t>E</w:t>
            </w:r>
            <w:r w:rsidRPr="00885E4B">
              <w:rPr>
                <w:bCs/>
                <w:i/>
                <w:iCs/>
              </w:rPr>
              <w:t>. Forney</w:t>
            </w:r>
            <w:r w:rsidR="002F5FA8">
              <w:rPr>
                <w:bCs/>
              </w:rPr>
              <w:t xml:space="preserve"> – Nothing to add.</w:t>
            </w:r>
          </w:p>
          <w:p w14:paraId="44C14766" w14:textId="252BBB6E" w:rsidR="002F5FA8" w:rsidRDefault="00885E4B" w:rsidP="007E2410">
            <w:pPr>
              <w:rPr>
                <w:bCs/>
              </w:rPr>
            </w:pPr>
            <w:r w:rsidRPr="00885E4B">
              <w:rPr>
                <w:bCs/>
                <w:i/>
                <w:iCs/>
              </w:rPr>
              <w:t xml:space="preserve">PANG, </w:t>
            </w:r>
            <w:r w:rsidR="002F5FA8" w:rsidRPr="00885E4B">
              <w:rPr>
                <w:bCs/>
                <w:i/>
                <w:iCs/>
              </w:rPr>
              <w:t>T</w:t>
            </w:r>
            <w:r w:rsidRPr="00885E4B">
              <w:rPr>
                <w:bCs/>
                <w:i/>
                <w:iCs/>
              </w:rPr>
              <w:t>.</w:t>
            </w:r>
            <w:r w:rsidR="002F5FA8" w:rsidRPr="00885E4B">
              <w:rPr>
                <w:bCs/>
                <w:i/>
                <w:iCs/>
              </w:rPr>
              <w:t xml:space="preserve"> Hyland</w:t>
            </w:r>
            <w:r w:rsidR="002F5FA8">
              <w:rPr>
                <w:bCs/>
              </w:rPr>
              <w:t xml:space="preserve"> – Nothing to add.</w:t>
            </w:r>
          </w:p>
          <w:p w14:paraId="1FAB2FB4" w14:textId="3C1C0CE1" w:rsidR="002F5FA8" w:rsidRPr="00885E4B" w:rsidRDefault="00885E4B" w:rsidP="00885E4B">
            <w:pPr>
              <w:rPr>
                <w:bCs/>
              </w:rPr>
            </w:pPr>
            <w:r w:rsidRPr="00885E4B">
              <w:rPr>
                <w:bCs/>
                <w:i/>
                <w:iCs/>
              </w:rPr>
              <w:t>SAIF, A. Rohner</w:t>
            </w:r>
            <w:r w:rsidR="002F5FA8" w:rsidRPr="00885E4B">
              <w:rPr>
                <w:bCs/>
              </w:rPr>
              <w:t xml:space="preserve"> – </w:t>
            </w:r>
            <w:r>
              <w:rPr>
                <w:bCs/>
              </w:rPr>
              <w:t xml:space="preserve">(1). </w:t>
            </w:r>
            <w:r w:rsidR="002F5FA8" w:rsidRPr="00885E4B">
              <w:rPr>
                <w:bCs/>
              </w:rPr>
              <w:t xml:space="preserve">Multi employee worksite issues that have been expressed.  Not uncommon for construction companies to have </w:t>
            </w:r>
            <w:proofErr w:type="spellStart"/>
            <w:r w:rsidR="002F5FA8" w:rsidRPr="00885E4B">
              <w:rPr>
                <w:bCs/>
              </w:rPr>
              <w:t>multi employer</w:t>
            </w:r>
            <w:proofErr w:type="spellEnd"/>
            <w:r w:rsidR="002F5FA8" w:rsidRPr="00885E4B">
              <w:rPr>
                <w:bCs/>
              </w:rPr>
              <w:t xml:space="preserve"> worksite policies that clearly identify rights, responsibilities and expectations of all the parties onboard.  That might be something that we can look at developing being that we aren’t dealing with federal entities and power dynamics can be a little challenging not to mention throwing in contractors from the private industry. Should be developed with heavy federal cooperation.  </w:t>
            </w:r>
            <w:r>
              <w:rPr>
                <w:bCs/>
              </w:rPr>
              <w:t xml:space="preserve">(2). </w:t>
            </w:r>
            <w:r w:rsidR="002F5FA8" w:rsidRPr="00885E4B">
              <w:rPr>
                <w:bCs/>
              </w:rPr>
              <w:t>Going on 5</w:t>
            </w:r>
            <w:r w:rsidR="002F5FA8" w:rsidRPr="00885E4B">
              <w:rPr>
                <w:bCs/>
                <w:vertAlign w:val="superscript"/>
              </w:rPr>
              <w:t>th</w:t>
            </w:r>
            <w:r w:rsidR="002F5FA8" w:rsidRPr="00885E4B">
              <w:rPr>
                <w:bCs/>
              </w:rPr>
              <w:t xml:space="preserve"> or 6</w:t>
            </w:r>
            <w:r w:rsidR="002F5FA8" w:rsidRPr="00885E4B">
              <w:rPr>
                <w:bCs/>
                <w:vertAlign w:val="superscript"/>
              </w:rPr>
              <w:t>th</w:t>
            </w:r>
            <w:r w:rsidR="002F5FA8" w:rsidRPr="00885E4B">
              <w:rPr>
                <w:bCs/>
              </w:rPr>
              <w:t xml:space="preserve"> meeting.  Some of the policies that have been adopted are hitting that </w:t>
            </w:r>
            <w:proofErr w:type="gramStart"/>
            <w:r w:rsidR="002F5FA8" w:rsidRPr="00885E4B">
              <w:rPr>
                <w:bCs/>
              </w:rPr>
              <w:t>one year</w:t>
            </w:r>
            <w:proofErr w:type="gramEnd"/>
            <w:r w:rsidR="002F5FA8" w:rsidRPr="00885E4B">
              <w:rPr>
                <w:bCs/>
              </w:rPr>
              <w:t xml:space="preserve"> mark.  Some of OR OSHA policies require annual reviews, others don’t.  We might need to start revisiting the original policies that were developed.</w:t>
            </w:r>
          </w:p>
          <w:p w14:paraId="03997076" w14:textId="57D25899" w:rsidR="00DD1E61" w:rsidRDefault="00DD1E61" w:rsidP="007E2410">
            <w:pPr>
              <w:rPr>
                <w:bCs/>
              </w:rPr>
            </w:pPr>
          </w:p>
          <w:p w14:paraId="04B56165" w14:textId="145E7691" w:rsidR="002F5FA8" w:rsidRDefault="002F5FA8" w:rsidP="007E2410">
            <w:pPr>
              <w:rPr>
                <w:bCs/>
              </w:rPr>
            </w:pPr>
          </w:p>
          <w:p w14:paraId="06F756F2" w14:textId="59CF3337" w:rsidR="00885E4B" w:rsidRDefault="00885E4B" w:rsidP="007E2410">
            <w:pPr>
              <w:rPr>
                <w:bCs/>
              </w:rPr>
            </w:pPr>
          </w:p>
          <w:p w14:paraId="7CECB2BF" w14:textId="77777777" w:rsidR="00885E4B" w:rsidRPr="00146ECE" w:rsidRDefault="00885E4B" w:rsidP="007E2410">
            <w:pPr>
              <w:rPr>
                <w:bCs/>
              </w:rPr>
            </w:pPr>
          </w:p>
          <w:p w14:paraId="0A87037D" w14:textId="515E021B" w:rsidR="00C13AD4" w:rsidRPr="00495A27" w:rsidRDefault="00C13AD4" w:rsidP="007E2410">
            <w:pPr>
              <w:rPr>
                <w:u w:val="single"/>
              </w:rPr>
            </w:pPr>
          </w:p>
        </w:tc>
      </w:tr>
      <w:tr w:rsidR="007E340C" w14:paraId="08CBE4CB" w14:textId="77777777" w:rsidTr="00AE6299">
        <w:tc>
          <w:tcPr>
            <w:tcW w:w="11095" w:type="dxa"/>
            <w:gridSpan w:val="3"/>
          </w:tcPr>
          <w:p w14:paraId="08CBE4C8" w14:textId="5DBBE13D" w:rsidR="007E340C" w:rsidRDefault="00835714" w:rsidP="00ED08B1">
            <w:r>
              <w:rPr>
                <w:b/>
              </w:rPr>
              <w:lastRenderedPageBreak/>
              <w:t>Prior A</w:t>
            </w:r>
            <w:r w:rsidR="007E340C" w:rsidRPr="007E340C">
              <w:rPr>
                <w:b/>
              </w:rPr>
              <w:t xml:space="preserve">ction </w:t>
            </w:r>
            <w:r>
              <w:rPr>
                <w:b/>
              </w:rPr>
              <w:t>I</w:t>
            </w:r>
            <w:r w:rsidR="007E340C" w:rsidRPr="007E340C">
              <w:rPr>
                <w:b/>
              </w:rPr>
              <w:t>tems</w:t>
            </w:r>
            <w:r w:rsidR="007E340C">
              <w:t xml:space="preserve"> </w:t>
            </w:r>
            <w:r w:rsidRPr="00835714">
              <w:rPr>
                <w:b/>
                <w:bCs/>
              </w:rPr>
              <w:t>- Completed</w:t>
            </w:r>
          </w:p>
          <w:p w14:paraId="789A0818" w14:textId="69060E7E" w:rsidR="005176D3" w:rsidRDefault="00792CD7" w:rsidP="00ED08B1">
            <w:r>
              <w:t>Q1-</w:t>
            </w:r>
            <w:r w:rsidR="005176D3">
              <w:t>2020-1 – Revisions to Hazard Communication Policy after discussion with AGI-</w:t>
            </w:r>
            <w:proofErr w:type="spellStart"/>
            <w:r w:rsidR="005176D3">
              <w:t>Enviromental</w:t>
            </w:r>
            <w:proofErr w:type="spellEnd"/>
            <w:r w:rsidR="00123302">
              <w:t>.</w:t>
            </w:r>
          </w:p>
          <w:p w14:paraId="2866EF70" w14:textId="5EEADA87" w:rsidR="00E02865" w:rsidRPr="00E02865" w:rsidRDefault="00E02865" w:rsidP="00ED08B1">
            <w:pPr>
              <w:rPr>
                <w:bCs/>
              </w:rPr>
            </w:pPr>
            <w:r w:rsidRPr="00EE7631">
              <w:rPr>
                <w:bCs/>
              </w:rPr>
              <w:lastRenderedPageBreak/>
              <w:t>Q1-2020-3: Confined Space Coordinators – Julie</w:t>
            </w:r>
            <w:r>
              <w:rPr>
                <w:bCs/>
              </w:rPr>
              <w:t xml:space="preserve"> has collected the names from all sites and will maintain the list.</w:t>
            </w:r>
            <w:r w:rsidRPr="00EE7631">
              <w:rPr>
                <w:bCs/>
              </w:rPr>
              <w:t xml:space="preserve"> </w:t>
            </w:r>
            <w:r>
              <w:rPr>
                <w:bCs/>
              </w:rPr>
              <w:t>(completed March 2021)</w:t>
            </w:r>
          </w:p>
          <w:p w14:paraId="05BF23E8" w14:textId="4612C821" w:rsidR="00123302" w:rsidRDefault="00123302" w:rsidP="00ED08B1">
            <w:r>
              <w:t>Q1-2020-5 – Inclusion of OEM into the AG-PICO Safety Committee.</w:t>
            </w:r>
          </w:p>
          <w:p w14:paraId="768EA188" w14:textId="636E84F9" w:rsidR="002B3920" w:rsidRDefault="002B3920" w:rsidP="00ED08B1">
            <w:r>
              <w:t xml:space="preserve">Q2–2020-3 – Prioritize work on the following policies: Fall Protection, PPE, Bloodborne Pathogens, AEDs, Hot Work Permit – all drafted and worked on in October (Q3), to be finalized in December. </w:t>
            </w:r>
          </w:p>
          <w:p w14:paraId="4C7D6AA9" w14:textId="5BE7E25B" w:rsidR="002B3920" w:rsidRDefault="002B3920" w:rsidP="002B3920">
            <w:r>
              <w:t xml:space="preserve">Q2–2020-4 – Revisions to policies as discussed were sent out to all committee members prior to Q3 meeting. </w:t>
            </w:r>
          </w:p>
          <w:p w14:paraId="5F54CD4C" w14:textId="66DED469" w:rsidR="00AF514A" w:rsidRDefault="00AF514A" w:rsidP="002B3920">
            <w:r>
              <w:t xml:space="preserve">Q3-2020-1: Revise approved fall protection policy to include language about designated by leadership and clarify requirement for sending certifications to AGP. Expedite finalization and re-send out. </w:t>
            </w:r>
          </w:p>
          <w:p w14:paraId="36E9EF6A" w14:textId="75019A02" w:rsidR="002B3920" w:rsidRDefault="00FB1E6F" w:rsidP="00ED08B1">
            <w:r>
              <w:t xml:space="preserve">Q3-2020-3: AGP re-send out all policies with revisions as discussed and not yet resolved from the June and October meetings as well as an agenda for the December meeting including all action items to date. </w:t>
            </w:r>
          </w:p>
          <w:p w14:paraId="5CE8D1A0" w14:textId="77777777" w:rsidR="00EE7631" w:rsidRDefault="00EE7631" w:rsidP="00EE7631">
            <w:r>
              <w:t xml:space="preserve">Q4-2020-1: Julie to send out revised AED and Lock Out Tag Out policies to committee members. </w:t>
            </w:r>
          </w:p>
          <w:p w14:paraId="6ABEC0D0" w14:textId="77777777" w:rsidR="00EE7631" w:rsidRDefault="00EE7631" w:rsidP="00EE7631">
            <w:r>
              <w:t xml:space="preserve">Q4-2020-2: Required training will be disbursed by 12/21. </w:t>
            </w:r>
          </w:p>
          <w:p w14:paraId="3166E485" w14:textId="77777777" w:rsidR="00711DE4" w:rsidRPr="00711DE4" w:rsidRDefault="00711DE4" w:rsidP="00711DE4">
            <w:pPr>
              <w:rPr>
                <w:b/>
              </w:rPr>
            </w:pPr>
          </w:p>
          <w:p w14:paraId="535995B6" w14:textId="33F05F26" w:rsidR="00711DE4" w:rsidRPr="00711DE4" w:rsidRDefault="00711DE4" w:rsidP="00711DE4">
            <w:pPr>
              <w:rPr>
                <w:b/>
              </w:rPr>
            </w:pPr>
            <w:r w:rsidRPr="00711DE4">
              <w:rPr>
                <w:b/>
              </w:rPr>
              <w:t xml:space="preserve">Previous </w:t>
            </w:r>
            <w:r w:rsidR="00EE7631">
              <w:rPr>
                <w:b/>
              </w:rPr>
              <w:t xml:space="preserve">committee </w:t>
            </w:r>
            <w:r w:rsidRPr="00711DE4">
              <w:rPr>
                <w:b/>
              </w:rPr>
              <w:t xml:space="preserve">action items </w:t>
            </w:r>
            <w:r w:rsidR="00EE7631">
              <w:rPr>
                <w:b/>
              </w:rPr>
              <w:t xml:space="preserve">- </w:t>
            </w:r>
            <w:r w:rsidRPr="00711DE4">
              <w:rPr>
                <w:b/>
              </w:rPr>
              <w:t xml:space="preserve">updated </w:t>
            </w:r>
            <w:r w:rsidR="00EE7631">
              <w:rPr>
                <w:b/>
              </w:rPr>
              <w:t xml:space="preserve">as of </w:t>
            </w:r>
            <w:r w:rsidRPr="00711DE4">
              <w:rPr>
                <w:b/>
              </w:rPr>
              <w:t>Q</w:t>
            </w:r>
            <w:r w:rsidR="00A947C1">
              <w:rPr>
                <w:b/>
              </w:rPr>
              <w:t>1</w:t>
            </w:r>
            <w:r w:rsidR="00EE7631">
              <w:rPr>
                <w:b/>
              </w:rPr>
              <w:t>-202</w:t>
            </w:r>
            <w:r w:rsidR="00A947C1">
              <w:rPr>
                <w:b/>
              </w:rPr>
              <w:t>1 (see from old business above)</w:t>
            </w:r>
            <w:r w:rsidRPr="00711DE4">
              <w:rPr>
                <w:b/>
              </w:rPr>
              <w:t xml:space="preserve">: </w:t>
            </w:r>
          </w:p>
          <w:p w14:paraId="5948899F" w14:textId="69FDAE6C" w:rsidR="00711DE4" w:rsidRPr="00EE7631" w:rsidRDefault="00711DE4" w:rsidP="00711DE4">
            <w:pPr>
              <w:rPr>
                <w:bCs/>
              </w:rPr>
            </w:pPr>
            <w:r w:rsidRPr="00EE7631">
              <w:rPr>
                <w:bCs/>
              </w:rPr>
              <w:t xml:space="preserve">Q1-2020-5 &amp; Q2-2020-2: Lead Policy – Work has begun on this policy: Julie and Erin, Environmental Specialist at K Falls and Captain Christensen, NGB Safety are working with </w:t>
            </w:r>
            <w:proofErr w:type="spellStart"/>
            <w:r w:rsidRPr="00EE7631">
              <w:rPr>
                <w:bCs/>
              </w:rPr>
              <w:t>with</w:t>
            </w:r>
            <w:proofErr w:type="spellEnd"/>
            <w:r w:rsidRPr="00EE7631">
              <w:rPr>
                <w:bCs/>
              </w:rPr>
              <w:t xml:space="preserve"> Jim A. from AGI-Environmental and Andy R. from </w:t>
            </w:r>
            <w:proofErr w:type="spellStart"/>
            <w:r w:rsidRPr="00EE7631">
              <w:rPr>
                <w:bCs/>
              </w:rPr>
              <w:t>Saif</w:t>
            </w:r>
            <w:proofErr w:type="spellEnd"/>
            <w:r w:rsidRPr="00EE7631">
              <w:rPr>
                <w:bCs/>
              </w:rPr>
              <w:t>; Andy is in conversations with an industrial hygienist; hoping to have a draft</w:t>
            </w:r>
            <w:r w:rsidR="00440C2C">
              <w:rPr>
                <w:bCs/>
              </w:rPr>
              <w:t xml:space="preserve"> out to committee members for review prior to Q2-2021 meeting</w:t>
            </w:r>
            <w:r w:rsidRPr="00EE7631">
              <w:rPr>
                <w:bCs/>
              </w:rPr>
              <w:t xml:space="preserve">. </w:t>
            </w:r>
          </w:p>
          <w:p w14:paraId="4ED46C28" w14:textId="7C6F2185" w:rsidR="00711DE4" w:rsidRDefault="00711DE4" w:rsidP="00711DE4">
            <w:pPr>
              <w:rPr>
                <w:bCs/>
              </w:rPr>
            </w:pPr>
            <w:r w:rsidRPr="00EE7631">
              <w:rPr>
                <w:bCs/>
              </w:rPr>
              <w:t>•</w:t>
            </w:r>
            <w:r w:rsidRPr="00EE7631">
              <w:rPr>
                <w:bCs/>
              </w:rPr>
              <w:tab/>
              <w:t>Lead testing for Security Forces and Grounds Maintenance employees – This was originally included as a side note for follow-up – we are possibly looking to have testing completed for security and grounds maintenance personnel at KFANG; currently looking at creating an agreement with a health clinic to do the testing if deemed necessary. Stan H. of AGI asked if they are planning to just do this testing at KFANG – Julie responded that if it is determined to be a factor, they will look at other areas where it may also be a problem. Mike at KFANG stated that these positions were chosen based on security forces work with the outdoor range and indoor facility – lead had been tracked, and additionally some employees do grounds maintenance out there</w:t>
            </w:r>
            <w:r w:rsidR="00694B4B">
              <w:rPr>
                <w:bCs/>
              </w:rPr>
              <w:t>.</w:t>
            </w:r>
            <w:r w:rsidRPr="00EE7631">
              <w:rPr>
                <w:bCs/>
              </w:rPr>
              <w:t xml:space="preserve"> </w:t>
            </w:r>
            <w:r w:rsidR="00694B4B">
              <w:rPr>
                <w:bCs/>
              </w:rPr>
              <w:t>T</w:t>
            </w:r>
            <w:r w:rsidR="00440C2C">
              <w:rPr>
                <w:bCs/>
              </w:rPr>
              <w:t xml:space="preserve">esting has been set up </w:t>
            </w:r>
            <w:r w:rsidR="00694B4B">
              <w:rPr>
                <w:bCs/>
              </w:rPr>
              <w:t xml:space="preserve">if there were to be </w:t>
            </w:r>
            <w:r w:rsidR="00440C2C">
              <w:rPr>
                <w:bCs/>
              </w:rPr>
              <w:t xml:space="preserve">affected employees at KFANG. </w:t>
            </w:r>
          </w:p>
          <w:p w14:paraId="46461ABD" w14:textId="54866465" w:rsidR="00711DE4" w:rsidRPr="00EE7631" w:rsidRDefault="00711DE4" w:rsidP="00711DE4">
            <w:pPr>
              <w:rPr>
                <w:bCs/>
              </w:rPr>
            </w:pPr>
            <w:r w:rsidRPr="00EE7631">
              <w:rPr>
                <w:bCs/>
              </w:rPr>
              <w:t xml:space="preserve">Q3-2020-2: Prioritize Respiratory Protection Policy – look at CUO for plan for what can be adapted to full-agency policy. </w:t>
            </w:r>
            <w:r w:rsidR="00440C2C">
              <w:rPr>
                <w:bCs/>
              </w:rPr>
              <w:t xml:space="preserve">(Q1-2021 update: draft policy was set to committee members for review, comments due to Julie P in AGP by 4/19/2021.) </w:t>
            </w:r>
          </w:p>
          <w:p w14:paraId="4DBF1030" w14:textId="43148DE1" w:rsidR="00044F7E" w:rsidRDefault="00044F7E" w:rsidP="00E1616B">
            <w:r>
              <w:t>Q4-2020-3: Lead</w:t>
            </w:r>
            <w:r w:rsidR="00440C2C">
              <w:t xml:space="preserve"> and</w:t>
            </w:r>
            <w:r>
              <w:t xml:space="preserve"> Bloodborne Pathogens Policies will be worked on and distributed for Q1-2021</w:t>
            </w:r>
            <w:r w:rsidR="00440C2C">
              <w:t xml:space="preserve">. (A revised BBP was sent out to Committee members following the Q1-2021 meeting, feedback requested to Julie P. in AGP by 4/19/2021. Julie P. will send the draft Lead policy out by May 30, 2021. </w:t>
            </w:r>
          </w:p>
          <w:p w14:paraId="08CBE4CA" w14:textId="77777777" w:rsidR="007E340C" w:rsidRDefault="007E340C" w:rsidP="00FB1E6F"/>
        </w:tc>
      </w:tr>
      <w:tr w:rsidR="0064089C" w14:paraId="08CBE4D4" w14:textId="77777777" w:rsidTr="007E2410">
        <w:tc>
          <w:tcPr>
            <w:tcW w:w="3865" w:type="dxa"/>
          </w:tcPr>
          <w:p w14:paraId="08CBE4D1" w14:textId="4BB21477" w:rsidR="007E340C" w:rsidRDefault="007E340C" w:rsidP="00ED08B1">
            <w:r w:rsidRPr="0064089C">
              <w:rPr>
                <w:b/>
                <w:bCs/>
              </w:rPr>
              <w:lastRenderedPageBreak/>
              <w:t>Next meeting date:</w:t>
            </w:r>
            <w:r w:rsidR="0064089C">
              <w:rPr>
                <w:b/>
                <w:bCs/>
              </w:rPr>
              <w:t xml:space="preserve"> </w:t>
            </w:r>
            <w:r w:rsidR="00DD1E61">
              <w:rPr>
                <w:bCs/>
              </w:rPr>
              <w:t>21 September</w:t>
            </w:r>
            <w:r w:rsidR="00C93D4A">
              <w:t xml:space="preserve"> 202</w:t>
            </w:r>
            <w:r w:rsidR="00ED0468">
              <w:t>1</w:t>
            </w:r>
          </w:p>
        </w:tc>
        <w:tc>
          <w:tcPr>
            <w:tcW w:w="2880" w:type="dxa"/>
          </w:tcPr>
          <w:p w14:paraId="08CBE4D2" w14:textId="284E2930" w:rsidR="007E340C" w:rsidRDefault="007E340C" w:rsidP="00ED08B1">
            <w:r w:rsidRPr="008D12D2">
              <w:rPr>
                <w:b/>
              </w:rPr>
              <w:t>Time:</w:t>
            </w:r>
            <w:r w:rsidR="0064089C">
              <w:t xml:space="preserve"> </w:t>
            </w:r>
            <w:r w:rsidR="008D12D2">
              <w:t>13</w:t>
            </w:r>
            <w:r w:rsidR="00E1616B">
              <w:t>00</w:t>
            </w:r>
            <w:r w:rsidR="00495A27">
              <w:t xml:space="preserve"> – </w:t>
            </w:r>
            <w:r w:rsidR="00E8394F">
              <w:t>1</w:t>
            </w:r>
            <w:r w:rsidR="009C7EE3">
              <w:t>50</w:t>
            </w:r>
            <w:r w:rsidR="00E8394F">
              <w:t>0</w:t>
            </w:r>
          </w:p>
        </w:tc>
        <w:tc>
          <w:tcPr>
            <w:tcW w:w="4350" w:type="dxa"/>
          </w:tcPr>
          <w:p w14:paraId="08CBE4D3" w14:textId="77302C0A" w:rsidR="007E340C" w:rsidRDefault="007E340C" w:rsidP="00D87E76">
            <w:r w:rsidRPr="0064089C">
              <w:rPr>
                <w:b/>
                <w:bCs/>
              </w:rPr>
              <w:t>Place:</w:t>
            </w:r>
            <w:r w:rsidR="00495A27">
              <w:t xml:space="preserve"> </w:t>
            </w:r>
            <w:r w:rsidR="00ED0468">
              <w:t>TBD</w:t>
            </w:r>
            <w:r w:rsidR="00C93D4A">
              <w:t xml:space="preserve"> </w:t>
            </w:r>
            <w:r w:rsidR="00E8394F">
              <w:t xml:space="preserve">(likely </w:t>
            </w:r>
            <w:r w:rsidR="00EE7631">
              <w:t>OS Rm 236 &amp;</w:t>
            </w:r>
            <w:r w:rsidR="00E8394F">
              <w:t xml:space="preserve"> teleconference)</w:t>
            </w:r>
          </w:p>
        </w:tc>
      </w:tr>
      <w:tr w:rsidR="007E340C" w14:paraId="08CBE4D7" w14:textId="77777777" w:rsidTr="007E2410">
        <w:tc>
          <w:tcPr>
            <w:tcW w:w="6745" w:type="dxa"/>
            <w:gridSpan w:val="2"/>
          </w:tcPr>
          <w:p w14:paraId="08CBE4D5" w14:textId="39B70667" w:rsidR="007E340C" w:rsidRDefault="007E340C" w:rsidP="00ED08B1">
            <w:r w:rsidRPr="008D12D2">
              <w:rPr>
                <w:b/>
              </w:rPr>
              <w:t>Prepared by:</w:t>
            </w:r>
            <w:r w:rsidR="00F92C33">
              <w:t xml:space="preserve"> </w:t>
            </w:r>
            <w:r w:rsidR="00DD1E61">
              <w:t>Ullyssa Althaus, Executive Assistant</w:t>
            </w:r>
          </w:p>
        </w:tc>
        <w:tc>
          <w:tcPr>
            <w:tcW w:w="4350" w:type="dxa"/>
          </w:tcPr>
          <w:p w14:paraId="08CBE4D6" w14:textId="75F391ED" w:rsidR="007E340C" w:rsidRDefault="007E340C" w:rsidP="00ED08B1">
            <w:r w:rsidRPr="008D12D2">
              <w:rPr>
                <w:b/>
              </w:rPr>
              <w:t>Date:</w:t>
            </w:r>
            <w:r w:rsidR="00D87E76">
              <w:t xml:space="preserve"> </w:t>
            </w:r>
            <w:r w:rsidR="00DD1E61">
              <w:t>6.15.21</w:t>
            </w:r>
          </w:p>
        </w:tc>
      </w:tr>
    </w:tbl>
    <w:p w14:paraId="2D71E92A" w14:textId="4DA4DDFC" w:rsidR="00ED0468" w:rsidRPr="007E2410" w:rsidRDefault="00FB1E6F" w:rsidP="007E2410">
      <w:pPr>
        <w:ind w:right="-700"/>
        <w:rPr>
          <w:b/>
        </w:rPr>
      </w:pPr>
      <w:r>
        <w:rPr>
          <w:b/>
        </w:rPr>
        <w:t xml:space="preserve">Remaining </w:t>
      </w:r>
      <w:r w:rsidR="00ED0468" w:rsidRPr="00ED0468">
        <w:rPr>
          <w:b/>
        </w:rPr>
        <w:t xml:space="preserve">2021 Meeting Schedule: </w:t>
      </w:r>
    </w:p>
    <w:p w14:paraId="060AC29C" w14:textId="3FF87539" w:rsidR="00ED0468" w:rsidRPr="00141330" w:rsidRDefault="00ED0468" w:rsidP="00ED0468">
      <w:r w:rsidRPr="00141330">
        <w:t xml:space="preserve">Tuesday, September </w:t>
      </w:r>
      <w:r w:rsidR="00776B0B">
        <w:t xml:space="preserve">21, </w:t>
      </w:r>
      <w:r>
        <w:t>20</w:t>
      </w:r>
      <w:r w:rsidRPr="00141330">
        <w:t>21 1:00 pm – 3:00 pm at Owen Summers Bldg.</w:t>
      </w:r>
      <w:r>
        <w:t>/Teleconference</w:t>
      </w:r>
      <w:r w:rsidRPr="00141330">
        <w:t xml:space="preserve">  </w:t>
      </w:r>
    </w:p>
    <w:p w14:paraId="65D87FAF" w14:textId="4FCF4781" w:rsidR="00ED0468" w:rsidRPr="00141330" w:rsidRDefault="00ED0468" w:rsidP="00ED0468">
      <w:r w:rsidRPr="00141330">
        <w:t>Tuesday, December 14, 2021 1:00 pm – 3:00 pm at Owen Summers Bldg.</w:t>
      </w:r>
      <w:r>
        <w:t>/Teleconference</w:t>
      </w:r>
      <w:r w:rsidRPr="00141330">
        <w:t xml:space="preserve">  </w:t>
      </w:r>
    </w:p>
    <w:p w14:paraId="7BFDAC3C" w14:textId="77777777" w:rsidR="00ED0468" w:rsidRDefault="00ED0468" w:rsidP="0064089C">
      <w:pPr>
        <w:ind w:right="-700"/>
      </w:pPr>
    </w:p>
    <w:sectPr w:rsidR="00ED0468" w:rsidSect="0064089C">
      <w:footerReference w:type="default" r:id="rId10"/>
      <w:headerReference w:type="first" r:id="rId11"/>
      <w:pgSz w:w="12240" w:h="15840"/>
      <w:pgMar w:top="720" w:right="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8314" w14:textId="77777777" w:rsidR="00DB5828" w:rsidRDefault="00DB5828" w:rsidP="004E15A6">
      <w:r>
        <w:separator/>
      </w:r>
    </w:p>
  </w:endnote>
  <w:endnote w:type="continuationSeparator" w:id="0">
    <w:p w14:paraId="48DBBA28" w14:textId="77777777" w:rsidR="00DB5828" w:rsidRDefault="00DB5828" w:rsidP="004E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13174"/>
      <w:docPartObj>
        <w:docPartGallery w:val="Page Numbers (Bottom of Page)"/>
        <w:docPartUnique/>
      </w:docPartObj>
    </w:sdtPr>
    <w:sdtEndPr>
      <w:rPr>
        <w:noProof/>
      </w:rPr>
    </w:sdtEndPr>
    <w:sdtContent>
      <w:p w14:paraId="12D0BC72" w14:textId="18F40B43" w:rsidR="006D2F5A" w:rsidRDefault="006D2F5A">
        <w:pPr>
          <w:pStyle w:val="Footer"/>
          <w:jc w:val="right"/>
        </w:pPr>
        <w:r>
          <w:fldChar w:fldCharType="begin"/>
        </w:r>
        <w:r>
          <w:instrText xml:space="preserve"> PAGE   \* MERGEFORMAT </w:instrText>
        </w:r>
        <w:r>
          <w:fldChar w:fldCharType="separate"/>
        </w:r>
        <w:r w:rsidR="00303456">
          <w:rPr>
            <w:noProof/>
          </w:rPr>
          <w:t>5</w:t>
        </w:r>
        <w:r>
          <w:rPr>
            <w:noProof/>
          </w:rPr>
          <w:fldChar w:fldCharType="end"/>
        </w:r>
      </w:p>
    </w:sdtContent>
  </w:sdt>
  <w:p w14:paraId="1299DA3D" w14:textId="77777777" w:rsidR="006D2F5A" w:rsidRDefault="006D2F5A" w:rsidP="006D2F5A">
    <w:r>
      <w:t>Keep in file for three years. Post on employee bulletin board(s). Copy safety committee and management.</w:t>
    </w:r>
  </w:p>
  <w:p w14:paraId="61DED810" w14:textId="77777777" w:rsidR="006D2F5A" w:rsidRDefault="006D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6330" w14:textId="77777777" w:rsidR="00DB5828" w:rsidRDefault="00DB5828" w:rsidP="004E15A6">
      <w:r>
        <w:separator/>
      </w:r>
    </w:p>
  </w:footnote>
  <w:footnote w:type="continuationSeparator" w:id="0">
    <w:p w14:paraId="07C8D873" w14:textId="77777777" w:rsidR="00DB5828" w:rsidRDefault="00DB5828" w:rsidP="004E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FE66" w14:textId="3E74CEBF" w:rsidR="006D2F5A" w:rsidRDefault="006D2F5A" w:rsidP="006D2F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E38"/>
    <w:multiLevelType w:val="hybridMultilevel"/>
    <w:tmpl w:val="34644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28C0"/>
    <w:multiLevelType w:val="hybridMultilevel"/>
    <w:tmpl w:val="23A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D16"/>
    <w:multiLevelType w:val="hybridMultilevel"/>
    <w:tmpl w:val="2C24C676"/>
    <w:lvl w:ilvl="0" w:tplc="0409000B">
      <w:start w:val="1"/>
      <w:numFmt w:val="bullet"/>
      <w:lvlText w:val=""/>
      <w:lvlJc w:val="left"/>
      <w:pPr>
        <w:ind w:left="1613" w:hanging="360"/>
      </w:pPr>
      <w:rPr>
        <w:rFonts w:ascii="Wingdings" w:hAnsi="Wingding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41E81DB9"/>
    <w:multiLevelType w:val="hybridMultilevel"/>
    <w:tmpl w:val="EC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B12D3"/>
    <w:multiLevelType w:val="hybridMultilevel"/>
    <w:tmpl w:val="8C0C3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44B6D"/>
    <w:multiLevelType w:val="hybridMultilevel"/>
    <w:tmpl w:val="4BE2A5B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4597700"/>
    <w:multiLevelType w:val="hybridMultilevel"/>
    <w:tmpl w:val="FDF8BB7C"/>
    <w:lvl w:ilvl="0" w:tplc="0409000B">
      <w:start w:val="1"/>
      <w:numFmt w:val="bullet"/>
      <w:lvlText w:val=""/>
      <w:lvlJc w:val="left"/>
      <w:pPr>
        <w:ind w:left="1613"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F7679F"/>
    <w:multiLevelType w:val="hybridMultilevel"/>
    <w:tmpl w:val="8362B13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 w15:restartNumberingAfterBreak="0">
    <w:nsid w:val="7DCD06B4"/>
    <w:multiLevelType w:val="hybridMultilevel"/>
    <w:tmpl w:val="3CB694F4"/>
    <w:lvl w:ilvl="0" w:tplc="0409000B">
      <w:start w:val="1"/>
      <w:numFmt w:val="bullet"/>
      <w:lvlText w:val=""/>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0C"/>
    <w:rsid w:val="00000FBA"/>
    <w:rsid w:val="00003467"/>
    <w:rsid w:val="000107BB"/>
    <w:rsid w:val="00010CD2"/>
    <w:rsid w:val="0001638B"/>
    <w:rsid w:val="00030FDE"/>
    <w:rsid w:val="00031D9C"/>
    <w:rsid w:val="00037B1F"/>
    <w:rsid w:val="00044F7E"/>
    <w:rsid w:val="000519DA"/>
    <w:rsid w:val="000536FC"/>
    <w:rsid w:val="00057202"/>
    <w:rsid w:val="00061888"/>
    <w:rsid w:val="000761AF"/>
    <w:rsid w:val="00080059"/>
    <w:rsid w:val="0009253E"/>
    <w:rsid w:val="000A380E"/>
    <w:rsid w:val="000B6361"/>
    <w:rsid w:val="000C1327"/>
    <w:rsid w:val="000D142D"/>
    <w:rsid w:val="000D14DE"/>
    <w:rsid w:val="000D5F55"/>
    <w:rsid w:val="00111FF7"/>
    <w:rsid w:val="00123302"/>
    <w:rsid w:val="00143B7B"/>
    <w:rsid w:val="00144710"/>
    <w:rsid w:val="00146864"/>
    <w:rsid w:val="00146ECE"/>
    <w:rsid w:val="00151806"/>
    <w:rsid w:val="001570E4"/>
    <w:rsid w:val="00173F32"/>
    <w:rsid w:val="00174D9E"/>
    <w:rsid w:val="00185A11"/>
    <w:rsid w:val="0018712A"/>
    <w:rsid w:val="00193A7B"/>
    <w:rsid w:val="0019403A"/>
    <w:rsid w:val="001A0C62"/>
    <w:rsid w:val="001A4E7B"/>
    <w:rsid w:val="001A6AAD"/>
    <w:rsid w:val="001C3EFD"/>
    <w:rsid w:val="001C4AFD"/>
    <w:rsid w:val="001D3858"/>
    <w:rsid w:val="001F22BB"/>
    <w:rsid w:val="001F2433"/>
    <w:rsid w:val="001F25DC"/>
    <w:rsid w:val="001F2E68"/>
    <w:rsid w:val="0021551F"/>
    <w:rsid w:val="00234444"/>
    <w:rsid w:val="00243C7F"/>
    <w:rsid w:val="00251DA8"/>
    <w:rsid w:val="0026335B"/>
    <w:rsid w:val="00273CF6"/>
    <w:rsid w:val="00273F3F"/>
    <w:rsid w:val="00277D86"/>
    <w:rsid w:val="00293644"/>
    <w:rsid w:val="0029499F"/>
    <w:rsid w:val="002A1284"/>
    <w:rsid w:val="002A6719"/>
    <w:rsid w:val="002B1F24"/>
    <w:rsid w:val="002B3920"/>
    <w:rsid w:val="002B3AB4"/>
    <w:rsid w:val="002C5E74"/>
    <w:rsid w:val="002C7584"/>
    <w:rsid w:val="002D4486"/>
    <w:rsid w:val="002D6F29"/>
    <w:rsid w:val="002E21CC"/>
    <w:rsid w:val="002F1117"/>
    <w:rsid w:val="002F34A7"/>
    <w:rsid w:val="002F5FA8"/>
    <w:rsid w:val="002F6438"/>
    <w:rsid w:val="00303456"/>
    <w:rsid w:val="003051E9"/>
    <w:rsid w:val="003100BE"/>
    <w:rsid w:val="0031326D"/>
    <w:rsid w:val="0032069F"/>
    <w:rsid w:val="0033020B"/>
    <w:rsid w:val="003408C4"/>
    <w:rsid w:val="00340CAA"/>
    <w:rsid w:val="00356743"/>
    <w:rsid w:val="0036624E"/>
    <w:rsid w:val="00373E18"/>
    <w:rsid w:val="00381DE6"/>
    <w:rsid w:val="003A3093"/>
    <w:rsid w:val="003A5407"/>
    <w:rsid w:val="003A5440"/>
    <w:rsid w:val="003B5AE4"/>
    <w:rsid w:val="003B609F"/>
    <w:rsid w:val="003C193F"/>
    <w:rsid w:val="003C2E75"/>
    <w:rsid w:val="003C71FC"/>
    <w:rsid w:val="003D1DF9"/>
    <w:rsid w:val="003E3E46"/>
    <w:rsid w:val="003F2B10"/>
    <w:rsid w:val="004011DC"/>
    <w:rsid w:val="00401FDA"/>
    <w:rsid w:val="00402175"/>
    <w:rsid w:val="00404194"/>
    <w:rsid w:val="0040519B"/>
    <w:rsid w:val="004073CE"/>
    <w:rsid w:val="00411063"/>
    <w:rsid w:val="00417B06"/>
    <w:rsid w:val="00417B46"/>
    <w:rsid w:val="004244CD"/>
    <w:rsid w:val="004254EB"/>
    <w:rsid w:val="00434F3E"/>
    <w:rsid w:val="004379D5"/>
    <w:rsid w:val="00440C2C"/>
    <w:rsid w:val="00460B21"/>
    <w:rsid w:val="0046319C"/>
    <w:rsid w:val="00465DDE"/>
    <w:rsid w:val="00470A5A"/>
    <w:rsid w:val="00473EE7"/>
    <w:rsid w:val="00481AFE"/>
    <w:rsid w:val="00482580"/>
    <w:rsid w:val="00483AF4"/>
    <w:rsid w:val="004858B3"/>
    <w:rsid w:val="00486192"/>
    <w:rsid w:val="0049360B"/>
    <w:rsid w:val="0049415C"/>
    <w:rsid w:val="00495A27"/>
    <w:rsid w:val="004975D6"/>
    <w:rsid w:val="00497C87"/>
    <w:rsid w:val="004A4CEF"/>
    <w:rsid w:val="004B1E84"/>
    <w:rsid w:val="004C1FC2"/>
    <w:rsid w:val="004C76C0"/>
    <w:rsid w:val="004C7FD3"/>
    <w:rsid w:val="004D2BDA"/>
    <w:rsid w:val="004D5079"/>
    <w:rsid w:val="004D5E0E"/>
    <w:rsid w:val="004D62D4"/>
    <w:rsid w:val="004E15A6"/>
    <w:rsid w:val="004E6B9C"/>
    <w:rsid w:val="004F2978"/>
    <w:rsid w:val="004F58BC"/>
    <w:rsid w:val="00512389"/>
    <w:rsid w:val="00514D9B"/>
    <w:rsid w:val="005176D3"/>
    <w:rsid w:val="0051781E"/>
    <w:rsid w:val="00525200"/>
    <w:rsid w:val="00526284"/>
    <w:rsid w:val="00526340"/>
    <w:rsid w:val="005264B8"/>
    <w:rsid w:val="00537A08"/>
    <w:rsid w:val="00546EBD"/>
    <w:rsid w:val="00547B8D"/>
    <w:rsid w:val="00550098"/>
    <w:rsid w:val="00556B29"/>
    <w:rsid w:val="00564B8A"/>
    <w:rsid w:val="00573C4F"/>
    <w:rsid w:val="0057486E"/>
    <w:rsid w:val="005804C1"/>
    <w:rsid w:val="00590A00"/>
    <w:rsid w:val="005B0769"/>
    <w:rsid w:val="005B5199"/>
    <w:rsid w:val="005D27F8"/>
    <w:rsid w:val="005D3701"/>
    <w:rsid w:val="005D5FD5"/>
    <w:rsid w:val="0060081B"/>
    <w:rsid w:val="00607E28"/>
    <w:rsid w:val="00610F2F"/>
    <w:rsid w:val="0061364F"/>
    <w:rsid w:val="00615041"/>
    <w:rsid w:val="006158F4"/>
    <w:rsid w:val="006227C3"/>
    <w:rsid w:val="0064089C"/>
    <w:rsid w:val="00643B15"/>
    <w:rsid w:val="00644602"/>
    <w:rsid w:val="006512CF"/>
    <w:rsid w:val="00674A47"/>
    <w:rsid w:val="00685D7F"/>
    <w:rsid w:val="00694B4B"/>
    <w:rsid w:val="006B05CE"/>
    <w:rsid w:val="006B2682"/>
    <w:rsid w:val="006C1038"/>
    <w:rsid w:val="006D2F5A"/>
    <w:rsid w:val="006D3FD3"/>
    <w:rsid w:val="006D6666"/>
    <w:rsid w:val="006E53C2"/>
    <w:rsid w:val="006E5A28"/>
    <w:rsid w:val="006E7A8E"/>
    <w:rsid w:val="006F0CCE"/>
    <w:rsid w:val="007002E6"/>
    <w:rsid w:val="00700ACC"/>
    <w:rsid w:val="007031BF"/>
    <w:rsid w:val="00711DE4"/>
    <w:rsid w:val="00717C5C"/>
    <w:rsid w:val="00720EFD"/>
    <w:rsid w:val="00721AD7"/>
    <w:rsid w:val="0073159B"/>
    <w:rsid w:val="0073641C"/>
    <w:rsid w:val="00751BF5"/>
    <w:rsid w:val="0075526D"/>
    <w:rsid w:val="00765C63"/>
    <w:rsid w:val="00776B0B"/>
    <w:rsid w:val="00776D50"/>
    <w:rsid w:val="0078752E"/>
    <w:rsid w:val="00791412"/>
    <w:rsid w:val="00792CD7"/>
    <w:rsid w:val="00793935"/>
    <w:rsid w:val="00793CFA"/>
    <w:rsid w:val="00797502"/>
    <w:rsid w:val="00797DEB"/>
    <w:rsid w:val="007B6BEC"/>
    <w:rsid w:val="007C19D4"/>
    <w:rsid w:val="007E09F8"/>
    <w:rsid w:val="007E2410"/>
    <w:rsid w:val="007E340C"/>
    <w:rsid w:val="007E3A78"/>
    <w:rsid w:val="007E4EFB"/>
    <w:rsid w:val="007E772E"/>
    <w:rsid w:val="007F2A0D"/>
    <w:rsid w:val="007F3E84"/>
    <w:rsid w:val="007F5533"/>
    <w:rsid w:val="00807B0B"/>
    <w:rsid w:val="008117FB"/>
    <w:rsid w:val="0081549B"/>
    <w:rsid w:val="00820788"/>
    <w:rsid w:val="00820E5C"/>
    <w:rsid w:val="00831B25"/>
    <w:rsid w:val="00833F1E"/>
    <w:rsid w:val="00834248"/>
    <w:rsid w:val="00835714"/>
    <w:rsid w:val="00846734"/>
    <w:rsid w:val="00862D21"/>
    <w:rsid w:val="00877D39"/>
    <w:rsid w:val="00885E4B"/>
    <w:rsid w:val="00887B1D"/>
    <w:rsid w:val="008A0DEF"/>
    <w:rsid w:val="008A322F"/>
    <w:rsid w:val="008B0B24"/>
    <w:rsid w:val="008B2FC0"/>
    <w:rsid w:val="008B5AA1"/>
    <w:rsid w:val="008C1EBD"/>
    <w:rsid w:val="008C3000"/>
    <w:rsid w:val="008D12D2"/>
    <w:rsid w:val="008D1BAA"/>
    <w:rsid w:val="008D40EE"/>
    <w:rsid w:val="008E0266"/>
    <w:rsid w:val="008E386E"/>
    <w:rsid w:val="008E4911"/>
    <w:rsid w:val="008E674C"/>
    <w:rsid w:val="008E6AF5"/>
    <w:rsid w:val="008F216B"/>
    <w:rsid w:val="008F4052"/>
    <w:rsid w:val="0092172F"/>
    <w:rsid w:val="009471DB"/>
    <w:rsid w:val="00957CCC"/>
    <w:rsid w:val="009611FC"/>
    <w:rsid w:val="00971967"/>
    <w:rsid w:val="00980E3C"/>
    <w:rsid w:val="00981892"/>
    <w:rsid w:val="00981E70"/>
    <w:rsid w:val="00991960"/>
    <w:rsid w:val="0099577B"/>
    <w:rsid w:val="009B26E5"/>
    <w:rsid w:val="009C1983"/>
    <w:rsid w:val="009C4A91"/>
    <w:rsid w:val="009C7EE3"/>
    <w:rsid w:val="009D3FE0"/>
    <w:rsid w:val="009E1CBC"/>
    <w:rsid w:val="00A070CA"/>
    <w:rsid w:val="00A27192"/>
    <w:rsid w:val="00A3014E"/>
    <w:rsid w:val="00A33036"/>
    <w:rsid w:val="00A440F0"/>
    <w:rsid w:val="00A54003"/>
    <w:rsid w:val="00A554C5"/>
    <w:rsid w:val="00A56368"/>
    <w:rsid w:val="00A617A8"/>
    <w:rsid w:val="00A61B47"/>
    <w:rsid w:val="00A80BB0"/>
    <w:rsid w:val="00A81BC5"/>
    <w:rsid w:val="00A90FCD"/>
    <w:rsid w:val="00A93AE3"/>
    <w:rsid w:val="00A947C1"/>
    <w:rsid w:val="00AA10CE"/>
    <w:rsid w:val="00AB011B"/>
    <w:rsid w:val="00AB694D"/>
    <w:rsid w:val="00AC471D"/>
    <w:rsid w:val="00AD32EE"/>
    <w:rsid w:val="00AD69C2"/>
    <w:rsid w:val="00AE6299"/>
    <w:rsid w:val="00AF21DA"/>
    <w:rsid w:val="00AF2C7B"/>
    <w:rsid w:val="00AF514A"/>
    <w:rsid w:val="00AF6DC8"/>
    <w:rsid w:val="00B0092A"/>
    <w:rsid w:val="00B03B11"/>
    <w:rsid w:val="00B04D3F"/>
    <w:rsid w:val="00B10559"/>
    <w:rsid w:val="00B13C18"/>
    <w:rsid w:val="00B14FD3"/>
    <w:rsid w:val="00B17393"/>
    <w:rsid w:val="00B20186"/>
    <w:rsid w:val="00B22610"/>
    <w:rsid w:val="00B3027A"/>
    <w:rsid w:val="00B37A50"/>
    <w:rsid w:val="00B44CDD"/>
    <w:rsid w:val="00B52B1C"/>
    <w:rsid w:val="00B56794"/>
    <w:rsid w:val="00B63EAF"/>
    <w:rsid w:val="00B6764F"/>
    <w:rsid w:val="00B714FB"/>
    <w:rsid w:val="00B7327C"/>
    <w:rsid w:val="00B75178"/>
    <w:rsid w:val="00B76F36"/>
    <w:rsid w:val="00B77B5A"/>
    <w:rsid w:val="00B81FC0"/>
    <w:rsid w:val="00B827B3"/>
    <w:rsid w:val="00B9606B"/>
    <w:rsid w:val="00BA1525"/>
    <w:rsid w:val="00BB5B00"/>
    <w:rsid w:val="00BD6F80"/>
    <w:rsid w:val="00BE225A"/>
    <w:rsid w:val="00BE2CB8"/>
    <w:rsid w:val="00BE64EE"/>
    <w:rsid w:val="00BE6806"/>
    <w:rsid w:val="00BF281D"/>
    <w:rsid w:val="00C002A0"/>
    <w:rsid w:val="00C0168D"/>
    <w:rsid w:val="00C035FC"/>
    <w:rsid w:val="00C04B7C"/>
    <w:rsid w:val="00C123D9"/>
    <w:rsid w:val="00C13AD4"/>
    <w:rsid w:val="00C22DE4"/>
    <w:rsid w:val="00C23E49"/>
    <w:rsid w:val="00C41982"/>
    <w:rsid w:val="00C528CD"/>
    <w:rsid w:val="00C542DE"/>
    <w:rsid w:val="00C66E02"/>
    <w:rsid w:val="00C76FF8"/>
    <w:rsid w:val="00C845E2"/>
    <w:rsid w:val="00C91EC8"/>
    <w:rsid w:val="00C93D4A"/>
    <w:rsid w:val="00CC05AA"/>
    <w:rsid w:val="00CC73A2"/>
    <w:rsid w:val="00CD1262"/>
    <w:rsid w:val="00D00C30"/>
    <w:rsid w:val="00D0322A"/>
    <w:rsid w:val="00D03B59"/>
    <w:rsid w:val="00D0491F"/>
    <w:rsid w:val="00D06DD0"/>
    <w:rsid w:val="00D24B73"/>
    <w:rsid w:val="00D563E4"/>
    <w:rsid w:val="00D5781A"/>
    <w:rsid w:val="00D64CD9"/>
    <w:rsid w:val="00D67ACA"/>
    <w:rsid w:val="00D71FB0"/>
    <w:rsid w:val="00D803BC"/>
    <w:rsid w:val="00D8273F"/>
    <w:rsid w:val="00D878D4"/>
    <w:rsid w:val="00D879EA"/>
    <w:rsid w:val="00D87E76"/>
    <w:rsid w:val="00D919BD"/>
    <w:rsid w:val="00D96CF6"/>
    <w:rsid w:val="00DA0950"/>
    <w:rsid w:val="00DB363A"/>
    <w:rsid w:val="00DB5828"/>
    <w:rsid w:val="00DC6842"/>
    <w:rsid w:val="00DD1E61"/>
    <w:rsid w:val="00DD6489"/>
    <w:rsid w:val="00DE1A6D"/>
    <w:rsid w:val="00DE7D50"/>
    <w:rsid w:val="00DF591E"/>
    <w:rsid w:val="00E01508"/>
    <w:rsid w:val="00E01F22"/>
    <w:rsid w:val="00E02865"/>
    <w:rsid w:val="00E1616B"/>
    <w:rsid w:val="00E43F0D"/>
    <w:rsid w:val="00E4424D"/>
    <w:rsid w:val="00E456A3"/>
    <w:rsid w:val="00E56591"/>
    <w:rsid w:val="00E63192"/>
    <w:rsid w:val="00E64135"/>
    <w:rsid w:val="00E65D4E"/>
    <w:rsid w:val="00E8394F"/>
    <w:rsid w:val="00E83A51"/>
    <w:rsid w:val="00E87538"/>
    <w:rsid w:val="00E92CE9"/>
    <w:rsid w:val="00EA059C"/>
    <w:rsid w:val="00EA08CC"/>
    <w:rsid w:val="00EA5ACF"/>
    <w:rsid w:val="00EA5EB9"/>
    <w:rsid w:val="00EA65B4"/>
    <w:rsid w:val="00EC029B"/>
    <w:rsid w:val="00ED0468"/>
    <w:rsid w:val="00ED08B1"/>
    <w:rsid w:val="00ED1149"/>
    <w:rsid w:val="00ED19AF"/>
    <w:rsid w:val="00ED23C7"/>
    <w:rsid w:val="00EE0DEE"/>
    <w:rsid w:val="00EE7631"/>
    <w:rsid w:val="00EF6728"/>
    <w:rsid w:val="00EF77EC"/>
    <w:rsid w:val="00EF7BE5"/>
    <w:rsid w:val="00EF7E50"/>
    <w:rsid w:val="00F02971"/>
    <w:rsid w:val="00F0757C"/>
    <w:rsid w:val="00F20340"/>
    <w:rsid w:val="00F32DA2"/>
    <w:rsid w:val="00F40270"/>
    <w:rsid w:val="00F41C08"/>
    <w:rsid w:val="00F43C10"/>
    <w:rsid w:val="00F575BE"/>
    <w:rsid w:val="00F6153A"/>
    <w:rsid w:val="00F6679A"/>
    <w:rsid w:val="00F67AC2"/>
    <w:rsid w:val="00F71F87"/>
    <w:rsid w:val="00F74CDA"/>
    <w:rsid w:val="00F75DC1"/>
    <w:rsid w:val="00F82903"/>
    <w:rsid w:val="00F836BF"/>
    <w:rsid w:val="00F92C33"/>
    <w:rsid w:val="00F95D2A"/>
    <w:rsid w:val="00FA2266"/>
    <w:rsid w:val="00FA4F07"/>
    <w:rsid w:val="00FA74F4"/>
    <w:rsid w:val="00FA7AEE"/>
    <w:rsid w:val="00FA7CEE"/>
    <w:rsid w:val="00FB1E6F"/>
    <w:rsid w:val="00FB233A"/>
    <w:rsid w:val="00FB37EE"/>
    <w:rsid w:val="00FC4E55"/>
    <w:rsid w:val="00FC7898"/>
    <w:rsid w:val="00FD0B81"/>
    <w:rsid w:val="00FD2B43"/>
    <w:rsid w:val="00FD6347"/>
    <w:rsid w:val="00FD64FB"/>
    <w:rsid w:val="00FE2465"/>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CBE4A9"/>
  <w15:docId w15:val="{116E0562-B4AA-4EFF-BC8D-EE447A1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40C"/>
    <w:rPr>
      <w:rFonts w:ascii="Verdana" w:hAnsi="Verdana"/>
    </w:rPr>
  </w:style>
  <w:style w:type="paragraph" w:styleId="Heading1">
    <w:name w:val="heading 1"/>
    <w:basedOn w:val="Normal"/>
    <w:next w:val="Normal"/>
    <w:link w:val="Heading1Char"/>
    <w:qFormat/>
    <w:rsid w:val="00B81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81FC0"/>
    <w:pPr>
      <w:keepNext/>
      <w:spacing w:before="240" w:after="60" w:line="276" w:lineRule="auto"/>
      <w:contextualSpacing/>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style>
  <w:style w:type="paragraph" w:customStyle="1" w:styleId="squish">
    <w:name w:val="squish"/>
    <w:basedOn w:val="Normal"/>
    <w:next w:val="Normal"/>
    <w:rsid w:val="003100BE"/>
    <w:pPr>
      <w:spacing w:line="160" w:lineRule="exact"/>
    </w:pPr>
  </w:style>
  <w:style w:type="paragraph" w:customStyle="1" w:styleId="squish2">
    <w:name w:val="squish2"/>
    <w:basedOn w:val="Normal"/>
    <w:next w:val="Normal"/>
    <w:rsid w:val="003100BE"/>
    <w:pPr>
      <w:spacing w:line="120" w:lineRule="exact"/>
    </w:pPr>
  </w:style>
  <w:style w:type="table" w:styleId="TableGrid">
    <w:name w:val="Table Grid"/>
    <w:basedOn w:val="TableNormal"/>
    <w:rsid w:val="007E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1284"/>
    <w:rPr>
      <w:rFonts w:ascii="Segoe UI" w:hAnsi="Segoe UI" w:cs="Segoe UI"/>
      <w:sz w:val="18"/>
      <w:szCs w:val="18"/>
    </w:rPr>
  </w:style>
  <w:style w:type="character" w:customStyle="1" w:styleId="BalloonTextChar">
    <w:name w:val="Balloon Text Char"/>
    <w:basedOn w:val="DefaultParagraphFont"/>
    <w:link w:val="BalloonText"/>
    <w:semiHidden/>
    <w:rsid w:val="002A1284"/>
    <w:rPr>
      <w:rFonts w:ascii="Segoe UI" w:hAnsi="Segoe UI" w:cs="Segoe UI"/>
      <w:sz w:val="18"/>
      <w:szCs w:val="18"/>
    </w:rPr>
  </w:style>
  <w:style w:type="character" w:customStyle="1" w:styleId="Heading2Char">
    <w:name w:val="Heading 2 Char"/>
    <w:basedOn w:val="DefaultParagraphFont"/>
    <w:link w:val="Heading2"/>
    <w:uiPriority w:val="9"/>
    <w:semiHidden/>
    <w:rsid w:val="00B81FC0"/>
    <w:rPr>
      <w:rFonts w:ascii="Arial" w:hAnsi="Arial" w:cs="Arial"/>
      <w:b/>
      <w:bCs/>
      <w:iCs/>
      <w:sz w:val="24"/>
      <w:szCs w:val="28"/>
    </w:rPr>
  </w:style>
  <w:style w:type="paragraph" w:customStyle="1" w:styleId="ItemDescription">
    <w:name w:val="Item Description"/>
    <w:basedOn w:val="Normal"/>
    <w:qFormat/>
    <w:rsid w:val="00B81FC0"/>
    <w:pPr>
      <w:spacing w:before="40" w:after="120"/>
      <w:ind w:right="360"/>
    </w:pPr>
    <w:rPr>
      <w:rFonts w:asciiTheme="minorHAnsi" w:eastAsiaTheme="minorHAnsi" w:hAnsiTheme="minorHAnsi" w:cstheme="minorBidi"/>
      <w:kern w:val="20"/>
      <w:lang w:eastAsia="ja-JP"/>
    </w:rPr>
  </w:style>
  <w:style w:type="character" w:customStyle="1" w:styleId="Heading1Char">
    <w:name w:val="Heading 1 Char"/>
    <w:basedOn w:val="DefaultParagraphFont"/>
    <w:link w:val="Heading1"/>
    <w:rsid w:val="00B81F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B81FC0"/>
    <w:rPr>
      <w:color w:val="0000FF" w:themeColor="hyperlink"/>
      <w:u w:val="single"/>
    </w:rPr>
  </w:style>
  <w:style w:type="paragraph" w:styleId="Header">
    <w:name w:val="header"/>
    <w:basedOn w:val="Normal"/>
    <w:link w:val="HeaderChar"/>
    <w:unhideWhenUsed/>
    <w:rsid w:val="004E15A6"/>
    <w:pPr>
      <w:tabs>
        <w:tab w:val="center" w:pos="4680"/>
        <w:tab w:val="right" w:pos="9360"/>
      </w:tabs>
    </w:pPr>
  </w:style>
  <w:style w:type="character" w:customStyle="1" w:styleId="HeaderChar">
    <w:name w:val="Header Char"/>
    <w:basedOn w:val="DefaultParagraphFont"/>
    <w:link w:val="Header"/>
    <w:rsid w:val="004E15A6"/>
    <w:rPr>
      <w:rFonts w:ascii="Verdana" w:hAnsi="Verdana"/>
    </w:rPr>
  </w:style>
  <w:style w:type="paragraph" w:styleId="Footer">
    <w:name w:val="footer"/>
    <w:basedOn w:val="Normal"/>
    <w:link w:val="FooterChar"/>
    <w:uiPriority w:val="99"/>
    <w:unhideWhenUsed/>
    <w:rsid w:val="004E15A6"/>
    <w:pPr>
      <w:tabs>
        <w:tab w:val="center" w:pos="4680"/>
        <w:tab w:val="right" w:pos="9360"/>
      </w:tabs>
    </w:pPr>
  </w:style>
  <w:style w:type="character" w:customStyle="1" w:styleId="FooterChar">
    <w:name w:val="Footer Char"/>
    <w:basedOn w:val="DefaultParagraphFont"/>
    <w:link w:val="Footer"/>
    <w:uiPriority w:val="99"/>
    <w:rsid w:val="004E15A6"/>
    <w:rPr>
      <w:rFonts w:ascii="Verdana" w:hAnsi="Verdana"/>
    </w:rPr>
  </w:style>
  <w:style w:type="paragraph" w:styleId="ListParagraph">
    <w:name w:val="List Paragraph"/>
    <w:basedOn w:val="Normal"/>
    <w:uiPriority w:val="34"/>
    <w:qFormat/>
    <w:rsid w:val="00F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8098">
      <w:bodyDiv w:val="1"/>
      <w:marLeft w:val="0"/>
      <w:marRight w:val="0"/>
      <w:marTop w:val="0"/>
      <w:marBottom w:val="0"/>
      <w:divBdr>
        <w:top w:val="none" w:sz="0" w:space="0" w:color="auto"/>
        <w:left w:val="none" w:sz="0" w:space="0" w:color="auto"/>
        <w:bottom w:val="none" w:sz="0" w:space="0" w:color="auto"/>
        <w:right w:val="none" w:sz="0" w:space="0" w:color="auto"/>
      </w:divBdr>
    </w:div>
    <w:div w:id="1231038983">
      <w:bodyDiv w:val="1"/>
      <w:marLeft w:val="0"/>
      <w:marRight w:val="0"/>
      <w:marTop w:val="0"/>
      <w:marBottom w:val="0"/>
      <w:divBdr>
        <w:top w:val="none" w:sz="0" w:space="0" w:color="auto"/>
        <w:left w:val="none" w:sz="0" w:space="0" w:color="auto"/>
        <w:bottom w:val="none" w:sz="0" w:space="0" w:color="auto"/>
        <w:right w:val="none" w:sz="0" w:space="0" w:color="auto"/>
      </w:divBdr>
    </w:div>
    <w:div w:id="146808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DFFFF-020E-4DFE-87EB-BC184E2FF023}"/>
</file>

<file path=customXml/itemProps2.xml><?xml version="1.0" encoding="utf-8"?>
<ds:datastoreItem xmlns:ds="http://schemas.openxmlformats.org/officeDocument/2006/customXml" ds:itemID="{3F9FEEAA-8F4E-468E-ABC9-93F22E932A79}">
  <ds:schemaRefs>
    <ds:schemaRef ds:uri="http://schemas.microsoft.com/sharepoint/v3/contenttype/forms"/>
  </ds:schemaRefs>
</ds:datastoreItem>
</file>

<file path=customXml/itemProps3.xml><?xml version="1.0" encoding="utf-8"?>
<ds:datastoreItem xmlns:ds="http://schemas.openxmlformats.org/officeDocument/2006/customXml" ds:itemID="{0E62ECF7-7D03-4512-B17C-8D21CA129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SAIF Corporation</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Potter</dc:creator>
  <cp:keywords/>
  <dc:description/>
  <cp:lastModifiedBy>PARIS Julie * OMD</cp:lastModifiedBy>
  <cp:revision>4</cp:revision>
  <cp:lastPrinted>2020-09-21T16:00:00Z</cp:lastPrinted>
  <dcterms:created xsi:type="dcterms:W3CDTF">2021-07-01T23:58:00Z</dcterms:created>
  <dcterms:modified xsi:type="dcterms:W3CDTF">2022-02-08T23:07:00Z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0x010100E6A89B8E3F6E5D4E9B17D02912E46D08</vt:lpwstr>
  </property>
  <property fmtid="{D5CDD505-2E9C-101B-9397-08002B2CF9AE}" pid="3" name="MediaServiceImageTags">
    <vt:lpwstr/>
  </property>
</Properties>
</file>