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B65F5" w14:textId="77777777" w:rsidR="00FB6AEC" w:rsidRDefault="00FB6AEC" w:rsidP="00FB6AEC">
      <w:pPr>
        <w:pStyle w:val="NoSpacing"/>
        <w:ind w:left="-90"/>
        <w:rPr>
          <w:rFonts w:cs="Arial"/>
          <w:caps/>
          <w:sz w:val="28"/>
          <w:szCs w:val="28"/>
        </w:rPr>
      </w:pPr>
      <w:bookmarkStart w:id="0" w:name="_GoBack"/>
      <w:bookmarkEnd w:id="0"/>
      <w:r>
        <w:rPr>
          <w:noProof/>
        </w:rPr>
        <w:drawing>
          <wp:anchor distT="0" distB="0" distL="114300" distR="114300" simplePos="0" relativeHeight="251659264" behindDoc="1" locked="0" layoutInCell="1" allowOverlap="1" wp14:anchorId="0D9B9481" wp14:editId="249CCF43">
            <wp:simplePos x="0" y="0"/>
            <wp:positionH relativeFrom="margin">
              <wp:posOffset>5162550</wp:posOffset>
            </wp:positionH>
            <wp:positionV relativeFrom="paragraph">
              <wp:posOffset>261620</wp:posOffset>
            </wp:positionV>
            <wp:extent cx="790575" cy="790575"/>
            <wp:effectExtent l="0" t="0" r="9525" b="9525"/>
            <wp:wrapNone/>
            <wp:docPr id="2" name="Picture 2"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369A1" w14:textId="77777777" w:rsidR="00FB6AEC" w:rsidRDefault="00FB6AEC" w:rsidP="00FB6AEC">
      <w:pPr>
        <w:pStyle w:val="NoSpacing"/>
        <w:ind w:left="-90"/>
        <w:jc w:val="center"/>
        <w:rPr>
          <w:rFonts w:cs="Arial"/>
          <w:caps/>
          <w:sz w:val="28"/>
          <w:szCs w:val="28"/>
        </w:rPr>
      </w:pPr>
      <w:r>
        <w:rPr>
          <w:noProof/>
        </w:rPr>
        <w:drawing>
          <wp:anchor distT="0" distB="0" distL="114300" distR="114300" simplePos="0" relativeHeight="251660288" behindDoc="1" locked="0" layoutInCell="1" allowOverlap="1" wp14:anchorId="2EC8123C" wp14:editId="4C7059EB">
            <wp:simplePos x="0" y="0"/>
            <wp:positionH relativeFrom="margin">
              <wp:posOffset>0</wp:posOffset>
            </wp:positionH>
            <wp:positionV relativeFrom="paragraph">
              <wp:posOffset>81174</wp:posOffset>
            </wp:positionV>
            <wp:extent cx="768096" cy="768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of-oregon-squar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p>
    <w:p w14:paraId="3C58289E" w14:textId="77777777" w:rsidR="00FB6AEC" w:rsidRPr="00BA3AB7" w:rsidRDefault="00FB6AEC" w:rsidP="00FB6AEC">
      <w:pPr>
        <w:pStyle w:val="NoSpacing"/>
        <w:jc w:val="center"/>
        <w:rPr>
          <w:rFonts w:cs="Arial"/>
          <w:caps/>
          <w:sz w:val="28"/>
          <w:szCs w:val="28"/>
        </w:rPr>
      </w:pPr>
      <w:r w:rsidRPr="00BA3AB7">
        <w:rPr>
          <w:rFonts w:cs="Arial"/>
          <w:caps/>
          <w:sz w:val="28"/>
          <w:szCs w:val="28"/>
        </w:rPr>
        <w:t>Oregon Department of Forestry</w:t>
      </w:r>
    </w:p>
    <w:p w14:paraId="1D1B1B3A" w14:textId="77777777" w:rsidR="00FB6AEC" w:rsidRPr="00BA3AB7" w:rsidRDefault="00FB6AEC" w:rsidP="00FB6AEC">
      <w:pPr>
        <w:pStyle w:val="NoSpacing"/>
        <w:tabs>
          <w:tab w:val="left" w:pos="744"/>
          <w:tab w:val="center" w:pos="4680"/>
        </w:tabs>
        <w:rPr>
          <w:rFonts w:cs="Arial"/>
          <w:caps/>
          <w:sz w:val="28"/>
          <w:szCs w:val="28"/>
        </w:rPr>
      </w:pPr>
      <w:r>
        <w:rPr>
          <w:rFonts w:cs="Arial"/>
          <w:caps/>
          <w:sz w:val="28"/>
          <w:szCs w:val="28"/>
        </w:rPr>
        <w:tab/>
      </w:r>
      <w:r>
        <w:rPr>
          <w:rFonts w:cs="Arial"/>
          <w:caps/>
          <w:sz w:val="28"/>
          <w:szCs w:val="28"/>
        </w:rPr>
        <w:tab/>
      </w:r>
      <w:r w:rsidRPr="00BA3AB7">
        <w:rPr>
          <w:rFonts w:cs="Arial"/>
          <w:caps/>
          <w:sz w:val="28"/>
          <w:szCs w:val="28"/>
        </w:rPr>
        <w:t>administrative services division</w:t>
      </w:r>
    </w:p>
    <w:p w14:paraId="33F05424" w14:textId="77777777" w:rsidR="00FB6AEC" w:rsidRPr="00BA3AB7" w:rsidRDefault="00FB6AEC" w:rsidP="00FB6AEC">
      <w:pPr>
        <w:pStyle w:val="NoSpacing"/>
        <w:jc w:val="center"/>
        <w:rPr>
          <w:rFonts w:cs="Arial"/>
          <w:caps/>
          <w:sz w:val="28"/>
          <w:szCs w:val="28"/>
        </w:rPr>
      </w:pPr>
      <w:r w:rsidRPr="00BA3AB7">
        <w:rPr>
          <w:rFonts w:cs="Arial"/>
          <w:caps/>
          <w:sz w:val="28"/>
          <w:szCs w:val="28"/>
        </w:rPr>
        <w:t>Salem, Oregon</w:t>
      </w:r>
    </w:p>
    <w:p w14:paraId="25D8BB47" w14:textId="77777777" w:rsidR="00FB6AEC" w:rsidRPr="0057433B" w:rsidRDefault="00FB6AEC" w:rsidP="00FB6AEC">
      <w:pPr>
        <w:pStyle w:val="NoSpacing"/>
        <w:jc w:val="center"/>
        <w:rPr>
          <w:rFonts w:cs="Arial"/>
          <w:caps/>
          <w:sz w:val="48"/>
          <w:szCs w:val="48"/>
        </w:rPr>
      </w:pPr>
    </w:p>
    <w:p w14:paraId="0695503D" w14:textId="77777777" w:rsidR="00FB6AEC" w:rsidRPr="009A7619" w:rsidRDefault="00FB6AEC" w:rsidP="00FB6AEC">
      <w:pPr>
        <w:pStyle w:val="NoSpacing"/>
        <w:jc w:val="center"/>
        <w:rPr>
          <w:rFonts w:cs="Arial"/>
          <w:caps/>
          <w:sz w:val="48"/>
          <w:szCs w:val="48"/>
        </w:rPr>
      </w:pPr>
    </w:p>
    <w:p w14:paraId="2933E58A" w14:textId="77777777" w:rsidR="00FB6AEC" w:rsidRPr="00BA3AB7" w:rsidRDefault="00FB6AEC" w:rsidP="000F77DD">
      <w:pPr>
        <w:rPr>
          <w:rFonts w:cs="Arial"/>
          <w:sz w:val="28"/>
          <w:szCs w:val="28"/>
        </w:rPr>
      </w:pPr>
      <w:r>
        <w:rPr>
          <w:noProof/>
        </w:rPr>
        <w:drawing>
          <wp:inline distT="0" distB="0" distL="0" distR="0" wp14:anchorId="0D366936" wp14:editId="7B6EF21D">
            <wp:extent cx="5961275" cy="979761"/>
            <wp:effectExtent l="0" t="0" r="1905" b="0"/>
            <wp:docPr id="3" name="Picture 3" descr="cid:image001.jpg@01D22897.D95A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897.D95AB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73543" cy="981777"/>
                    </a:xfrm>
                    <a:prstGeom prst="rect">
                      <a:avLst/>
                    </a:prstGeom>
                    <a:noFill/>
                    <a:ln>
                      <a:noFill/>
                    </a:ln>
                  </pic:spPr>
                </pic:pic>
              </a:graphicData>
            </a:graphic>
          </wp:inline>
        </w:drawing>
      </w:r>
    </w:p>
    <w:p w14:paraId="46F9AD82" w14:textId="77777777" w:rsidR="00FB6AEC" w:rsidRPr="00BA3AB7" w:rsidRDefault="00FB6AEC" w:rsidP="00FB6AEC">
      <w:pPr>
        <w:pStyle w:val="NoSpacing"/>
        <w:rPr>
          <w:rFonts w:cs="Arial"/>
          <w:caps/>
          <w:sz w:val="28"/>
          <w:szCs w:val="28"/>
        </w:rPr>
      </w:pPr>
    </w:p>
    <w:p w14:paraId="73822DEA" w14:textId="77777777" w:rsidR="00EA7895" w:rsidRDefault="00EA7895" w:rsidP="000F77DD"/>
    <w:p w14:paraId="6428541B" w14:textId="77777777" w:rsidR="00FB6AEC" w:rsidRPr="00E76641" w:rsidRDefault="00FB6AEC" w:rsidP="00E76641">
      <w:pPr>
        <w:spacing w:after="0" w:line="240" w:lineRule="auto"/>
        <w:jc w:val="center"/>
        <w:rPr>
          <w:b/>
          <w:sz w:val="96"/>
          <w:szCs w:val="96"/>
        </w:rPr>
      </w:pPr>
      <w:r w:rsidRPr="00E76641">
        <w:rPr>
          <w:b/>
          <w:sz w:val="96"/>
          <w:szCs w:val="96"/>
        </w:rPr>
        <w:t>ForestryBuys</w:t>
      </w:r>
    </w:p>
    <w:p w14:paraId="7A2F7170" w14:textId="77777777" w:rsidR="00D13DBB" w:rsidRPr="00E76641" w:rsidRDefault="00D13DBB" w:rsidP="00E76641">
      <w:pPr>
        <w:jc w:val="center"/>
        <w:rPr>
          <w:b/>
          <w:sz w:val="72"/>
          <w:szCs w:val="72"/>
        </w:rPr>
      </w:pPr>
      <w:r w:rsidRPr="00E76641">
        <w:rPr>
          <w:b/>
          <w:sz w:val="72"/>
          <w:szCs w:val="72"/>
        </w:rPr>
        <w:t>Communication Plan</w:t>
      </w:r>
    </w:p>
    <w:p w14:paraId="091FC988" w14:textId="77777777" w:rsidR="00FB6AEC" w:rsidRPr="00BA3AB7" w:rsidRDefault="00FB6AEC" w:rsidP="00FB6AEC">
      <w:pPr>
        <w:pStyle w:val="NoSpacing"/>
        <w:rPr>
          <w:rFonts w:cs="Arial"/>
          <w:caps/>
          <w:sz w:val="28"/>
          <w:szCs w:val="28"/>
        </w:rPr>
      </w:pPr>
    </w:p>
    <w:p w14:paraId="238312FE" w14:textId="77777777" w:rsidR="00FB6AEC" w:rsidRPr="009A7619" w:rsidRDefault="00FB6AEC" w:rsidP="00FB6AEC">
      <w:pPr>
        <w:pStyle w:val="NoSpacing"/>
        <w:jc w:val="center"/>
        <w:rPr>
          <w:rFonts w:cs="Arial"/>
          <w:b/>
          <w:bCs/>
          <w:sz w:val="40"/>
          <w:szCs w:val="40"/>
        </w:rPr>
      </w:pPr>
    </w:p>
    <w:p w14:paraId="767C50AB" w14:textId="77777777" w:rsidR="00FB6AEC" w:rsidRPr="00BA3AB7" w:rsidRDefault="00FB6AEC" w:rsidP="00FB6AEC">
      <w:pPr>
        <w:pStyle w:val="NoSpacing"/>
        <w:jc w:val="center"/>
        <w:rPr>
          <w:rFonts w:cs="Arial"/>
          <w:b/>
          <w:bCs/>
          <w:sz w:val="36"/>
          <w:szCs w:val="36"/>
        </w:rPr>
      </w:pPr>
      <w:r w:rsidRPr="00BA3AB7">
        <w:rPr>
          <w:rFonts w:cs="Arial"/>
          <w:b/>
          <w:bCs/>
          <w:sz w:val="36"/>
          <w:szCs w:val="36"/>
        </w:rPr>
        <w:t>Executive Sponsor: Satish Upadhyay</w:t>
      </w:r>
    </w:p>
    <w:p w14:paraId="1A2FAB61" w14:textId="77777777" w:rsidR="00FB6AEC" w:rsidRPr="00BA3AB7" w:rsidRDefault="00FB6AEC" w:rsidP="00FB6AEC">
      <w:pPr>
        <w:pStyle w:val="NoSpacing"/>
        <w:jc w:val="center"/>
        <w:rPr>
          <w:rFonts w:cs="Arial"/>
          <w:b/>
          <w:bCs/>
          <w:sz w:val="36"/>
          <w:szCs w:val="36"/>
        </w:rPr>
      </w:pPr>
    </w:p>
    <w:p w14:paraId="31CE7A70" w14:textId="77777777" w:rsidR="00FB6AEC" w:rsidRPr="00BA3AB7" w:rsidRDefault="00FB6AEC" w:rsidP="00FB6AEC">
      <w:pPr>
        <w:pStyle w:val="NoSpacing"/>
        <w:jc w:val="center"/>
        <w:rPr>
          <w:rFonts w:cs="Arial"/>
          <w:b/>
          <w:bCs/>
          <w:sz w:val="36"/>
          <w:szCs w:val="36"/>
        </w:rPr>
      </w:pPr>
      <w:r w:rsidRPr="00BA3AB7">
        <w:rPr>
          <w:rFonts w:cs="Arial"/>
          <w:b/>
          <w:bCs/>
          <w:sz w:val="36"/>
          <w:szCs w:val="36"/>
        </w:rPr>
        <w:t>Business Owners:  Mark Hubbard &amp; Shannon Rand</w:t>
      </w:r>
    </w:p>
    <w:p w14:paraId="593BD821" w14:textId="77777777" w:rsidR="00FB6AEC" w:rsidRPr="00BA3AB7" w:rsidRDefault="00FB6AEC" w:rsidP="00FB6AEC">
      <w:pPr>
        <w:pStyle w:val="NoSpacing"/>
        <w:jc w:val="center"/>
        <w:rPr>
          <w:rFonts w:cs="Arial"/>
          <w:b/>
          <w:bCs/>
          <w:sz w:val="36"/>
          <w:szCs w:val="36"/>
        </w:rPr>
      </w:pPr>
    </w:p>
    <w:p w14:paraId="67DF41BA" w14:textId="77777777" w:rsidR="00FB6AEC" w:rsidRPr="00BA3AB7" w:rsidRDefault="00FB6AEC" w:rsidP="00FB6AEC">
      <w:pPr>
        <w:pStyle w:val="NoSpacing"/>
        <w:jc w:val="center"/>
        <w:rPr>
          <w:rFonts w:cs="Arial"/>
          <w:b/>
          <w:bCs/>
          <w:sz w:val="36"/>
          <w:szCs w:val="36"/>
        </w:rPr>
      </w:pPr>
      <w:r w:rsidRPr="00BA3AB7">
        <w:rPr>
          <w:rFonts w:cs="Arial"/>
          <w:b/>
          <w:bCs/>
          <w:sz w:val="36"/>
          <w:szCs w:val="36"/>
        </w:rPr>
        <w:t>Project Manager:  Dave Whitbeck</w:t>
      </w:r>
    </w:p>
    <w:p w14:paraId="7AE9714E" w14:textId="77777777" w:rsidR="00FB6AEC" w:rsidRPr="00BA3AB7" w:rsidRDefault="00FB6AEC" w:rsidP="00FB6AEC">
      <w:pPr>
        <w:pStyle w:val="NoSpacing"/>
        <w:jc w:val="center"/>
        <w:rPr>
          <w:rFonts w:cs="Arial"/>
          <w:b/>
          <w:bCs/>
          <w:sz w:val="32"/>
          <w:szCs w:val="32"/>
        </w:rPr>
      </w:pPr>
    </w:p>
    <w:p w14:paraId="68ACBD63" w14:textId="77777777" w:rsidR="00FB6AEC" w:rsidRPr="00BA3AB7" w:rsidRDefault="00FB6AEC" w:rsidP="00FB6AEC">
      <w:pPr>
        <w:pStyle w:val="NoSpacing"/>
        <w:rPr>
          <w:rFonts w:cs="Arial"/>
          <w:b/>
          <w:bCs/>
          <w:sz w:val="32"/>
          <w:szCs w:val="32"/>
        </w:rPr>
      </w:pPr>
    </w:p>
    <w:p w14:paraId="45EA6923" w14:textId="4D693246" w:rsidR="00FB6AEC" w:rsidRPr="00B1318A" w:rsidRDefault="00E975FC" w:rsidP="00B1318A">
      <w:pPr>
        <w:pStyle w:val="NoSpacing"/>
        <w:jc w:val="center"/>
        <w:rPr>
          <w:b/>
          <w:sz w:val="32"/>
          <w:szCs w:val="32"/>
        </w:rPr>
      </w:pPr>
      <w:r>
        <w:rPr>
          <w:b/>
          <w:sz w:val="36"/>
          <w:szCs w:val="32"/>
        </w:rPr>
        <w:fldChar w:fldCharType="begin"/>
      </w:r>
      <w:r>
        <w:rPr>
          <w:b/>
          <w:sz w:val="36"/>
          <w:szCs w:val="32"/>
        </w:rPr>
        <w:instrText xml:space="preserve"> SAVEDATE  \@ "MMMM d, yyyy"  \* MERGEFORMAT </w:instrText>
      </w:r>
      <w:r>
        <w:rPr>
          <w:b/>
          <w:sz w:val="36"/>
          <w:szCs w:val="32"/>
        </w:rPr>
        <w:fldChar w:fldCharType="separate"/>
      </w:r>
      <w:r w:rsidR="00CF0B60">
        <w:rPr>
          <w:b/>
          <w:noProof/>
          <w:sz w:val="36"/>
          <w:szCs w:val="32"/>
        </w:rPr>
        <w:t>February 27, 2017</w:t>
      </w:r>
      <w:r>
        <w:rPr>
          <w:b/>
          <w:sz w:val="36"/>
          <w:szCs w:val="32"/>
        </w:rPr>
        <w:fldChar w:fldCharType="end"/>
      </w:r>
    </w:p>
    <w:p w14:paraId="4CD04C50" w14:textId="77777777" w:rsidR="00FB6AEC" w:rsidRPr="00971C45" w:rsidRDefault="00FB6AEC" w:rsidP="000F77DD">
      <w:pPr>
        <w:rPr>
          <w:noProof/>
        </w:rPr>
      </w:pPr>
    </w:p>
    <w:p w14:paraId="6E0C88C7" w14:textId="77777777" w:rsidR="00FB6AEC" w:rsidRDefault="00FB6AEC" w:rsidP="000F77DD">
      <w:r>
        <w:br w:type="page"/>
      </w:r>
    </w:p>
    <w:p w14:paraId="71E833D3" w14:textId="77777777" w:rsidR="0033771D" w:rsidRPr="00E76641" w:rsidRDefault="0033771D" w:rsidP="00E76641">
      <w:pPr>
        <w:pStyle w:val="BodySpaceAfter"/>
        <w:jc w:val="center"/>
        <w:rPr>
          <w:rFonts w:asciiTheme="minorHAnsi" w:hAnsiTheme="minorHAnsi"/>
          <w:b/>
          <w:sz w:val="36"/>
          <w:szCs w:val="36"/>
        </w:rPr>
      </w:pPr>
      <w:r w:rsidRPr="00E76641">
        <w:rPr>
          <w:rFonts w:asciiTheme="minorHAnsi" w:hAnsiTheme="minorHAnsi"/>
          <w:b/>
          <w:sz w:val="36"/>
          <w:szCs w:val="36"/>
        </w:rPr>
        <w:lastRenderedPageBreak/>
        <w:t>Reviews and Approvals</w:t>
      </w:r>
    </w:p>
    <w:p w14:paraId="74191777" w14:textId="77777777" w:rsidR="0033771D" w:rsidRPr="001C72B3" w:rsidRDefault="0033771D" w:rsidP="000F77DD">
      <w:r>
        <w:tab/>
      </w: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080"/>
        <w:gridCol w:w="5040"/>
        <w:gridCol w:w="1890"/>
      </w:tblGrid>
      <w:tr w:rsidR="0033771D" w:rsidRPr="000F77DD" w14:paraId="2CCC33B6" w14:textId="77777777" w:rsidTr="00E76641">
        <w:tc>
          <w:tcPr>
            <w:tcW w:w="9352"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F1E69C2" w14:textId="77777777" w:rsidR="0033771D" w:rsidRPr="00652128" w:rsidRDefault="0033771D" w:rsidP="000F77DD">
            <w:pPr>
              <w:pStyle w:val="Tabletext"/>
              <w:rPr>
                <w:rFonts w:cs="Arial"/>
                <w:b/>
                <w:sz w:val="22"/>
              </w:rPr>
            </w:pPr>
            <w:r w:rsidRPr="00652128">
              <w:rPr>
                <w:rFonts w:cs="Arial"/>
                <w:b/>
                <w:sz w:val="24"/>
              </w:rPr>
              <w:t>Version</w:t>
            </w:r>
            <w:r w:rsidRPr="00652128">
              <w:rPr>
                <w:rFonts w:cs="Arial"/>
                <w:b/>
                <w:sz w:val="22"/>
              </w:rPr>
              <w:t xml:space="preserve"> Control</w:t>
            </w:r>
          </w:p>
        </w:tc>
      </w:tr>
      <w:tr w:rsidR="0033771D" w:rsidRPr="000F77DD" w14:paraId="4E882681" w14:textId="77777777" w:rsidTr="00E76641">
        <w:tc>
          <w:tcPr>
            <w:tcW w:w="1342"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0E89234" w14:textId="77777777" w:rsidR="0033771D" w:rsidRPr="00652128" w:rsidRDefault="0033771D" w:rsidP="000F77DD">
            <w:pPr>
              <w:pStyle w:val="Tabletext"/>
              <w:rPr>
                <w:rFonts w:cs="Arial"/>
                <w:b/>
                <w:sz w:val="22"/>
              </w:rPr>
            </w:pPr>
            <w:r w:rsidRPr="00652128">
              <w:rPr>
                <w:rFonts w:cs="Arial"/>
                <w:b/>
                <w:sz w:val="22"/>
              </w:rPr>
              <w:t>Date</w:t>
            </w:r>
          </w:p>
        </w:tc>
        <w:tc>
          <w:tcPr>
            <w:tcW w:w="108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53D9A7F" w14:textId="77777777" w:rsidR="0033771D" w:rsidRPr="00652128" w:rsidRDefault="0033771D" w:rsidP="000F77DD">
            <w:pPr>
              <w:pStyle w:val="Tabletext"/>
              <w:rPr>
                <w:rFonts w:cs="Arial"/>
                <w:b/>
                <w:sz w:val="22"/>
              </w:rPr>
            </w:pPr>
            <w:r w:rsidRPr="00652128">
              <w:rPr>
                <w:rFonts w:cs="Arial"/>
                <w:b/>
                <w:sz w:val="22"/>
              </w:rPr>
              <w:t>Version</w:t>
            </w:r>
          </w:p>
        </w:tc>
        <w:tc>
          <w:tcPr>
            <w:tcW w:w="504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75CF087" w14:textId="77777777" w:rsidR="0033771D" w:rsidRPr="00652128" w:rsidRDefault="0033771D" w:rsidP="000F77DD">
            <w:pPr>
              <w:pStyle w:val="Tabletext"/>
              <w:rPr>
                <w:rFonts w:cs="Arial"/>
                <w:b/>
                <w:sz w:val="22"/>
              </w:rPr>
            </w:pPr>
            <w:r w:rsidRPr="00652128">
              <w:rPr>
                <w:rFonts w:cs="Arial"/>
                <w:b/>
                <w:sz w:val="22"/>
              </w:rPr>
              <w:t>Description</w:t>
            </w:r>
          </w:p>
        </w:tc>
        <w:tc>
          <w:tcPr>
            <w:tcW w:w="189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3841E39" w14:textId="77777777" w:rsidR="0033771D" w:rsidRPr="00652128" w:rsidRDefault="0033771D" w:rsidP="000F77DD">
            <w:pPr>
              <w:pStyle w:val="Tabletext"/>
              <w:rPr>
                <w:rFonts w:cs="Arial"/>
                <w:b/>
                <w:sz w:val="22"/>
              </w:rPr>
            </w:pPr>
            <w:r w:rsidRPr="00652128">
              <w:rPr>
                <w:rFonts w:cs="Arial"/>
                <w:b/>
                <w:sz w:val="22"/>
              </w:rPr>
              <w:t>Author</w:t>
            </w:r>
          </w:p>
        </w:tc>
      </w:tr>
      <w:tr w:rsidR="0033771D" w:rsidRPr="000F77DD" w14:paraId="574C129D" w14:textId="77777777" w:rsidTr="001A5ED1">
        <w:tc>
          <w:tcPr>
            <w:tcW w:w="1342" w:type="dxa"/>
            <w:tcBorders>
              <w:top w:val="single" w:sz="6" w:space="0" w:color="auto"/>
              <w:left w:val="single" w:sz="6" w:space="0" w:color="auto"/>
              <w:bottom w:val="single" w:sz="6" w:space="0" w:color="auto"/>
              <w:right w:val="single" w:sz="6" w:space="0" w:color="auto"/>
            </w:tcBorders>
          </w:tcPr>
          <w:p w14:paraId="583A0CBC" w14:textId="77777777" w:rsidR="0033771D" w:rsidRPr="000F77DD" w:rsidRDefault="00E4290F" w:rsidP="000F77DD">
            <w:pPr>
              <w:pStyle w:val="Tabletext"/>
            </w:pPr>
            <w:r w:rsidRPr="000F77DD">
              <w:t>10/17/2016</w:t>
            </w:r>
          </w:p>
        </w:tc>
        <w:tc>
          <w:tcPr>
            <w:tcW w:w="1080" w:type="dxa"/>
            <w:tcBorders>
              <w:top w:val="single" w:sz="6" w:space="0" w:color="auto"/>
              <w:left w:val="single" w:sz="6" w:space="0" w:color="auto"/>
              <w:bottom w:val="single" w:sz="6" w:space="0" w:color="auto"/>
              <w:right w:val="single" w:sz="6" w:space="0" w:color="auto"/>
            </w:tcBorders>
          </w:tcPr>
          <w:p w14:paraId="46077B63" w14:textId="77777777" w:rsidR="0033771D" w:rsidRPr="000F77DD" w:rsidRDefault="0033771D" w:rsidP="000F77DD">
            <w:pPr>
              <w:pStyle w:val="Tabletext"/>
            </w:pPr>
            <w:r w:rsidRPr="000F77DD">
              <w:t>1.0</w:t>
            </w:r>
          </w:p>
        </w:tc>
        <w:tc>
          <w:tcPr>
            <w:tcW w:w="5040" w:type="dxa"/>
            <w:tcBorders>
              <w:top w:val="single" w:sz="6" w:space="0" w:color="auto"/>
              <w:left w:val="single" w:sz="6" w:space="0" w:color="auto"/>
              <w:bottom w:val="single" w:sz="6" w:space="0" w:color="auto"/>
              <w:right w:val="single" w:sz="6" w:space="0" w:color="auto"/>
            </w:tcBorders>
          </w:tcPr>
          <w:p w14:paraId="28155ECE" w14:textId="77777777" w:rsidR="0033771D" w:rsidRPr="000F77DD" w:rsidRDefault="0033771D" w:rsidP="000F77DD">
            <w:pPr>
              <w:pStyle w:val="Tabletext"/>
            </w:pPr>
            <w:r w:rsidRPr="000F77DD">
              <w:t>Initial draft</w:t>
            </w:r>
          </w:p>
        </w:tc>
        <w:tc>
          <w:tcPr>
            <w:tcW w:w="1890" w:type="dxa"/>
            <w:tcBorders>
              <w:top w:val="single" w:sz="6" w:space="0" w:color="auto"/>
              <w:left w:val="single" w:sz="6" w:space="0" w:color="auto"/>
              <w:bottom w:val="single" w:sz="6" w:space="0" w:color="auto"/>
              <w:right w:val="single" w:sz="6" w:space="0" w:color="auto"/>
            </w:tcBorders>
          </w:tcPr>
          <w:p w14:paraId="56E2D682" w14:textId="77777777" w:rsidR="0033771D" w:rsidRPr="000F77DD" w:rsidRDefault="00E4290F" w:rsidP="000F77DD">
            <w:pPr>
              <w:pStyle w:val="Tabletext"/>
            </w:pPr>
            <w:r w:rsidRPr="000F77DD">
              <w:t>Dan Postrel</w:t>
            </w:r>
          </w:p>
        </w:tc>
      </w:tr>
      <w:tr w:rsidR="0033771D" w:rsidRPr="000F77DD" w14:paraId="20F2864E" w14:textId="77777777" w:rsidTr="001A5ED1">
        <w:tc>
          <w:tcPr>
            <w:tcW w:w="1342" w:type="dxa"/>
            <w:tcBorders>
              <w:top w:val="single" w:sz="6" w:space="0" w:color="auto"/>
              <w:left w:val="single" w:sz="6" w:space="0" w:color="auto"/>
              <w:bottom w:val="single" w:sz="6" w:space="0" w:color="auto"/>
              <w:right w:val="single" w:sz="6" w:space="0" w:color="auto"/>
            </w:tcBorders>
          </w:tcPr>
          <w:p w14:paraId="1C7305A0" w14:textId="77777777" w:rsidR="0033771D" w:rsidRPr="000F77DD" w:rsidRDefault="00E4290F" w:rsidP="000F77DD">
            <w:pPr>
              <w:pStyle w:val="Tabletext"/>
            </w:pPr>
            <w:r w:rsidRPr="000F77DD">
              <w:t>10/21</w:t>
            </w:r>
            <w:r w:rsidR="0033771D" w:rsidRPr="000F77DD">
              <w:t>/2016</w:t>
            </w:r>
          </w:p>
        </w:tc>
        <w:tc>
          <w:tcPr>
            <w:tcW w:w="1080" w:type="dxa"/>
            <w:tcBorders>
              <w:top w:val="single" w:sz="6" w:space="0" w:color="auto"/>
              <w:left w:val="single" w:sz="6" w:space="0" w:color="auto"/>
              <w:bottom w:val="single" w:sz="6" w:space="0" w:color="auto"/>
              <w:right w:val="single" w:sz="6" w:space="0" w:color="auto"/>
            </w:tcBorders>
          </w:tcPr>
          <w:p w14:paraId="03AB96E2" w14:textId="77777777" w:rsidR="0033771D" w:rsidRPr="000F77DD" w:rsidRDefault="0033771D" w:rsidP="000F77DD">
            <w:pPr>
              <w:pStyle w:val="Tabletext"/>
            </w:pPr>
            <w:r w:rsidRPr="000F77DD">
              <w:t>1.1</w:t>
            </w:r>
          </w:p>
        </w:tc>
        <w:tc>
          <w:tcPr>
            <w:tcW w:w="5040" w:type="dxa"/>
            <w:tcBorders>
              <w:top w:val="single" w:sz="6" w:space="0" w:color="auto"/>
              <w:left w:val="single" w:sz="6" w:space="0" w:color="auto"/>
              <w:bottom w:val="single" w:sz="6" w:space="0" w:color="auto"/>
              <w:right w:val="single" w:sz="6" w:space="0" w:color="auto"/>
            </w:tcBorders>
          </w:tcPr>
          <w:p w14:paraId="68C801B7" w14:textId="77777777" w:rsidR="0033771D" w:rsidRPr="000F77DD" w:rsidRDefault="0033771D" w:rsidP="000F77DD">
            <w:pPr>
              <w:pStyle w:val="Tabletext"/>
            </w:pPr>
            <w:r w:rsidRPr="000F77DD">
              <w:t xml:space="preserve">Revise format </w:t>
            </w:r>
            <w:r w:rsidR="00D115F8" w:rsidRPr="000F77DD">
              <w:t>and recommended changes</w:t>
            </w:r>
          </w:p>
        </w:tc>
        <w:tc>
          <w:tcPr>
            <w:tcW w:w="1890" w:type="dxa"/>
            <w:tcBorders>
              <w:top w:val="single" w:sz="6" w:space="0" w:color="auto"/>
              <w:left w:val="single" w:sz="6" w:space="0" w:color="auto"/>
              <w:bottom w:val="single" w:sz="6" w:space="0" w:color="auto"/>
              <w:right w:val="single" w:sz="6" w:space="0" w:color="auto"/>
            </w:tcBorders>
          </w:tcPr>
          <w:p w14:paraId="5BF6AA5D" w14:textId="77777777" w:rsidR="0033771D" w:rsidRPr="000F77DD" w:rsidRDefault="0033771D" w:rsidP="000F77DD">
            <w:pPr>
              <w:pStyle w:val="Tabletext"/>
            </w:pPr>
            <w:r w:rsidRPr="000F77DD">
              <w:t>Dave Whitbeck</w:t>
            </w:r>
          </w:p>
        </w:tc>
      </w:tr>
      <w:tr w:rsidR="0033771D" w:rsidRPr="000F77DD" w14:paraId="6ED709A4" w14:textId="77777777" w:rsidTr="001A5ED1">
        <w:tc>
          <w:tcPr>
            <w:tcW w:w="1342" w:type="dxa"/>
            <w:tcBorders>
              <w:top w:val="single" w:sz="6" w:space="0" w:color="auto"/>
              <w:left w:val="single" w:sz="6" w:space="0" w:color="auto"/>
              <w:bottom w:val="single" w:sz="6" w:space="0" w:color="auto"/>
              <w:right w:val="single" w:sz="6" w:space="0" w:color="auto"/>
            </w:tcBorders>
          </w:tcPr>
          <w:p w14:paraId="131733FB" w14:textId="28564106" w:rsidR="0033771D" w:rsidRPr="000F77DD" w:rsidRDefault="0004063F" w:rsidP="000F77DD">
            <w:pPr>
              <w:pStyle w:val="Tabletext"/>
            </w:pPr>
            <w:r w:rsidRPr="000F77DD">
              <w:t>12/27/2016</w:t>
            </w:r>
          </w:p>
        </w:tc>
        <w:tc>
          <w:tcPr>
            <w:tcW w:w="1080" w:type="dxa"/>
            <w:tcBorders>
              <w:top w:val="single" w:sz="6" w:space="0" w:color="auto"/>
              <w:left w:val="single" w:sz="6" w:space="0" w:color="auto"/>
              <w:bottom w:val="single" w:sz="6" w:space="0" w:color="auto"/>
              <w:right w:val="single" w:sz="6" w:space="0" w:color="auto"/>
            </w:tcBorders>
          </w:tcPr>
          <w:p w14:paraId="7C31EF42" w14:textId="100951A2" w:rsidR="0033771D" w:rsidRPr="000F77DD" w:rsidRDefault="0004063F" w:rsidP="000F77DD">
            <w:pPr>
              <w:pStyle w:val="Tabletext"/>
            </w:pPr>
            <w:r w:rsidRPr="000F77DD">
              <w:t>1.2</w:t>
            </w:r>
          </w:p>
        </w:tc>
        <w:tc>
          <w:tcPr>
            <w:tcW w:w="5040" w:type="dxa"/>
            <w:tcBorders>
              <w:top w:val="single" w:sz="6" w:space="0" w:color="auto"/>
              <w:left w:val="single" w:sz="6" w:space="0" w:color="auto"/>
              <w:bottom w:val="single" w:sz="6" w:space="0" w:color="auto"/>
              <w:right w:val="single" w:sz="6" w:space="0" w:color="auto"/>
            </w:tcBorders>
          </w:tcPr>
          <w:p w14:paraId="22B4B755" w14:textId="508D6E25" w:rsidR="0033771D" w:rsidRPr="000F77DD" w:rsidRDefault="0004063F" w:rsidP="000F77DD">
            <w:pPr>
              <w:pStyle w:val="Tabletext"/>
            </w:pPr>
            <w:r w:rsidRPr="000F77DD">
              <w:t>Updates based on OSCIO feedback</w:t>
            </w:r>
          </w:p>
        </w:tc>
        <w:tc>
          <w:tcPr>
            <w:tcW w:w="1890" w:type="dxa"/>
            <w:tcBorders>
              <w:top w:val="single" w:sz="6" w:space="0" w:color="auto"/>
              <w:left w:val="single" w:sz="6" w:space="0" w:color="auto"/>
              <w:bottom w:val="single" w:sz="6" w:space="0" w:color="auto"/>
              <w:right w:val="single" w:sz="6" w:space="0" w:color="auto"/>
            </w:tcBorders>
          </w:tcPr>
          <w:p w14:paraId="09E9F134" w14:textId="5CC7676B" w:rsidR="0033771D" w:rsidRPr="000F77DD" w:rsidRDefault="0004063F" w:rsidP="000F77DD">
            <w:pPr>
              <w:pStyle w:val="Tabletext"/>
            </w:pPr>
            <w:r w:rsidRPr="000F77DD">
              <w:t>Dave Whitbeck</w:t>
            </w:r>
          </w:p>
        </w:tc>
      </w:tr>
      <w:tr w:rsidR="0033771D" w:rsidRPr="000F77DD" w14:paraId="00CAD076" w14:textId="77777777" w:rsidTr="001A5ED1">
        <w:tc>
          <w:tcPr>
            <w:tcW w:w="1342" w:type="dxa"/>
            <w:tcBorders>
              <w:top w:val="single" w:sz="6" w:space="0" w:color="auto"/>
              <w:left w:val="single" w:sz="6" w:space="0" w:color="auto"/>
              <w:bottom w:val="single" w:sz="6" w:space="0" w:color="auto"/>
              <w:right w:val="single" w:sz="6" w:space="0" w:color="auto"/>
            </w:tcBorders>
          </w:tcPr>
          <w:p w14:paraId="4A99C9CB" w14:textId="77777777" w:rsidR="0033771D" w:rsidRPr="000F77DD" w:rsidRDefault="0033771D" w:rsidP="000F77DD">
            <w:pPr>
              <w:pStyle w:val="Tabletext"/>
            </w:pPr>
          </w:p>
        </w:tc>
        <w:tc>
          <w:tcPr>
            <w:tcW w:w="1080" w:type="dxa"/>
            <w:tcBorders>
              <w:top w:val="single" w:sz="6" w:space="0" w:color="auto"/>
              <w:left w:val="single" w:sz="6" w:space="0" w:color="auto"/>
              <w:bottom w:val="single" w:sz="6" w:space="0" w:color="auto"/>
              <w:right w:val="single" w:sz="6" w:space="0" w:color="auto"/>
            </w:tcBorders>
          </w:tcPr>
          <w:p w14:paraId="08DF5C46" w14:textId="77777777" w:rsidR="0033771D" w:rsidRPr="000F77DD" w:rsidRDefault="0033771D" w:rsidP="000F77DD">
            <w:pPr>
              <w:pStyle w:val="Tabletext"/>
            </w:pPr>
          </w:p>
        </w:tc>
        <w:tc>
          <w:tcPr>
            <w:tcW w:w="5040" w:type="dxa"/>
            <w:tcBorders>
              <w:top w:val="single" w:sz="6" w:space="0" w:color="auto"/>
              <w:left w:val="single" w:sz="6" w:space="0" w:color="auto"/>
              <w:bottom w:val="single" w:sz="6" w:space="0" w:color="auto"/>
              <w:right w:val="single" w:sz="6" w:space="0" w:color="auto"/>
            </w:tcBorders>
          </w:tcPr>
          <w:p w14:paraId="7BE38FA4" w14:textId="77777777" w:rsidR="0033771D" w:rsidRPr="000F77DD" w:rsidRDefault="0033771D" w:rsidP="000F77DD">
            <w:pPr>
              <w:pStyle w:val="Tabletext"/>
            </w:pPr>
          </w:p>
        </w:tc>
        <w:tc>
          <w:tcPr>
            <w:tcW w:w="1890" w:type="dxa"/>
            <w:tcBorders>
              <w:top w:val="single" w:sz="6" w:space="0" w:color="auto"/>
              <w:left w:val="single" w:sz="6" w:space="0" w:color="auto"/>
              <w:bottom w:val="single" w:sz="6" w:space="0" w:color="auto"/>
              <w:right w:val="single" w:sz="6" w:space="0" w:color="auto"/>
            </w:tcBorders>
          </w:tcPr>
          <w:p w14:paraId="640A78D8" w14:textId="77777777" w:rsidR="0033771D" w:rsidRPr="000F77DD" w:rsidRDefault="0033771D" w:rsidP="000F77DD">
            <w:pPr>
              <w:pStyle w:val="Tabletext"/>
            </w:pPr>
          </w:p>
        </w:tc>
      </w:tr>
      <w:tr w:rsidR="0033771D" w:rsidRPr="000F77DD" w14:paraId="04397503" w14:textId="77777777" w:rsidTr="001A5ED1">
        <w:tc>
          <w:tcPr>
            <w:tcW w:w="1342" w:type="dxa"/>
            <w:tcBorders>
              <w:top w:val="single" w:sz="6" w:space="0" w:color="auto"/>
              <w:left w:val="single" w:sz="6" w:space="0" w:color="auto"/>
              <w:bottom w:val="single" w:sz="6" w:space="0" w:color="auto"/>
              <w:right w:val="single" w:sz="6" w:space="0" w:color="auto"/>
            </w:tcBorders>
          </w:tcPr>
          <w:p w14:paraId="7FABF81C" w14:textId="77777777" w:rsidR="0033771D" w:rsidRPr="000F77DD" w:rsidRDefault="0033771D" w:rsidP="000F77DD">
            <w:pPr>
              <w:pStyle w:val="Tabletext"/>
            </w:pPr>
          </w:p>
        </w:tc>
        <w:tc>
          <w:tcPr>
            <w:tcW w:w="1080" w:type="dxa"/>
            <w:tcBorders>
              <w:top w:val="single" w:sz="6" w:space="0" w:color="auto"/>
              <w:left w:val="single" w:sz="6" w:space="0" w:color="auto"/>
              <w:bottom w:val="single" w:sz="6" w:space="0" w:color="auto"/>
              <w:right w:val="single" w:sz="6" w:space="0" w:color="auto"/>
            </w:tcBorders>
          </w:tcPr>
          <w:p w14:paraId="035A41B0" w14:textId="77777777" w:rsidR="0033771D" w:rsidRPr="000F77DD" w:rsidRDefault="0033771D" w:rsidP="000F77DD">
            <w:pPr>
              <w:pStyle w:val="Tabletext"/>
            </w:pPr>
          </w:p>
        </w:tc>
        <w:tc>
          <w:tcPr>
            <w:tcW w:w="5040" w:type="dxa"/>
            <w:tcBorders>
              <w:top w:val="single" w:sz="6" w:space="0" w:color="auto"/>
              <w:left w:val="single" w:sz="6" w:space="0" w:color="auto"/>
              <w:bottom w:val="single" w:sz="6" w:space="0" w:color="auto"/>
              <w:right w:val="single" w:sz="6" w:space="0" w:color="auto"/>
            </w:tcBorders>
          </w:tcPr>
          <w:p w14:paraId="3896B12A" w14:textId="77777777" w:rsidR="0033771D" w:rsidRPr="000F77DD" w:rsidRDefault="0033771D" w:rsidP="000F77DD">
            <w:pPr>
              <w:pStyle w:val="Tabletext"/>
            </w:pPr>
          </w:p>
        </w:tc>
        <w:tc>
          <w:tcPr>
            <w:tcW w:w="1890" w:type="dxa"/>
            <w:tcBorders>
              <w:top w:val="single" w:sz="6" w:space="0" w:color="auto"/>
              <w:left w:val="single" w:sz="6" w:space="0" w:color="auto"/>
              <w:bottom w:val="single" w:sz="6" w:space="0" w:color="auto"/>
              <w:right w:val="single" w:sz="6" w:space="0" w:color="auto"/>
            </w:tcBorders>
          </w:tcPr>
          <w:p w14:paraId="081762E4" w14:textId="77777777" w:rsidR="0033771D" w:rsidRPr="000F77DD" w:rsidRDefault="0033771D" w:rsidP="000F77DD">
            <w:pPr>
              <w:pStyle w:val="Tabletext"/>
            </w:pPr>
          </w:p>
        </w:tc>
      </w:tr>
    </w:tbl>
    <w:p w14:paraId="2B4A9FB3" w14:textId="77777777" w:rsidR="0033771D" w:rsidRPr="000F77DD" w:rsidRDefault="0033771D" w:rsidP="000F77DD"/>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510"/>
        <w:gridCol w:w="2520"/>
        <w:gridCol w:w="1440"/>
      </w:tblGrid>
      <w:tr w:rsidR="0033771D" w:rsidRPr="000F77DD" w14:paraId="1075BC35" w14:textId="77777777" w:rsidTr="00E76641">
        <w:tc>
          <w:tcPr>
            <w:tcW w:w="9352" w:type="dxa"/>
            <w:gridSpan w:val="4"/>
            <w:tcBorders>
              <w:top w:val="single" w:sz="6" w:space="0" w:color="auto"/>
              <w:left w:val="single" w:sz="6" w:space="0" w:color="auto"/>
              <w:bottom w:val="single" w:sz="4" w:space="0" w:color="000000"/>
              <w:right w:val="single" w:sz="6" w:space="0" w:color="auto"/>
            </w:tcBorders>
            <w:shd w:val="clear" w:color="auto" w:fill="C5E0B3" w:themeFill="accent6" w:themeFillTint="66"/>
          </w:tcPr>
          <w:p w14:paraId="68DD64ED" w14:textId="77777777" w:rsidR="0033771D" w:rsidRPr="00652128" w:rsidRDefault="00313406" w:rsidP="000F77DD">
            <w:pPr>
              <w:pStyle w:val="Tabletext"/>
              <w:rPr>
                <w:b/>
                <w:sz w:val="24"/>
              </w:rPr>
            </w:pPr>
            <w:r w:rsidRPr="00652128">
              <w:rPr>
                <w:b/>
                <w:sz w:val="24"/>
              </w:rPr>
              <w:t>Authorization</w:t>
            </w:r>
          </w:p>
        </w:tc>
      </w:tr>
      <w:tr w:rsidR="0033771D" w:rsidRPr="000F77DD" w14:paraId="28D7BE60" w14:textId="77777777" w:rsidTr="00652128">
        <w:tc>
          <w:tcPr>
            <w:tcW w:w="1882" w:type="dxa"/>
            <w:tcBorders>
              <w:top w:val="single" w:sz="4" w:space="0" w:color="000000"/>
              <w:left w:val="single" w:sz="6" w:space="0" w:color="auto"/>
              <w:bottom w:val="single" w:sz="6" w:space="0" w:color="auto"/>
              <w:right w:val="single" w:sz="6" w:space="0" w:color="auto"/>
            </w:tcBorders>
            <w:shd w:val="clear" w:color="auto" w:fill="BDD6EE" w:themeFill="accent1" w:themeFillTint="66"/>
            <w:vAlign w:val="center"/>
          </w:tcPr>
          <w:p w14:paraId="0FC1E425" w14:textId="77777777" w:rsidR="0033771D" w:rsidRPr="00652128" w:rsidRDefault="0033771D" w:rsidP="00652128">
            <w:pPr>
              <w:pStyle w:val="Tabletext"/>
              <w:jc w:val="center"/>
              <w:rPr>
                <w:b/>
                <w:sz w:val="22"/>
              </w:rPr>
            </w:pPr>
            <w:r w:rsidRPr="00652128">
              <w:rPr>
                <w:b/>
                <w:sz w:val="22"/>
              </w:rPr>
              <w:t>Name</w:t>
            </w:r>
          </w:p>
        </w:tc>
        <w:tc>
          <w:tcPr>
            <w:tcW w:w="3510" w:type="dxa"/>
            <w:tcBorders>
              <w:top w:val="single" w:sz="4" w:space="0" w:color="000000"/>
              <w:left w:val="single" w:sz="6" w:space="0" w:color="auto"/>
              <w:bottom w:val="single" w:sz="6" w:space="0" w:color="auto"/>
              <w:right w:val="single" w:sz="6" w:space="0" w:color="auto"/>
            </w:tcBorders>
            <w:shd w:val="clear" w:color="auto" w:fill="BDD6EE" w:themeFill="accent1" w:themeFillTint="66"/>
            <w:vAlign w:val="center"/>
          </w:tcPr>
          <w:p w14:paraId="1C5A1D56" w14:textId="77777777" w:rsidR="0033771D" w:rsidRPr="00652128" w:rsidRDefault="0033771D" w:rsidP="00652128">
            <w:pPr>
              <w:pStyle w:val="Tabletext"/>
              <w:jc w:val="center"/>
              <w:rPr>
                <w:b/>
                <w:sz w:val="22"/>
              </w:rPr>
            </w:pPr>
            <w:r w:rsidRPr="00652128">
              <w:rPr>
                <w:b/>
                <w:sz w:val="22"/>
              </w:rPr>
              <w:t>Title/Position/Role</w:t>
            </w:r>
          </w:p>
        </w:tc>
        <w:tc>
          <w:tcPr>
            <w:tcW w:w="2520" w:type="dxa"/>
            <w:tcBorders>
              <w:top w:val="single" w:sz="4" w:space="0" w:color="000000"/>
              <w:left w:val="single" w:sz="6" w:space="0" w:color="auto"/>
              <w:bottom w:val="single" w:sz="6" w:space="0" w:color="auto"/>
              <w:right w:val="single" w:sz="6" w:space="0" w:color="auto"/>
            </w:tcBorders>
            <w:shd w:val="clear" w:color="auto" w:fill="BDD6EE" w:themeFill="accent1" w:themeFillTint="66"/>
            <w:vAlign w:val="center"/>
          </w:tcPr>
          <w:p w14:paraId="48242111" w14:textId="77777777" w:rsidR="0033771D" w:rsidRPr="00652128" w:rsidRDefault="0033771D" w:rsidP="00652128">
            <w:pPr>
              <w:pStyle w:val="Tabletext"/>
              <w:jc w:val="center"/>
              <w:rPr>
                <w:b/>
                <w:sz w:val="22"/>
              </w:rPr>
            </w:pPr>
            <w:r w:rsidRPr="00652128">
              <w:rPr>
                <w:b/>
                <w:sz w:val="22"/>
              </w:rPr>
              <w:t>Signature</w:t>
            </w:r>
          </w:p>
        </w:tc>
        <w:tc>
          <w:tcPr>
            <w:tcW w:w="1440" w:type="dxa"/>
            <w:tcBorders>
              <w:top w:val="single" w:sz="4" w:space="0" w:color="000000"/>
              <w:left w:val="single" w:sz="6" w:space="0" w:color="auto"/>
              <w:bottom w:val="single" w:sz="6" w:space="0" w:color="auto"/>
              <w:right w:val="single" w:sz="6" w:space="0" w:color="auto"/>
            </w:tcBorders>
            <w:shd w:val="clear" w:color="auto" w:fill="BDD6EE" w:themeFill="accent1" w:themeFillTint="66"/>
            <w:vAlign w:val="center"/>
          </w:tcPr>
          <w:p w14:paraId="2D156530" w14:textId="77777777" w:rsidR="0033771D" w:rsidRPr="00652128" w:rsidRDefault="0033771D" w:rsidP="00652128">
            <w:pPr>
              <w:pStyle w:val="Tabletext"/>
              <w:jc w:val="center"/>
              <w:rPr>
                <w:b/>
                <w:sz w:val="22"/>
              </w:rPr>
            </w:pPr>
            <w:r w:rsidRPr="00652128">
              <w:rPr>
                <w:b/>
                <w:sz w:val="22"/>
              </w:rPr>
              <w:t>Date</w:t>
            </w:r>
          </w:p>
        </w:tc>
      </w:tr>
      <w:tr w:rsidR="0033771D" w:rsidRPr="000F77DD" w14:paraId="74112201" w14:textId="77777777" w:rsidTr="001A5ED1">
        <w:tc>
          <w:tcPr>
            <w:tcW w:w="1882" w:type="dxa"/>
            <w:tcBorders>
              <w:top w:val="single" w:sz="6" w:space="0" w:color="auto"/>
              <w:left w:val="single" w:sz="6" w:space="0" w:color="auto"/>
              <w:bottom w:val="single" w:sz="6" w:space="0" w:color="auto"/>
              <w:right w:val="single" w:sz="6" w:space="0" w:color="auto"/>
            </w:tcBorders>
          </w:tcPr>
          <w:p w14:paraId="77AF3DD7" w14:textId="77777777" w:rsidR="0033771D" w:rsidRPr="000F77DD" w:rsidRDefault="0033771D" w:rsidP="000F77DD">
            <w:pPr>
              <w:pStyle w:val="Tabletext"/>
            </w:pPr>
            <w:r w:rsidRPr="000F77DD">
              <w:t>Satish Upadhyay</w:t>
            </w:r>
          </w:p>
        </w:tc>
        <w:tc>
          <w:tcPr>
            <w:tcW w:w="3510" w:type="dxa"/>
            <w:tcBorders>
              <w:top w:val="single" w:sz="6" w:space="0" w:color="auto"/>
              <w:left w:val="single" w:sz="6" w:space="0" w:color="auto"/>
              <w:bottom w:val="single" w:sz="6" w:space="0" w:color="auto"/>
              <w:right w:val="single" w:sz="6" w:space="0" w:color="auto"/>
            </w:tcBorders>
          </w:tcPr>
          <w:p w14:paraId="18E46090" w14:textId="77777777" w:rsidR="0033771D" w:rsidRPr="000F77DD" w:rsidRDefault="0033771D" w:rsidP="000F77DD">
            <w:pPr>
              <w:pStyle w:val="Tabletext"/>
            </w:pPr>
            <w:r w:rsidRPr="000F77DD">
              <w:t>Executive Sponsor</w:t>
            </w:r>
          </w:p>
        </w:tc>
        <w:tc>
          <w:tcPr>
            <w:tcW w:w="2520" w:type="dxa"/>
            <w:tcBorders>
              <w:top w:val="single" w:sz="6" w:space="0" w:color="auto"/>
              <w:left w:val="single" w:sz="6" w:space="0" w:color="auto"/>
              <w:bottom w:val="single" w:sz="6" w:space="0" w:color="auto"/>
              <w:right w:val="single" w:sz="6" w:space="0" w:color="auto"/>
            </w:tcBorders>
          </w:tcPr>
          <w:p w14:paraId="0C5926BE" w14:textId="77777777" w:rsidR="0033771D" w:rsidRPr="000F77DD" w:rsidRDefault="0033771D" w:rsidP="000F77DD">
            <w:pPr>
              <w:pStyle w:val="Tabletext"/>
            </w:pPr>
          </w:p>
        </w:tc>
        <w:tc>
          <w:tcPr>
            <w:tcW w:w="1440" w:type="dxa"/>
            <w:tcBorders>
              <w:top w:val="single" w:sz="6" w:space="0" w:color="auto"/>
              <w:left w:val="single" w:sz="6" w:space="0" w:color="auto"/>
              <w:bottom w:val="single" w:sz="6" w:space="0" w:color="auto"/>
              <w:right w:val="single" w:sz="6" w:space="0" w:color="auto"/>
            </w:tcBorders>
          </w:tcPr>
          <w:p w14:paraId="533003DD" w14:textId="77777777" w:rsidR="0033771D" w:rsidRPr="000F77DD" w:rsidRDefault="0033771D" w:rsidP="000F77DD">
            <w:pPr>
              <w:pStyle w:val="Tabletext"/>
            </w:pPr>
          </w:p>
        </w:tc>
      </w:tr>
    </w:tbl>
    <w:p w14:paraId="50526FB5" w14:textId="77777777" w:rsidR="0033771D" w:rsidRPr="000F77DD" w:rsidRDefault="0033771D" w:rsidP="000F77DD"/>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4050"/>
        <w:gridCol w:w="3420"/>
      </w:tblGrid>
      <w:tr w:rsidR="0033771D" w:rsidRPr="000F77DD" w14:paraId="24D83A11" w14:textId="77777777" w:rsidTr="00E76641">
        <w:tc>
          <w:tcPr>
            <w:tcW w:w="9352"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594499A" w14:textId="77777777" w:rsidR="0033771D" w:rsidRPr="00652128" w:rsidRDefault="0033771D" w:rsidP="000F77DD">
            <w:pPr>
              <w:pStyle w:val="Tabletext"/>
              <w:rPr>
                <w:b/>
                <w:sz w:val="24"/>
              </w:rPr>
            </w:pPr>
            <w:r w:rsidRPr="00652128">
              <w:rPr>
                <w:b/>
                <w:sz w:val="24"/>
              </w:rPr>
              <w:t>OSCIO/LFO – Stage Gate Endorsements</w:t>
            </w:r>
          </w:p>
        </w:tc>
      </w:tr>
      <w:tr w:rsidR="0033771D" w:rsidRPr="000F77DD" w14:paraId="473C0977" w14:textId="77777777" w:rsidTr="00652128">
        <w:tc>
          <w:tcPr>
            <w:tcW w:w="1882"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6385C98" w14:textId="77777777" w:rsidR="0033771D" w:rsidRPr="00652128" w:rsidRDefault="0033771D" w:rsidP="00652128">
            <w:pPr>
              <w:pStyle w:val="Tabletext"/>
              <w:jc w:val="center"/>
              <w:rPr>
                <w:b/>
                <w:sz w:val="22"/>
              </w:rPr>
            </w:pPr>
            <w:r w:rsidRPr="00652128">
              <w:rPr>
                <w:b/>
                <w:sz w:val="22"/>
              </w:rPr>
              <w:t>Stage Gate</w:t>
            </w:r>
          </w:p>
        </w:tc>
        <w:tc>
          <w:tcPr>
            <w:tcW w:w="405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B44F276" w14:textId="77777777" w:rsidR="0033771D" w:rsidRPr="00652128" w:rsidRDefault="0033771D" w:rsidP="00652128">
            <w:pPr>
              <w:pStyle w:val="Tabletext"/>
              <w:jc w:val="center"/>
              <w:rPr>
                <w:b/>
                <w:sz w:val="22"/>
              </w:rPr>
            </w:pPr>
            <w:r w:rsidRPr="00652128">
              <w:rPr>
                <w:b/>
                <w:sz w:val="22"/>
              </w:rPr>
              <w:t>Approval/Name/Role/Date</w:t>
            </w:r>
          </w:p>
        </w:tc>
        <w:tc>
          <w:tcPr>
            <w:tcW w:w="342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F165807" w14:textId="77777777" w:rsidR="0033771D" w:rsidRPr="00652128" w:rsidRDefault="0033771D" w:rsidP="00652128">
            <w:pPr>
              <w:pStyle w:val="Tabletext"/>
              <w:jc w:val="center"/>
              <w:rPr>
                <w:b/>
                <w:sz w:val="22"/>
              </w:rPr>
            </w:pPr>
            <w:r w:rsidRPr="00652128">
              <w:rPr>
                <w:b/>
                <w:sz w:val="22"/>
              </w:rPr>
              <w:t>Comments/Notes</w:t>
            </w:r>
          </w:p>
        </w:tc>
      </w:tr>
      <w:tr w:rsidR="0033771D" w:rsidRPr="000F77DD" w14:paraId="75CAA85B" w14:textId="77777777" w:rsidTr="001A5ED1">
        <w:tc>
          <w:tcPr>
            <w:tcW w:w="1882" w:type="dxa"/>
            <w:tcBorders>
              <w:top w:val="single" w:sz="6" w:space="0" w:color="auto"/>
              <w:left w:val="single" w:sz="6" w:space="0" w:color="auto"/>
              <w:bottom w:val="single" w:sz="6" w:space="0" w:color="auto"/>
              <w:right w:val="single" w:sz="6" w:space="0" w:color="auto"/>
            </w:tcBorders>
          </w:tcPr>
          <w:p w14:paraId="6543FD0F" w14:textId="77777777" w:rsidR="0033771D" w:rsidRPr="000F77DD" w:rsidRDefault="0033771D" w:rsidP="000F77DD">
            <w:pPr>
              <w:pStyle w:val="Tabletext"/>
            </w:pPr>
            <w:r w:rsidRPr="000F77DD">
              <w:t>Gate #1</w:t>
            </w:r>
          </w:p>
        </w:tc>
        <w:tc>
          <w:tcPr>
            <w:tcW w:w="4050" w:type="dxa"/>
            <w:tcBorders>
              <w:top w:val="single" w:sz="6" w:space="0" w:color="auto"/>
              <w:left w:val="single" w:sz="6" w:space="0" w:color="auto"/>
              <w:bottom w:val="single" w:sz="6" w:space="0" w:color="auto"/>
              <w:right w:val="single" w:sz="6" w:space="0" w:color="auto"/>
            </w:tcBorders>
          </w:tcPr>
          <w:p w14:paraId="7C5018B0" w14:textId="77777777" w:rsidR="0033771D" w:rsidRPr="000F77DD" w:rsidRDefault="0033771D" w:rsidP="000F77DD">
            <w:pPr>
              <w:pStyle w:val="Tabletext"/>
            </w:pPr>
            <w:r w:rsidRPr="000F77DD">
              <w:t>Approval/Ed Arabas/Sept 23, 2015</w:t>
            </w:r>
          </w:p>
        </w:tc>
        <w:tc>
          <w:tcPr>
            <w:tcW w:w="3420" w:type="dxa"/>
            <w:tcBorders>
              <w:top w:val="single" w:sz="6" w:space="0" w:color="auto"/>
              <w:left w:val="single" w:sz="6" w:space="0" w:color="auto"/>
              <w:bottom w:val="single" w:sz="6" w:space="0" w:color="auto"/>
              <w:right w:val="single" w:sz="6" w:space="0" w:color="auto"/>
            </w:tcBorders>
          </w:tcPr>
          <w:p w14:paraId="27D01BE3" w14:textId="77777777" w:rsidR="0033771D" w:rsidRPr="000F77DD" w:rsidRDefault="0033771D" w:rsidP="000F77DD">
            <w:pPr>
              <w:pStyle w:val="Tabletext"/>
            </w:pPr>
            <w:r w:rsidRPr="000F77DD">
              <w:t>Memo signed by Ed on 9/23/2015 and by Alex Petit on 11/16/2015</w:t>
            </w:r>
          </w:p>
        </w:tc>
      </w:tr>
      <w:tr w:rsidR="0033771D" w:rsidRPr="000F77DD" w14:paraId="41D186E5" w14:textId="77777777" w:rsidTr="001A5ED1">
        <w:tc>
          <w:tcPr>
            <w:tcW w:w="1882" w:type="dxa"/>
            <w:tcBorders>
              <w:top w:val="single" w:sz="6" w:space="0" w:color="auto"/>
              <w:left w:val="single" w:sz="6" w:space="0" w:color="auto"/>
              <w:bottom w:val="single" w:sz="6" w:space="0" w:color="auto"/>
              <w:right w:val="single" w:sz="6" w:space="0" w:color="auto"/>
            </w:tcBorders>
          </w:tcPr>
          <w:p w14:paraId="7AA9A38A" w14:textId="77777777" w:rsidR="0033771D" w:rsidRPr="000F77DD" w:rsidRDefault="0033771D" w:rsidP="000F77DD">
            <w:pPr>
              <w:pStyle w:val="Tabletext"/>
            </w:pPr>
            <w:r w:rsidRPr="000F77DD">
              <w:t>Gate #2</w:t>
            </w:r>
          </w:p>
        </w:tc>
        <w:tc>
          <w:tcPr>
            <w:tcW w:w="4050" w:type="dxa"/>
            <w:tcBorders>
              <w:top w:val="single" w:sz="6" w:space="0" w:color="auto"/>
              <w:left w:val="single" w:sz="6" w:space="0" w:color="auto"/>
              <w:bottom w:val="single" w:sz="6" w:space="0" w:color="auto"/>
              <w:right w:val="single" w:sz="6" w:space="0" w:color="auto"/>
            </w:tcBorders>
          </w:tcPr>
          <w:p w14:paraId="58F3E855" w14:textId="77777777" w:rsidR="0033771D" w:rsidRPr="000F77DD" w:rsidRDefault="0033771D" w:rsidP="000F77DD">
            <w:pPr>
              <w:pStyle w:val="Tabletext"/>
            </w:pPr>
            <w:r w:rsidRPr="000F77DD">
              <w:t>Approval/Ed Arabas/Feb 2, 2016</w:t>
            </w:r>
          </w:p>
        </w:tc>
        <w:tc>
          <w:tcPr>
            <w:tcW w:w="3420" w:type="dxa"/>
            <w:tcBorders>
              <w:top w:val="single" w:sz="6" w:space="0" w:color="auto"/>
              <w:left w:val="single" w:sz="6" w:space="0" w:color="auto"/>
              <w:bottom w:val="single" w:sz="6" w:space="0" w:color="auto"/>
              <w:right w:val="single" w:sz="6" w:space="0" w:color="auto"/>
            </w:tcBorders>
          </w:tcPr>
          <w:p w14:paraId="2024E0D1" w14:textId="77777777" w:rsidR="0033771D" w:rsidRPr="000F77DD" w:rsidRDefault="0033771D" w:rsidP="000F77DD">
            <w:pPr>
              <w:pStyle w:val="Tabletext"/>
            </w:pPr>
            <w:r w:rsidRPr="000F77DD">
              <w:t>Memo signed by Ed on 2/2/2016 and by Alex Petit on 2/2/2016</w:t>
            </w:r>
          </w:p>
        </w:tc>
      </w:tr>
      <w:tr w:rsidR="0033771D" w:rsidRPr="000F77DD" w14:paraId="374C96BB" w14:textId="77777777" w:rsidTr="001A5ED1">
        <w:tc>
          <w:tcPr>
            <w:tcW w:w="1882" w:type="dxa"/>
            <w:tcBorders>
              <w:top w:val="single" w:sz="6" w:space="0" w:color="auto"/>
              <w:left w:val="single" w:sz="6" w:space="0" w:color="auto"/>
              <w:bottom w:val="single" w:sz="6" w:space="0" w:color="auto"/>
              <w:right w:val="single" w:sz="6" w:space="0" w:color="auto"/>
            </w:tcBorders>
          </w:tcPr>
          <w:p w14:paraId="1E30D849" w14:textId="77777777" w:rsidR="0033771D" w:rsidRPr="000F77DD" w:rsidRDefault="0033771D" w:rsidP="000F77DD">
            <w:pPr>
              <w:pStyle w:val="Tabletext"/>
            </w:pPr>
            <w:r w:rsidRPr="000F77DD">
              <w:t>Gate #3</w:t>
            </w:r>
          </w:p>
        </w:tc>
        <w:tc>
          <w:tcPr>
            <w:tcW w:w="4050" w:type="dxa"/>
            <w:tcBorders>
              <w:top w:val="single" w:sz="6" w:space="0" w:color="auto"/>
              <w:left w:val="single" w:sz="6" w:space="0" w:color="auto"/>
              <w:bottom w:val="single" w:sz="6" w:space="0" w:color="auto"/>
              <w:right w:val="single" w:sz="6" w:space="0" w:color="auto"/>
            </w:tcBorders>
          </w:tcPr>
          <w:p w14:paraId="52E61ADF" w14:textId="77777777" w:rsidR="0033771D" w:rsidRPr="000F77DD" w:rsidRDefault="0033771D" w:rsidP="000F77DD">
            <w:pPr>
              <w:pStyle w:val="Tabletext"/>
            </w:pPr>
          </w:p>
        </w:tc>
        <w:tc>
          <w:tcPr>
            <w:tcW w:w="3420" w:type="dxa"/>
            <w:tcBorders>
              <w:top w:val="single" w:sz="6" w:space="0" w:color="auto"/>
              <w:left w:val="single" w:sz="6" w:space="0" w:color="auto"/>
              <w:bottom w:val="single" w:sz="6" w:space="0" w:color="auto"/>
              <w:right w:val="single" w:sz="6" w:space="0" w:color="auto"/>
            </w:tcBorders>
          </w:tcPr>
          <w:p w14:paraId="60A1B93F" w14:textId="77777777" w:rsidR="0033771D" w:rsidRPr="000F77DD" w:rsidRDefault="0033771D" w:rsidP="000F77DD">
            <w:pPr>
              <w:pStyle w:val="Tabletext"/>
            </w:pPr>
          </w:p>
        </w:tc>
      </w:tr>
      <w:tr w:rsidR="0033771D" w:rsidRPr="000F77DD" w14:paraId="444EB1D5" w14:textId="77777777" w:rsidTr="001A5ED1">
        <w:tc>
          <w:tcPr>
            <w:tcW w:w="1882" w:type="dxa"/>
            <w:tcBorders>
              <w:top w:val="single" w:sz="6" w:space="0" w:color="auto"/>
              <w:left w:val="single" w:sz="6" w:space="0" w:color="auto"/>
              <w:bottom w:val="single" w:sz="6" w:space="0" w:color="auto"/>
              <w:right w:val="single" w:sz="6" w:space="0" w:color="auto"/>
            </w:tcBorders>
          </w:tcPr>
          <w:p w14:paraId="103F4C8B" w14:textId="77777777" w:rsidR="0033771D" w:rsidRPr="000F77DD" w:rsidRDefault="0033771D" w:rsidP="000F77DD">
            <w:pPr>
              <w:pStyle w:val="Tabletext"/>
            </w:pPr>
            <w:r w:rsidRPr="000F77DD">
              <w:t>Gate #4</w:t>
            </w:r>
          </w:p>
        </w:tc>
        <w:tc>
          <w:tcPr>
            <w:tcW w:w="4050" w:type="dxa"/>
            <w:tcBorders>
              <w:top w:val="single" w:sz="6" w:space="0" w:color="auto"/>
              <w:left w:val="single" w:sz="6" w:space="0" w:color="auto"/>
              <w:bottom w:val="single" w:sz="6" w:space="0" w:color="auto"/>
              <w:right w:val="single" w:sz="6" w:space="0" w:color="auto"/>
            </w:tcBorders>
          </w:tcPr>
          <w:p w14:paraId="67682458" w14:textId="77777777" w:rsidR="0033771D" w:rsidRPr="000F77DD" w:rsidRDefault="0033771D" w:rsidP="000F77DD">
            <w:pPr>
              <w:pStyle w:val="Tabletext"/>
            </w:pPr>
          </w:p>
        </w:tc>
        <w:tc>
          <w:tcPr>
            <w:tcW w:w="3420" w:type="dxa"/>
            <w:tcBorders>
              <w:top w:val="single" w:sz="6" w:space="0" w:color="auto"/>
              <w:left w:val="single" w:sz="6" w:space="0" w:color="auto"/>
              <w:bottom w:val="single" w:sz="6" w:space="0" w:color="auto"/>
              <w:right w:val="single" w:sz="6" w:space="0" w:color="auto"/>
            </w:tcBorders>
          </w:tcPr>
          <w:p w14:paraId="2147387C" w14:textId="77777777" w:rsidR="0033771D" w:rsidRPr="000F77DD" w:rsidRDefault="0033771D" w:rsidP="000F77DD">
            <w:pPr>
              <w:pStyle w:val="Tabletext"/>
            </w:pPr>
          </w:p>
        </w:tc>
      </w:tr>
    </w:tbl>
    <w:p w14:paraId="1A09087B" w14:textId="77777777" w:rsidR="0033771D" w:rsidRDefault="0033771D" w:rsidP="000F77DD">
      <w:r>
        <w:br w:type="page"/>
      </w:r>
    </w:p>
    <w:sdt>
      <w:sdtPr>
        <w:rPr>
          <w:rFonts w:asciiTheme="minorHAnsi" w:eastAsiaTheme="minorHAnsi" w:hAnsiTheme="minorHAnsi" w:cstheme="minorBidi"/>
          <w:b w:val="0"/>
          <w:color w:val="auto"/>
          <w:sz w:val="22"/>
          <w:szCs w:val="22"/>
        </w:rPr>
        <w:id w:val="-1807382532"/>
        <w:docPartObj>
          <w:docPartGallery w:val="Table of Contents"/>
          <w:docPartUnique/>
        </w:docPartObj>
      </w:sdtPr>
      <w:sdtEndPr>
        <w:rPr>
          <w:noProof/>
          <w:sz w:val="24"/>
          <w:szCs w:val="24"/>
        </w:rPr>
      </w:sdtEndPr>
      <w:sdtContent>
        <w:p w14:paraId="679710D3" w14:textId="77777777" w:rsidR="006E67A5" w:rsidRPr="00652128" w:rsidRDefault="006E67A5" w:rsidP="00652128">
          <w:pPr>
            <w:pStyle w:val="TOCHeading"/>
            <w:numPr>
              <w:ilvl w:val="0"/>
              <w:numId w:val="0"/>
            </w:numPr>
            <w:jc w:val="center"/>
            <w:rPr>
              <w:rStyle w:val="TitleChar"/>
              <w:rFonts w:asciiTheme="minorHAnsi" w:eastAsiaTheme="majorEastAsia" w:hAnsiTheme="minorHAnsi"/>
              <w:color w:val="auto"/>
              <w:sz w:val="32"/>
              <w:szCs w:val="32"/>
            </w:rPr>
          </w:pPr>
          <w:r w:rsidRPr="00652128">
            <w:rPr>
              <w:rStyle w:val="TitleChar"/>
              <w:rFonts w:asciiTheme="minorHAnsi" w:eastAsiaTheme="majorEastAsia" w:hAnsiTheme="minorHAnsi"/>
              <w:color w:val="auto"/>
              <w:sz w:val="32"/>
              <w:szCs w:val="32"/>
            </w:rPr>
            <w:t>Table of Contents</w:t>
          </w:r>
        </w:p>
        <w:p w14:paraId="11110EF2" w14:textId="77777777" w:rsidR="00101AD5" w:rsidRDefault="006E67A5">
          <w:pPr>
            <w:pStyle w:val="TOC1"/>
            <w:tabs>
              <w:tab w:val="left" w:pos="440"/>
              <w:tab w:val="right" w:leader="dot" w:pos="9350"/>
            </w:tabs>
            <w:rPr>
              <w:rFonts w:eastAsiaTheme="minorEastAsia"/>
              <w:noProof/>
              <w:sz w:val="22"/>
              <w:szCs w:val="22"/>
            </w:rPr>
          </w:pPr>
          <w:r>
            <w:fldChar w:fldCharType="begin"/>
          </w:r>
          <w:r>
            <w:instrText xml:space="preserve"> TOC \o "1-3" \h \z \u </w:instrText>
          </w:r>
          <w:r>
            <w:fldChar w:fldCharType="separate"/>
          </w:r>
          <w:hyperlink w:anchor="_Toc470680480" w:history="1">
            <w:r w:rsidR="00101AD5" w:rsidRPr="00551FAB">
              <w:rPr>
                <w:rStyle w:val="Hyperlink"/>
                <w:noProof/>
              </w:rPr>
              <w:t>1.</w:t>
            </w:r>
            <w:r w:rsidR="00101AD5">
              <w:rPr>
                <w:rFonts w:eastAsiaTheme="minorEastAsia"/>
                <w:noProof/>
                <w:sz w:val="22"/>
                <w:szCs w:val="22"/>
              </w:rPr>
              <w:tab/>
            </w:r>
            <w:r w:rsidR="00101AD5" w:rsidRPr="00551FAB">
              <w:rPr>
                <w:rStyle w:val="Hyperlink"/>
                <w:noProof/>
              </w:rPr>
              <w:t>Plan’s purpose</w:t>
            </w:r>
            <w:r w:rsidR="00101AD5">
              <w:rPr>
                <w:noProof/>
                <w:webHidden/>
              </w:rPr>
              <w:tab/>
            </w:r>
            <w:r w:rsidR="00101AD5">
              <w:rPr>
                <w:noProof/>
                <w:webHidden/>
              </w:rPr>
              <w:fldChar w:fldCharType="begin"/>
            </w:r>
            <w:r w:rsidR="00101AD5">
              <w:rPr>
                <w:noProof/>
                <w:webHidden/>
              </w:rPr>
              <w:instrText xml:space="preserve"> PAGEREF _Toc470680480 \h </w:instrText>
            </w:r>
            <w:r w:rsidR="00101AD5">
              <w:rPr>
                <w:noProof/>
                <w:webHidden/>
              </w:rPr>
            </w:r>
            <w:r w:rsidR="00101AD5">
              <w:rPr>
                <w:noProof/>
                <w:webHidden/>
              </w:rPr>
              <w:fldChar w:fldCharType="separate"/>
            </w:r>
            <w:r w:rsidR="00101AD5">
              <w:rPr>
                <w:noProof/>
                <w:webHidden/>
              </w:rPr>
              <w:t>4</w:t>
            </w:r>
            <w:r w:rsidR="00101AD5">
              <w:rPr>
                <w:noProof/>
                <w:webHidden/>
              </w:rPr>
              <w:fldChar w:fldCharType="end"/>
            </w:r>
          </w:hyperlink>
        </w:p>
        <w:p w14:paraId="567715B5" w14:textId="77777777" w:rsidR="00101AD5" w:rsidRDefault="00CF0B60">
          <w:pPr>
            <w:pStyle w:val="TOC1"/>
            <w:tabs>
              <w:tab w:val="left" w:pos="440"/>
              <w:tab w:val="right" w:leader="dot" w:pos="9350"/>
            </w:tabs>
            <w:rPr>
              <w:rFonts w:eastAsiaTheme="minorEastAsia"/>
              <w:noProof/>
              <w:sz w:val="22"/>
              <w:szCs w:val="22"/>
            </w:rPr>
          </w:pPr>
          <w:hyperlink w:anchor="_Toc470680481" w:history="1">
            <w:r w:rsidR="00101AD5" w:rsidRPr="00551FAB">
              <w:rPr>
                <w:rStyle w:val="Hyperlink"/>
                <w:noProof/>
              </w:rPr>
              <w:t>2.</w:t>
            </w:r>
            <w:r w:rsidR="00101AD5">
              <w:rPr>
                <w:rFonts w:eastAsiaTheme="minorEastAsia"/>
                <w:noProof/>
                <w:sz w:val="22"/>
                <w:szCs w:val="22"/>
              </w:rPr>
              <w:tab/>
            </w:r>
            <w:r w:rsidR="00101AD5" w:rsidRPr="00551FAB">
              <w:rPr>
                <w:rStyle w:val="Hyperlink"/>
                <w:noProof/>
              </w:rPr>
              <w:t>Objectives</w:t>
            </w:r>
            <w:r w:rsidR="00101AD5">
              <w:rPr>
                <w:noProof/>
                <w:webHidden/>
              </w:rPr>
              <w:tab/>
            </w:r>
            <w:r w:rsidR="00101AD5">
              <w:rPr>
                <w:noProof/>
                <w:webHidden/>
              </w:rPr>
              <w:fldChar w:fldCharType="begin"/>
            </w:r>
            <w:r w:rsidR="00101AD5">
              <w:rPr>
                <w:noProof/>
                <w:webHidden/>
              </w:rPr>
              <w:instrText xml:space="preserve"> PAGEREF _Toc470680481 \h </w:instrText>
            </w:r>
            <w:r w:rsidR="00101AD5">
              <w:rPr>
                <w:noProof/>
                <w:webHidden/>
              </w:rPr>
            </w:r>
            <w:r w:rsidR="00101AD5">
              <w:rPr>
                <w:noProof/>
                <w:webHidden/>
              </w:rPr>
              <w:fldChar w:fldCharType="separate"/>
            </w:r>
            <w:r w:rsidR="00101AD5">
              <w:rPr>
                <w:noProof/>
                <w:webHidden/>
              </w:rPr>
              <w:t>4</w:t>
            </w:r>
            <w:r w:rsidR="00101AD5">
              <w:rPr>
                <w:noProof/>
                <w:webHidden/>
              </w:rPr>
              <w:fldChar w:fldCharType="end"/>
            </w:r>
          </w:hyperlink>
        </w:p>
        <w:p w14:paraId="318898A5" w14:textId="77777777" w:rsidR="00101AD5" w:rsidRDefault="00CF0B60">
          <w:pPr>
            <w:pStyle w:val="TOC1"/>
            <w:tabs>
              <w:tab w:val="left" w:pos="440"/>
              <w:tab w:val="right" w:leader="dot" w:pos="9350"/>
            </w:tabs>
            <w:rPr>
              <w:rFonts w:eastAsiaTheme="minorEastAsia"/>
              <w:noProof/>
              <w:sz w:val="22"/>
              <w:szCs w:val="22"/>
            </w:rPr>
          </w:pPr>
          <w:hyperlink w:anchor="_Toc470680482" w:history="1">
            <w:r w:rsidR="00101AD5" w:rsidRPr="00551FAB">
              <w:rPr>
                <w:rStyle w:val="Hyperlink"/>
                <w:noProof/>
              </w:rPr>
              <w:t>3.</w:t>
            </w:r>
            <w:r w:rsidR="00101AD5">
              <w:rPr>
                <w:rFonts w:eastAsiaTheme="minorEastAsia"/>
                <w:noProof/>
                <w:sz w:val="22"/>
                <w:szCs w:val="22"/>
              </w:rPr>
              <w:tab/>
            </w:r>
            <w:r w:rsidR="00101AD5" w:rsidRPr="00551FAB">
              <w:rPr>
                <w:rStyle w:val="Hyperlink"/>
                <w:noProof/>
              </w:rPr>
              <w:t>Messages</w:t>
            </w:r>
            <w:r w:rsidR="00101AD5">
              <w:rPr>
                <w:noProof/>
                <w:webHidden/>
              </w:rPr>
              <w:tab/>
            </w:r>
            <w:r w:rsidR="00101AD5">
              <w:rPr>
                <w:noProof/>
                <w:webHidden/>
              </w:rPr>
              <w:fldChar w:fldCharType="begin"/>
            </w:r>
            <w:r w:rsidR="00101AD5">
              <w:rPr>
                <w:noProof/>
                <w:webHidden/>
              </w:rPr>
              <w:instrText xml:space="preserve"> PAGEREF _Toc470680482 \h </w:instrText>
            </w:r>
            <w:r w:rsidR="00101AD5">
              <w:rPr>
                <w:noProof/>
                <w:webHidden/>
              </w:rPr>
            </w:r>
            <w:r w:rsidR="00101AD5">
              <w:rPr>
                <w:noProof/>
                <w:webHidden/>
              </w:rPr>
              <w:fldChar w:fldCharType="separate"/>
            </w:r>
            <w:r w:rsidR="00101AD5">
              <w:rPr>
                <w:noProof/>
                <w:webHidden/>
              </w:rPr>
              <w:t>4</w:t>
            </w:r>
            <w:r w:rsidR="00101AD5">
              <w:rPr>
                <w:noProof/>
                <w:webHidden/>
              </w:rPr>
              <w:fldChar w:fldCharType="end"/>
            </w:r>
          </w:hyperlink>
        </w:p>
        <w:p w14:paraId="6054CE40" w14:textId="77777777" w:rsidR="00101AD5" w:rsidRDefault="00CF0B60">
          <w:pPr>
            <w:pStyle w:val="TOC1"/>
            <w:tabs>
              <w:tab w:val="left" w:pos="440"/>
              <w:tab w:val="right" w:leader="dot" w:pos="9350"/>
            </w:tabs>
            <w:rPr>
              <w:rFonts w:eastAsiaTheme="minorEastAsia"/>
              <w:noProof/>
              <w:sz w:val="22"/>
              <w:szCs w:val="22"/>
            </w:rPr>
          </w:pPr>
          <w:hyperlink w:anchor="_Toc470680483" w:history="1">
            <w:r w:rsidR="00101AD5" w:rsidRPr="00551FAB">
              <w:rPr>
                <w:rStyle w:val="Hyperlink"/>
                <w:noProof/>
              </w:rPr>
              <w:t>4.</w:t>
            </w:r>
            <w:r w:rsidR="00101AD5">
              <w:rPr>
                <w:rFonts w:eastAsiaTheme="minorEastAsia"/>
                <w:noProof/>
                <w:sz w:val="22"/>
                <w:szCs w:val="22"/>
              </w:rPr>
              <w:tab/>
            </w:r>
            <w:r w:rsidR="00101AD5" w:rsidRPr="00551FAB">
              <w:rPr>
                <w:rStyle w:val="Hyperlink"/>
                <w:noProof/>
              </w:rPr>
              <w:t>Audience(s)</w:t>
            </w:r>
            <w:r w:rsidR="00101AD5">
              <w:rPr>
                <w:noProof/>
                <w:webHidden/>
              </w:rPr>
              <w:tab/>
            </w:r>
            <w:r w:rsidR="00101AD5">
              <w:rPr>
                <w:noProof/>
                <w:webHidden/>
              </w:rPr>
              <w:fldChar w:fldCharType="begin"/>
            </w:r>
            <w:r w:rsidR="00101AD5">
              <w:rPr>
                <w:noProof/>
                <w:webHidden/>
              </w:rPr>
              <w:instrText xml:space="preserve"> PAGEREF _Toc470680483 \h </w:instrText>
            </w:r>
            <w:r w:rsidR="00101AD5">
              <w:rPr>
                <w:noProof/>
                <w:webHidden/>
              </w:rPr>
            </w:r>
            <w:r w:rsidR="00101AD5">
              <w:rPr>
                <w:noProof/>
                <w:webHidden/>
              </w:rPr>
              <w:fldChar w:fldCharType="separate"/>
            </w:r>
            <w:r w:rsidR="00101AD5">
              <w:rPr>
                <w:noProof/>
                <w:webHidden/>
              </w:rPr>
              <w:t>5</w:t>
            </w:r>
            <w:r w:rsidR="00101AD5">
              <w:rPr>
                <w:noProof/>
                <w:webHidden/>
              </w:rPr>
              <w:fldChar w:fldCharType="end"/>
            </w:r>
          </w:hyperlink>
        </w:p>
        <w:p w14:paraId="30796510" w14:textId="77777777" w:rsidR="00101AD5" w:rsidRDefault="00CF0B60">
          <w:pPr>
            <w:pStyle w:val="TOC1"/>
            <w:tabs>
              <w:tab w:val="left" w:pos="440"/>
              <w:tab w:val="right" w:leader="dot" w:pos="9350"/>
            </w:tabs>
            <w:rPr>
              <w:rFonts w:eastAsiaTheme="minorEastAsia"/>
              <w:noProof/>
              <w:sz w:val="22"/>
              <w:szCs w:val="22"/>
            </w:rPr>
          </w:pPr>
          <w:hyperlink w:anchor="_Toc470680484" w:history="1">
            <w:r w:rsidR="00101AD5" w:rsidRPr="00551FAB">
              <w:rPr>
                <w:rStyle w:val="Hyperlink"/>
                <w:noProof/>
              </w:rPr>
              <w:t>5.</w:t>
            </w:r>
            <w:r w:rsidR="00101AD5">
              <w:rPr>
                <w:rFonts w:eastAsiaTheme="minorEastAsia"/>
                <w:noProof/>
                <w:sz w:val="22"/>
                <w:szCs w:val="22"/>
              </w:rPr>
              <w:tab/>
            </w:r>
            <w:r w:rsidR="00101AD5" w:rsidRPr="00551FAB">
              <w:rPr>
                <w:rStyle w:val="Hyperlink"/>
                <w:noProof/>
              </w:rPr>
              <w:t>Commuinication Commitments</w:t>
            </w:r>
            <w:r w:rsidR="00101AD5">
              <w:rPr>
                <w:noProof/>
                <w:webHidden/>
              </w:rPr>
              <w:tab/>
            </w:r>
            <w:r w:rsidR="00101AD5">
              <w:rPr>
                <w:noProof/>
                <w:webHidden/>
              </w:rPr>
              <w:fldChar w:fldCharType="begin"/>
            </w:r>
            <w:r w:rsidR="00101AD5">
              <w:rPr>
                <w:noProof/>
                <w:webHidden/>
              </w:rPr>
              <w:instrText xml:space="preserve"> PAGEREF _Toc470680484 \h </w:instrText>
            </w:r>
            <w:r w:rsidR="00101AD5">
              <w:rPr>
                <w:noProof/>
                <w:webHidden/>
              </w:rPr>
            </w:r>
            <w:r w:rsidR="00101AD5">
              <w:rPr>
                <w:noProof/>
                <w:webHidden/>
              </w:rPr>
              <w:fldChar w:fldCharType="separate"/>
            </w:r>
            <w:r w:rsidR="00101AD5">
              <w:rPr>
                <w:noProof/>
                <w:webHidden/>
              </w:rPr>
              <w:t>5</w:t>
            </w:r>
            <w:r w:rsidR="00101AD5">
              <w:rPr>
                <w:noProof/>
                <w:webHidden/>
              </w:rPr>
              <w:fldChar w:fldCharType="end"/>
            </w:r>
          </w:hyperlink>
        </w:p>
        <w:p w14:paraId="3C26DB4C" w14:textId="77777777" w:rsidR="00101AD5" w:rsidRDefault="00CF0B60">
          <w:pPr>
            <w:pStyle w:val="TOC1"/>
            <w:tabs>
              <w:tab w:val="left" w:pos="440"/>
              <w:tab w:val="right" w:leader="dot" w:pos="9350"/>
            </w:tabs>
            <w:rPr>
              <w:rFonts w:eastAsiaTheme="minorEastAsia"/>
              <w:noProof/>
              <w:sz w:val="22"/>
              <w:szCs w:val="22"/>
            </w:rPr>
          </w:pPr>
          <w:hyperlink w:anchor="_Toc470680485" w:history="1">
            <w:r w:rsidR="00101AD5" w:rsidRPr="00551FAB">
              <w:rPr>
                <w:rStyle w:val="Hyperlink"/>
                <w:noProof/>
              </w:rPr>
              <w:t>6.</w:t>
            </w:r>
            <w:r w:rsidR="00101AD5">
              <w:rPr>
                <w:rFonts w:eastAsiaTheme="minorEastAsia"/>
                <w:noProof/>
                <w:sz w:val="22"/>
                <w:szCs w:val="22"/>
              </w:rPr>
              <w:tab/>
            </w:r>
            <w:r w:rsidR="00101AD5" w:rsidRPr="00551FAB">
              <w:rPr>
                <w:rStyle w:val="Hyperlink"/>
                <w:noProof/>
              </w:rPr>
              <w:t>Communication Coordination</w:t>
            </w:r>
            <w:r w:rsidR="00101AD5">
              <w:rPr>
                <w:noProof/>
                <w:webHidden/>
              </w:rPr>
              <w:tab/>
            </w:r>
            <w:r w:rsidR="00101AD5">
              <w:rPr>
                <w:noProof/>
                <w:webHidden/>
              </w:rPr>
              <w:fldChar w:fldCharType="begin"/>
            </w:r>
            <w:r w:rsidR="00101AD5">
              <w:rPr>
                <w:noProof/>
                <w:webHidden/>
              </w:rPr>
              <w:instrText xml:space="preserve"> PAGEREF _Toc470680485 \h </w:instrText>
            </w:r>
            <w:r w:rsidR="00101AD5">
              <w:rPr>
                <w:noProof/>
                <w:webHidden/>
              </w:rPr>
            </w:r>
            <w:r w:rsidR="00101AD5">
              <w:rPr>
                <w:noProof/>
                <w:webHidden/>
              </w:rPr>
              <w:fldChar w:fldCharType="separate"/>
            </w:r>
            <w:r w:rsidR="00101AD5">
              <w:rPr>
                <w:noProof/>
                <w:webHidden/>
              </w:rPr>
              <w:t>6</w:t>
            </w:r>
            <w:r w:rsidR="00101AD5">
              <w:rPr>
                <w:noProof/>
                <w:webHidden/>
              </w:rPr>
              <w:fldChar w:fldCharType="end"/>
            </w:r>
          </w:hyperlink>
        </w:p>
        <w:p w14:paraId="39B7CD33" w14:textId="77777777" w:rsidR="00101AD5" w:rsidRDefault="00CF0B60">
          <w:pPr>
            <w:pStyle w:val="TOC1"/>
            <w:tabs>
              <w:tab w:val="left" w:pos="440"/>
              <w:tab w:val="right" w:leader="dot" w:pos="9350"/>
            </w:tabs>
            <w:rPr>
              <w:rFonts w:eastAsiaTheme="minorEastAsia"/>
              <w:noProof/>
              <w:sz w:val="22"/>
              <w:szCs w:val="22"/>
            </w:rPr>
          </w:pPr>
          <w:hyperlink w:anchor="_Toc470680486" w:history="1">
            <w:r w:rsidR="00101AD5" w:rsidRPr="00551FAB">
              <w:rPr>
                <w:rStyle w:val="Hyperlink"/>
                <w:noProof/>
              </w:rPr>
              <w:t>7.</w:t>
            </w:r>
            <w:r w:rsidR="00101AD5">
              <w:rPr>
                <w:rFonts w:eastAsiaTheme="minorEastAsia"/>
                <w:noProof/>
                <w:sz w:val="22"/>
                <w:szCs w:val="22"/>
              </w:rPr>
              <w:tab/>
            </w:r>
            <w:r w:rsidR="00101AD5" w:rsidRPr="00551FAB">
              <w:rPr>
                <w:rStyle w:val="Hyperlink"/>
                <w:noProof/>
              </w:rPr>
              <w:t>Glossary</w:t>
            </w:r>
            <w:r w:rsidR="00101AD5">
              <w:rPr>
                <w:noProof/>
                <w:webHidden/>
              </w:rPr>
              <w:tab/>
            </w:r>
            <w:r w:rsidR="00101AD5">
              <w:rPr>
                <w:noProof/>
                <w:webHidden/>
              </w:rPr>
              <w:fldChar w:fldCharType="begin"/>
            </w:r>
            <w:r w:rsidR="00101AD5">
              <w:rPr>
                <w:noProof/>
                <w:webHidden/>
              </w:rPr>
              <w:instrText xml:space="preserve"> PAGEREF _Toc470680486 \h </w:instrText>
            </w:r>
            <w:r w:rsidR="00101AD5">
              <w:rPr>
                <w:noProof/>
                <w:webHidden/>
              </w:rPr>
            </w:r>
            <w:r w:rsidR="00101AD5">
              <w:rPr>
                <w:noProof/>
                <w:webHidden/>
              </w:rPr>
              <w:fldChar w:fldCharType="separate"/>
            </w:r>
            <w:r w:rsidR="00101AD5">
              <w:rPr>
                <w:noProof/>
                <w:webHidden/>
              </w:rPr>
              <w:t>6</w:t>
            </w:r>
            <w:r w:rsidR="00101AD5">
              <w:rPr>
                <w:noProof/>
                <w:webHidden/>
              </w:rPr>
              <w:fldChar w:fldCharType="end"/>
            </w:r>
          </w:hyperlink>
        </w:p>
        <w:p w14:paraId="612D8A8B" w14:textId="77777777" w:rsidR="006E67A5" w:rsidRDefault="006E67A5" w:rsidP="000F77DD">
          <w:r>
            <w:rPr>
              <w:noProof/>
            </w:rPr>
            <w:fldChar w:fldCharType="end"/>
          </w:r>
        </w:p>
      </w:sdtContent>
    </w:sdt>
    <w:p w14:paraId="2B28D103" w14:textId="77777777" w:rsidR="00E4290F" w:rsidRDefault="00E4290F" w:rsidP="000F77DD">
      <w:r>
        <w:br w:type="page"/>
      </w:r>
    </w:p>
    <w:p w14:paraId="690D8F80" w14:textId="77777777" w:rsidR="000F77DD" w:rsidRPr="000F77DD" w:rsidRDefault="000F77DD" w:rsidP="000F77DD">
      <w:pPr>
        <w:pStyle w:val="Heading1"/>
      </w:pPr>
      <w:bookmarkStart w:id="1" w:name="_Toc470680480"/>
      <w:r w:rsidRPr="000F77DD">
        <w:lastRenderedPageBreak/>
        <w:t>Plan’s purpose</w:t>
      </w:r>
      <w:bookmarkEnd w:id="1"/>
    </w:p>
    <w:p w14:paraId="67D436E0" w14:textId="5DCD4B51" w:rsidR="000F77DD" w:rsidRPr="000F77DD" w:rsidRDefault="000F77DD" w:rsidP="00EB3762">
      <w:pPr>
        <w:spacing w:line="240" w:lineRule="auto"/>
      </w:pPr>
      <w:r w:rsidRPr="000F77DD">
        <w:t>To</w:t>
      </w:r>
      <w:r>
        <w:t xml:space="preserve"> guide content development to ensure consistency in messaging across various project communications.</w:t>
      </w:r>
    </w:p>
    <w:p w14:paraId="57E723C0" w14:textId="5F581AB6" w:rsidR="00432376" w:rsidRPr="00E4290F" w:rsidRDefault="000F77DD" w:rsidP="000F77DD">
      <w:pPr>
        <w:pStyle w:val="Heading1"/>
      </w:pPr>
      <w:bookmarkStart w:id="2" w:name="_Toc470680481"/>
      <w:r>
        <w:t>Objectives</w:t>
      </w:r>
      <w:bookmarkEnd w:id="2"/>
    </w:p>
    <w:p w14:paraId="6D4D4F1A" w14:textId="572ADA6F" w:rsidR="00D10347" w:rsidRDefault="00EB3762" w:rsidP="00EB3762">
      <w:pPr>
        <w:pStyle w:val="ListParagraph"/>
        <w:numPr>
          <w:ilvl w:val="0"/>
          <w:numId w:val="8"/>
        </w:numPr>
        <w:spacing w:line="240" w:lineRule="auto"/>
      </w:pPr>
      <w:r>
        <w:t>H</w:t>
      </w:r>
      <w:r w:rsidR="00432376">
        <w:t xml:space="preserve">elp </w:t>
      </w:r>
      <w:r>
        <w:t>stakeholders</w:t>
      </w:r>
      <w:r w:rsidR="00432376">
        <w:t xml:space="preserve"> understand the benefits of </w:t>
      </w:r>
      <w:r w:rsidR="00D10347">
        <w:t xml:space="preserve">this </w:t>
      </w:r>
      <w:r w:rsidR="00B353FE">
        <w:t xml:space="preserve">procurement improvement </w:t>
      </w:r>
      <w:r w:rsidR="00D10347">
        <w:t xml:space="preserve">initiative, </w:t>
      </w:r>
      <w:r w:rsidR="00432376">
        <w:t xml:space="preserve">their </w:t>
      </w:r>
      <w:r w:rsidR="00D10347">
        <w:t>role</w:t>
      </w:r>
      <w:r w:rsidR="001D7E95">
        <w:t xml:space="preserve"> in implementing it</w:t>
      </w:r>
      <w:r w:rsidR="00D10347">
        <w:t xml:space="preserve">, and </w:t>
      </w:r>
      <w:r w:rsidR="00B353FE">
        <w:t>steps planned</w:t>
      </w:r>
      <w:r w:rsidR="00D10347">
        <w:t xml:space="preserve"> to ensure a successful outcome</w:t>
      </w:r>
      <w:r w:rsidR="00CF1477">
        <w:t>.</w:t>
      </w:r>
    </w:p>
    <w:p w14:paraId="49C13BDB" w14:textId="564D995A" w:rsidR="00EB3762" w:rsidRDefault="00EB3762" w:rsidP="00EB3762">
      <w:pPr>
        <w:pStyle w:val="ListParagraph"/>
        <w:numPr>
          <w:ilvl w:val="0"/>
          <w:numId w:val="8"/>
        </w:numPr>
        <w:spacing w:line="240" w:lineRule="auto"/>
      </w:pPr>
      <w:r>
        <w:t>Establish consistency in project communications.</w:t>
      </w:r>
    </w:p>
    <w:p w14:paraId="6AF1B8DB" w14:textId="0B56DDD5" w:rsidR="00EB3762" w:rsidRDefault="00EB3762" w:rsidP="00EB3762">
      <w:pPr>
        <w:pStyle w:val="ListParagraph"/>
        <w:numPr>
          <w:ilvl w:val="0"/>
          <w:numId w:val="8"/>
        </w:numPr>
        <w:spacing w:line="240" w:lineRule="auto"/>
      </w:pPr>
      <w:r>
        <w:t>Promote transparency of the project team’s activities.</w:t>
      </w:r>
    </w:p>
    <w:p w14:paraId="247E0209" w14:textId="10F03A1A" w:rsidR="00432376" w:rsidRDefault="00EB3762" w:rsidP="00EB3762">
      <w:pPr>
        <w:pStyle w:val="ListParagraph"/>
        <w:numPr>
          <w:ilvl w:val="0"/>
          <w:numId w:val="8"/>
        </w:numPr>
        <w:spacing w:line="240" w:lineRule="auto"/>
      </w:pPr>
      <w:r>
        <w:t>H</w:t>
      </w:r>
      <w:r w:rsidR="00CF1477">
        <w:t xml:space="preserve">ighlight </w:t>
      </w:r>
      <w:r w:rsidR="001D7E95">
        <w:t>ODF</w:t>
      </w:r>
      <w:r w:rsidR="00B353FE">
        <w:t>’s pioneering role</w:t>
      </w:r>
      <w:r w:rsidR="00432376">
        <w:t xml:space="preserve"> in the </w:t>
      </w:r>
      <w:r w:rsidR="00EF4EE7">
        <w:t>interagency OregonBuys program</w:t>
      </w:r>
      <w:r w:rsidR="00432376">
        <w:t>.</w:t>
      </w:r>
    </w:p>
    <w:p w14:paraId="35A86EB1" w14:textId="578500FB" w:rsidR="00432376" w:rsidRDefault="00432376" w:rsidP="000F77DD">
      <w:pPr>
        <w:pStyle w:val="Heading1"/>
      </w:pPr>
      <w:bookmarkStart w:id="3" w:name="_Toc470680482"/>
      <w:r>
        <w:t>M</w:t>
      </w:r>
      <w:r w:rsidR="00EB3762">
        <w:t>essages</w:t>
      </w:r>
      <w:bookmarkEnd w:id="3"/>
      <w:r w:rsidR="00CA33F1">
        <w:t xml:space="preserve"> </w:t>
      </w:r>
    </w:p>
    <w:p w14:paraId="5735510C" w14:textId="09D09B07" w:rsidR="00EB3762" w:rsidRPr="005E2624" w:rsidRDefault="00EB3762" w:rsidP="00132A46">
      <w:pPr>
        <w:pStyle w:val="ListParagraph"/>
        <w:numPr>
          <w:ilvl w:val="0"/>
          <w:numId w:val="11"/>
        </w:numPr>
        <w:ind w:left="720"/>
      </w:pPr>
      <w:r w:rsidRPr="00132A46">
        <w:rPr>
          <w:rStyle w:val="Strong"/>
        </w:rPr>
        <w:t>Project Status.</w:t>
      </w:r>
      <w:r w:rsidR="005E2624" w:rsidRPr="00132A46">
        <w:rPr>
          <w:rStyle w:val="Strong"/>
        </w:rPr>
        <w:t xml:space="preserve"> </w:t>
      </w:r>
      <w:r w:rsidR="005E2624" w:rsidRPr="005E2624">
        <w:t>The project</w:t>
      </w:r>
      <w:r w:rsidR="005E2624">
        <w:t xml:space="preserve"> team will provide status to stakeholder throughout the project.</w:t>
      </w:r>
    </w:p>
    <w:p w14:paraId="19AB4EF3" w14:textId="03BC6002" w:rsidR="00432376" w:rsidRPr="00132A46" w:rsidRDefault="00EB3762" w:rsidP="00132A46">
      <w:pPr>
        <w:pStyle w:val="ListParagraph"/>
        <w:numPr>
          <w:ilvl w:val="0"/>
          <w:numId w:val="11"/>
        </w:numPr>
        <w:ind w:left="720"/>
        <w:rPr>
          <w:rStyle w:val="Strong"/>
        </w:rPr>
      </w:pPr>
      <w:r w:rsidRPr="00132A46">
        <w:rPr>
          <w:rStyle w:val="Strong"/>
        </w:rPr>
        <w:t>B</w:t>
      </w:r>
      <w:r w:rsidR="001D7E95" w:rsidRPr="00132A46">
        <w:rPr>
          <w:rStyle w:val="Strong"/>
        </w:rPr>
        <w:t>enefits</w:t>
      </w:r>
      <w:r w:rsidR="006A200D" w:rsidRPr="00132A46">
        <w:rPr>
          <w:rStyle w:val="Strong"/>
        </w:rPr>
        <w:t>.</w:t>
      </w:r>
    </w:p>
    <w:p w14:paraId="5C00812A" w14:textId="77777777" w:rsidR="005B6515" w:rsidRPr="00EB3762" w:rsidRDefault="001D7E95" w:rsidP="00132A46">
      <w:pPr>
        <w:pStyle w:val="ListParagraph"/>
        <w:numPr>
          <w:ilvl w:val="1"/>
          <w:numId w:val="12"/>
        </w:numPr>
        <w:spacing w:line="240" w:lineRule="auto"/>
        <w:ind w:left="1080"/>
      </w:pPr>
      <w:r w:rsidRPr="00EB3762">
        <w:t xml:space="preserve">Replaces </w:t>
      </w:r>
      <w:r w:rsidR="00D10347" w:rsidRPr="00EB3762">
        <w:t xml:space="preserve">ODF’s outdated, inefficient, </w:t>
      </w:r>
      <w:r w:rsidR="005B6515" w:rsidRPr="00EB3762">
        <w:t>error-prone manual processes for soliciting and buying goods and services.</w:t>
      </w:r>
    </w:p>
    <w:p w14:paraId="1A680DA3" w14:textId="77777777" w:rsidR="005B6515" w:rsidRPr="00EB3762" w:rsidRDefault="006E4FDE" w:rsidP="00132A46">
      <w:pPr>
        <w:pStyle w:val="ListParagraph"/>
        <w:numPr>
          <w:ilvl w:val="1"/>
          <w:numId w:val="12"/>
        </w:numPr>
        <w:spacing w:line="240" w:lineRule="auto"/>
        <w:ind w:left="1080"/>
      </w:pPr>
      <w:r w:rsidRPr="00EB3762">
        <w:t>Introduces a streamlined</w:t>
      </w:r>
      <w:r w:rsidR="005B6515" w:rsidRPr="00EB3762">
        <w:t xml:space="preserve"> online </w:t>
      </w:r>
      <w:r w:rsidR="00F5634D" w:rsidRPr="00EB3762">
        <w:t>solution</w:t>
      </w:r>
      <w:r w:rsidR="005B6515" w:rsidRPr="00EB3762">
        <w:t xml:space="preserve"> </w:t>
      </w:r>
      <w:r w:rsidRPr="00EB3762">
        <w:t>covering</w:t>
      </w:r>
      <w:r w:rsidR="005B6515" w:rsidRPr="00EB3762">
        <w:t xml:space="preserve"> all st</w:t>
      </w:r>
      <w:r w:rsidR="001224AF" w:rsidRPr="00EB3762">
        <w:t>eps of the process</w:t>
      </w:r>
      <w:r w:rsidR="005B6515" w:rsidRPr="00EB3762">
        <w:t>.</w:t>
      </w:r>
    </w:p>
    <w:p w14:paraId="24DFF6D7" w14:textId="77777777" w:rsidR="006E4FDE" w:rsidRPr="00EB3762" w:rsidRDefault="005B6515" w:rsidP="00132A46">
      <w:pPr>
        <w:pStyle w:val="ListParagraph"/>
        <w:numPr>
          <w:ilvl w:val="1"/>
          <w:numId w:val="12"/>
        </w:numPr>
        <w:spacing w:line="240" w:lineRule="auto"/>
        <w:ind w:left="1080"/>
      </w:pPr>
      <w:r w:rsidRPr="00EB3762">
        <w:t xml:space="preserve">Provides a comprehensive picture of patterns and practices, so we can </w:t>
      </w:r>
      <w:r w:rsidR="001224AF" w:rsidRPr="00EB3762">
        <w:t xml:space="preserve">continually </w:t>
      </w:r>
      <w:r w:rsidRPr="00EB3762">
        <w:t>identify efficie</w:t>
      </w:r>
      <w:r w:rsidR="006E4FDE" w:rsidRPr="00EB3762">
        <w:t>ncies</w:t>
      </w:r>
      <w:r w:rsidRPr="00EB3762">
        <w:t>.</w:t>
      </w:r>
    </w:p>
    <w:p w14:paraId="7E5C0D50" w14:textId="77777777" w:rsidR="006E4FDE" w:rsidRPr="00EB3762" w:rsidRDefault="006E4FDE" w:rsidP="00132A46">
      <w:pPr>
        <w:pStyle w:val="ListParagraph"/>
        <w:numPr>
          <w:ilvl w:val="1"/>
          <w:numId w:val="12"/>
        </w:numPr>
        <w:spacing w:line="240" w:lineRule="auto"/>
        <w:ind w:left="1080"/>
      </w:pPr>
      <w:r w:rsidRPr="00EB3762">
        <w:t>Improves training opportunities.</w:t>
      </w:r>
    </w:p>
    <w:p w14:paraId="2C77A2EF" w14:textId="77777777" w:rsidR="00254466" w:rsidRPr="00EB3762" w:rsidRDefault="00D10347" w:rsidP="00132A46">
      <w:pPr>
        <w:pStyle w:val="ListParagraph"/>
        <w:numPr>
          <w:ilvl w:val="1"/>
          <w:numId w:val="12"/>
        </w:numPr>
        <w:spacing w:line="240" w:lineRule="auto"/>
        <w:ind w:left="1080"/>
      </w:pPr>
      <w:r w:rsidRPr="00EB3762">
        <w:t>Provides for a</w:t>
      </w:r>
      <w:r w:rsidR="00254466" w:rsidRPr="00EB3762">
        <w:t>ccurate, timely reporting to DAS and the Legislature.</w:t>
      </w:r>
    </w:p>
    <w:p w14:paraId="4F2B0458" w14:textId="77777777" w:rsidR="00B353FE" w:rsidRPr="00132A46" w:rsidRDefault="00B353FE" w:rsidP="00132A46">
      <w:pPr>
        <w:pStyle w:val="ListParagraph"/>
        <w:numPr>
          <w:ilvl w:val="1"/>
          <w:numId w:val="1"/>
        </w:numPr>
        <w:ind w:left="630"/>
        <w:rPr>
          <w:rStyle w:val="Strong"/>
        </w:rPr>
      </w:pPr>
      <w:r w:rsidRPr="00132A46">
        <w:rPr>
          <w:rStyle w:val="Strong"/>
        </w:rPr>
        <w:t xml:space="preserve">Employees will have </w:t>
      </w:r>
      <w:r w:rsidR="00F72DA0" w:rsidRPr="00132A46">
        <w:rPr>
          <w:rStyle w:val="Strong"/>
        </w:rPr>
        <w:t>a vital role</w:t>
      </w:r>
      <w:r w:rsidRPr="00132A46">
        <w:rPr>
          <w:rStyle w:val="Strong"/>
        </w:rPr>
        <w:t>—and the information and training they need</w:t>
      </w:r>
      <w:r w:rsidR="00F72DA0" w:rsidRPr="00132A46">
        <w:rPr>
          <w:rStyle w:val="Strong"/>
        </w:rPr>
        <w:t>.</w:t>
      </w:r>
    </w:p>
    <w:p w14:paraId="40528081" w14:textId="77777777" w:rsidR="00F72DA0" w:rsidRPr="00EB3762" w:rsidRDefault="004E3B1E" w:rsidP="00132A46">
      <w:pPr>
        <w:pStyle w:val="ListParagraph"/>
        <w:numPr>
          <w:ilvl w:val="1"/>
          <w:numId w:val="13"/>
        </w:numPr>
        <w:ind w:left="1080"/>
      </w:pPr>
      <w:r w:rsidRPr="00EB3762">
        <w:t>Successful implementation</w:t>
      </w:r>
      <w:r w:rsidR="00F72DA0" w:rsidRPr="00EB3762">
        <w:t xml:space="preserve"> depends on participation of people involved in procurement across the agency at all levels, in Salem and the field.</w:t>
      </w:r>
    </w:p>
    <w:p w14:paraId="3818BB37" w14:textId="77777777" w:rsidR="00F72DA0" w:rsidRPr="00EB3762" w:rsidRDefault="00F72DA0" w:rsidP="00132A46">
      <w:pPr>
        <w:pStyle w:val="ListParagraph"/>
        <w:numPr>
          <w:ilvl w:val="1"/>
          <w:numId w:val="13"/>
        </w:numPr>
        <w:ind w:left="1080"/>
      </w:pPr>
      <w:r w:rsidRPr="00EB3762">
        <w:t>Through surveys or other means, the project team will seek input from employees involved in procurement.</w:t>
      </w:r>
    </w:p>
    <w:p w14:paraId="27D30B78" w14:textId="797FA90D" w:rsidR="00F72DA0" w:rsidRPr="00EB3762" w:rsidRDefault="006A200D" w:rsidP="00132A46">
      <w:pPr>
        <w:pStyle w:val="ListParagraph"/>
        <w:numPr>
          <w:ilvl w:val="1"/>
          <w:numId w:val="13"/>
        </w:numPr>
        <w:ind w:left="1080"/>
      </w:pPr>
      <w:r>
        <w:t>Stakeholders will be</w:t>
      </w:r>
      <w:r w:rsidR="00B353FE" w:rsidRPr="00EB3762">
        <w:t xml:space="preserve"> updated throu</w:t>
      </w:r>
      <w:r w:rsidR="00F72DA0" w:rsidRPr="00EB3762">
        <w:t xml:space="preserve">gh periodic All-Forestry </w:t>
      </w:r>
      <w:r w:rsidR="00DC2F98" w:rsidRPr="00EB3762">
        <w:t xml:space="preserve">newsletters and </w:t>
      </w:r>
      <w:r w:rsidR="00F72DA0" w:rsidRPr="00EB3762">
        <w:t>emails.</w:t>
      </w:r>
      <w:r w:rsidR="00EF4EE7" w:rsidRPr="00EB3762">
        <w:t xml:space="preserve"> T</w:t>
      </w:r>
      <w:r w:rsidR="00F72DA0" w:rsidRPr="00EB3762">
        <w:t xml:space="preserve">hose interested in more detail will be able to find it on </w:t>
      </w:r>
      <w:r>
        <w:t xml:space="preserve">the </w:t>
      </w:r>
      <w:r w:rsidR="00767BF7">
        <w:t xml:space="preserve">ODFNet </w:t>
      </w:r>
      <w:r>
        <w:t>ForestryBuys Project</w:t>
      </w:r>
      <w:r w:rsidR="00F72DA0" w:rsidRPr="00EB3762">
        <w:t xml:space="preserve"> site.</w:t>
      </w:r>
    </w:p>
    <w:p w14:paraId="666BAFF1" w14:textId="77777777" w:rsidR="00B353FE" w:rsidRPr="00EB3762" w:rsidRDefault="00B353FE" w:rsidP="00132A46">
      <w:pPr>
        <w:pStyle w:val="ListParagraph"/>
        <w:numPr>
          <w:ilvl w:val="1"/>
          <w:numId w:val="13"/>
        </w:numPr>
        <w:ind w:left="1080"/>
      </w:pPr>
      <w:r w:rsidRPr="00EB3762">
        <w:t>There will be training across the state, tailored to the needs of specific users.</w:t>
      </w:r>
    </w:p>
    <w:p w14:paraId="4C4996FA" w14:textId="21567B40" w:rsidR="00B353FE" w:rsidRPr="00EB3762" w:rsidRDefault="006A200D" w:rsidP="00132A46">
      <w:pPr>
        <w:pStyle w:val="ListParagraph"/>
        <w:numPr>
          <w:ilvl w:val="1"/>
          <w:numId w:val="1"/>
        </w:numPr>
        <w:ind w:left="630"/>
      </w:pPr>
      <w:r w:rsidRPr="00132A46">
        <w:rPr>
          <w:rStyle w:val="Strong"/>
        </w:rPr>
        <w:t>Contracted Expertise.</w:t>
      </w:r>
      <w:r>
        <w:t xml:space="preserve"> </w:t>
      </w:r>
      <w:r w:rsidR="00B353FE" w:rsidRPr="00132A46">
        <w:t>We are contracting with expert</w:t>
      </w:r>
      <w:r w:rsidR="00F72DA0" w:rsidRPr="00132A46">
        <w:t>s</w:t>
      </w:r>
      <w:r w:rsidR="00B353FE" w:rsidRPr="00132A46">
        <w:t xml:space="preserve"> </w:t>
      </w:r>
      <w:r w:rsidR="00F72DA0" w:rsidRPr="00132A46">
        <w:t>in areas such as training, coaching,</w:t>
      </w:r>
      <w:r w:rsidR="006E67A5" w:rsidRPr="00132A46">
        <w:t xml:space="preserve"> organizational change,</w:t>
      </w:r>
      <w:r w:rsidR="00F72DA0" w:rsidRPr="00132A46">
        <w:t xml:space="preserve"> and quality assurance, so we can reduce project risks and provide end users with the best possible experience</w:t>
      </w:r>
      <w:r w:rsidR="00B353FE" w:rsidRPr="00132A46">
        <w:t>.</w:t>
      </w:r>
    </w:p>
    <w:p w14:paraId="198F8706" w14:textId="77777777" w:rsidR="005B6515" w:rsidRPr="00132A46" w:rsidRDefault="005B6515" w:rsidP="00132A46">
      <w:pPr>
        <w:pStyle w:val="ListParagraph"/>
        <w:numPr>
          <w:ilvl w:val="1"/>
          <w:numId w:val="1"/>
        </w:numPr>
        <w:ind w:left="630"/>
        <w:rPr>
          <w:rStyle w:val="Strong"/>
        </w:rPr>
      </w:pPr>
      <w:r w:rsidRPr="00132A46">
        <w:rPr>
          <w:rStyle w:val="Strong"/>
        </w:rPr>
        <w:t>ODF in the forefront</w:t>
      </w:r>
      <w:r w:rsidR="00EF4EE7" w:rsidRPr="00132A46">
        <w:rPr>
          <w:rStyle w:val="Strong"/>
        </w:rPr>
        <w:t xml:space="preserve"> of a rich collaboration</w:t>
      </w:r>
    </w:p>
    <w:p w14:paraId="323BB19F" w14:textId="7140CEFE" w:rsidR="004E3B1E" w:rsidRPr="00EB3762" w:rsidRDefault="006A200D" w:rsidP="00132A46">
      <w:pPr>
        <w:pStyle w:val="ListParagraph"/>
        <w:numPr>
          <w:ilvl w:val="1"/>
          <w:numId w:val="14"/>
        </w:numPr>
        <w:ind w:left="1080"/>
      </w:pPr>
      <w:r>
        <w:t xml:space="preserve">ODF is </w:t>
      </w:r>
      <w:r w:rsidR="004E3B1E" w:rsidRPr="00EB3762">
        <w:t xml:space="preserve">collaborating </w:t>
      </w:r>
      <w:r>
        <w:t xml:space="preserve">with </w:t>
      </w:r>
      <w:r w:rsidR="00057224">
        <w:t>eight other</w:t>
      </w:r>
      <w:r>
        <w:t xml:space="preserve"> agencies in the </w:t>
      </w:r>
      <w:r w:rsidR="004E3B1E" w:rsidRPr="00EB3762">
        <w:t xml:space="preserve">OregonBuys </w:t>
      </w:r>
      <w:r>
        <w:t>project to</w:t>
      </w:r>
      <w:r w:rsidR="00057224">
        <w:t xml:space="preserve"> obtain an end-to-end eProcurement solution through a state-wide price agreement</w:t>
      </w:r>
      <w:r w:rsidR="004E3B1E" w:rsidRPr="00EB3762">
        <w:t>.</w:t>
      </w:r>
    </w:p>
    <w:p w14:paraId="3719DC55" w14:textId="7FA9DD68" w:rsidR="00507A28" w:rsidRPr="00EB3762" w:rsidRDefault="006E4FDE" w:rsidP="00132A46">
      <w:pPr>
        <w:pStyle w:val="ListParagraph"/>
        <w:numPr>
          <w:ilvl w:val="1"/>
          <w:numId w:val="14"/>
        </w:numPr>
        <w:ind w:left="1080"/>
      </w:pPr>
      <w:r w:rsidRPr="00EB3762">
        <w:t xml:space="preserve">Among the </w:t>
      </w:r>
      <w:r w:rsidR="005B6515" w:rsidRPr="00EB3762">
        <w:t>co</w:t>
      </w:r>
      <w:r w:rsidR="002F512F" w:rsidRPr="00EB3762">
        <w:t>llaborati</w:t>
      </w:r>
      <w:r w:rsidR="005B6515" w:rsidRPr="00EB3762">
        <w:t xml:space="preserve">ng agencies, ODF will be the first to implement the new </w:t>
      </w:r>
      <w:r w:rsidR="00F5634D" w:rsidRPr="00EB3762">
        <w:t>solution</w:t>
      </w:r>
      <w:r w:rsidR="005B6515" w:rsidRPr="00EB3762">
        <w:t>.</w:t>
      </w:r>
      <w:r w:rsidR="00EF4EE7" w:rsidRPr="00EB3762">
        <w:t xml:space="preserve"> The Legislature has </w:t>
      </w:r>
      <w:r w:rsidR="004E3B1E" w:rsidRPr="00EB3762">
        <w:t xml:space="preserve">provided </w:t>
      </w:r>
      <w:r w:rsidR="00EF4EE7" w:rsidRPr="00EB3762">
        <w:t>fund</w:t>
      </w:r>
      <w:r w:rsidR="004E3B1E" w:rsidRPr="00EB3762">
        <w:t>s for</w:t>
      </w:r>
      <w:r w:rsidR="00EF4EE7" w:rsidRPr="00EB3762">
        <w:t xml:space="preserve"> ODF to accomplish this</w:t>
      </w:r>
      <w:r w:rsidR="004E3B1E" w:rsidRPr="00EB3762">
        <w:t xml:space="preserve"> </w:t>
      </w:r>
      <w:r w:rsidR="00424CD9" w:rsidRPr="00EB3762">
        <w:t>in the 2015-2017 biennium</w:t>
      </w:r>
      <w:r w:rsidR="00EF4EE7" w:rsidRPr="00EB3762">
        <w:t>.</w:t>
      </w:r>
    </w:p>
    <w:p w14:paraId="76266BDD" w14:textId="144574D9" w:rsidR="00EF4EE7" w:rsidRPr="00EB3762" w:rsidRDefault="00EE64B5" w:rsidP="00132A46">
      <w:pPr>
        <w:pStyle w:val="ListParagraph"/>
        <w:numPr>
          <w:ilvl w:val="1"/>
          <w:numId w:val="14"/>
        </w:numPr>
        <w:ind w:left="1080"/>
      </w:pPr>
      <w:r w:rsidRPr="00EB3762">
        <w:lastRenderedPageBreak/>
        <w:t xml:space="preserve">It is the </w:t>
      </w:r>
      <w:r w:rsidR="00057224">
        <w:t>goal</w:t>
      </w:r>
      <w:r w:rsidRPr="00EB3762">
        <w:t xml:space="preserve"> of the OregonBuys project</w:t>
      </w:r>
      <w:r w:rsidR="005B26CA" w:rsidRPr="00EB3762">
        <w:t xml:space="preserve"> </w:t>
      </w:r>
      <w:r w:rsidRPr="00EB3762">
        <w:t xml:space="preserve">for </w:t>
      </w:r>
      <w:r w:rsidR="00057224">
        <w:t>the State of Oregon to consider adoption of this solution as an enterprise solution</w:t>
      </w:r>
      <w:r w:rsidR="005B26CA" w:rsidRPr="00EB3762">
        <w:t>.</w:t>
      </w:r>
      <w:r w:rsidR="00EF4EE7" w:rsidRPr="00EB3762">
        <w:t xml:space="preserve"> </w:t>
      </w:r>
      <w:r w:rsidR="00057224">
        <w:t>If adopted, it</w:t>
      </w:r>
      <w:r w:rsidR="00EF4EE7" w:rsidRPr="00EB3762">
        <w:t xml:space="preserve"> will bring new consistency and allow sharing of expertise.</w:t>
      </w:r>
    </w:p>
    <w:p w14:paraId="45F6DEC4" w14:textId="345C5593" w:rsidR="0098070E" w:rsidRDefault="005E2624" w:rsidP="000F77DD">
      <w:pPr>
        <w:pStyle w:val="Heading1"/>
      </w:pPr>
      <w:bookmarkStart w:id="4" w:name="_Toc470680483"/>
      <w:r>
        <w:t>Audience</w:t>
      </w:r>
      <w:r w:rsidR="00057224">
        <w:t>(</w:t>
      </w:r>
      <w:r>
        <w:t>s</w:t>
      </w:r>
      <w:r w:rsidR="00057224">
        <w:t>)</w:t>
      </w:r>
      <w:bookmarkEnd w:id="4"/>
    </w:p>
    <w:p w14:paraId="42FFA51C" w14:textId="77777777" w:rsidR="00057224" w:rsidRPr="00132A46" w:rsidRDefault="0098070E" w:rsidP="00057224">
      <w:pPr>
        <w:pStyle w:val="ListParagraph"/>
        <w:numPr>
          <w:ilvl w:val="0"/>
          <w:numId w:val="10"/>
        </w:numPr>
        <w:rPr>
          <w:rStyle w:val="Strong"/>
        </w:rPr>
      </w:pPr>
      <w:r w:rsidRPr="00132A46">
        <w:rPr>
          <w:rStyle w:val="Strong"/>
        </w:rPr>
        <w:t xml:space="preserve">Internal </w:t>
      </w:r>
    </w:p>
    <w:p w14:paraId="5D665B63" w14:textId="77777777" w:rsidR="00057224" w:rsidRDefault="00057224" w:rsidP="00132A46">
      <w:pPr>
        <w:pStyle w:val="ListParagraph"/>
        <w:numPr>
          <w:ilvl w:val="1"/>
          <w:numId w:val="10"/>
        </w:numPr>
        <w:ind w:left="1080"/>
      </w:pPr>
      <w:r>
        <w:t>A</w:t>
      </w:r>
      <w:r w:rsidR="0098070E" w:rsidRPr="0098070E">
        <w:t>ll ODF staff, with emphasis</w:t>
      </w:r>
      <w:r w:rsidR="0098070E">
        <w:t xml:space="preserve"> on staff involved in procurement, payment, contract administration.</w:t>
      </w:r>
      <w:r w:rsidR="00CA33F1">
        <w:t xml:space="preserve"> </w:t>
      </w:r>
    </w:p>
    <w:p w14:paraId="2ACCDB39" w14:textId="7173F4EE" w:rsidR="0098070E" w:rsidRDefault="00057224" w:rsidP="00132A46">
      <w:pPr>
        <w:pStyle w:val="ListParagraph"/>
        <w:numPr>
          <w:ilvl w:val="1"/>
          <w:numId w:val="10"/>
        </w:numPr>
        <w:ind w:left="1080"/>
      </w:pPr>
      <w:r>
        <w:t xml:space="preserve">ODF </w:t>
      </w:r>
      <w:r w:rsidR="00CA33F1">
        <w:t>Leadership</w:t>
      </w:r>
      <w:r>
        <w:t>: Executive Team (ET) and Leadership Team (LT)</w:t>
      </w:r>
      <w:r w:rsidR="00CA33F1">
        <w:t>.</w:t>
      </w:r>
    </w:p>
    <w:p w14:paraId="0888302C" w14:textId="6BACB610" w:rsidR="00057224" w:rsidRDefault="00057224" w:rsidP="00132A46">
      <w:pPr>
        <w:pStyle w:val="ListParagraph"/>
        <w:numPr>
          <w:ilvl w:val="1"/>
          <w:numId w:val="10"/>
        </w:numPr>
        <w:ind w:left="1080"/>
      </w:pPr>
      <w:r>
        <w:t xml:space="preserve">Executive Sponsor </w:t>
      </w:r>
    </w:p>
    <w:p w14:paraId="1002E144" w14:textId="77777777" w:rsidR="006E67A5" w:rsidRDefault="006E67A5" w:rsidP="00132A46">
      <w:pPr>
        <w:pStyle w:val="ListParagraph"/>
        <w:numPr>
          <w:ilvl w:val="1"/>
          <w:numId w:val="10"/>
        </w:numPr>
        <w:ind w:left="1080"/>
      </w:pPr>
      <w:r>
        <w:t xml:space="preserve">Project </w:t>
      </w:r>
      <w:r w:rsidR="00DC2F98">
        <w:t>steering</w:t>
      </w:r>
      <w:r>
        <w:t xml:space="preserve"> committee.</w:t>
      </w:r>
    </w:p>
    <w:p w14:paraId="0E16128C" w14:textId="77777777" w:rsidR="00057224" w:rsidRPr="00132A46" w:rsidRDefault="00057224" w:rsidP="00057224">
      <w:pPr>
        <w:pStyle w:val="ListParagraph"/>
        <w:numPr>
          <w:ilvl w:val="0"/>
          <w:numId w:val="10"/>
        </w:numPr>
        <w:rPr>
          <w:rStyle w:val="Strong"/>
        </w:rPr>
      </w:pPr>
      <w:r w:rsidRPr="00132A46">
        <w:rPr>
          <w:rStyle w:val="Strong"/>
        </w:rPr>
        <w:t>External</w:t>
      </w:r>
    </w:p>
    <w:p w14:paraId="581CDDBF" w14:textId="77777777" w:rsidR="00706468" w:rsidRDefault="004A6F5E" w:rsidP="00132A46">
      <w:pPr>
        <w:pStyle w:val="ListParagraph"/>
        <w:numPr>
          <w:ilvl w:val="1"/>
          <w:numId w:val="10"/>
        </w:numPr>
        <w:ind w:left="1080"/>
      </w:pPr>
      <w:r>
        <w:t>Legislators</w:t>
      </w:r>
    </w:p>
    <w:p w14:paraId="279E018E" w14:textId="77777777" w:rsidR="00706468" w:rsidRDefault="004A6F5E" w:rsidP="00132A46">
      <w:pPr>
        <w:pStyle w:val="ListParagraph"/>
        <w:numPr>
          <w:ilvl w:val="1"/>
          <w:numId w:val="10"/>
        </w:numPr>
        <w:ind w:left="1080"/>
      </w:pPr>
      <w:r>
        <w:t>Legislative Fiscal Office</w:t>
      </w:r>
      <w:r w:rsidR="00F5634D">
        <w:t xml:space="preserve"> (LFO)</w:t>
      </w:r>
      <w:r w:rsidR="00706468">
        <w:t>.</w:t>
      </w:r>
    </w:p>
    <w:p w14:paraId="6C4B3479" w14:textId="73AE6672" w:rsidR="0098070E" w:rsidRDefault="0014645B" w:rsidP="00132A46">
      <w:pPr>
        <w:pStyle w:val="ListParagraph"/>
        <w:numPr>
          <w:ilvl w:val="1"/>
          <w:numId w:val="10"/>
        </w:numPr>
        <w:ind w:left="1080"/>
      </w:pPr>
      <w:r>
        <w:t>Improving Government Steering Team</w:t>
      </w:r>
      <w:r w:rsidR="00F5634D">
        <w:t xml:space="preserve"> (IGST)</w:t>
      </w:r>
      <w:r w:rsidR="004A6F5E">
        <w:t>.</w:t>
      </w:r>
    </w:p>
    <w:p w14:paraId="1C28EBDD" w14:textId="197AEC99" w:rsidR="004A6F5E" w:rsidRDefault="004A6F5E" w:rsidP="00132A46">
      <w:pPr>
        <w:pStyle w:val="ListParagraph"/>
        <w:numPr>
          <w:ilvl w:val="1"/>
          <w:numId w:val="10"/>
        </w:numPr>
        <w:ind w:left="1080"/>
      </w:pPr>
      <w:r>
        <w:t xml:space="preserve">OregonBuys </w:t>
      </w:r>
      <w:r w:rsidR="00706468">
        <w:t xml:space="preserve">collaborating </w:t>
      </w:r>
      <w:r>
        <w:t>agencies.</w:t>
      </w:r>
    </w:p>
    <w:p w14:paraId="7C886E33" w14:textId="77777777" w:rsidR="00706468" w:rsidRDefault="004A6F5E" w:rsidP="00132A46">
      <w:pPr>
        <w:pStyle w:val="ListParagraph"/>
        <w:numPr>
          <w:ilvl w:val="1"/>
          <w:numId w:val="10"/>
        </w:numPr>
        <w:ind w:left="1080"/>
      </w:pPr>
      <w:r>
        <w:t>Governor’s Office</w:t>
      </w:r>
      <w:r w:rsidR="00706468">
        <w:t>.</w:t>
      </w:r>
    </w:p>
    <w:p w14:paraId="5252F3EF" w14:textId="77777777" w:rsidR="00706468" w:rsidRDefault="004A6F5E" w:rsidP="00132A46">
      <w:pPr>
        <w:pStyle w:val="ListParagraph"/>
        <w:numPr>
          <w:ilvl w:val="1"/>
          <w:numId w:val="10"/>
        </w:numPr>
        <w:ind w:left="1080"/>
      </w:pPr>
      <w:r>
        <w:t>Office of State Chief Information Officer</w:t>
      </w:r>
      <w:r w:rsidR="00706468">
        <w:t xml:space="preserve"> (OSCIO).</w:t>
      </w:r>
    </w:p>
    <w:p w14:paraId="68ED31F5" w14:textId="64BFBF99" w:rsidR="004A6F5E" w:rsidRDefault="004D795D" w:rsidP="00132A46">
      <w:pPr>
        <w:pStyle w:val="ListParagraph"/>
        <w:numPr>
          <w:ilvl w:val="1"/>
          <w:numId w:val="10"/>
        </w:numPr>
        <w:ind w:left="1080"/>
      </w:pPr>
      <w:r>
        <w:t>DAS Chief Financial Office</w:t>
      </w:r>
      <w:r w:rsidR="00706468">
        <w:t xml:space="preserve"> (CFO)</w:t>
      </w:r>
      <w:r w:rsidR="004A6F5E">
        <w:t>.</w:t>
      </w:r>
    </w:p>
    <w:p w14:paraId="03A10938" w14:textId="77777777" w:rsidR="00706468" w:rsidRDefault="00706468" w:rsidP="00132A46">
      <w:pPr>
        <w:pStyle w:val="ListParagraph"/>
        <w:numPr>
          <w:ilvl w:val="1"/>
          <w:numId w:val="10"/>
        </w:numPr>
        <w:ind w:left="1080"/>
      </w:pPr>
      <w:r>
        <w:t>Vendors.</w:t>
      </w:r>
    </w:p>
    <w:p w14:paraId="44745A94" w14:textId="05FEA55B" w:rsidR="00706468" w:rsidRDefault="00706468" w:rsidP="00132A46">
      <w:pPr>
        <w:pStyle w:val="ListParagraph"/>
        <w:numPr>
          <w:ilvl w:val="1"/>
          <w:numId w:val="10"/>
        </w:numPr>
        <w:ind w:left="1080"/>
      </w:pPr>
      <w:r>
        <w:t>Media.</w:t>
      </w:r>
    </w:p>
    <w:p w14:paraId="69F36B3A" w14:textId="1AE06C22" w:rsidR="004A6F5E" w:rsidRDefault="00ED20D3" w:rsidP="00ED20D3">
      <w:pPr>
        <w:pStyle w:val="Heading1"/>
        <w:spacing w:after="160" w:line="240" w:lineRule="auto"/>
      </w:pPr>
      <w:bookmarkStart w:id="5" w:name="_Toc470680484"/>
      <w:r>
        <w:t>Commuinication Commitments</w:t>
      </w:r>
      <w:bookmarkEnd w:id="5"/>
    </w:p>
    <w:tbl>
      <w:tblPr>
        <w:tblStyle w:val="TableGrid1"/>
        <w:tblW w:w="9360" w:type="dxa"/>
        <w:tblInd w:w="-5" w:type="dxa"/>
        <w:tblLook w:val="04A0" w:firstRow="1" w:lastRow="0" w:firstColumn="1" w:lastColumn="0" w:noHBand="0" w:noVBand="1"/>
      </w:tblPr>
      <w:tblGrid>
        <w:gridCol w:w="1800"/>
        <w:gridCol w:w="1620"/>
        <w:gridCol w:w="1323"/>
        <w:gridCol w:w="2547"/>
        <w:gridCol w:w="2070"/>
      </w:tblGrid>
      <w:tr w:rsidR="00ED20D3" w:rsidRPr="00ED5CDB" w14:paraId="6F9EC3C9" w14:textId="77777777" w:rsidTr="00767BF7">
        <w:tc>
          <w:tcPr>
            <w:tcW w:w="1800" w:type="dxa"/>
            <w:tcBorders>
              <w:bottom w:val="single" w:sz="4" w:space="0" w:color="000000"/>
            </w:tcBorders>
            <w:shd w:val="clear" w:color="auto" w:fill="BFBFBF" w:themeFill="background1" w:themeFillShade="BF"/>
          </w:tcPr>
          <w:p w14:paraId="63403921" w14:textId="77777777" w:rsidR="00ED20D3" w:rsidRPr="00767BF7" w:rsidRDefault="00ED20D3" w:rsidP="00BA3DC8">
            <w:pPr>
              <w:pStyle w:val="ListParagraph"/>
              <w:spacing w:after="120"/>
              <w:ind w:left="0"/>
              <w:jc w:val="center"/>
              <w:rPr>
                <w:rFonts w:asciiTheme="minorHAnsi" w:hAnsiTheme="minorHAnsi"/>
                <w:b/>
              </w:rPr>
            </w:pPr>
            <w:r w:rsidRPr="00767BF7">
              <w:rPr>
                <w:rFonts w:asciiTheme="minorHAnsi" w:hAnsiTheme="minorHAnsi"/>
                <w:b/>
              </w:rPr>
              <w:t>Audience</w:t>
            </w:r>
          </w:p>
        </w:tc>
        <w:tc>
          <w:tcPr>
            <w:tcW w:w="1620" w:type="dxa"/>
            <w:tcBorders>
              <w:bottom w:val="single" w:sz="4" w:space="0" w:color="000000"/>
            </w:tcBorders>
            <w:shd w:val="clear" w:color="auto" w:fill="BFBFBF" w:themeFill="background1" w:themeFillShade="BF"/>
          </w:tcPr>
          <w:p w14:paraId="31DC8241" w14:textId="77777777" w:rsidR="00ED20D3" w:rsidRPr="00767BF7" w:rsidRDefault="00ED20D3" w:rsidP="00BA3DC8">
            <w:pPr>
              <w:pStyle w:val="ListParagraph"/>
              <w:spacing w:after="120"/>
              <w:ind w:left="0"/>
              <w:jc w:val="center"/>
              <w:rPr>
                <w:rFonts w:asciiTheme="minorHAnsi" w:hAnsiTheme="minorHAnsi"/>
                <w:b/>
              </w:rPr>
            </w:pPr>
            <w:r w:rsidRPr="00767BF7">
              <w:rPr>
                <w:rFonts w:asciiTheme="minorHAnsi" w:hAnsiTheme="minorHAnsi"/>
                <w:b/>
              </w:rPr>
              <w:t>Document</w:t>
            </w:r>
          </w:p>
        </w:tc>
        <w:tc>
          <w:tcPr>
            <w:tcW w:w="1323" w:type="dxa"/>
            <w:tcBorders>
              <w:bottom w:val="single" w:sz="4" w:space="0" w:color="000000"/>
            </w:tcBorders>
            <w:shd w:val="clear" w:color="auto" w:fill="BFBFBF" w:themeFill="background1" w:themeFillShade="BF"/>
          </w:tcPr>
          <w:p w14:paraId="737DB43A" w14:textId="77777777" w:rsidR="00ED20D3" w:rsidRPr="00767BF7" w:rsidRDefault="00ED20D3" w:rsidP="00BA3DC8">
            <w:pPr>
              <w:pStyle w:val="ListParagraph"/>
              <w:spacing w:after="120"/>
              <w:ind w:left="0"/>
              <w:jc w:val="center"/>
              <w:rPr>
                <w:rFonts w:asciiTheme="minorHAnsi" w:hAnsiTheme="minorHAnsi"/>
                <w:b/>
              </w:rPr>
            </w:pPr>
            <w:r w:rsidRPr="00767BF7">
              <w:rPr>
                <w:rFonts w:asciiTheme="minorHAnsi" w:hAnsiTheme="minorHAnsi"/>
                <w:b/>
              </w:rPr>
              <w:t>Frequency</w:t>
            </w:r>
          </w:p>
        </w:tc>
        <w:tc>
          <w:tcPr>
            <w:tcW w:w="2547" w:type="dxa"/>
            <w:tcBorders>
              <w:bottom w:val="single" w:sz="4" w:space="0" w:color="000000"/>
            </w:tcBorders>
            <w:shd w:val="clear" w:color="auto" w:fill="BFBFBF" w:themeFill="background1" w:themeFillShade="BF"/>
          </w:tcPr>
          <w:p w14:paraId="38781340" w14:textId="77777777" w:rsidR="00ED20D3" w:rsidRPr="00767BF7" w:rsidRDefault="00ED20D3" w:rsidP="00BA3DC8">
            <w:pPr>
              <w:pStyle w:val="ListParagraph"/>
              <w:spacing w:after="120"/>
              <w:ind w:left="0"/>
              <w:jc w:val="center"/>
              <w:rPr>
                <w:rFonts w:asciiTheme="minorHAnsi" w:hAnsiTheme="minorHAnsi"/>
                <w:b/>
              </w:rPr>
            </w:pPr>
            <w:r w:rsidRPr="00767BF7">
              <w:rPr>
                <w:rFonts w:asciiTheme="minorHAnsi" w:hAnsiTheme="minorHAnsi"/>
                <w:b/>
              </w:rPr>
              <w:t>Content</w:t>
            </w:r>
          </w:p>
        </w:tc>
        <w:tc>
          <w:tcPr>
            <w:tcW w:w="2070" w:type="dxa"/>
            <w:tcBorders>
              <w:bottom w:val="single" w:sz="4" w:space="0" w:color="000000"/>
            </w:tcBorders>
            <w:shd w:val="clear" w:color="auto" w:fill="BFBFBF" w:themeFill="background1" w:themeFillShade="BF"/>
          </w:tcPr>
          <w:p w14:paraId="71875397" w14:textId="77777777" w:rsidR="00ED20D3" w:rsidRPr="00767BF7" w:rsidRDefault="00ED20D3" w:rsidP="00BA3DC8">
            <w:pPr>
              <w:pStyle w:val="ListParagraph"/>
              <w:spacing w:after="120"/>
              <w:ind w:left="0"/>
              <w:jc w:val="center"/>
              <w:rPr>
                <w:rFonts w:asciiTheme="minorHAnsi" w:hAnsiTheme="minorHAnsi"/>
                <w:b/>
              </w:rPr>
            </w:pPr>
            <w:r w:rsidRPr="00767BF7">
              <w:rPr>
                <w:rFonts w:asciiTheme="minorHAnsi" w:hAnsiTheme="minorHAnsi"/>
                <w:b/>
              </w:rPr>
              <w:t>Responsible party</w:t>
            </w:r>
          </w:p>
        </w:tc>
      </w:tr>
      <w:tr w:rsidR="00D22B15" w:rsidRPr="00ED5CDB" w14:paraId="456777D0" w14:textId="77777777" w:rsidTr="00767BF7">
        <w:tc>
          <w:tcPr>
            <w:tcW w:w="1800" w:type="dxa"/>
            <w:shd w:val="clear" w:color="auto" w:fill="auto"/>
          </w:tcPr>
          <w:p w14:paraId="287A5617" w14:textId="63A31AAD" w:rsidR="00D22B15" w:rsidRPr="00767BF7" w:rsidRDefault="00D22B15" w:rsidP="00D22B15">
            <w:pPr>
              <w:pStyle w:val="ListParagraph"/>
              <w:spacing w:after="120"/>
              <w:ind w:left="0"/>
              <w:rPr>
                <w:rFonts w:asciiTheme="minorHAnsi" w:hAnsiTheme="minorHAnsi"/>
              </w:rPr>
            </w:pPr>
            <w:r w:rsidRPr="00767BF7">
              <w:rPr>
                <w:rFonts w:asciiTheme="minorHAnsi" w:hAnsiTheme="minorHAnsi"/>
              </w:rPr>
              <w:t>All ODF</w:t>
            </w:r>
            <w:r>
              <w:rPr>
                <w:rFonts w:asciiTheme="minorHAnsi" w:hAnsiTheme="minorHAnsi"/>
              </w:rPr>
              <w:t xml:space="preserve"> Staff</w:t>
            </w:r>
          </w:p>
        </w:tc>
        <w:tc>
          <w:tcPr>
            <w:tcW w:w="1620" w:type="dxa"/>
            <w:shd w:val="clear" w:color="auto" w:fill="auto"/>
          </w:tcPr>
          <w:p w14:paraId="78457A3B" w14:textId="03434AD3" w:rsidR="00D22B15" w:rsidRPr="00767BF7" w:rsidRDefault="00D22B15" w:rsidP="00D22B15">
            <w:pPr>
              <w:pStyle w:val="ListParagraph"/>
              <w:spacing w:after="120"/>
              <w:ind w:left="0"/>
              <w:rPr>
                <w:rFonts w:asciiTheme="minorHAnsi" w:hAnsiTheme="minorHAnsi"/>
              </w:rPr>
            </w:pPr>
            <w:r>
              <w:rPr>
                <w:rFonts w:asciiTheme="minorHAnsi" w:hAnsiTheme="minorHAnsi"/>
              </w:rPr>
              <w:t>One-page introduction</w:t>
            </w:r>
          </w:p>
        </w:tc>
        <w:tc>
          <w:tcPr>
            <w:tcW w:w="1323" w:type="dxa"/>
            <w:shd w:val="clear" w:color="auto" w:fill="auto"/>
          </w:tcPr>
          <w:p w14:paraId="1C6F2D63" w14:textId="479A2A50" w:rsidR="00D22B15" w:rsidRPr="00767BF7" w:rsidRDefault="00D22B15" w:rsidP="00D22B15">
            <w:pPr>
              <w:pStyle w:val="ListParagraph"/>
              <w:spacing w:after="120"/>
              <w:ind w:left="0"/>
              <w:rPr>
                <w:rFonts w:asciiTheme="minorHAnsi" w:hAnsiTheme="minorHAnsi"/>
              </w:rPr>
            </w:pPr>
            <w:r>
              <w:rPr>
                <w:rFonts w:asciiTheme="minorHAnsi" w:hAnsiTheme="minorHAnsi"/>
              </w:rPr>
              <w:t>One-time, Oct 2016</w:t>
            </w:r>
          </w:p>
        </w:tc>
        <w:tc>
          <w:tcPr>
            <w:tcW w:w="2547" w:type="dxa"/>
            <w:shd w:val="clear" w:color="auto" w:fill="auto"/>
          </w:tcPr>
          <w:p w14:paraId="702CDD7E" w14:textId="01FABF1D" w:rsidR="00D22B15" w:rsidRPr="00767BF7" w:rsidRDefault="00D22B15" w:rsidP="00D22B15">
            <w:pPr>
              <w:pStyle w:val="ListParagraph"/>
              <w:spacing w:after="120"/>
              <w:ind w:left="0"/>
              <w:rPr>
                <w:rFonts w:asciiTheme="minorHAnsi" w:hAnsiTheme="minorHAnsi"/>
              </w:rPr>
            </w:pPr>
            <w:r>
              <w:rPr>
                <w:rFonts w:asciiTheme="minorHAnsi" w:hAnsiTheme="minorHAnsi"/>
              </w:rPr>
              <w:t>Introduction to the ForestryBuys project</w:t>
            </w:r>
          </w:p>
        </w:tc>
        <w:tc>
          <w:tcPr>
            <w:tcW w:w="2070" w:type="dxa"/>
            <w:shd w:val="clear" w:color="auto" w:fill="auto"/>
          </w:tcPr>
          <w:p w14:paraId="043A2343" w14:textId="5AB077B0" w:rsidR="00D22B15" w:rsidRPr="00767BF7" w:rsidRDefault="00D22B15" w:rsidP="00D22B15">
            <w:pPr>
              <w:pStyle w:val="ListParagraph"/>
              <w:spacing w:after="120"/>
              <w:ind w:left="0"/>
              <w:rPr>
                <w:rFonts w:asciiTheme="minorHAnsi" w:hAnsiTheme="minorHAnsi"/>
              </w:rPr>
            </w:pPr>
            <w:r>
              <w:rPr>
                <w:rFonts w:asciiTheme="minorHAnsi" w:hAnsiTheme="minorHAnsi"/>
              </w:rPr>
              <w:t>Finance Director</w:t>
            </w:r>
          </w:p>
        </w:tc>
      </w:tr>
      <w:tr w:rsidR="00767BF7" w:rsidRPr="00ED5CDB" w14:paraId="72574B1F" w14:textId="77777777" w:rsidTr="00767BF7">
        <w:tc>
          <w:tcPr>
            <w:tcW w:w="1800" w:type="dxa"/>
            <w:shd w:val="clear" w:color="auto" w:fill="auto"/>
          </w:tcPr>
          <w:p w14:paraId="5A0813E3" w14:textId="510DA4D5" w:rsidR="00767BF7" w:rsidRPr="00767BF7" w:rsidRDefault="00767BF7" w:rsidP="00767BF7">
            <w:pPr>
              <w:pStyle w:val="ListParagraph"/>
              <w:spacing w:after="120"/>
              <w:ind w:left="0"/>
              <w:rPr>
                <w:rFonts w:asciiTheme="minorHAnsi" w:hAnsiTheme="minorHAnsi"/>
              </w:rPr>
            </w:pPr>
            <w:r w:rsidRPr="00767BF7">
              <w:rPr>
                <w:rFonts w:asciiTheme="minorHAnsi" w:hAnsiTheme="minorHAnsi"/>
              </w:rPr>
              <w:t>All ODF</w:t>
            </w:r>
            <w:r>
              <w:rPr>
                <w:rFonts w:asciiTheme="minorHAnsi" w:hAnsiTheme="minorHAnsi"/>
              </w:rPr>
              <w:t xml:space="preserve"> Staff</w:t>
            </w:r>
          </w:p>
        </w:tc>
        <w:tc>
          <w:tcPr>
            <w:tcW w:w="1620" w:type="dxa"/>
            <w:shd w:val="clear" w:color="auto" w:fill="auto"/>
          </w:tcPr>
          <w:p w14:paraId="02EFDD5C" w14:textId="137957B9" w:rsidR="00767BF7" w:rsidRPr="00767BF7" w:rsidRDefault="00767BF7" w:rsidP="00767BF7">
            <w:pPr>
              <w:pStyle w:val="ListParagraph"/>
              <w:spacing w:after="120"/>
              <w:ind w:left="0"/>
              <w:rPr>
                <w:rFonts w:asciiTheme="minorHAnsi" w:hAnsiTheme="minorHAnsi"/>
              </w:rPr>
            </w:pPr>
            <w:r>
              <w:rPr>
                <w:rFonts w:asciiTheme="minorHAnsi" w:hAnsiTheme="minorHAnsi"/>
              </w:rPr>
              <w:t>Newsletter</w:t>
            </w:r>
          </w:p>
        </w:tc>
        <w:tc>
          <w:tcPr>
            <w:tcW w:w="1323" w:type="dxa"/>
            <w:shd w:val="clear" w:color="auto" w:fill="auto"/>
          </w:tcPr>
          <w:p w14:paraId="470BC97E" w14:textId="31270D9A" w:rsidR="00767BF7" w:rsidRPr="00767BF7" w:rsidRDefault="00767BF7" w:rsidP="00767BF7">
            <w:pPr>
              <w:pStyle w:val="ListParagraph"/>
              <w:spacing w:after="120"/>
              <w:ind w:left="0"/>
              <w:rPr>
                <w:rFonts w:asciiTheme="minorHAnsi" w:hAnsiTheme="minorHAnsi"/>
              </w:rPr>
            </w:pPr>
            <w:r>
              <w:rPr>
                <w:rFonts w:asciiTheme="minorHAnsi" w:hAnsiTheme="minorHAnsi"/>
              </w:rPr>
              <w:t>Monthly</w:t>
            </w:r>
          </w:p>
        </w:tc>
        <w:tc>
          <w:tcPr>
            <w:tcW w:w="2547" w:type="dxa"/>
            <w:shd w:val="clear" w:color="auto" w:fill="auto"/>
          </w:tcPr>
          <w:p w14:paraId="2A3DD406" w14:textId="4241AC08" w:rsidR="00767BF7" w:rsidRPr="00767BF7" w:rsidRDefault="00767BF7" w:rsidP="00767BF7">
            <w:pPr>
              <w:pStyle w:val="ListParagraph"/>
              <w:spacing w:after="120"/>
              <w:ind w:left="0"/>
              <w:rPr>
                <w:rFonts w:asciiTheme="minorHAnsi" w:hAnsiTheme="minorHAnsi"/>
              </w:rPr>
            </w:pPr>
            <w:r>
              <w:rPr>
                <w:rFonts w:asciiTheme="minorHAnsi" w:hAnsiTheme="minorHAnsi"/>
              </w:rPr>
              <w:t>Accomplishments, upcoming activities, contact information</w:t>
            </w:r>
          </w:p>
        </w:tc>
        <w:tc>
          <w:tcPr>
            <w:tcW w:w="2070" w:type="dxa"/>
            <w:shd w:val="clear" w:color="auto" w:fill="auto"/>
          </w:tcPr>
          <w:p w14:paraId="20FBAE38" w14:textId="23FCD0DB" w:rsidR="00767BF7" w:rsidRPr="00767BF7" w:rsidRDefault="00D22B15" w:rsidP="00767BF7">
            <w:pPr>
              <w:pStyle w:val="ListParagraph"/>
              <w:spacing w:after="120"/>
              <w:ind w:left="0"/>
              <w:rPr>
                <w:rFonts w:asciiTheme="minorHAnsi" w:hAnsiTheme="minorHAnsi"/>
              </w:rPr>
            </w:pPr>
            <w:r>
              <w:rPr>
                <w:rFonts w:asciiTheme="minorHAnsi" w:hAnsiTheme="minorHAnsi"/>
              </w:rPr>
              <w:t>Business Analyst</w:t>
            </w:r>
          </w:p>
        </w:tc>
      </w:tr>
      <w:tr w:rsidR="00767BF7" w:rsidRPr="00ED5CDB" w14:paraId="0C95B23C" w14:textId="77777777" w:rsidTr="00767BF7">
        <w:tc>
          <w:tcPr>
            <w:tcW w:w="1800" w:type="dxa"/>
            <w:shd w:val="clear" w:color="auto" w:fill="auto"/>
          </w:tcPr>
          <w:p w14:paraId="4A04EAEE" w14:textId="353A7897" w:rsidR="00767BF7" w:rsidRPr="00767BF7" w:rsidRDefault="00D22B15" w:rsidP="00D22B15">
            <w:pPr>
              <w:pStyle w:val="ListParagraph"/>
              <w:spacing w:after="120"/>
              <w:ind w:left="0"/>
              <w:rPr>
                <w:rFonts w:asciiTheme="minorHAnsi" w:hAnsiTheme="minorHAnsi"/>
              </w:rPr>
            </w:pPr>
            <w:r>
              <w:rPr>
                <w:rFonts w:asciiTheme="minorHAnsi" w:hAnsiTheme="minorHAnsi"/>
              </w:rPr>
              <w:t>ODF Executive Team (ET)</w:t>
            </w:r>
          </w:p>
        </w:tc>
        <w:tc>
          <w:tcPr>
            <w:tcW w:w="1620" w:type="dxa"/>
            <w:shd w:val="clear" w:color="auto" w:fill="auto"/>
          </w:tcPr>
          <w:p w14:paraId="39B59237" w14:textId="349C36E5" w:rsidR="00767BF7" w:rsidRPr="00767BF7" w:rsidRDefault="00D22B15" w:rsidP="00767BF7">
            <w:pPr>
              <w:pStyle w:val="ListParagraph"/>
              <w:spacing w:after="120"/>
              <w:ind w:left="0"/>
              <w:rPr>
                <w:rFonts w:asciiTheme="minorHAnsi" w:hAnsiTheme="minorHAnsi"/>
              </w:rPr>
            </w:pPr>
            <w:r>
              <w:rPr>
                <w:rFonts w:asciiTheme="minorHAnsi" w:hAnsiTheme="minorHAnsi"/>
              </w:rPr>
              <w:t>Update at meetings</w:t>
            </w:r>
          </w:p>
        </w:tc>
        <w:tc>
          <w:tcPr>
            <w:tcW w:w="1323" w:type="dxa"/>
            <w:shd w:val="clear" w:color="auto" w:fill="auto"/>
          </w:tcPr>
          <w:p w14:paraId="05B71516" w14:textId="67F2BBFE" w:rsidR="00767BF7" w:rsidRPr="00767BF7" w:rsidRDefault="00D22B15" w:rsidP="00767BF7">
            <w:pPr>
              <w:pStyle w:val="ListParagraph"/>
              <w:spacing w:after="120"/>
              <w:ind w:left="0"/>
              <w:rPr>
                <w:rFonts w:asciiTheme="minorHAnsi" w:hAnsiTheme="minorHAnsi"/>
              </w:rPr>
            </w:pPr>
            <w:r>
              <w:rPr>
                <w:rFonts w:asciiTheme="minorHAnsi" w:hAnsiTheme="minorHAnsi"/>
              </w:rPr>
              <w:t>Monthly</w:t>
            </w:r>
          </w:p>
        </w:tc>
        <w:tc>
          <w:tcPr>
            <w:tcW w:w="2547" w:type="dxa"/>
            <w:shd w:val="clear" w:color="auto" w:fill="auto"/>
          </w:tcPr>
          <w:p w14:paraId="5BB09CF2" w14:textId="6622E014" w:rsidR="00767BF7" w:rsidRPr="00767BF7" w:rsidRDefault="00D22B15" w:rsidP="00767BF7">
            <w:pPr>
              <w:pStyle w:val="ListParagraph"/>
              <w:spacing w:after="120"/>
              <w:ind w:left="0"/>
              <w:rPr>
                <w:rFonts w:asciiTheme="minorHAnsi" w:hAnsiTheme="minorHAnsi"/>
              </w:rPr>
            </w:pPr>
            <w:r>
              <w:rPr>
                <w:rFonts w:asciiTheme="minorHAnsi" w:hAnsiTheme="minorHAnsi"/>
              </w:rPr>
              <w:t>Project status</w:t>
            </w:r>
          </w:p>
        </w:tc>
        <w:tc>
          <w:tcPr>
            <w:tcW w:w="2070" w:type="dxa"/>
            <w:shd w:val="clear" w:color="auto" w:fill="auto"/>
          </w:tcPr>
          <w:p w14:paraId="2181D359" w14:textId="62FB532E" w:rsidR="00767BF7" w:rsidRPr="00767BF7" w:rsidRDefault="00D22B15" w:rsidP="00767BF7">
            <w:pPr>
              <w:pStyle w:val="ListParagraph"/>
              <w:spacing w:after="120"/>
              <w:ind w:left="0"/>
              <w:rPr>
                <w:rFonts w:asciiTheme="minorHAnsi" w:hAnsiTheme="minorHAnsi"/>
              </w:rPr>
            </w:pPr>
            <w:r>
              <w:rPr>
                <w:rFonts w:asciiTheme="minorHAnsi" w:hAnsiTheme="minorHAnsi"/>
              </w:rPr>
              <w:t>Finance Director</w:t>
            </w:r>
          </w:p>
        </w:tc>
      </w:tr>
      <w:tr w:rsidR="00D22B15" w:rsidRPr="00ED5CDB" w14:paraId="63E1A73D" w14:textId="77777777" w:rsidTr="00767BF7">
        <w:tc>
          <w:tcPr>
            <w:tcW w:w="1800" w:type="dxa"/>
            <w:shd w:val="clear" w:color="auto" w:fill="auto"/>
          </w:tcPr>
          <w:p w14:paraId="782EBF64" w14:textId="32DC60E1" w:rsidR="00D22B15" w:rsidRPr="00767BF7" w:rsidRDefault="00D22B15" w:rsidP="00D22B15">
            <w:pPr>
              <w:pStyle w:val="ListParagraph"/>
              <w:spacing w:after="120"/>
              <w:ind w:left="0"/>
              <w:rPr>
                <w:rFonts w:asciiTheme="minorHAnsi" w:hAnsiTheme="minorHAnsi"/>
              </w:rPr>
            </w:pPr>
            <w:r>
              <w:rPr>
                <w:rFonts w:asciiTheme="minorHAnsi" w:hAnsiTheme="minorHAnsi"/>
              </w:rPr>
              <w:t>ODF Leadership Team (LT)</w:t>
            </w:r>
          </w:p>
        </w:tc>
        <w:tc>
          <w:tcPr>
            <w:tcW w:w="1620" w:type="dxa"/>
            <w:shd w:val="clear" w:color="auto" w:fill="auto"/>
          </w:tcPr>
          <w:p w14:paraId="347164ED" w14:textId="3365703A" w:rsidR="00D22B15" w:rsidRPr="00767BF7" w:rsidRDefault="00D22B15" w:rsidP="00D22B15">
            <w:pPr>
              <w:pStyle w:val="ListParagraph"/>
              <w:spacing w:after="120"/>
              <w:ind w:left="0"/>
              <w:rPr>
                <w:rFonts w:asciiTheme="minorHAnsi" w:hAnsiTheme="minorHAnsi"/>
              </w:rPr>
            </w:pPr>
            <w:r>
              <w:rPr>
                <w:rFonts w:asciiTheme="minorHAnsi" w:hAnsiTheme="minorHAnsi"/>
              </w:rPr>
              <w:t>Update at meetings</w:t>
            </w:r>
          </w:p>
        </w:tc>
        <w:tc>
          <w:tcPr>
            <w:tcW w:w="1323" w:type="dxa"/>
            <w:shd w:val="clear" w:color="auto" w:fill="auto"/>
          </w:tcPr>
          <w:p w14:paraId="7D39ACD7" w14:textId="235630A7" w:rsidR="00D22B15" w:rsidRPr="00767BF7" w:rsidRDefault="00D22B15" w:rsidP="00D22B15">
            <w:pPr>
              <w:pStyle w:val="ListParagraph"/>
              <w:spacing w:after="120"/>
              <w:ind w:left="0"/>
              <w:rPr>
                <w:rFonts w:asciiTheme="minorHAnsi" w:hAnsiTheme="minorHAnsi"/>
              </w:rPr>
            </w:pPr>
            <w:r>
              <w:rPr>
                <w:rFonts w:asciiTheme="minorHAnsi" w:hAnsiTheme="minorHAnsi"/>
              </w:rPr>
              <w:t>Quarterly</w:t>
            </w:r>
          </w:p>
        </w:tc>
        <w:tc>
          <w:tcPr>
            <w:tcW w:w="2547" w:type="dxa"/>
            <w:shd w:val="clear" w:color="auto" w:fill="auto"/>
          </w:tcPr>
          <w:p w14:paraId="28A89EA8" w14:textId="736667B8" w:rsidR="00D22B15" w:rsidRPr="00767BF7" w:rsidRDefault="00D22B15" w:rsidP="00D22B15">
            <w:pPr>
              <w:pStyle w:val="ListParagraph"/>
              <w:spacing w:after="120"/>
              <w:ind w:left="0"/>
              <w:rPr>
                <w:rFonts w:asciiTheme="minorHAnsi" w:hAnsiTheme="minorHAnsi"/>
              </w:rPr>
            </w:pPr>
            <w:r>
              <w:rPr>
                <w:rFonts w:asciiTheme="minorHAnsi" w:hAnsiTheme="minorHAnsi"/>
              </w:rPr>
              <w:t>Project status</w:t>
            </w:r>
          </w:p>
        </w:tc>
        <w:tc>
          <w:tcPr>
            <w:tcW w:w="2070" w:type="dxa"/>
            <w:shd w:val="clear" w:color="auto" w:fill="auto"/>
          </w:tcPr>
          <w:p w14:paraId="67DB51E5" w14:textId="3AA5EB3D" w:rsidR="00D22B15" w:rsidRPr="00767BF7" w:rsidRDefault="00D22B15" w:rsidP="00D22B15">
            <w:pPr>
              <w:pStyle w:val="ListParagraph"/>
              <w:spacing w:after="120"/>
              <w:ind w:left="0"/>
              <w:rPr>
                <w:rFonts w:asciiTheme="minorHAnsi" w:hAnsiTheme="minorHAnsi"/>
              </w:rPr>
            </w:pPr>
            <w:r>
              <w:rPr>
                <w:rFonts w:asciiTheme="minorHAnsi" w:hAnsiTheme="minorHAnsi"/>
              </w:rPr>
              <w:t>Finance Director</w:t>
            </w:r>
          </w:p>
        </w:tc>
      </w:tr>
      <w:tr w:rsidR="00D22B15" w:rsidRPr="00ED5CDB" w14:paraId="2DFDC075" w14:textId="77777777" w:rsidTr="00767BF7">
        <w:tc>
          <w:tcPr>
            <w:tcW w:w="1800" w:type="dxa"/>
            <w:shd w:val="clear" w:color="auto" w:fill="auto"/>
          </w:tcPr>
          <w:p w14:paraId="62D9C253" w14:textId="4A8D3473" w:rsidR="00D22B15" w:rsidRPr="00767BF7" w:rsidRDefault="00D22B15" w:rsidP="00D22B15">
            <w:pPr>
              <w:pStyle w:val="ListParagraph"/>
              <w:spacing w:after="120"/>
              <w:ind w:left="0"/>
              <w:rPr>
                <w:rFonts w:asciiTheme="minorHAnsi" w:hAnsiTheme="minorHAnsi"/>
              </w:rPr>
            </w:pPr>
            <w:r>
              <w:rPr>
                <w:rFonts w:asciiTheme="minorHAnsi" w:hAnsiTheme="minorHAnsi"/>
              </w:rPr>
              <w:t>Steering Committee</w:t>
            </w:r>
          </w:p>
        </w:tc>
        <w:tc>
          <w:tcPr>
            <w:tcW w:w="1620" w:type="dxa"/>
            <w:shd w:val="clear" w:color="auto" w:fill="auto"/>
          </w:tcPr>
          <w:p w14:paraId="5700CAF5" w14:textId="26220828" w:rsidR="00D22B15" w:rsidRPr="00767BF7" w:rsidRDefault="00D22B15" w:rsidP="00D22B15">
            <w:pPr>
              <w:pStyle w:val="ListParagraph"/>
              <w:spacing w:after="120"/>
              <w:ind w:left="0"/>
              <w:rPr>
                <w:rFonts w:asciiTheme="minorHAnsi" w:hAnsiTheme="minorHAnsi"/>
              </w:rPr>
            </w:pPr>
            <w:r>
              <w:rPr>
                <w:rFonts w:asciiTheme="minorHAnsi" w:hAnsiTheme="minorHAnsi"/>
              </w:rPr>
              <w:t>Update at meetings</w:t>
            </w:r>
          </w:p>
        </w:tc>
        <w:tc>
          <w:tcPr>
            <w:tcW w:w="1323" w:type="dxa"/>
            <w:shd w:val="clear" w:color="auto" w:fill="auto"/>
          </w:tcPr>
          <w:p w14:paraId="54770CEB" w14:textId="029F9AFC" w:rsidR="00D22B15" w:rsidRPr="00767BF7" w:rsidRDefault="00D22B15" w:rsidP="00D22B15">
            <w:pPr>
              <w:pStyle w:val="ListParagraph"/>
              <w:spacing w:after="120"/>
              <w:ind w:left="0"/>
              <w:rPr>
                <w:rFonts w:asciiTheme="minorHAnsi" w:hAnsiTheme="minorHAnsi"/>
              </w:rPr>
            </w:pPr>
            <w:r>
              <w:rPr>
                <w:rFonts w:asciiTheme="minorHAnsi" w:hAnsiTheme="minorHAnsi"/>
              </w:rPr>
              <w:t>Bi-weekly</w:t>
            </w:r>
          </w:p>
        </w:tc>
        <w:tc>
          <w:tcPr>
            <w:tcW w:w="2547" w:type="dxa"/>
            <w:shd w:val="clear" w:color="auto" w:fill="auto"/>
          </w:tcPr>
          <w:p w14:paraId="76376D22" w14:textId="40096EB8" w:rsidR="00D22B15" w:rsidRPr="00767BF7" w:rsidRDefault="00D22B15" w:rsidP="00D22B15">
            <w:pPr>
              <w:pStyle w:val="ListParagraph"/>
              <w:spacing w:after="120"/>
              <w:ind w:left="0"/>
              <w:rPr>
                <w:rFonts w:asciiTheme="minorHAnsi" w:hAnsiTheme="minorHAnsi"/>
              </w:rPr>
            </w:pPr>
            <w:r>
              <w:rPr>
                <w:rFonts w:asciiTheme="minorHAnsi" w:hAnsiTheme="minorHAnsi"/>
              </w:rPr>
              <w:t>Project status</w:t>
            </w:r>
          </w:p>
        </w:tc>
        <w:tc>
          <w:tcPr>
            <w:tcW w:w="2070" w:type="dxa"/>
            <w:shd w:val="clear" w:color="auto" w:fill="auto"/>
          </w:tcPr>
          <w:p w14:paraId="4762A26B" w14:textId="44E95306" w:rsidR="00D22B15" w:rsidRPr="00767BF7" w:rsidRDefault="00D22B15" w:rsidP="00D22B15">
            <w:pPr>
              <w:pStyle w:val="ListParagraph"/>
              <w:spacing w:after="120"/>
              <w:ind w:left="0"/>
              <w:rPr>
                <w:rFonts w:asciiTheme="minorHAnsi" w:hAnsiTheme="minorHAnsi"/>
              </w:rPr>
            </w:pPr>
            <w:r>
              <w:rPr>
                <w:rFonts w:asciiTheme="minorHAnsi" w:hAnsiTheme="minorHAnsi"/>
              </w:rPr>
              <w:t>Project Manager</w:t>
            </w:r>
          </w:p>
        </w:tc>
      </w:tr>
      <w:tr w:rsidR="00D22B15" w:rsidRPr="00ED5CDB" w14:paraId="72D62DF1" w14:textId="77777777" w:rsidTr="00767BF7">
        <w:tc>
          <w:tcPr>
            <w:tcW w:w="1800" w:type="dxa"/>
            <w:shd w:val="clear" w:color="auto" w:fill="auto"/>
          </w:tcPr>
          <w:p w14:paraId="7ACD1D52" w14:textId="4622F747" w:rsidR="00D22B15" w:rsidRPr="00767BF7" w:rsidRDefault="00D22B15" w:rsidP="00D22B15">
            <w:pPr>
              <w:pStyle w:val="ListParagraph"/>
              <w:spacing w:after="120"/>
              <w:ind w:left="0"/>
              <w:rPr>
                <w:rFonts w:asciiTheme="minorHAnsi" w:hAnsiTheme="minorHAnsi"/>
              </w:rPr>
            </w:pPr>
            <w:r>
              <w:rPr>
                <w:rFonts w:asciiTheme="minorHAnsi" w:hAnsiTheme="minorHAnsi"/>
              </w:rPr>
              <w:t>OSCIO</w:t>
            </w:r>
          </w:p>
        </w:tc>
        <w:tc>
          <w:tcPr>
            <w:tcW w:w="1620" w:type="dxa"/>
            <w:shd w:val="clear" w:color="auto" w:fill="auto"/>
          </w:tcPr>
          <w:p w14:paraId="29EAC44F" w14:textId="4675406D" w:rsidR="00D22B15" w:rsidRPr="00767BF7" w:rsidRDefault="00D22B15" w:rsidP="00D22B15">
            <w:pPr>
              <w:pStyle w:val="ListParagraph"/>
              <w:spacing w:after="120"/>
              <w:ind w:left="0"/>
              <w:rPr>
                <w:rFonts w:asciiTheme="minorHAnsi" w:hAnsiTheme="minorHAnsi"/>
              </w:rPr>
            </w:pPr>
            <w:r>
              <w:rPr>
                <w:rFonts w:asciiTheme="minorHAnsi" w:hAnsiTheme="minorHAnsi"/>
              </w:rPr>
              <w:t>Status Report</w:t>
            </w:r>
          </w:p>
        </w:tc>
        <w:tc>
          <w:tcPr>
            <w:tcW w:w="1323" w:type="dxa"/>
            <w:shd w:val="clear" w:color="auto" w:fill="auto"/>
          </w:tcPr>
          <w:p w14:paraId="2E79C55F" w14:textId="1B356313" w:rsidR="00D22B15" w:rsidRPr="00767BF7" w:rsidRDefault="00D22B15" w:rsidP="00D22B15">
            <w:pPr>
              <w:pStyle w:val="ListParagraph"/>
              <w:spacing w:after="120"/>
              <w:ind w:left="0"/>
              <w:rPr>
                <w:rFonts w:asciiTheme="minorHAnsi" w:hAnsiTheme="minorHAnsi"/>
              </w:rPr>
            </w:pPr>
            <w:r>
              <w:rPr>
                <w:rFonts w:asciiTheme="minorHAnsi" w:hAnsiTheme="minorHAnsi"/>
              </w:rPr>
              <w:t>Quarterly</w:t>
            </w:r>
          </w:p>
        </w:tc>
        <w:tc>
          <w:tcPr>
            <w:tcW w:w="2547" w:type="dxa"/>
            <w:shd w:val="clear" w:color="auto" w:fill="auto"/>
          </w:tcPr>
          <w:p w14:paraId="1095899C" w14:textId="6A26A2B2" w:rsidR="00D22B15" w:rsidRPr="00767BF7" w:rsidRDefault="00D22B15" w:rsidP="00D22B15">
            <w:pPr>
              <w:pStyle w:val="ListParagraph"/>
              <w:spacing w:after="120"/>
              <w:ind w:left="0"/>
              <w:rPr>
                <w:rFonts w:asciiTheme="minorHAnsi" w:hAnsiTheme="minorHAnsi"/>
              </w:rPr>
            </w:pPr>
            <w:r>
              <w:rPr>
                <w:rFonts w:asciiTheme="minorHAnsi" w:hAnsiTheme="minorHAnsi"/>
              </w:rPr>
              <w:t>Project status, plan, issues, and risk updates</w:t>
            </w:r>
          </w:p>
        </w:tc>
        <w:tc>
          <w:tcPr>
            <w:tcW w:w="2070" w:type="dxa"/>
            <w:shd w:val="clear" w:color="auto" w:fill="auto"/>
          </w:tcPr>
          <w:p w14:paraId="53CCCCB5" w14:textId="673C7BDA" w:rsidR="00D22B15" w:rsidRPr="00767BF7" w:rsidRDefault="00D22B15" w:rsidP="00D22B15">
            <w:pPr>
              <w:pStyle w:val="ListParagraph"/>
              <w:spacing w:after="120"/>
              <w:ind w:left="0"/>
              <w:rPr>
                <w:rFonts w:asciiTheme="minorHAnsi" w:hAnsiTheme="minorHAnsi"/>
              </w:rPr>
            </w:pPr>
            <w:r>
              <w:rPr>
                <w:rFonts w:asciiTheme="minorHAnsi" w:hAnsiTheme="minorHAnsi"/>
              </w:rPr>
              <w:t>Project Manager</w:t>
            </w:r>
          </w:p>
        </w:tc>
      </w:tr>
      <w:tr w:rsidR="00D22B15" w:rsidRPr="00ED5CDB" w14:paraId="041327C9" w14:textId="77777777" w:rsidTr="00767BF7">
        <w:tc>
          <w:tcPr>
            <w:tcW w:w="1800" w:type="dxa"/>
            <w:shd w:val="clear" w:color="auto" w:fill="auto"/>
          </w:tcPr>
          <w:p w14:paraId="3A6DDFA5" w14:textId="2F7D6DB0" w:rsidR="00D22B15" w:rsidRPr="00D22B15" w:rsidRDefault="00D22B15" w:rsidP="00D22B15">
            <w:pPr>
              <w:pStyle w:val="ListParagraph"/>
              <w:spacing w:after="120"/>
              <w:ind w:left="0"/>
              <w:rPr>
                <w:rFonts w:asciiTheme="minorHAnsi" w:hAnsiTheme="minorHAnsi"/>
              </w:rPr>
            </w:pPr>
            <w:r w:rsidRPr="00D22B15">
              <w:rPr>
                <w:rFonts w:asciiTheme="minorHAnsi" w:hAnsiTheme="minorHAnsi"/>
              </w:rPr>
              <w:t>LFO</w:t>
            </w:r>
          </w:p>
        </w:tc>
        <w:tc>
          <w:tcPr>
            <w:tcW w:w="1620" w:type="dxa"/>
            <w:shd w:val="clear" w:color="auto" w:fill="auto"/>
          </w:tcPr>
          <w:p w14:paraId="24297D28" w14:textId="79E5C5F6" w:rsidR="00D22B15" w:rsidRPr="00D22B15" w:rsidRDefault="00D22B15" w:rsidP="00D22B15">
            <w:pPr>
              <w:pStyle w:val="ListParagraph"/>
              <w:spacing w:after="120"/>
              <w:ind w:left="0"/>
              <w:rPr>
                <w:rFonts w:asciiTheme="minorHAnsi" w:hAnsiTheme="minorHAnsi"/>
              </w:rPr>
            </w:pPr>
            <w:r w:rsidRPr="00D22B15">
              <w:rPr>
                <w:rFonts w:asciiTheme="minorHAnsi" w:hAnsiTheme="minorHAnsi"/>
              </w:rPr>
              <w:t>Executive briefing</w:t>
            </w:r>
          </w:p>
        </w:tc>
        <w:tc>
          <w:tcPr>
            <w:tcW w:w="1323" w:type="dxa"/>
            <w:shd w:val="clear" w:color="auto" w:fill="auto"/>
          </w:tcPr>
          <w:p w14:paraId="66B3348E" w14:textId="7EE86413" w:rsidR="00D22B15" w:rsidRPr="00D22B15" w:rsidRDefault="00D22B15" w:rsidP="00D22B15">
            <w:pPr>
              <w:pStyle w:val="ListParagraph"/>
              <w:spacing w:after="120"/>
              <w:ind w:left="0"/>
              <w:rPr>
                <w:rFonts w:asciiTheme="minorHAnsi" w:hAnsiTheme="minorHAnsi"/>
              </w:rPr>
            </w:pPr>
            <w:r w:rsidRPr="00D22B15">
              <w:rPr>
                <w:rFonts w:asciiTheme="minorHAnsi" w:hAnsiTheme="minorHAnsi"/>
              </w:rPr>
              <w:t>As needed</w:t>
            </w:r>
          </w:p>
        </w:tc>
        <w:tc>
          <w:tcPr>
            <w:tcW w:w="2547" w:type="dxa"/>
            <w:shd w:val="clear" w:color="auto" w:fill="auto"/>
          </w:tcPr>
          <w:p w14:paraId="03F4214D" w14:textId="4A6AE414" w:rsidR="00D22B15" w:rsidRPr="00D22B15" w:rsidRDefault="004D7934" w:rsidP="00D22B15">
            <w:pPr>
              <w:pStyle w:val="ListParagraph"/>
              <w:spacing w:after="120"/>
              <w:ind w:left="0"/>
              <w:rPr>
                <w:rFonts w:asciiTheme="minorHAnsi" w:hAnsiTheme="minorHAnsi"/>
              </w:rPr>
            </w:pPr>
            <w:r>
              <w:rPr>
                <w:rFonts w:asciiTheme="minorHAnsi" w:hAnsiTheme="minorHAnsi"/>
              </w:rPr>
              <w:t>Project status and plan</w:t>
            </w:r>
          </w:p>
        </w:tc>
        <w:tc>
          <w:tcPr>
            <w:tcW w:w="2070" w:type="dxa"/>
            <w:shd w:val="clear" w:color="auto" w:fill="auto"/>
          </w:tcPr>
          <w:p w14:paraId="47AE4829" w14:textId="627B3781" w:rsidR="00D22B15" w:rsidRPr="00D22B15" w:rsidRDefault="00D22B15" w:rsidP="00D22B15">
            <w:pPr>
              <w:pStyle w:val="ListParagraph"/>
              <w:spacing w:after="120"/>
              <w:ind w:left="0"/>
              <w:rPr>
                <w:rFonts w:asciiTheme="minorHAnsi" w:hAnsiTheme="minorHAnsi"/>
              </w:rPr>
            </w:pPr>
            <w:r w:rsidRPr="00D22B15">
              <w:rPr>
                <w:rFonts w:asciiTheme="minorHAnsi" w:hAnsiTheme="minorHAnsi"/>
              </w:rPr>
              <w:t xml:space="preserve">Executive sponsor </w:t>
            </w:r>
          </w:p>
        </w:tc>
      </w:tr>
      <w:tr w:rsidR="004D7934" w:rsidRPr="00ED5CDB" w14:paraId="4F4562F8" w14:textId="77777777" w:rsidTr="00767BF7">
        <w:tc>
          <w:tcPr>
            <w:tcW w:w="1800" w:type="dxa"/>
            <w:shd w:val="clear" w:color="auto" w:fill="auto"/>
          </w:tcPr>
          <w:p w14:paraId="6DEA0A28" w14:textId="08BC2021" w:rsidR="004D7934" w:rsidRPr="00767BF7" w:rsidRDefault="004D7934" w:rsidP="004D7934">
            <w:pPr>
              <w:pStyle w:val="ListParagraph"/>
              <w:spacing w:after="120"/>
              <w:ind w:left="0"/>
              <w:rPr>
                <w:rFonts w:asciiTheme="minorHAnsi" w:hAnsiTheme="minorHAnsi"/>
              </w:rPr>
            </w:pPr>
            <w:r w:rsidRPr="00D22B15">
              <w:rPr>
                <w:rFonts w:asciiTheme="minorHAnsi" w:hAnsiTheme="minorHAnsi"/>
              </w:rPr>
              <w:t>LFO</w:t>
            </w:r>
          </w:p>
        </w:tc>
        <w:tc>
          <w:tcPr>
            <w:tcW w:w="1620" w:type="dxa"/>
            <w:shd w:val="clear" w:color="auto" w:fill="auto"/>
          </w:tcPr>
          <w:p w14:paraId="46948CF4" w14:textId="34293E1F" w:rsidR="004D7934" w:rsidRPr="00767BF7" w:rsidRDefault="004D7934" w:rsidP="004D7934">
            <w:pPr>
              <w:pStyle w:val="ListParagraph"/>
              <w:spacing w:after="120"/>
              <w:ind w:left="0"/>
              <w:rPr>
                <w:rFonts w:asciiTheme="minorHAnsi" w:hAnsiTheme="minorHAnsi"/>
              </w:rPr>
            </w:pPr>
            <w:r w:rsidRPr="00D22B15">
              <w:rPr>
                <w:rFonts w:asciiTheme="minorHAnsi" w:hAnsiTheme="minorHAnsi"/>
              </w:rPr>
              <w:t>Executive briefing</w:t>
            </w:r>
          </w:p>
        </w:tc>
        <w:tc>
          <w:tcPr>
            <w:tcW w:w="1323" w:type="dxa"/>
            <w:shd w:val="clear" w:color="auto" w:fill="auto"/>
          </w:tcPr>
          <w:p w14:paraId="4BF0402F" w14:textId="2D410494" w:rsidR="004D7934" w:rsidRPr="00767BF7" w:rsidRDefault="004D7934" w:rsidP="004D7934">
            <w:pPr>
              <w:pStyle w:val="ListParagraph"/>
              <w:spacing w:after="120"/>
              <w:ind w:left="0"/>
              <w:rPr>
                <w:rFonts w:asciiTheme="minorHAnsi" w:hAnsiTheme="minorHAnsi"/>
              </w:rPr>
            </w:pPr>
            <w:r w:rsidRPr="00D22B15">
              <w:rPr>
                <w:rFonts w:asciiTheme="minorHAnsi" w:hAnsiTheme="minorHAnsi"/>
              </w:rPr>
              <w:t>As needed</w:t>
            </w:r>
          </w:p>
        </w:tc>
        <w:tc>
          <w:tcPr>
            <w:tcW w:w="2547" w:type="dxa"/>
            <w:shd w:val="clear" w:color="auto" w:fill="auto"/>
          </w:tcPr>
          <w:p w14:paraId="5ADB3938" w14:textId="192CF1BC" w:rsidR="004D7934" w:rsidRPr="00767BF7" w:rsidRDefault="004D7934" w:rsidP="004D7934">
            <w:pPr>
              <w:pStyle w:val="ListParagraph"/>
              <w:spacing w:after="120"/>
              <w:ind w:left="0"/>
              <w:rPr>
                <w:rFonts w:asciiTheme="minorHAnsi" w:hAnsiTheme="minorHAnsi"/>
              </w:rPr>
            </w:pPr>
            <w:r>
              <w:rPr>
                <w:rFonts w:asciiTheme="minorHAnsi" w:hAnsiTheme="minorHAnsi"/>
              </w:rPr>
              <w:t>Opportunities/needs during legislative days</w:t>
            </w:r>
          </w:p>
        </w:tc>
        <w:tc>
          <w:tcPr>
            <w:tcW w:w="2070" w:type="dxa"/>
            <w:shd w:val="clear" w:color="auto" w:fill="auto"/>
          </w:tcPr>
          <w:p w14:paraId="272EF3A2" w14:textId="2B1EDB0E" w:rsidR="004D7934" w:rsidRPr="00767BF7" w:rsidRDefault="004D7934" w:rsidP="004D7934">
            <w:pPr>
              <w:pStyle w:val="ListParagraph"/>
              <w:spacing w:after="120"/>
              <w:ind w:left="0"/>
              <w:rPr>
                <w:rFonts w:asciiTheme="minorHAnsi" w:hAnsiTheme="minorHAnsi"/>
              </w:rPr>
            </w:pPr>
            <w:r w:rsidRPr="00D22B15">
              <w:rPr>
                <w:rFonts w:asciiTheme="minorHAnsi" w:hAnsiTheme="minorHAnsi"/>
              </w:rPr>
              <w:t xml:space="preserve">Executive sponsor </w:t>
            </w:r>
          </w:p>
        </w:tc>
      </w:tr>
    </w:tbl>
    <w:p w14:paraId="5536502F" w14:textId="77777777" w:rsidR="004A6F5E" w:rsidRPr="004A6F5E" w:rsidRDefault="004A6F5E" w:rsidP="000F77DD"/>
    <w:p w14:paraId="1943A0A9" w14:textId="30F188A3" w:rsidR="004A6F5E" w:rsidRDefault="00B1318A" w:rsidP="000F77DD">
      <w:pPr>
        <w:pStyle w:val="Heading1"/>
      </w:pPr>
      <w:bookmarkStart w:id="6" w:name="_Toc470680485"/>
      <w:r>
        <w:lastRenderedPageBreak/>
        <w:t>Communication Coordination</w:t>
      </w:r>
      <w:bookmarkEnd w:id="6"/>
      <w:r w:rsidR="008E767D">
        <w:t xml:space="preserve"> </w:t>
      </w:r>
    </w:p>
    <w:p w14:paraId="52773674" w14:textId="2B893690" w:rsidR="00211EF3" w:rsidRDefault="00217BAC" w:rsidP="000F77DD">
      <w:r w:rsidRPr="008E767D">
        <w:t>Given</w:t>
      </w:r>
      <w:r w:rsidR="00101AD5">
        <w:t xml:space="preserve"> that ForestryBuys is the first agency to implement the OregonBuys solution, the project team has agreed to share information the other collaborating and future participating agencies via the OregonBuys Implementation Toolkit website.  To that end, project artifacts will be posted to this website</w:t>
      </w:r>
      <w:r w:rsidR="00211EF3">
        <w:t xml:space="preserve">. </w:t>
      </w:r>
    </w:p>
    <w:p w14:paraId="01ABBE3A" w14:textId="471454A3" w:rsidR="006E67A5" w:rsidRDefault="00101AD5" w:rsidP="00C36345">
      <w:pPr>
        <w:pStyle w:val="Heading1"/>
      </w:pPr>
      <w:bookmarkStart w:id="7" w:name="_Toc470680486"/>
      <w:r>
        <w:t>Glossary</w:t>
      </w:r>
      <w:bookmarkEnd w:id="7"/>
      <w:r w:rsidR="00D7106B">
        <w:t xml:space="preserve"> </w:t>
      </w:r>
    </w:p>
    <w:p w14:paraId="34AD6022" w14:textId="1B0FA24D" w:rsidR="00D7106B" w:rsidRDefault="00101AD5" w:rsidP="00101AD5">
      <w:pPr>
        <w:pStyle w:val="ListParagraph"/>
        <w:numPr>
          <w:ilvl w:val="0"/>
          <w:numId w:val="15"/>
        </w:numPr>
      </w:pPr>
      <w:r>
        <w:t>ODFnet is ODF’s internal document repository and collaboration tool.  It is housed in ODF’s instance of SharePoint.</w:t>
      </w:r>
    </w:p>
    <w:p w14:paraId="7D54034D" w14:textId="00403112" w:rsidR="00101AD5" w:rsidRDefault="00101AD5" w:rsidP="00101AD5">
      <w:pPr>
        <w:pStyle w:val="ListParagraph"/>
        <w:numPr>
          <w:ilvl w:val="0"/>
          <w:numId w:val="15"/>
        </w:numPr>
      </w:pPr>
      <w:r>
        <w:t xml:space="preserve">ET is ODF’s Executive Team comprised of </w:t>
      </w:r>
      <w:r w:rsidR="00E76641">
        <w:t>State Forester, ODF D</w:t>
      </w:r>
      <w:r>
        <w:t xml:space="preserve">ivision </w:t>
      </w:r>
      <w:r w:rsidR="00E76641">
        <w:t>C</w:t>
      </w:r>
      <w:r>
        <w:t xml:space="preserve">hiefs and </w:t>
      </w:r>
      <w:r w:rsidR="00E76641">
        <w:t>ODF A</w:t>
      </w:r>
      <w:r>
        <w:t xml:space="preserve">rea </w:t>
      </w:r>
      <w:r w:rsidR="00E76641">
        <w:t>D</w:t>
      </w:r>
      <w:r>
        <w:t>irectors.</w:t>
      </w:r>
    </w:p>
    <w:p w14:paraId="60153E60" w14:textId="39A72408" w:rsidR="00101AD5" w:rsidRPr="00D7106B" w:rsidRDefault="00101AD5" w:rsidP="00101AD5">
      <w:pPr>
        <w:pStyle w:val="ListParagraph"/>
        <w:numPr>
          <w:ilvl w:val="0"/>
          <w:numId w:val="15"/>
        </w:numPr>
      </w:pPr>
      <w:r>
        <w:t xml:space="preserve">LT is ODF’s Leadership Team comprised of </w:t>
      </w:r>
      <w:r w:rsidR="00E76641">
        <w:t>ODF Program Directors and ODF District Foresters.</w:t>
      </w:r>
    </w:p>
    <w:sectPr w:rsidR="00101AD5" w:rsidRPr="00D7106B" w:rsidSect="00C72050">
      <w:headerReference w:type="default" r:id="rId16"/>
      <w:footerReference w:type="default" r:id="rId17"/>
      <w:pgSz w:w="12240" w:h="15840" w:code="1"/>
      <w:pgMar w:top="1008" w:right="1440" w:bottom="1152"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E4636" w14:textId="77777777" w:rsidR="00C54841" w:rsidRDefault="00C54841" w:rsidP="000F77DD">
      <w:r>
        <w:separator/>
      </w:r>
    </w:p>
  </w:endnote>
  <w:endnote w:type="continuationSeparator" w:id="0">
    <w:p w14:paraId="1B4EFA26" w14:textId="77777777" w:rsidR="00C54841" w:rsidRDefault="00C54841" w:rsidP="000F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755AE" w14:textId="7F78D532" w:rsidR="006E4FDE" w:rsidRPr="0033771D" w:rsidRDefault="008E767D" w:rsidP="000F77DD">
    <w:pPr>
      <w:pStyle w:val="Footer"/>
    </w:pPr>
    <w:r w:rsidRPr="0033771D">
      <w:t>ForestryBuys communication plan</w:t>
    </w:r>
    <w:r w:rsidR="00211EF3" w:rsidRPr="0033771D">
      <w:tab/>
    </w:r>
    <w:r w:rsidR="0033771D" w:rsidRPr="0033771D">
      <w:t xml:space="preserve">Page </w:t>
    </w:r>
    <w:r w:rsidR="0033771D" w:rsidRPr="0033771D">
      <w:fldChar w:fldCharType="begin"/>
    </w:r>
    <w:r w:rsidR="0033771D" w:rsidRPr="0033771D">
      <w:instrText xml:space="preserve"> PAGE  \* Arabic  \* MERGEFORMAT </w:instrText>
    </w:r>
    <w:r w:rsidR="0033771D" w:rsidRPr="0033771D">
      <w:fldChar w:fldCharType="separate"/>
    </w:r>
    <w:r w:rsidR="00CF0B60">
      <w:rPr>
        <w:noProof/>
      </w:rPr>
      <w:t>2</w:t>
    </w:r>
    <w:r w:rsidR="0033771D" w:rsidRPr="0033771D">
      <w:fldChar w:fldCharType="end"/>
    </w:r>
    <w:r w:rsidR="0033771D" w:rsidRPr="0033771D">
      <w:t xml:space="preserve"> of </w:t>
    </w:r>
    <w:fldSimple w:instr=" NUMPAGES  \* Arabic  \* MERGEFORMAT ">
      <w:r w:rsidR="00CF0B60">
        <w:rPr>
          <w:noProof/>
        </w:rPr>
        <w:t>6</w:t>
      </w:r>
    </w:fldSimple>
    <w:r w:rsidR="00211EF3" w:rsidRPr="0033771D">
      <w:tab/>
    </w:r>
    <w:r w:rsidR="0033771D" w:rsidRPr="0033771D">
      <w:fldChar w:fldCharType="begin"/>
    </w:r>
    <w:r w:rsidR="0033771D" w:rsidRPr="0033771D">
      <w:instrText xml:space="preserve"> SAVEDATE  \@ "MMMM d, yyyy"  \* MERGEFORMAT </w:instrText>
    </w:r>
    <w:r w:rsidR="0033771D" w:rsidRPr="0033771D">
      <w:fldChar w:fldCharType="separate"/>
    </w:r>
    <w:r w:rsidR="00CF0B60">
      <w:rPr>
        <w:noProof/>
      </w:rPr>
      <w:t>February 27, 2017</w:t>
    </w:r>
    <w:r w:rsidR="0033771D" w:rsidRPr="0033771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1264" w14:textId="77777777" w:rsidR="00C54841" w:rsidRDefault="00C54841" w:rsidP="000F77DD">
      <w:r>
        <w:separator/>
      </w:r>
    </w:p>
  </w:footnote>
  <w:footnote w:type="continuationSeparator" w:id="0">
    <w:p w14:paraId="3C7AC0C8" w14:textId="77777777" w:rsidR="00C54841" w:rsidRDefault="00C54841" w:rsidP="000F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6920" w14:textId="133CCF95" w:rsidR="00C72050" w:rsidRPr="00C72050" w:rsidRDefault="00C72050" w:rsidP="000F77DD">
    <w:pPr>
      <w:pStyle w:val="Header"/>
    </w:pPr>
    <w:r>
      <w:rPr>
        <w:noProof/>
      </w:rPr>
      <w:drawing>
        <wp:anchor distT="0" distB="0" distL="114300" distR="114300" simplePos="0" relativeHeight="251657216" behindDoc="1" locked="0" layoutInCell="1" allowOverlap="1" wp14:anchorId="042FDD0D" wp14:editId="435D6285">
          <wp:simplePos x="0" y="0"/>
          <wp:positionH relativeFrom="margin">
            <wp:align>left</wp:align>
          </wp:positionH>
          <wp:positionV relativeFrom="paragraph">
            <wp:posOffset>20864</wp:posOffset>
          </wp:positionV>
          <wp:extent cx="315595" cy="315595"/>
          <wp:effectExtent l="0" t="0" r="8255" b="8255"/>
          <wp:wrapNone/>
          <wp:docPr id="4" name="Picture 4"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C72050">
      <w:t>ForestryBuys</w:t>
    </w:r>
  </w:p>
  <w:p w14:paraId="6DBA16B6" w14:textId="78BEADFC" w:rsidR="00C72050" w:rsidRPr="00C72050" w:rsidRDefault="00C72050" w:rsidP="000F77DD">
    <w:pPr>
      <w:pStyle w:val="Header"/>
    </w:pPr>
    <w:r w:rsidRPr="00C72050">
      <w:tab/>
    </w:r>
    <w:r w:rsidRPr="00C72050">
      <w:tab/>
      <w:t>Communication Plan</w:t>
    </w:r>
  </w:p>
  <w:p w14:paraId="3ED1B55B" w14:textId="77777777" w:rsidR="00DF1675" w:rsidRPr="00C72050" w:rsidRDefault="00DF1675" w:rsidP="000F7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67A8"/>
    <w:multiLevelType w:val="hybridMultilevel"/>
    <w:tmpl w:val="26283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7AFB"/>
    <w:multiLevelType w:val="hybridMultilevel"/>
    <w:tmpl w:val="8EF8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66411"/>
    <w:multiLevelType w:val="hybridMultilevel"/>
    <w:tmpl w:val="58A89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13E21"/>
    <w:multiLevelType w:val="hybridMultilevel"/>
    <w:tmpl w:val="684E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25831"/>
    <w:multiLevelType w:val="hybridMultilevel"/>
    <w:tmpl w:val="98E07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20D98"/>
    <w:multiLevelType w:val="hybridMultilevel"/>
    <w:tmpl w:val="4900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861A1"/>
    <w:multiLevelType w:val="hybridMultilevel"/>
    <w:tmpl w:val="6C1A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6712"/>
    <w:multiLevelType w:val="hybridMultilevel"/>
    <w:tmpl w:val="D0D2A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4D66F5"/>
    <w:multiLevelType w:val="hybridMultilevel"/>
    <w:tmpl w:val="354CF2AE"/>
    <w:lvl w:ilvl="0" w:tplc="B736224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0C3943"/>
    <w:multiLevelType w:val="hybridMultilevel"/>
    <w:tmpl w:val="06B2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D56BC"/>
    <w:multiLevelType w:val="hybridMultilevel"/>
    <w:tmpl w:val="2410C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0A11642"/>
    <w:multiLevelType w:val="hybridMultilevel"/>
    <w:tmpl w:val="9F1A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00F51"/>
    <w:multiLevelType w:val="hybridMultilevel"/>
    <w:tmpl w:val="9F2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D4CBD"/>
    <w:multiLevelType w:val="hybridMultilevel"/>
    <w:tmpl w:val="4436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66077"/>
    <w:multiLevelType w:val="hybridMultilevel"/>
    <w:tmpl w:val="E30CC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0"/>
  </w:num>
  <w:num w:numId="7">
    <w:abstractNumId w:val="8"/>
  </w:num>
  <w:num w:numId="8">
    <w:abstractNumId w:val="12"/>
  </w:num>
  <w:num w:numId="9">
    <w:abstractNumId w:val="7"/>
  </w:num>
  <w:num w:numId="10">
    <w:abstractNumId w:val="13"/>
  </w:num>
  <w:num w:numId="11">
    <w:abstractNumId w:val="4"/>
  </w:num>
  <w:num w:numId="12">
    <w:abstractNumId w:val="9"/>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76"/>
    <w:rsid w:val="0004063F"/>
    <w:rsid w:val="00057224"/>
    <w:rsid w:val="000723B0"/>
    <w:rsid w:val="000B5BD4"/>
    <w:rsid w:val="000C2332"/>
    <w:rsid w:val="000F77DD"/>
    <w:rsid w:val="00101AD5"/>
    <w:rsid w:val="001224AF"/>
    <w:rsid w:val="00132A46"/>
    <w:rsid w:val="0014645B"/>
    <w:rsid w:val="00184BDB"/>
    <w:rsid w:val="001D724E"/>
    <w:rsid w:val="001D7E95"/>
    <w:rsid w:val="00211EF3"/>
    <w:rsid w:val="00217BAC"/>
    <w:rsid w:val="00254466"/>
    <w:rsid w:val="002B5E91"/>
    <w:rsid w:val="002F512F"/>
    <w:rsid w:val="00313406"/>
    <w:rsid w:val="00324793"/>
    <w:rsid w:val="0033771D"/>
    <w:rsid w:val="00395AD8"/>
    <w:rsid w:val="003B0B43"/>
    <w:rsid w:val="00424CD9"/>
    <w:rsid w:val="00432376"/>
    <w:rsid w:val="00465422"/>
    <w:rsid w:val="004820B5"/>
    <w:rsid w:val="004830DB"/>
    <w:rsid w:val="004865FA"/>
    <w:rsid w:val="004A2C71"/>
    <w:rsid w:val="004A6F5E"/>
    <w:rsid w:val="004D7934"/>
    <w:rsid w:val="004D795D"/>
    <w:rsid w:val="004E3B1E"/>
    <w:rsid w:val="00507A28"/>
    <w:rsid w:val="005B26CA"/>
    <w:rsid w:val="005B6515"/>
    <w:rsid w:val="005E2624"/>
    <w:rsid w:val="006359DE"/>
    <w:rsid w:val="00652128"/>
    <w:rsid w:val="006A200D"/>
    <w:rsid w:val="006D15A8"/>
    <w:rsid w:val="006E4FDE"/>
    <w:rsid w:val="006E67A5"/>
    <w:rsid w:val="00706468"/>
    <w:rsid w:val="00740BC8"/>
    <w:rsid w:val="00767BF7"/>
    <w:rsid w:val="007856B2"/>
    <w:rsid w:val="007F4671"/>
    <w:rsid w:val="008039D2"/>
    <w:rsid w:val="00836308"/>
    <w:rsid w:val="00843158"/>
    <w:rsid w:val="008851A9"/>
    <w:rsid w:val="008E767D"/>
    <w:rsid w:val="00932E8D"/>
    <w:rsid w:val="00972234"/>
    <w:rsid w:val="00975FB9"/>
    <w:rsid w:val="0098070E"/>
    <w:rsid w:val="00A00CBA"/>
    <w:rsid w:val="00A172B8"/>
    <w:rsid w:val="00A3651B"/>
    <w:rsid w:val="00AB0BBF"/>
    <w:rsid w:val="00B1318A"/>
    <w:rsid w:val="00B246AA"/>
    <w:rsid w:val="00B353FE"/>
    <w:rsid w:val="00B74B0F"/>
    <w:rsid w:val="00B83474"/>
    <w:rsid w:val="00BF4E77"/>
    <w:rsid w:val="00C36345"/>
    <w:rsid w:val="00C54841"/>
    <w:rsid w:val="00C72050"/>
    <w:rsid w:val="00CA33F1"/>
    <w:rsid w:val="00CA3E73"/>
    <w:rsid w:val="00CB617A"/>
    <w:rsid w:val="00CF0B60"/>
    <w:rsid w:val="00CF1477"/>
    <w:rsid w:val="00D10347"/>
    <w:rsid w:val="00D115F8"/>
    <w:rsid w:val="00D13DBB"/>
    <w:rsid w:val="00D22B15"/>
    <w:rsid w:val="00D60FC5"/>
    <w:rsid w:val="00D66B3E"/>
    <w:rsid w:val="00D7106B"/>
    <w:rsid w:val="00DA15B0"/>
    <w:rsid w:val="00DC2F98"/>
    <w:rsid w:val="00DF1675"/>
    <w:rsid w:val="00E36801"/>
    <w:rsid w:val="00E4290F"/>
    <w:rsid w:val="00E76641"/>
    <w:rsid w:val="00E8525C"/>
    <w:rsid w:val="00E975FC"/>
    <w:rsid w:val="00EA7895"/>
    <w:rsid w:val="00EB3762"/>
    <w:rsid w:val="00ED20D3"/>
    <w:rsid w:val="00EE64B5"/>
    <w:rsid w:val="00EF4EE7"/>
    <w:rsid w:val="00F5634D"/>
    <w:rsid w:val="00F72DA0"/>
    <w:rsid w:val="00F85EF0"/>
    <w:rsid w:val="00FB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EF6BD5"/>
  <w15:chartTrackingRefBased/>
  <w15:docId w15:val="{2EA0B01D-D5CC-4EAB-AF2B-41B431F7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DD"/>
    <w:rPr>
      <w:sz w:val="24"/>
      <w:szCs w:val="24"/>
    </w:rPr>
  </w:style>
  <w:style w:type="paragraph" w:styleId="Heading1">
    <w:name w:val="heading 1"/>
    <w:basedOn w:val="Normal"/>
    <w:next w:val="Normal"/>
    <w:link w:val="Heading1Char"/>
    <w:uiPriority w:val="9"/>
    <w:qFormat/>
    <w:rsid w:val="000F77DD"/>
    <w:pPr>
      <w:numPr>
        <w:numId w:val="7"/>
      </w:numPr>
      <w:spacing w:after="0"/>
      <w:outlineLvl w:val="0"/>
    </w:pPr>
    <w:rPr>
      <w:b/>
      <w:sz w:val="32"/>
      <w:szCs w:val="32"/>
    </w:rPr>
  </w:style>
  <w:style w:type="paragraph" w:styleId="Heading2">
    <w:name w:val="heading 2"/>
    <w:basedOn w:val="Normal"/>
    <w:next w:val="Normal"/>
    <w:link w:val="Heading2Char"/>
    <w:uiPriority w:val="9"/>
    <w:unhideWhenUsed/>
    <w:qFormat/>
    <w:rsid w:val="006E67A5"/>
    <w:pPr>
      <w:spacing w:after="0"/>
      <w:ind w:left="360"/>
      <w:outlineLvl w:val="1"/>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32376"/>
    <w:pPr>
      <w:spacing w:after="0" w:line="240" w:lineRule="auto"/>
    </w:pPr>
  </w:style>
  <w:style w:type="paragraph" w:styleId="ListParagraph">
    <w:name w:val="List Paragraph"/>
    <w:basedOn w:val="Normal"/>
    <w:uiPriority w:val="34"/>
    <w:qFormat/>
    <w:rsid w:val="001D7E95"/>
    <w:pPr>
      <w:ind w:left="720"/>
      <w:contextualSpacing/>
    </w:pPr>
  </w:style>
  <w:style w:type="paragraph" w:styleId="Header">
    <w:name w:val="header"/>
    <w:basedOn w:val="Normal"/>
    <w:link w:val="HeaderChar"/>
    <w:uiPriority w:val="99"/>
    <w:unhideWhenUsed/>
    <w:rsid w:val="006E4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FDE"/>
  </w:style>
  <w:style w:type="paragraph" w:styleId="Footer">
    <w:name w:val="footer"/>
    <w:basedOn w:val="Normal"/>
    <w:link w:val="FooterChar"/>
    <w:uiPriority w:val="99"/>
    <w:unhideWhenUsed/>
    <w:rsid w:val="006E4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DE"/>
  </w:style>
  <w:style w:type="table" w:styleId="TableGrid">
    <w:name w:val="Table Grid"/>
    <w:basedOn w:val="TableNormal"/>
    <w:uiPriority w:val="39"/>
    <w:rsid w:val="004A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95"/>
    <w:rPr>
      <w:rFonts w:ascii="Segoe UI" w:hAnsi="Segoe UI" w:cs="Segoe UI"/>
      <w:sz w:val="18"/>
      <w:szCs w:val="18"/>
    </w:rPr>
  </w:style>
  <w:style w:type="character" w:customStyle="1" w:styleId="NoSpacingChar">
    <w:name w:val="No Spacing Char"/>
    <w:basedOn w:val="DefaultParagraphFont"/>
    <w:link w:val="NoSpacing"/>
    <w:uiPriority w:val="1"/>
    <w:rsid w:val="00FB6AEC"/>
  </w:style>
  <w:style w:type="paragraph" w:styleId="Title">
    <w:name w:val="Title"/>
    <w:basedOn w:val="Normal"/>
    <w:next w:val="Normal"/>
    <w:link w:val="TitleChar"/>
    <w:qFormat/>
    <w:rsid w:val="00FB6AEC"/>
    <w:pPr>
      <w:widowControl w:val="0"/>
      <w:pBdr>
        <w:bottom w:val="single" w:sz="4" w:space="1" w:color="auto"/>
      </w:pBdr>
      <w:spacing w:after="0"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FB6AEC"/>
    <w:rPr>
      <w:rFonts w:ascii="Cambria" w:eastAsia="Times New Roman" w:hAnsi="Cambria" w:cs="Times New Roman"/>
      <w:spacing w:val="5"/>
      <w:sz w:val="52"/>
      <w:szCs w:val="52"/>
    </w:rPr>
  </w:style>
  <w:style w:type="paragraph" w:customStyle="1" w:styleId="Tabletext">
    <w:name w:val="Tabletext"/>
    <w:basedOn w:val="Normal"/>
    <w:rsid w:val="0033771D"/>
    <w:pPr>
      <w:keepLines/>
      <w:widowControl w:val="0"/>
      <w:spacing w:after="120" w:line="240" w:lineRule="atLeast"/>
    </w:pPr>
    <w:rPr>
      <w:rFonts w:ascii="Arial" w:eastAsia="Times New Roman" w:hAnsi="Arial" w:cs="Times New Roman"/>
      <w:sz w:val="20"/>
      <w:szCs w:val="20"/>
    </w:rPr>
  </w:style>
  <w:style w:type="paragraph" w:customStyle="1" w:styleId="BodySpaceAfter">
    <w:name w:val="Body.SpaceAfter"/>
    <w:basedOn w:val="Normal"/>
    <w:link w:val="BodySpaceAfterChar"/>
    <w:rsid w:val="0033771D"/>
    <w:pPr>
      <w:spacing w:before="220" w:after="240" w:line="240" w:lineRule="auto"/>
    </w:pPr>
    <w:rPr>
      <w:rFonts w:ascii="Times New Roman" w:eastAsia="Times New Roman" w:hAnsi="Times New Roman" w:cs="Times New Roman"/>
    </w:rPr>
  </w:style>
  <w:style w:type="character" w:customStyle="1" w:styleId="BodySpaceAfterChar">
    <w:name w:val="Body.SpaceAfter Char"/>
    <w:basedOn w:val="DefaultParagraphFont"/>
    <w:link w:val="BodySpaceAfter"/>
    <w:rsid w:val="0033771D"/>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0F77DD"/>
    <w:rPr>
      <w:b/>
      <w:sz w:val="32"/>
      <w:szCs w:val="32"/>
    </w:rPr>
  </w:style>
  <w:style w:type="character" w:customStyle="1" w:styleId="Heading2Char">
    <w:name w:val="Heading 2 Char"/>
    <w:basedOn w:val="DefaultParagraphFont"/>
    <w:link w:val="Heading2"/>
    <w:uiPriority w:val="9"/>
    <w:rsid w:val="006E67A5"/>
    <w:rPr>
      <w:rFonts w:ascii="Verdana" w:hAnsi="Verdana"/>
      <w:b/>
      <w:sz w:val="24"/>
      <w:szCs w:val="24"/>
    </w:rPr>
  </w:style>
  <w:style w:type="paragraph" w:styleId="TOCHeading">
    <w:name w:val="TOC Heading"/>
    <w:basedOn w:val="Heading1"/>
    <w:next w:val="Normal"/>
    <w:uiPriority w:val="39"/>
    <w:unhideWhenUsed/>
    <w:qFormat/>
    <w:rsid w:val="006E67A5"/>
    <w:pPr>
      <w:keepNext/>
      <w:keepLines/>
      <w:spacing w:before="240"/>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6E67A5"/>
    <w:pPr>
      <w:spacing w:after="100"/>
    </w:pPr>
  </w:style>
  <w:style w:type="paragraph" w:styleId="TOC2">
    <w:name w:val="toc 2"/>
    <w:basedOn w:val="Normal"/>
    <w:next w:val="Normal"/>
    <w:autoRedefine/>
    <w:uiPriority w:val="39"/>
    <w:unhideWhenUsed/>
    <w:rsid w:val="006E67A5"/>
    <w:pPr>
      <w:spacing w:after="100"/>
      <w:ind w:left="220"/>
    </w:pPr>
  </w:style>
  <w:style w:type="character" w:styleId="Hyperlink">
    <w:name w:val="Hyperlink"/>
    <w:basedOn w:val="DefaultParagraphFont"/>
    <w:uiPriority w:val="99"/>
    <w:unhideWhenUsed/>
    <w:rsid w:val="006E67A5"/>
    <w:rPr>
      <w:color w:val="0563C1" w:themeColor="hyperlink"/>
      <w:u w:val="single"/>
    </w:rPr>
  </w:style>
  <w:style w:type="character" w:styleId="CommentReference">
    <w:name w:val="annotation reference"/>
    <w:basedOn w:val="DefaultParagraphFont"/>
    <w:uiPriority w:val="99"/>
    <w:semiHidden/>
    <w:unhideWhenUsed/>
    <w:rsid w:val="006E67A5"/>
    <w:rPr>
      <w:sz w:val="16"/>
      <w:szCs w:val="16"/>
    </w:rPr>
  </w:style>
  <w:style w:type="paragraph" w:styleId="CommentText">
    <w:name w:val="annotation text"/>
    <w:basedOn w:val="Normal"/>
    <w:link w:val="CommentTextChar"/>
    <w:uiPriority w:val="99"/>
    <w:unhideWhenUsed/>
    <w:rsid w:val="006E67A5"/>
    <w:pPr>
      <w:spacing w:line="240" w:lineRule="auto"/>
    </w:pPr>
    <w:rPr>
      <w:sz w:val="20"/>
      <w:szCs w:val="20"/>
    </w:rPr>
  </w:style>
  <w:style w:type="character" w:customStyle="1" w:styleId="CommentTextChar">
    <w:name w:val="Comment Text Char"/>
    <w:basedOn w:val="DefaultParagraphFont"/>
    <w:link w:val="CommentText"/>
    <w:uiPriority w:val="99"/>
    <w:rsid w:val="006E67A5"/>
    <w:rPr>
      <w:sz w:val="20"/>
      <w:szCs w:val="20"/>
    </w:rPr>
  </w:style>
  <w:style w:type="paragraph" w:styleId="CommentSubject">
    <w:name w:val="annotation subject"/>
    <w:basedOn w:val="CommentText"/>
    <w:next w:val="CommentText"/>
    <w:link w:val="CommentSubjectChar"/>
    <w:uiPriority w:val="99"/>
    <w:semiHidden/>
    <w:unhideWhenUsed/>
    <w:rsid w:val="006E67A5"/>
    <w:rPr>
      <w:b/>
      <w:bCs/>
    </w:rPr>
  </w:style>
  <w:style w:type="character" w:customStyle="1" w:styleId="CommentSubjectChar">
    <w:name w:val="Comment Subject Char"/>
    <w:basedOn w:val="CommentTextChar"/>
    <w:link w:val="CommentSubject"/>
    <w:uiPriority w:val="99"/>
    <w:semiHidden/>
    <w:rsid w:val="006E67A5"/>
    <w:rPr>
      <w:b/>
      <w:bCs/>
      <w:sz w:val="20"/>
      <w:szCs w:val="20"/>
    </w:rPr>
  </w:style>
  <w:style w:type="character" w:customStyle="1" w:styleId="NormalTextChar">
    <w:name w:val="Normal Text Char"/>
    <w:basedOn w:val="DefaultParagraphFont"/>
    <w:link w:val="NormalText"/>
    <w:locked/>
    <w:rsid w:val="008851A9"/>
    <w:rPr>
      <w:bCs/>
      <w:kern w:val="28"/>
      <w:sz w:val="24"/>
      <w:szCs w:val="24"/>
    </w:rPr>
  </w:style>
  <w:style w:type="paragraph" w:customStyle="1" w:styleId="NormalText">
    <w:name w:val="Normal Text"/>
    <w:basedOn w:val="Normal"/>
    <w:link w:val="NormalTextChar"/>
    <w:rsid w:val="008851A9"/>
    <w:pPr>
      <w:spacing w:before="60" w:after="60" w:line="195" w:lineRule="atLeast"/>
      <w:ind w:left="720"/>
    </w:pPr>
    <w:rPr>
      <w:bCs/>
      <w:kern w:val="28"/>
    </w:rPr>
  </w:style>
  <w:style w:type="character" w:customStyle="1" w:styleId="LegislativeChar">
    <w:name w:val="Legislative Char"/>
    <w:basedOn w:val="DefaultParagraphFont"/>
    <w:link w:val="Legislative"/>
    <w:locked/>
    <w:rsid w:val="008851A9"/>
    <w:rPr>
      <w:sz w:val="24"/>
      <w:szCs w:val="24"/>
    </w:rPr>
  </w:style>
  <w:style w:type="paragraph" w:customStyle="1" w:styleId="Legislative">
    <w:name w:val="Legislative"/>
    <w:basedOn w:val="NoSpacing"/>
    <w:link w:val="LegislativeChar"/>
    <w:qFormat/>
    <w:rsid w:val="008851A9"/>
    <w:rPr>
      <w:sz w:val="24"/>
      <w:szCs w:val="24"/>
    </w:rPr>
  </w:style>
  <w:style w:type="table" w:customStyle="1" w:styleId="TableGrid1">
    <w:name w:val="Table Grid1"/>
    <w:basedOn w:val="TableNormal"/>
    <w:next w:val="TableGrid"/>
    <w:rsid w:val="00ED20D3"/>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132A46"/>
    <w:pPr>
      <w:spacing w:after="100"/>
      <w:ind w:left="440"/>
    </w:pPr>
    <w:rPr>
      <w:rFonts w:eastAsiaTheme="minorEastAsia" w:cs="Times New Roman"/>
      <w:sz w:val="22"/>
      <w:szCs w:val="22"/>
    </w:rPr>
  </w:style>
  <w:style w:type="character" w:styleId="Strong">
    <w:name w:val="Strong"/>
    <w:uiPriority w:val="22"/>
    <w:qFormat/>
    <w:rsid w:val="00132A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6592">
      <w:bodyDiv w:val="1"/>
      <w:marLeft w:val="0"/>
      <w:marRight w:val="0"/>
      <w:marTop w:val="0"/>
      <w:marBottom w:val="0"/>
      <w:divBdr>
        <w:top w:val="none" w:sz="0" w:space="0" w:color="auto"/>
        <w:left w:val="none" w:sz="0" w:space="0" w:color="auto"/>
        <w:bottom w:val="none" w:sz="0" w:space="0" w:color="auto"/>
        <w:right w:val="none" w:sz="0" w:space="0" w:color="auto"/>
      </w:divBdr>
    </w:div>
    <w:div w:id="15830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jpg@01D22897.D95AB960"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image" Target="media/image3.jpeg"/><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ea xmlns="fcde144a-4b16-4d2d-99ca-d90fa51362c8">Planning</Area>
    <Category xmlns="fcde144a-4b16-4d2d-99ca-d90fa51362c8">Project documentation</Category>
    <TranslationStateDownloadLink xmlns="http://schemas.microsoft.com/sharepoint/v3">
      <Url xsi:nil="true"/>
      <Description xsi:nil="true"/>
    </TranslationState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B955F-4794-4A90-8E0C-076574C608CF}"/>
</file>

<file path=customXml/itemProps2.xml><?xml version="1.0" encoding="utf-8"?>
<ds:datastoreItem xmlns:ds="http://schemas.openxmlformats.org/officeDocument/2006/customXml" ds:itemID="{9EFD88E4-7393-4570-8B56-6071C9DD1B71}"/>
</file>

<file path=customXml/itemProps3.xml><?xml version="1.0" encoding="utf-8"?>
<ds:datastoreItem xmlns:ds="http://schemas.openxmlformats.org/officeDocument/2006/customXml" ds:itemID="{A498AA98-EC4D-48E3-90E7-CCEBE52BAEDF}"/>
</file>

<file path=customXml/itemProps4.xml><?xml version="1.0" encoding="utf-8"?>
<ds:datastoreItem xmlns:ds="http://schemas.openxmlformats.org/officeDocument/2006/customXml" ds:itemID="{DB8B955F-4794-4A90-8E0C-076574C608CF}">
  <ds:schemaRefs>
    <ds:schemaRef ds:uri="http://schemas.microsoft.com/sharepoint/v3/contenttype/forms"/>
  </ds:schemaRefs>
</ds:datastoreItem>
</file>

<file path=customXml/itemProps5.xml><?xml version="1.0" encoding="utf-8"?>
<ds:datastoreItem xmlns:ds="http://schemas.openxmlformats.org/officeDocument/2006/customXml" ds:itemID="{91D140C9-77A0-4068-AC1C-7863976B112A}"/>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 (ODF)</dc:title>
  <dc:subject/>
  <dc:creator>POSTREL Dan B</dc:creator>
  <cp:keywords/>
  <dc:description/>
  <cp:lastModifiedBy>BARNHART Joanne M</cp:lastModifiedBy>
  <cp:revision>2</cp:revision>
  <cp:lastPrinted>2016-12-27T21:29:00Z</cp:lastPrinted>
  <dcterms:created xsi:type="dcterms:W3CDTF">2017-03-09T23:00:00Z</dcterms:created>
  <dcterms:modified xsi:type="dcterms:W3CDTF">2017-03-09T23:00:00Z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ies>
</file>