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Override PartName="/customXml/itemProps7.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62" w:rsidRPr="002E242D"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jc w:val="center"/>
        <w:rPr>
          <w:rFonts w:cs="Arial"/>
          <w:b/>
          <w:sz w:val="24"/>
          <w:szCs w:val="24"/>
        </w:rPr>
      </w:pPr>
      <w:bookmarkStart w:id="0" w:name="_GoBack"/>
      <w:r w:rsidRPr="002E242D">
        <w:rPr>
          <w:rFonts w:cs="Arial"/>
          <w:b/>
          <w:sz w:val="24"/>
          <w:szCs w:val="24"/>
        </w:rPr>
        <w:t>STATE BOARD OF EDUCATION – TOPIC SUMMARY</w:t>
      </w:r>
    </w:p>
    <w:p w:rsidR="007C2F62" w:rsidRPr="002E242D"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cs="Arial"/>
          <w:sz w:val="24"/>
          <w:szCs w:val="24"/>
        </w:rPr>
      </w:pPr>
      <w:r w:rsidRPr="002E242D">
        <w:rPr>
          <w:rFonts w:cs="Arial"/>
          <w:b/>
          <w:sz w:val="24"/>
          <w:szCs w:val="24"/>
        </w:rPr>
        <w:t>Topic:</w:t>
      </w:r>
      <w:r w:rsidRPr="002E242D">
        <w:rPr>
          <w:rFonts w:cs="Arial"/>
          <w:sz w:val="24"/>
          <w:szCs w:val="24"/>
        </w:rPr>
        <w:t xml:space="preserve"> </w:t>
      </w:r>
      <w:r w:rsidR="00926976" w:rsidRPr="002E242D">
        <w:rPr>
          <w:rFonts w:cs="Arial"/>
          <w:sz w:val="24"/>
          <w:szCs w:val="24"/>
        </w:rPr>
        <w:t>Smarter Balanced Field Test Model Selection</w:t>
      </w:r>
    </w:p>
    <w:p w:rsidR="007C2F62" w:rsidRPr="002E242D"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cs="Arial"/>
          <w:sz w:val="24"/>
          <w:szCs w:val="24"/>
        </w:rPr>
      </w:pPr>
      <w:r w:rsidRPr="002E242D">
        <w:rPr>
          <w:rFonts w:cs="Arial"/>
          <w:b/>
          <w:sz w:val="24"/>
          <w:szCs w:val="24"/>
        </w:rPr>
        <w:t>Date:</w:t>
      </w:r>
      <w:r w:rsidRPr="002E242D">
        <w:rPr>
          <w:rFonts w:cs="Arial"/>
          <w:sz w:val="24"/>
          <w:szCs w:val="24"/>
        </w:rPr>
        <w:t xml:space="preserve"> </w:t>
      </w:r>
      <w:r w:rsidR="00EA2534" w:rsidRPr="002E242D">
        <w:rPr>
          <w:rFonts w:cs="Arial"/>
          <w:sz w:val="24"/>
          <w:szCs w:val="24"/>
        </w:rPr>
        <w:t>October 17</w:t>
      </w:r>
      <w:r w:rsidR="004C5EFD" w:rsidRPr="002E242D">
        <w:rPr>
          <w:rFonts w:cs="Arial"/>
          <w:sz w:val="24"/>
          <w:szCs w:val="24"/>
        </w:rPr>
        <w:t>, 2013</w:t>
      </w:r>
    </w:p>
    <w:p w:rsidR="007C2F62" w:rsidRPr="002E242D"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cs="Arial"/>
          <w:sz w:val="24"/>
          <w:szCs w:val="24"/>
        </w:rPr>
      </w:pPr>
      <w:r w:rsidRPr="002E242D">
        <w:rPr>
          <w:rFonts w:cs="Arial"/>
          <w:b/>
          <w:sz w:val="24"/>
          <w:szCs w:val="24"/>
        </w:rPr>
        <w:t>Staff/Office:</w:t>
      </w:r>
      <w:r w:rsidRPr="002E242D">
        <w:rPr>
          <w:rFonts w:cs="Arial"/>
          <w:sz w:val="24"/>
          <w:szCs w:val="24"/>
        </w:rPr>
        <w:t xml:space="preserve"> Doug Kosty, </w:t>
      </w:r>
      <w:r w:rsidR="00EA2534" w:rsidRPr="002E242D">
        <w:rPr>
          <w:rFonts w:cs="Arial"/>
          <w:sz w:val="24"/>
          <w:szCs w:val="24"/>
        </w:rPr>
        <w:t>Heidi Sipe, Derek Brown</w:t>
      </w:r>
      <w:r w:rsidR="00351DCC" w:rsidRPr="002E242D">
        <w:rPr>
          <w:rFonts w:cs="Arial"/>
          <w:sz w:val="24"/>
          <w:szCs w:val="24"/>
        </w:rPr>
        <w:t>, Bill Stewart</w:t>
      </w:r>
    </w:p>
    <w:p w:rsidR="007C2F62" w:rsidRPr="002E242D" w:rsidRDefault="007C2F62" w:rsidP="006D3395">
      <w:pPr>
        <w:pStyle w:val="Indent"/>
        <w:pBdr>
          <w:top w:val="triple" w:sz="4" w:space="1" w:color="auto"/>
          <w:left w:val="triple" w:sz="4" w:space="4" w:color="auto"/>
          <w:bottom w:val="triple" w:sz="4" w:space="9" w:color="auto"/>
          <w:right w:val="triple" w:sz="4" w:space="4" w:color="auto"/>
        </w:pBdr>
        <w:shd w:val="clear" w:color="auto" w:fill="E6E6E6"/>
        <w:tabs>
          <w:tab w:val="left" w:pos="4680"/>
        </w:tabs>
        <w:spacing w:line="276" w:lineRule="auto"/>
        <w:rPr>
          <w:rFonts w:cs="Arial"/>
          <w:b/>
          <w:sz w:val="24"/>
          <w:szCs w:val="24"/>
        </w:rPr>
      </w:pPr>
      <w:r w:rsidRPr="002E242D">
        <w:rPr>
          <w:rFonts w:cs="Arial"/>
          <w:b/>
          <w:sz w:val="24"/>
          <w:szCs w:val="24"/>
        </w:rPr>
        <w:t xml:space="preserve">Action Requested: </w:t>
      </w:r>
      <w:r w:rsidR="00926976" w:rsidRPr="002E242D">
        <w:rPr>
          <w:rFonts w:cs="Arial"/>
          <w:b/>
          <w:bCs/>
          <w:sz w:val="24"/>
          <w:szCs w:val="24"/>
        </w:rPr>
        <w:fldChar w:fldCharType="begin">
          <w:ffData>
            <w:name w:val="Check8"/>
            <w:enabled/>
            <w:calcOnExit w:val="0"/>
            <w:checkBox>
              <w:sizeAuto/>
              <w:default w:val="0"/>
            </w:checkBox>
          </w:ffData>
        </w:fldChar>
      </w:r>
      <w:r w:rsidR="00926976" w:rsidRPr="002E242D">
        <w:rPr>
          <w:rFonts w:cs="Arial"/>
          <w:b/>
          <w:bCs/>
          <w:sz w:val="24"/>
          <w:szCs w:val="24"/>
        </w:rPr>
        <w:instrText xml:space="preserve"> FORMCHECKBOX </w:instrText>
      </w:r>
      <w:r w:rsidR="002E242D" w:rsidRPr="002E242D">
        <w:rPr>
          <w:rFonts w:cs="Arial"/>
          <w:b/>
          <w:bCs/>
          <w:sz w:val="24"/>
          <w:szCs w:val="24"/>
        </w:rPr>
      </w:r>
      <w:r w:rsidR="002E242D" w:rsidRPr="002E242D">
        <w:rPr>
          <w:rFonts w:cs="Arial"/>
          <w:b/>
          <w:bCs/>
          <w:sz w:val="24"/>
          <w:szCs w:val="24"/>
        </w:rPr>
        <w:fldChar w:fldCharType="separate"/>
      </w:r>
      <w:r w:rsidR="00926976" w:rsidRPr="002E242D">
        <w:rPr>
          <w:rFonts w:cs="Arial"/>
          <w:b/>
          <w:bCs/>
          <w:sz w:val="24"/>
          <w:szCs w:val="24"/>
        </w:rPr>
        <w:fldChar w:fldCharType="end"/>
      </w:r>
      <w:r w:rsidR="00926976" w:rsidRPr="002E242D">
        <w:rPr>
          <w:rFonts w:cs="Arial"/>
          <w:b/>
          <w:sz w:val="24"/>
          <w:szCs w:val="24"/>
        </w:rPr>
        <w:t xml:space="preserve"> </w:t>
      </w:r>
      <w:r w:rsidRPr="002E242D">
        <w:rPr>
          <w:rFonts w:cs="Arial"/>
          <w:b/>
          <w:sz w:val="24"/>
          <w:szCs w:val="24"/>
        </w:rPr>
        <w:t xml:space="preserve">Informational Only   </w:t>
      </w:r>
      <w:r w:rsidR="00EA2534" w:rsidRPr="002E242D">
        <w:rPr>
          <w:rFonts w:cs="Arial"/>
          <w:b/>
          <w:bCs/>
          <w:sz w:val="24"/>
          <w:szCs w:val="24"/>
        </w:rPr>
        <w:fldChar w:fldCharType="begin">
          <w:ffData>
            <w:name w:val=""/>
            <w:enabled/>
            <w:calcOnExit w:val="0"/>
            <w:checkBox>
              <w:sizeAuto/>
              <w:default w:val="0"/>
            </w:checkBox>
          </w:ffData>
        </w:fldChar>
      </w:r>
      <w:r w:rsidR="00EA2534" w:rsidRPr="002E242D">
        <w:rPr>
          <w:rFonts w:cs="Arial"/>
          <w:b/>
          <w:bCs/>
          <w:sz w:val="24"/>
          <w:szCs w:val="24"/>
        </w:rPr>
        <w:instrText xml:space="preserve"> FORMCHECKBOX </w:instrText>
      </w:r>
      <w:r w:rsidR="002E242D" w:rsidRPr="002E242D">
        <w:rPr>
          <w:rFonts w:cs="Arial"/>
          <w:b/>
          <w:bCs/>
          <w:sz w:val="24"/>
          <w:szCs w:val="24"/>
        </w:rPr>
      </w:r>
      <w:r w:rsidR="002E242D" w:rsidRPr="002E242D">
        <w:rPr>
          <w:rFonts w:cs="Arial"/>
          <w:b/>
          <w:bCs/>
          <w:sz w:val="24"/>
          <w:szCs w:val="24"/>
        </w:rPr>
        <w:fldChar w:fldCharType="separate"/>
      </w:r>
      <w:r w:rsidR="00EA2534" w:rsidRPr="002E242D">
        <w:rPr>
          <w:rFonts w:cs="Arial"/>
          <w:b/>
          <w:bCs/>
          <w:sz w:val="24"/>
          <w:szCs w:val="24"/>
        </w:rPr>
        <w:fldChar w:fldCharType="end"/>
      </w:r>
      <w:r w:rsidR="00926976" w:rsidRPr="002E242D">
        <w:rPr>
          <w:rFonts w:cs="Arial"/>
          <w:b/>
          <w:bCs/>
          <w:sz w:val="24"/>
          <w:szCs w:val="24"/>
        </w:rPr>
        <w:t xml:space="preserve"> </w:t>
      </w:r>
      <w:r w:rsidRPr="002E242D">
        <w:rPr>
          <w:rFonts w:cs="Arial"/>
          <w:b/>
          <w:sz w:val="24"/>
          <w:szCs w:val="24"/>
        </w:rPr>
        <w:t xml:space="preserve">Adoption Later   </w:t>
      </w:r>
      <w:bookmarkStart w:id="1" w:name="Check8"/>
      <w:r w:rsidR="00EA2534" w:rsidRPr="002E242D">
        <w:rPr>
          <w:rFonts w:cs="Arial"/>
          <w:b/>
          <w:bCs/>
          <w:sz w:val="24"/>
          <w:szCs w:val="24"/>
        </w:rPr>
        <w:fldChar w:fldCharType="begin">
          <w:ffData>
            <w:name w:val="Check8"/>
            <w:enabled/>
            <w:calcOnExit w:val="0"/>
            <w:checkBox>
              <w:sizeAuto/>
              <w:default w:val="1"/>
            </w:checkBox>
          </w:ffData>
        </w:fldChar>
      </w:r>
      <w:r w:rsidR="00EA2534" w:rsidRPr="002E242D">
        <w:rPr>
          <w:rFonts w:cs="Arial"/>
          <w:b/>
          <w:bCs/>
          <w:sz w:val="24"/>
          <w:szCs w:val="24"/>
        </w:rPr>
        <w:instrText xml:space="preserve"> FORMCHECKBOX </w:instrText>
      </w:r>
      <w:r w:rsidR="002E242D" w:rsidRPr="002E242D">
        <w:rPr>
          <w:rFonts w:cs="Arial"/>
          <w:b/>
          <w:bCs/>
          <w:sz w:val="24"/>
          <w:szCs w:val="24"/>
        </w:rPr>
      </w:r>
      <w:r w:rsidR="002E242D" w:rsidRPr="002E242D">
        <w:rPr>
          <w:rFonts w:cs="Arial"/>
          <w:b/>
          <w:bCs/>
          <w:sz w:val="24"/>
          <w:szCs w:val="24"/>
        </w:rPr>
        <w:fldChar w:fldCharType="separate"/>
      </w:r>
      <w:r w:rsidR="00EA2534" w:rsidRPr="002E242D">
        <w:rPr>
          <w:rFonts w:cs="Arial"/>
          <w:b/>
          <w:bCs/>
          <w:sz w:val="24"/>
          <w:szCs w:val="24"/>
        </w:rPr>
        <w:fldChar w:fldCharType="end"/>
      </w:r>
      <w:bookmarkEnd w:id="1"/>
      <w:r w:rsidRPr="002E242D">
        <w:rPr>
          <w:rFonts w:cs="Arial"/>
          <w:b/>
          <w:sz w:val="24"/>
          <w:szCs w:val="24"/>
        </w:rPr>
        <w:t xml:space="preserve">  Adoption   </w:t>
      </w:r>
      <w:r w:rsidR="00575BF2" w:rsidRPr="002E242D">
        <w:rPr>
          <w:rFonts w:cs="Arial"/>
          <w:b/>
          <w:bCs/>
          <w:sz w:val="24"/>
          <w:szCs w:val="24"/>
        </w:rPr>
        <w:fldChar w:fldCharType="begin">
          <w:ffData>
            <w:name w:val=""/>
            <w:enabled/>
            <w:calcOnExit w:val="0"/>
            <w:checkBox>
              <w:sizeAuto/>
              <w:default w:val="0"/>
            </w:checkBox>
          </w:ffData>
        </w:fldChar>
      </w:r>
      <w:r w:rsidRPr="002E242D">
        <w:rPr>
          <w:rFonts w:cs="Arial"/>
          <w:b/>
          <w:bCs/>
          <w:sz w:val="24"/>
          <w:szCs w:val="24"/>
        </w:rPr>
        <w:instrText xml:space="preserve"> FORMCHECKBOX </w:instrText>
      </w:r>
      <w:r w:rsidR="002E242D" w:rsidRPr="002E242D">
        <w:rPr>
          <w:rFonts w:cs="Arial"/>
          <w:b/>
          <w:bCs/>
          <w:sz w:val="24"/>
          <w:szCs w:val="24"/>
        </w:rPr>
      </w:r>
      <w:r w:rsidR="002E242D" w:rsidRPr="002E242D">
        <w:rPr>
          <w:rFonts w:cs="Arial"/>
          <w:b/>
          <w:bCs/>
          <w:sz w:val="24"/>
          <w:szCs w:val="24"/>
        </w:rPr>
        <w:fldChar w:fldCharType="separate"/>
      </w:r>
      <w:r w:rsidR="00575BF2" w:rsidRPr="002E242D">
        <w:rPr>
          <w:rFonts w:cs="Arial"/>
          <w:b/>
          <w:bCs/>
          <w:sz w:val="24"/>
          <w:szCs w:val="24"/>
        </w:rPr>
        <w:fldChar w:fldCharType="end"/>
      </w:r>
      <w:r w:rsidRPr="002E242D">
        <w:rPr>
          <w:rFonts w:cs="Arial"/>
          <w:b/>
          <w:sz w:val="24"/>
          <w:szCs w:val="24"/>
        </w:rPr>
        <w:t xml:space="preserve"> Adoption/Consent Agenda</w:t>
      </w:r>
    </w:p>
    <w:p w:rsidR="007C2F62" w:rsidRPr="002E242D" w:rsidRDefault="007C2F62" w:rsidP="006D3395">
      <w:pPr>
        <w:pStyle w:val="Indent"/>
        <w:tabs>
          <w:tab w:val="left" w:pos="4680"/>
        </w:tabs>
        <w:spacing w:line="276" w:lineRule="auto"/>
        <w:ind w:left="0" w:firstLine="0"/>
        <w:rPr>
          <w:rFonts w:cs="Arial"/>
          <w:sz w:val="24"/>
          <w:szCs w:val="24"/>
        </w:rPr>
      </w:pPr>
    </w:p>
    <w:p w:rsidR="00BE1572" w:rsidRPr="002E242D" w:rsidRDefault="00BE1572" w:rsidP="00CA4996">
      <w:pPr>
        <w:pStyle w:val="Indent"/>
        <w:tabs>
          <w:tab w:val="left" w:pos="4680"/>
        </w:tabs>
        <w:ind w:left="0" w:firstLine="0"/>
        <w:jc w:val="both"/>
        <w:rPr>
          <w:rFonts w:cs="Arial"/>
          <w:b/>
          <w:color w:val="4F6228" w:themeColor="accent3" w:themeShade="80"/>
          <w:sz w:val="24"/>
          <w:szCs w:val="24"/>
        </w:rPr>
      </w:pPr>
      <w:r w:rsidRPr="002E242D">
        <w:rPr>
          <w:rFonts w:cs="Arial"/>
          <w:b/>
          <w:sz w:val="24"/>
          <w:szCs w:val="24"/>
        </w:rPr>
        <w:t>BACKGROUND</w:t>
      </w:r>
    </w:p>
    <w:p w:rsidR="004A3B2C" w:rsidRPr="002E242D" w:rsidRDefault="004A3B2C" w:rsidP="00CA4996">
      <w:pPr>
        <w:jc w:val="both"/>
        <w:rPr>
          <w:rFonts w:cs="Arial"/>
        </w:rPr>
      </w:pPr>
      <w:r w:rsidRPr="002E242D">
        <w:rPr>
          <w:rFonts w:cs="Arial"/>
        </w:rPr>
        <w:t xml:space="preserve">On October 1, 2013, the ODE convened a group of superintendents and reporting/accountability experts to discuss several Smarter Balanced Field Test (SBFT) options and to make a recommendation to the State Board of Education (SBE) regarding the best fit for Oregon students and school districts.  Attendees at the meeting included: Rob Saxton (ODE), Doug Kosty (ODE), Jeff Rose (Beaverton SD), Krista Parent (South Lane SD), Scott Perry (SOESD), Heidi Sipe (Umatilla SD), Bill Stewart (Gladstone SD), Jon Bridges (Beaverton SD), Brian Bain (Tigard-Tualatin SD), Jon </w:t>
      </w:r>
      <w:proofErr w:type="spellStart"/>
      <w:r w:rsidRPr="002E242D">
        <w:rPr>
          <w:rFonts w:cs="Arial"/>
        </w:rPr>
        <w:t>Wiens</w:t>
      </w:r>
      <w:proofErr w:type="spellEnd"/>
      <w:r w:rsidRPr="002E242D">
        <w:rPr>
          <w:rFonts w:cs="Arial"/>
        </w:rPr>
        <w:t xml:space="preserve"> (ODE), Kevin </w:t>
      </w:r>
      <w:proofErr w:type="spellStart"/>
      <w:r w:rsidRPr="002E242D">
        <w:rPr>
          <w:rFonts w:cs="Arial"/>
        </w:rPr>
        <w:t>Hamler-Dupras</w:t>
      </w:r>
      <w:proofErr w:type="spellEnd"/>
      <w:r w:rsidRPr="002E242D">
        <w:rPr>
          <w:rFonts w:cs="Arial"/>
        </w:rPr>
        <w:t xml:space="preserve"> (ODE)</w:t>
      </w:r>
      <w:r w:rsidR="00CA4996" w:rsidRPr="002E242D">
        <w:rPr>
          <w:rFonts w:cs="Arial"/>
        </w:rPr>
        <w:t xml:space="preserve"> and</w:t>
      </w:r>
      <w:r w:rsidRPr="002E242D">
        <w:rPr>
          <w:rFonts w:cs="Arial"/>
        </w:rPr>
        <w:t xml:space="preserve"> Derek Brown (ODE). </w:t>
      </w:r>
    </w:p>
    <w:p w:rsidR="004A3B2C" w:rsidRPr="002E242D" w:rsidRDefault="004A3B2C" w:rsidP="00CA4996">
      <w:pPr>
        <w:jc w:val="both"/>
        <w:rPr>
          <w:rFonts w:cs="Arial"/>
        </w:rPr>
      </w:pPr>
    </w:p>
    <w:p w:rsidR="004A3B2C" w:rsidRPr="002E242D" w:rsidRDefault="004A3B2C" w:rsidP="00CA4996">
      <w:pPr>
        <w:jc w:val="both"/>
        <w:rPr>
          <w:rFonts w:cs="Arial"/>
        </w:rPr>
      </w:pPr>
      <w:r w:rsidRPr="002E242D">
        <w:rPr>
          <w:rFonts w:cs="Arial"/>
        </w:rPr>
        <w:t>The SBFT</w:t>
      </w:r>
      <w:r w:rsidRPr="002E242D" w:rsidDel="0082735D">
        <w:rPr>
          <w:rFonts w:cs="Arial"/>
        </w:rPr>
        <w:t xml:space="preserve"> </w:t>
      </w:r>
      <w:r w:rsidRPr="002E242D">
        <w:rPr>
          <w:rFonts w:cs="Arial"/>
        </w:rPr>
        <w:t>will take place from mid-March to early June of 2014. The primary difference between the SBFT model options is whether or not students who participate in the SBFT</w:t>
      </w:r>
      <w:r w:rsidRPr="002E242D" w:rsidDel="0082735D">
        <w:rPr>
          <w:rFonts w:cs="Arial"/>
        </w:rPr>
        <w:t xml:space="preserve"> </w:t>
      </w:r>
      <w:r w:rsidRPr="002E242D">
        <w:rPr>
          <w:rFonts w:cs="Arial"/>
        </w:rPr>
        <w:t xml:space="preserve">must also participate in the Oregon Assessment of Knowledge and Skills (OAKS).  </w:t>
      </w:r>
    </w:p>
    <w:p w:rsidR="00BE1572" w:rsidRPr="002E242D" w:rsidRDefault="00BE1572" w:rsidP="00CA4996">
      <w:pPr>
        <w:jc w:val="both"/>
        <w:rPr>
          <w:rStyle w:val="Emphasis"/>
          <w:rFonts w:cs="Arial"/>
          <w:i w:val="0"/>
        </w:rPr>
      </w:pPr>
    </w:p>
    <w:p w:rsidR="00BE1572" w:rsidRPr="002E242D" w:rsidRDefault="00BE1572" w:rsidP="00CA4996">
      <w:pPr>
        <w:pStyle w:val="Indent"/>
        <w:tabs>
          <w:tab w:val="left" w:pos="4680"/>
        </w:tabs>
        <w:ind w:left="0" w:firstLine="0"/>
        <w:jc w:val="both"/>
        <w:rPr>
          <w:rFonts w:cs="Arial"/>
          <w:b/>
          <w:iCs/>
          <w:caps/>
          <w:sz w:val="24"/>
          <w:szCs w:val="24"/>
        </w:rPr>
      </w:pPr>
      <w:r w:rsidRPr="002E242D">
        <w:rPr>
          <w:rFonts w:cs="Arial"/>
          <w:b/>
          <w:iCs/>
          <w:caps/>
          <w:sz w:val="24"/>
          <w:szCs w:val="24"/>
        </w:rPr>
        <w:t>SMARTER BALANCED Field Test Model Overview</w:t>
      </w:r>
    </w:p>
    <w:p w:rsidR="004A3B2C" w:rsidRPr="002E242D" w:rsidRDefault="004A3B2C" w:rsidP="00CA4996">
      <w:pPr>
        <w:jc w:val="both"/>
        <w:rPr>
          <w:rFonts w:cs="Arial"/>
          <w:iCs/>
        </w:rPr>
      </w:pPr>
      <w:r w:rsidRPr="002E242D">
        <w:rPr>
          <w:rFonts w:cs="Arial"/>
          <w:iCs/>
        </w:rPr>
        <w:t xml:space="preserve">For the </w:t>
      </w:r>
      <w:r w:rsidRPr="002E242D">
        <w:rPr>
          <w:rFonts w:cs="Arial"/>
        </w:rPr>
        <w:t>SBFT</w:t>
      </w:r>
      <w:r w:rsidRPr="002E242D" w:rsidDel="00CD66AA">
        <w:rPr>
          <w:rFonts w:cs="Arial"/>
          <w:iCs/>
        </w:rPr>
        <w:t xml:space="preserve"> </w:t>
      </w:r>
      <w:r w:rsidRPr="002E242D">
        <w:rPr>
          <w:rFonts w:cs="Arial"/>
          <w:iCs/>
        </w:rPr>
        <w:t xml:space="preserve">options below, a minimum of 20% of Oregon students must participate: 10% of students will take mathematics </w:t>
      </w:r>
      <w:r w:rsidRPr="002E242D">
        <w:rPr>
          <w:rFonts w:cs="Arial"/>
        </w:rPr>
        <w:t>SBFT</w:t>
      </w:r>
      <w:r w:rsidRPr="002E242D" w:rsidDel="00CD66AA">
        <w:rPr>
          <w:rFonts w:cs="Arial"/>
          <w:iCs/>
        </w:rPr>
        <w:t xml:space="preserve"> </w:t>
      </w:r>
      <w:r w:rsidRPr="002E242D">
        <w:rPr>
          <w:rFonts w:cs="Arial"/>
          <w:iCs/>
        </w:rPr>
        <w:t>and 10% of student</w:t>
      </w:r>
      <w:r w:rsidR="00FF198D" w:rsidRPr="002E242D">
        <w:rPr>
          <w:rFonts w:cs="Arial"/>
          <w:iCs/>
        </w:rPr>
        <w:t>s</w:t>
      </w:r>
      <w:r w:rsidRPr="002E242D">
        <w:rPr>
          <w:rFonts w:cs="Arial"/>
          <w:iCs/>
        </w:rPr>
        <w:t xml:space="preserve"> will take the language arts </w:t>
      </w:r>
      <w:r w:rsidRPr="002E242D">
        <w:rPr>
          <w:rFonts w:cs="Arial"/>
        </w:rPr>
        <w:t>SBFT</w:t>
      </w:r>
      <w:r w:rsidRPr="002E242D">
        <w:rPr>
          <w:rFonts w:cs="Arial"/>
          <w:iCs/>
        </w:rPr>
        <w:t>.  Options 3 and 4 would result in significant additional costs.</w:t>
      </w:r>
    </w:p>
    <w:p w:rsidR="004A3B2C" w:rsidRPr="002E242D" w:rsidRDefault="004A3B2C" w:rsidP="00CA4996">
      <w:pPr>
        <w:jc w:val="both"/>
        <w:rPr>
          <w:rFonts w:cs="Arial"/>
          <w:iCs/>
        </w:rPr>
      </w:pPr>
    </w:p>
    <w:p w:rsidR="004A3B2C" w:rsidRPr="002E242D" w:rsidRDefault="004A3B2C" w:rsidP="00CA4996">
      <w:pPr>
        <w:numPr>
          <w:ilvl w:val="0"/>
          <w:numId w:val="4"/>
        </w:numPr>
        <w:jc w:val="both"/>
        <w:rPr>
          <w:rFonts w:cs="Arial"/>
        </w:rPr>
      </w:pPr>
      <w:r w:rsidRPr="002E242D">
        <w:rPr>
          <w:rFonts w:cs="Arial"/>
        </w:rPr>
        <w:t xml:space="preserve">In the “Traditional” field test model, 20% of students would participate in the Smarter Balanced field test and </w:t>
      </w:r>
      <w:r w:rsidRPr="002E242D">
        <w:rPr>
          <w:rFonts w:cs="Arial"/>
          <w:b/>
        </w:rPr>
        <w:t xml:space="preserve">would be </w:t>
      </w:r>
      <w:r w:rsidRPr="002E242D">
        <w:rPr>
          <w:rFonts w:cs="Arial"/>
        </w:rPr>
        <w:t>required to participate in</w:t>
      </w:r>
      <w:r w:rsidRPr="002E242D">
        <w:rPr>
          <w:rFonts w:cs="Arial"/>
          <w:b/>
        </w:rPr>
        <w:t xml:space="preserve"> </w:t>
      </w:r>
      <w:r w:rsidRPr="002E242D">
        <w:rPr>
          <w:rFonts w:cs="Arial"/>
        </w:rPr>
        <w:t>OAKS testing.</w:t>
      </w:r>
    </w:p>
    <w:p w:rsidR="004A3B2C" w:rsidRPr="002E242D" w:rsidRDefault="004A3B2C" w:rsidP="00CA4996">
      <w:pPr>
        <w:numPr>
          <w:ilvl w:val="0"/>
          <w:numId w:val="4"/>
        </w:numPr>
        <w:jc w:val="both"/>
        <w:rPr>
          <w:rFonts w:cs="Arial"/>
        </w:rPr>
      </w:pPr>
      <w:r w:rsidRPr="002E242D">
        <w:rPr>
          <w:rFonts w:cs="Arial"/>
        </w:rPr>
        <w:t xml:space="preserve">In the “Blended” field test model, 20% of students would participate in the field test and </w:t>
      </w:r>
      <w:r w:rsidRPr="002E242D">
        <w:rPr>
          <w:rFonts w:cs="Arial"/>
          <w:b/>
        </w:rPr>
        <w:t>would not</w:t>
      </w:r>
      <w:r w:rsidRPr="002E242D">
        <w:rPr>
          <w:rFonts w:cs="Arial"/>
        </w:rPr>
        <w:t xml:space="preserve"> be required to participate in OAKS testing in the field tested subject.</w:t>
      </w:r>
    </w:p>
    <w:p w:rsidR="004A3B2C" w:rsidRPr="002E242D" w:rsidRDefault="004A3B2C" w:rsidP="00CA4996">
      <w:pPr>
        <w:numPr>
          <w:ilvl w:val="0"/>
          <w:numId w:val="4"/>
        </w:numPr>
        <w:jc w:val="both"/>
        <w:rPr>
          <w:rFonts w:cs="Arial"/>
        </w:rPr>
      </w:pPr>
      <w:r w:rsidRPr="002E242D">
        <w:rPr>
          <w:rFonts w:cs="Arial"/>
        </w:rPr>
        <w:t xml:space="preserve">In the “Extended Blended” field test model, greater than 20% and fewer than 100% of students would participate in the field test and those students </w:t>
      </w:r>
      <w:r w:rsidRPr="002E242D">
        <w:rPr>
          <w:rFonts w:cs="Arial"/>
          <w:b/>
        </w:rPr>
        <w:t>would not</w:t>
      </w:r>
      <w:r w:rsidRPr="002E242D">
        <w:rPr>
          <w:rFonts w:cs="Arial"/>
        </w:rPr>
        <w:t xml:space="preserve"> be required participate in OAKS testing in the field tested subject.</w:t>
      </w:r>
    </w:p>
    <w:p w:rsidR="004A3B2C" w:rsidRPr="002E242D" w:rsidRDefault="004A3B2C" w:rsidP="00CA4996">
      <w:pPr>
        <w:numPr>
          <w:ilvl w:val="0"/>
          <w:numId w:val="4"/>
        </w:numPr>
        <w:jc w:val="both"/>
        <w:rPr>
          <w:rFonts w:cs="Arial"/>
        </w:rPr>
      </w:pPr>
      <w:r w:rsidRPr="002E242D">
        <w:rPr>
          <w:rFonts w:cs="Arial"/>
        </w:rPr>
        <w:t xml:space="preserve">In the “Early Adopter” field test model, 100% of students would participate in the field test and </w:t>
      </w:r>
      <w:r w:rsidRPr="002E242D">
        <w:rPr>
          <w:rFonts w:cs="Arial"/>
          <w:b/>
        </w:rPr>
        <w:t>would not</w:t>
      </w:r>
      <w:r w:rsidRPr="002E242D">
        <w:rPr>
          <w:rFonts w:cs="Arial"/>
        </w:rPr>
        <w:t xml:space="preserve"> be required participate in OAKS testing.</w:t>
      </w:r>
    </w:p>
    <w:p w:rsidR="00BE1572" w:rsidRPr="002E242D" w:rsidRDefault="00BE1572" w:rsidP="00CA4996">
      <w:pPr>
        <w:jc w:val="both"/>
        <w:rPr>
          <w:rFonts w:cs="Arial"/>
          <w:iCs/>
        </w:rPr>
      </w:pPr>
    </w:p>
    <w:p w:rsidR="004A3B2C" w:rsidRPr="002E242D" w:rsidRDefault="004A3B2C" w:rsidP="00CA4996">
      <w:pPr>
        <w:jc w:val="both"/>
        <w:rPr>
          <w:rFonts w:cs="Arial"/>
          <w:b/>
          <w:caps/>
        </w:rPr>
      </w:pPr>
      <w:r w:rsidRPr="002E242D">
        <w:rPr>
          <w:rFonts w:cs="Arial"/>
          <w:b/>
          <w:caps/>
        </w:rPr>
        <w:t>KEY CONSIDERATIONS</w:t>
      </w:r>
    </w:p>
    <w:p w:rsidR="004A3B2C" w:rsidRPr="002E242D" w:rsidRDefault="004A3B2C" w:rsidP="00CA4996">
      <w:pPr>
        <w:jc w:val="both"/>
        <w:rPr>
          <w:rFonts w:cs="Arial"/>
        </w:rPr>
      </w:pPr>
      <w:r w:rsidRPr="002E242D">
        <w:rPr>
          <w:rFonts w:cs="Arial"/>
        </w:rPr>
        <w:t>Throughout the conversation, a number of important considerations were discussed with regard to: a) accountability – e.g., report card, growth, and educator effectiveness; b) the federal waiver; c) district resources/capacity; and d) minimizing testing footprint for students.  Other concerns and observations surfaced throughout the discussion:</w:t>
      </w:r>
    </w:p>
    <w:p w:rsidR="004A3B2C" w:rsidRPr="002E242D" w:rsidRDefault="004A3B2C" w:rsidP="00CA4996">
      <w:pPr>
        <w:numPr>
          <w:ilvl w:val="0"/>
          <w:numId w:val="5"/>
        </w:numPr>
        <w:jc w:val="both"/>
        <w:rPr>
          <w:rFonts w:cs="Arial"/>
        </w:rPr>
      </w:pPr>
      <w:r w:rsidRPr="002E242D">
        <w:rPr>
          <w:rFonts w:cs="Arial"/>
        </w:rPr>
        <w:t>How does this transition impact our growth calculation?</w:t>
      </w:r>
    </w:p>
    <w:p w:rsidR="004A3B2C" w:rsidRPr="002E242D" w:rsidRDefault="004A3B2C" w:rsidP="00CA4996">
      <w:pPr>
        <w:numPr>
          <w:ilvl w:val="1"/>
          <w:numId w:val="5"/>
        </w:numPr>
        <w:jc w:val="both"/>
        <w:rPr>
          <w:rFonts w:cs="Arial"/>
        </w:rPr>
      </w:pPr>
      <w:r w:rsidRPr="002E242D">
        <w:rPr>
          <w:rFonts w:cs="Arial"/>
        </w:rPr>
        <w:t>We currently see a reasonably high correlation between OAKS and other standardized tests such as ACT and SAT, but it remains to be seen whether or not we will see the same high level of correlation with Smarter Balanced.  If we see a high correlation then the growth model may be a reliable measure, even during the transition</w:t>
      </w:r>
      <w:r w:rsidR="00FF198D" w:rsidRPr="002E242D">
        <w:rPr>
          <w:rFonts w:cs="Arial"/>
        </w:rPr>
        <w:t>.</w:t>
      </w:r>
    </w:p>
    <w:p w:rsidR="004A3B2C" w:rsidRPr="002E242D" w:rsidRDefault="004A3B2C" w:rsidP="00CA4996">
      <w:pPr>
        <w:ind w:left="1440"/>
        <w:jc w:val="both"/>
        <w:rPr>
          <w:rFonts w:cs="Arial"/>
        </w:rPr>
      </w:pPr>
    </w:p>
    <w:p w:rsidR="004A3B2C" w:rsidRPr="002E242D" w:rsidRDefault="004A3B2C" w:rsidP="00CA4996">
      <w:pPr>
        <w:numPr>
          <w:ilvl w:val="0"/>
          <w:numId w:val="5"/>
        </w:numPr>
        <w:jc w:val="both"/>
        <w:rPr>
          <w:rFonts w:cs="Arial"/>
        </w:rPr>
      </w:pPr>
      <w:r w:rsidRPr="002E242D">
        <w:rPr>
          <w:rFonts w:cs="Arial"/>
        </w:rPr>
        <w:lastRenderedPageBreak/>
        <w:t>The field test (and operational test) will take approximately 3.5 hours to complete, per student, per subject area (ELA and Math); will districts have the resources/capacity to meet that requirement and what is the impact on instruction if students need to take both tests?</w:t>
      </w:r>
    </w:p>
    <w:p w:rsidR="004A3B2C" w:rsidRPr="002E242D" w:rsidRDefault="004A3B2C" w:rsidP="00CA4996">
      <w:pPr>
        <w:jc w:val="both"/>
        <w:rPr>
          <w:rFonts w:cs="Arial"/>
        </w:rPr>
      </w:pPr>
    </w:p>
    <w:p w:rsidR="004A3B2C" w:rsidRPr="002E242D" w:rsidRDefault="004A3B2C" w:rsidP="00CA4996">
      <w:pPr>
        <w:numPr>
          <w:ilvl w:val="0"/>
          <w:numId w:val="5"/>
        </w:numPr>
        <w:jc w:val="both"/>
        <w:rPr>
          <w:rFonts w:cs="Arial"/>
        </w:rPr>
      </w:pPr>
      <w:r w:rsidRPr="002E242D">
        <w:rPr>
          <w:rFonts w:cs="Arial"/>
        </w:rPr>
        <w:t>Oregon would not need a waiver from federal accountability data reporting with the traditional field test model, because Oregon would continue OAKS testing for accountability purposes.  For all other field test models, Oregon would need a waiver as the students who participate in the field test would not participate in OAKS testing.</w:t>
      </w:r>
    </w:p>
    <w:p w:rsidR="004A3B2C" w:rsidRPr="002E242D" w:rsidRDefault="004A3B2C" w:rsidP="00CA4996">
      <w:pPr>
        <w:jc w:val="both"/>
        <w:rPr>
          <w:rFonts w:cs="Arial"/>
        </w:rPr>
      </w:pPr>
    </w:p>
    <w:p w:rsidR="004A3B2C" w:rsidRPr="002E242D" w:rsidRDefault="004A3B2C" w:rsidP="00CA4996">
      <w:pPr>
        <w:numPr>
          <w:ilvl w:val="0"/>
          <w:numId w:val="5"/>
        </w:numPr>
        <w:jc w:val="both"/>
        <w:rPr>
          <w:rFonts w:cs="Arial"/>
        </w:rPr>
      </w:pPr>
      <w:r w:rsidRPr="002E242D">
        <w:rPr>
          <w:rFonts w:cs="Arial"/>
        </w:rPr>
        <w:t>Oregon still needs more volunteers for the field test. The recruitment window for the Smarter Balanced field test is currently open until October 13,</w:t>
      </w:r>
      <w:r w:rsidRPr="002E242D">
        <w:rPr>
          <w:rFonts w:cs="Arial"/>
          <w:vertAlign w:val="superscript"/>
        </w:rPr>
        <w:t xml:space="preserve"> </w:t>
      </w:r>
      <w:r w:rsidRPr="002E242D">
        <w:rPr>
          <w:rFonts w:cs="Arial"/>
        </w:rPr>
        <w:t>2013.  Districts may go to the website to submit interest in participating in the scientific sample, which does not necessarily mean they will be selected to participate.  The sampling plan has been developed by the Educational Testing Service (ETS), and selection of volunteers will be made based on a representation of state demographics.  Oregon’s contribution to the field test (in terms of student population) is approximately 60,000 spread out across grades 3-8 and high school (grades 9, 10, and 11).</w:t>
      </w:r>
    </w:p>
    <w:p w:rsidR="004A3B2C" w:rsidRPr="002E242D" w:rsidRDefault="004A3B2C" w:rsidP="00CA4996">
      <w:pPr>
        <w:jc w:val="both"/>
        <w:rPr>
          <w:rFonts w:cs="Arial"/>
        </w:rPr>
      </w:pPr>
    </w:p>
    <w:p w:rsidR="004A3B2C" w:rsidRPr="002E242D" w:rsidRDefault="004A3B2C" w:rsidP="00CA4996">
      <w:pPr>
        <w:numPr>
          <w:ilvl w:val="1"/>
          <w:numId w:val="5"/>
        </w:numPr>
        <w:jc w:val="both"/>
        <w:rPr>
          <w:rFonts w:cs="Arial"/>
        </w:rPr>
      </w:pPr>
      <w:r w:rsidRPr="002E242D">
        <w:rPr>
          <w:rFonts w:cs="Arial"/>
        </w:rPr>
        <w:t>Districts volunteering for the field test must do so under the assumption that students will be double tested, but that Oregon may be seeking a waiver from that requirement.</w:t>
      </w:r>
    </w:p>
    <w:p w:rsidR="004A3B2C" w:rsidRPr="002E242D" w:rsidRDefault="004A3B2C" w:rsidP="00CA4996">
      <w:pPr>
        <w:jc w:val="both"/>
        <w:rPr>
          <w:rFonts w:cs="Arial"/>
        </w:rPr>
      </w:pPr>
    </w:p>
    <w:p w:rsidR="004A3B2C" w:rsidRPr="002E242D" w:rsidRDefault="004A3B2C" w:rsidP="00CA4996">
      <w:pPr>
        <w:numPr>
          <w:ilvl w:val="0"/>
          <w:numId w:val="5"/>
        </w:numPr>
        <w:jc w:val="both"/>
        <w:rPr>
          <w:rFonts w:cs="Arial"/>
          <w:iCs/>
        </w:rPr>
      </w:pPr>
      <w:r w:rsidRPr="002E242D">
        <w:rPr>
          <w:rFonts w:cs="Arial"/>
          <w:iCs/>
        </w:rPr>
        <w:t>At a minimum, during 2013-2014 Oregon must continue to administer OAKS for high school students as an opportunity to fulfill the Essential Skills graduation requirements.  The Traditional field test model would ensure Oregon has a consistent data set throughout the transition to Smarter Balanced (meaning all kids take the OAKS, leaving no “holes” in the data).  The Blended and Extended Blended field test models could be selected if the students who participated in Smarter Balanced at the high school level also participated in OAKS; students in middle and elementary could participate in either Smarter Balanced or OAKS.  The Early Adopter field test model is not a viable option because it does not fulfill Oregon’s minimum data needs.</w:t>
      </w:r>
    </w:p>
    <w:p w:rsidR="004A3B2C" w:rsidRPr="002E242D" w:rsidRDefault="004A3B2C" w:rsidP="00CA4996">
      <w:pPr>
        <w:pStyle w:val="Indent"/>
        <w:tabs>
          <w:tab w:val="left" w:pos="4680"/>
        </w:tabs>
        <w:ind w:left="0" w:firstLine="0"/>
        <w:jc w:val="both"/>
        <w:rPr>
          <w:rFonts w:cs="Arial"/>
          <w:iCs/>
          <w:sz w:val="24"/>
          <w:szCs w:val="24"/>
        </w:rPr>
      </w:pPr>
    </w:p>
    <w:p w:rsidR="004A3B2C" w:rsidRPr="002E242D" w:rsidRDefault="004A3B2C" w:rsidP="00CA4996">
      <w:pPr>
        <w:numPr>
          <w:ilvl w:val="0"/>
          <w:numId w:val="5"/>
        </w:numPr>
        <w:jc w:val="both"/>
        <w:rPr>
          <w:rFonts w:cs="Arial"/>
          <w:iCs/>
        </w:rPr>
      </w:pPr>
      <w:r w:rsidRPr="002E242D">
        <w:rPr>
          <w:rFonts w:cs="Arial"/>
          <w:iCs/>
        </w:rPr>
        <w:t xml:space="preserve">In order to select between the Traditional, Blended, and Extended Blended field test models, Oregon must determine what additional statewide assessment data are necessary to preserve from the 2013-2014 academic year.  There are several initiatives currently underway in Oregon that rely heavily on statewide assessment data.  Three of the most prominent include educator effectiveness, closing the achievement gap, and the new Oregon Report Card.  </w:t>
      </w:r>
    </w:p>
    <w:p w:rsidR="004A3B2C" w:rsidRPr="002E242D" w:rsidRDefault="004A3B2C" w:rsidP="00CA4996">
      <w:pPr>
        <w:jc w:val="both"/>
        <w:rPr>
          <w:rFonts w:cs="Arial"/>
          <w:iCs/>
        </w:rPr>
      </w:pPr>
    </w:p>
    <w:p w:rsidR="004A3B2C" w:rsidRPr="002E242D" w:rsidRDefault="004A3B2C" w:rsidP="00CA4996">
      <w:pPr>
        <w:numPr>
          <w:ilvl w:val="0"/>
          <w:numId w:val="5"/>
        </w:numPr>
        <w:jc w:val="both"/>
        <w:rPr>
          <w:rFonts w:cs="Arial"/>
          <w:iCs/>
        </w:rPr>
      </w:pPr>
      <w:r w:rsidRPr="002E242D">
        <w:rPr>
          <w:rFonts w:cs="Arial"/>
          <w:iCs/>
        </w:rPr>
        <w:t xml:space="preserve">Educator effectiveness was initially approved as a part of Oregon’s ESEA waiver application, which includes statewide assessment data as components of educator evaluation.  </w:t>
      </w:r>
    </w:p>
    <w:p w:rsidR="004A3B2C" w:rsidRPr="002E242D" w:rsidRDefault="004A3B2C" w:rsidP="00CA4996">
      <w:pPr>
        <w:jc w:val="both"/>
        <w:rPr>
          <w:rFonts w:cs="Arial"/>
          <w:iCs/>
        </w:rPr>
      </w:pPr>
    </w:p>
    <w:p w:rsidR="004A3B2C" w:rsidRPr="002E242D" w:rsidRDefault="004A3B2C" w:rsidP="00CA4996">
      <w:pPr>
        <w:numPr>
          <w:ilvl w:val="0"/>
          <w:numId w:val="5"/>
        </w:numPr>
        <w:jc w:val="both"/>
        <w:rPr>
          <w:rFonts w:cs="Arial"/>
          <w:iCs/>
        </w:rPr>
      </w:pPr>
      <w:r w:rsidRPr="002E242D">
        <w:rPr>
          <w:rFonts w:cs="Arial"/>
          <w:iCs/>
        </w:rPr>
        <w:t xml:space="preserve">The Office of Education Equity was established in 2013 to lead the effort in closing the achievement gap and will use statewide assessment data for a variety of purposes, including identifying best practices.  </w:t>
      </w:r>
    </w:p>
    <w:p w:rsidR="004A3B2C" w:rsidRPr="002E242D" w:rsidRDefault="004A3B2C" w:rsidP="00CA4996">
      <w:pPr>
        <w:jc w:val="both"/>
        <w:rPr>
          <w:rFonts w:cs="Arial"/>
          <w:iCs/>
        </w:rPr>
      </w:pPr>
    </w:p>
    <w:p w:rsidR="004A3B2C" w:rsidRPr="002E242D" w:rsidRDefault="004A3B2C" w:rsidP="00CA4996">
      <w:pPr>
        <w:numPr>
          <w:ilvl w:val="0"/>
          <w:numId w:val="5"/>
        </w:numPr>
        <w:jc w:val="both"/>
        <w:rPr>
          <w:rFonts w:cs="Arial"/>
          <w:iCs/>
        </w:rPr>
      </w:pPr>
      <w:r w:rsidRPr="002E242D">
        <w:rPr>
          <w:rFonts w:cs="Arial"/>
          <w:iCs/>
        </w:rPr>
        <w:t xml:space="preserve">Finally, the new Oregon Report Card will include a growth model based on statewide assessment data from math and reading in its reporting. </w:t>
      </w:r>
    </w:p>
    <w:p w:rsidR="004A3B2C" w:rsidRPr="002E242D" w:rsidRDefault="004A3B2C" w:rsidP="00CA4996">
      <w:pPr>
        <w:jc w:val="both"/>
        <w:rPr>
          <w:rFonts w:cs="Arial"/>
          <w:b/>
          <w:bCs/>
        </w:rPr>
      </w:pPr>
    </w:p>
    <w:p w:rsidR="002E242D" w:rsidRDefault="002E242D">
      <w:pPr>
        <w:rPr>
          <w:rFonts w:cs="Arial"/>
          <w:b/>
          <w:bCs/>
        </w:rPr>
      </w:pPr>
      <w:r>
        <w:rPr>
          <w:rFonts w:cs="Arial"/>
          <w:b/>
          <w:bCs/>
        </w:rPr>
        <w:br w:type="page"/>
      </w:r>
    </w:p>
    <w:p w:rsidR="004A3B2C" w:rsidRPr="002E242D" w:rsidRDefault="004A3B2C" w:rsidP="00CA4996">
      <w:pPr>
        <w:jc w:val="both"/>
        <w:rPr>
          <w:rFonts w:cs="Arial"/>
          <w:b/>
          <w:bCs/>
        </w:rPr>
      </w:pPr>
      <w:r w:rsidRPr="002E242D">
        <w:rPr>
          <w:rFonts w:cs="Arial"/>
          <w:b/>
          <w:bCs/>
        </w:rPr>
        <w:lastRenderedPageBreak/>
        <w:t>RECOMMENDATION</w:t>
      </w:r>
    </w:p>
    <w:p w:rsidR="004A3B2C" w:rsidRPr="002E242D" w:rsidRDefault="004A3B2C" w:rsidP="00CA4996">
      <w:pPr>
        <w:jc w:val="both"/>
        <w:rPr>
          <w:rFonts w:cs="Arial"/>
          <w:bCs/>
        </w:rPr>
      </w:pPr>
      <w:r w:rsidRPr="002E242D">
        <w:rPr>
          <w:rFonts w:cs="Arial"/>
          <w:bCs/>
        </w:rPr>
        <w:t xml:space="preserve">The group unanimously agreed that ODE recommend to the SBE that districts be allowed to adopt the Blended model option for the </w:t>
      </w:r>
      <w:r w:rsidRPr="002E242D">
        <w:rPr>
          <w:rFonts w:cs="Arial"/>
        </w:rPr>
        <w:t>SBFT</w:t>
      </w:r>
      <w:r w:rsidRPr="002E242D">
        <w:rPr>
          <w:rFonts w:cs="Arial"/>
          <w:bCs/>
        </w:rPr>
        <w:t xml:space="preserve"> in Spring 2014 and if the SBE approves, to submit a Double Testing Waiver to the USED by November 22, 2013. </w:t>
      </w:r>
    </w:p>
    <w:p w:rsidR="00B77EE2" w:rsidRPr="002E242D" w:rsidRDefault="00B77EE2" w:rsidP="00B77EE2">
      <w:pPr>
        <w:rPr>
          <w:rFonts w:cs="Arial"/>
          <w:bCs/>
        </w:rPr>
      </w:pPr>
    </w:p>
    <w:p w:rsidR="00886276" w:rsidRPr="002E242D" w:rsidRDefault="00886276" w:rsidP="00886276">
      <w:pPr>
        <w:pStyle w:val="Heading2"/>
        <w:rPr>
          <w:rFonts w:ascii="Arial" w:hAnsi="Arial" w:cs="Arial"/>
          <w:color w:val="auto"/>
          <w:sz w:val="24"/>
          <w:szCs w:val="24"/>
        </w:rPr>
      </w:pPr>
      <w:r w:rsidRPr="002E242D">
        <w:rPr>
          <w:rFonts w:ascii="Arial" w:hAnsi="Arial" w:cs="Arial"/>
          <w:color w:val="auto"/>
          <w:sz w:val="24"/>
          <w:szCs w:val="24"/>
        </w:rPr>
        <w:t xml:space="preserve">Appendix A. Smarter </w:t>
      </w:r>
      <w:r w:rsidR="00D27CDB" w:rsidRPr="002E242D">
        <w:rPr>
          <w:rFonts w:ascii="Arial" w:hAnsi="Arial" w:cs="Arial"/>
          <w:color w:val="auto"/>
          <w:sz w:val="24"/>
          <w:szCs w:val="24"/>
        </w:rPr>
        <w:t xml:space="preserve">Balanced </w:t>
      </w:r>
      <w:r w:rsidRPr="002E242D">
        <w:rPr>
          <w:rFonts w:ascii="Arial" w:hAnsi="Arial" w:cs="Arial"/>
          <w:color w:val="auto"/>
          <w:sz w:val="24"/>
          <w:szCs w:val="24"/>
        </w:rPr>
        <w:t>Field Test Models</w:t>
      </w:r>
    </w:p>
    <w:p w:rsidR="00886276" w:rsidRPr="002E242D" w:rsidRDefault="00886276" w:rsidP="00886276">
      <w:pPr>
        <w:rPr>
          <w:rFonts w:cs="Arial"/>
        </w:rPr>
      </w:pPr>
    </w:p>
    <w:p w:rsidR="00886276" w:rsidRPr="002E242D" w:rsidRDefault="00886276" w:rsidP="00886276">
      <w:pPr>
        <w:rPr>
          <w:rFonts w:cs="Arial"/>
        </w:rPr>
      </w:pPr>
      <w:r w:rsidRPr="002E242D">
        <w:rPr>
          <w:rFonts w:cs="Arial"/>
        </w:rPr>
        <w:t>Table 2: Testing Impact and Costs</w:t>
      </w:r>
    </w:p>
    <w:tbl>
      <w:tblPr>
        <w:tblStyle w:val="TableGrid"/>
        <w:tblW w:w="9828" w:type="dxa"/>
        <w:tblLook w:val="04A0" w:firstRow="1" w:lastRow="0" w:firstColumn="1" w:lastColumn="0" w:noHBand="0" w:noVBand="1"/>
      </w:tblPr>
      <w:tblGrid>
        <w:gridCol w:w="2750"/>
        <w:gridCol w:w="2127"/>
        <w:gridCol w:w="2116"/>
        <w:gridCol w:w="2835"/>
      </w:tblGrid>
      <w:tr w:rsidR="00D27CDB" w:rsidRPr="002E242D" w:rsidTr="001A3941">
        <w:trPr>
          <w:trHeight w:val="845"/>
        </w:trPr>
        <w:tc>
          <w:tcPr>
            <w:tcW w:w="2163" w:type="dxa"/>
            <w:shd w:val="clear" w:color="auto" w:fill="D9D9D9" w:themeFill="background1" w:themeFillShade="D9"/>
          </w:tcPr>
          <w:p w:rsidR="00886276" w:rsidRPr="002E242D" w:rsidRDefault="00886276" w:rsidP="001A3941">
            <w:pPr>
              <w:pStyle w:val="Tabletitle"/>
              <w:rPr>
                <w:rFonts w:ascii="Arial" w:hAnsi="Arial" w:cs="Arial"/>
                <w:color w:val="auto"/>
              </w:rPr>
            </w:pPr>
          </w:p>
        </w:tc>
        <w:tc>
          <w:tcPr>
            <w:tcW w:w="2355" w:type="dxa"/>
            <w:shd w:val="clear" w:color="auto" w:fill="D9D9D9" w:themeFill="background1" w:themeFillShade="D9"/>
          </w:tcPr>
          <w:p w:rsidR="00886276" w:rsidRPr="002E242D" w:rsidRDefault="00886276" w:rsidP="001A3941">
            <w:pPr>
              <w:pStyle w:val="Tabletitle"/>
              <w:spacing w:before="0"/>
              <w:rPr>
                <w:rFonts w:ascii="Arial" w:hAnsi="Arial" w:cs="Arial"/>
                <w:color w:val="auto"/>
              </w:rPr>
            </w:pPr>
            <w:r w:rsidRPr="002E242D">
              <w:rPr>
                <w:rFonts w:ascii="Arial" w:hAnsi="Arial" w:cs="Arial"/>
                <w:color w:val="auto"/>
              </w:rPr>
              <w:t>% of students taking Smarter</w:t>
            </w:r>
          </w:p>
        </w:tc>
        <w:tc>
          <w:tcPr>
            <w:tcW w:w="2340" w:type="dxa"/>
            <w:shd w:val="clear" w:color="auto" w:fill="D9D9D9" w:themeFill="background1" w:themeFillShade="D9"/>
          </w:tcPr>
          <w:p w:rsidR="00886276" w:rsidRPr="002E242D" w:rsidRDefault="00886276" w:rsidP="001A3941">
            <w:pPr>
              <w:pStyle w:val="Tabletitle"/>
              <w:spacing w:before="0"/>
              <w:rPr>
                <w:rFonts w:ascii="Arial" w:hAnsi="Arial" w:cs="Arial"/>
                <w:color w:val="auto"/>
              </w:rPr>
            </w:pPr>
            <w:r w:rsidRPr="002E242D">
              <w:rPr>
                <w:rFonts w:ascii="Arial" w:hAnsi="Arial" w:cs="Arial"/>
                <w:color w:val="auto"/>
              </w:rPr>
              <w:t>% of students taking double testing</w:t>
            </w:r>
          </w:p>
        </w:tc>
        <w:tc>
          <w:tcPr>
            <w:tcW w:w="2970" w:type="dxa"/>
            <w:shd w:val="clear" w:color="auto" w:fill="D9D9D9" w:themeFill="background1" w:themeFillShade="D9"/>
          </w:tcPr>
          <w:p w:rsidR="00886276" w:rsidRPr="002E242D" w:rsidRDefault="00886276" w:rsidP="001A3941">
            <w:pPr>
              <w:pStyle w:val="Tabletitle"/>
              <w:spacing w:before="0"/>
              <w:rPr>
                <w:rFonts w:ascii="Arial" w:hAnsi="Arial" w:cs="Arial"/>
                <w:color w:val="auto"/>
              </w:rPr>
            </w:pPr>
            <w:r w:rsidRPr="002E242D">
              <w:rPr>
                <w:rFonts w:ascii="Arial" w:hAnsi="Arial" w:cs="Arial"/>
                <w:color w:val="auto"/>
              </w:rPr>
              <w:t>Costs beyond Data extract, Sever/Helpdesk, and Scoring for 20%</w:t>
            </w:r>
          </w:p>
        </w:tc>
      </w:tr>
      <w:tr w:rsidR="00D27CDB" w:rsidRPr="002E242D" w:rsidTr="001A3941">
        <w:trPr>
          <w:trHeight w:val="548"/>
        </w:trPr>
        <w:tc>
          <w:tcPr>
            <w:tcW w:w="2163"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Traditional</w:t>
            </w:r>
          </w:p>
        </w:tc>
        <w:tc>
          <w:tcPr>
            <w:tcW w:w="2355" w:type="dxa"/>
          </w:tcPr>
          <w:p w:rsidR="00886276" w:rsidRPr="002E242D" w:rsidRDefault="00886276" w:rsidP="001A3941">
            <w:pPr>
              <w:rPr>
                <w:rFonts w:cs="Arial"/>
              </w:rPr>
            </w:pPr>
            <w:r w:rsidRPr="002E242D">
              <w:rPr>
                <w:rFonts w:cs="Arial"/>
              </w:rPr>
              <w:t>20%</w:t>
            </w:r>
          </w:p>
        </w:tc>
        <w:tc>
          <w:tcPr>
            <w:tcW w:w="2340" w:type="dxa"/>
          </w:tcPr>
          <w:p w:rsidR="00886276" w:rsidRPr="002E242D" w:rsidRDefault="00886276" w:rsidP="001A3941">
            <w:pPr>
              <w:rPr>
                <w:rFonts w:cs="Arial"/>
              </w:rPr>
            </w:pPr>
            <w:r w:rsidRPr="002E242D">
              <w:rPr>
                <w:rFonts w:cs="Arial"/>
              </w:rPr>
              <w:t>20%</w:t>
            </w:r>
          </w:p>
        </w:tc>
        <w:tc>
          <w:tcPr>
            <w:tcW w:w="2970" w:type="dxa"/>
          </w:tcPr>
          <w:p w:rsidR="00886276" w:rsidRPr="002E242D" w:rsidRDefault="00886276" w:rsidP="001A3941">
            <w:pPr>
              <w:rPr>
                <w:rFonts w:cs="Arial"/>
              </w:rPr>
            </w:pPr>
            <w:r w:rsidRPr="002E242D">
              <w:rPr>
                <w:rFonts w:cs="Arial"/>
              </w:rPr>
              <w:t>None</w:t>
            </w:r>
          </w:p>
        </w:tc>
      </w:tr>
      <w:tr w:rsidR="00D27CDB" w:rsidRPr="002E242D" w:rsidTr="001A3941">
        <w:tc>
          <w:tcPr>
            <w:tcW w:w="2163"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Blended/Extended Blended</w:t>
            </w:r>
          </w:p>
        </w:tc>
        <w:tc>
          <w:tcPr>
            <w:tcW w:w="2355" w:type="dxa"/>
          </w:tcPr>
          <w:p w:rsidR="00886276" w:rsidRPr="002E242D" w:rsidRDefault="00886276" w:rsidP="001A3941">
            <w:pPr>
              <w:pStyle w:val="ListParagraph"/>
              <w:ind w:left="0"/>
              <w:rPr>
                <w:rFonts w:ascii="Arial" w:hAnsi="Arial" w:cs="Arial"/>
                <w:sz w:val="24"/>
                <w:szCs w:val="24"/>
              </w:rPr>
            </w:pPr>
            <w:r w:rsidRPr="002E242D">
              <w:rPr>
                <w:rFonts w:ascii="Arial" w:hAnsi="Arial" w:cs="Arial"/>
                <w:sz w:val="24"/>
                <w:szCs w:val="24"/>
                <w:u w:val="single"/>
              </w:rPr>
              <w:t>&gt;</w:t>
            </w:r>
            <w:r w:rsidRPr="002E242D">
              <w:rPr>
                <w:rFonts w:ascii="Arial" w:hAnsi="Arial" w:cs="Arial"/>
                <w:sz w:val="24"/>
                <w:szCs w:val="24"/>
              </w:rPr>
              <w:t xml:space="preserve">  20%</w:t>
            </w:r>
          </w:p>
          <w:p w:rsidR="00886276" w:rsidRPr="002E242D" w:rsidRDefault="00886276" w:rsidP="001A3941">
            <w:pPr>
              <w:rPr>
                <w:rFonts w:cs="Arial"/>
              </w:rPr>
            </w:pPr>
          </w:p>
        </w:tc>
        <w:tc>
          <w:tcPr>
            <w:tcW w:w="2340" w:type="dxa"/>
          </w:tcPr>
          <w:p w:rsidR="00886276" w:rsidRPr="002E242D" w:rsidRDefault="00886276" w:rsidP="001A3941">
            <w:pPr>
              <w:rPr>
                <w:rFonts w:cs="Arial"/>
              </w:rPr>
            </w:pPr>
            <w:r w:rsidRPr="002E242D">
              <w:rPr>
                <w:rFonts w:cs="Arial"/>
              </w:rPr>
              <w:t xml:space="preserve">Subset of </w:t>
            </w:r>
            <w:r w:rsidRPr="002E242D">
              <w:rPr>
                <w:rFonts w:cs="Arial"/>
              </w:rPr>
              <w:softHyphen/>
            </w:r>
            <w:r w:rsidRPr="002E242D">
              <w:rPr>
                <w:rFonts w:cs="Arial"/>
                <w:u w:val="single"/>
              </w:rPr>
              <w:t>&gt;</w:t>
            </w:r>
            <w:r w:rsidRPr="002E242D">
              <w:rPr>
                <w:rFonts w:cs="Arial"/>
              </w:rPr>
              <w:t xml:space="preserve"> 20% who are in high school</w:t>
            </w:r>
          </w:p>
        </w:tc>
        <w:tc>
          <w:tcPr>
            <w:tcW w:w="2970" w:type="dxa"/>
          </w:tcPr>
          <w:p w:rsidR="00886276" w:rsidRPr="002E242D" w:rsidRDefault="00886276" w:rsidP="001A3941">
            <w:pPr>
              <w:rPr>
                <w:rFonts w:cs="Arial"/>
              </w:rPr>
            </w:pPr>
            <w:r w:rsidRPr="002E242D">
              <w:rPr>
                <w:rFonts w:cs="Arial"/>
              </w:rPr>
              <w:t>Costs for “N%- 20%” students</w:t>
            </w:r>
          </w:p>
        </w:tc>
      </w:tr>
      <w:tr w:rsidR="00D27CDB" w:rsidRPr="002E242D" w:rsidTr="001A3941">
        <w:tc>
          <w:tcPr>
            <w:tcW w:w="2163"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Early Adopter</w:t>
            </w:r>
          </w:p>
        </w:tc>
        <w:tc>
          <w:tcPr>
            <w:tcW w:w="2355" w:type="dxa"/>
          </w:tcPr>
          <w:p w:rsidR="00886276" w:rsidRPr="002E242D" w:rsidRDefault="00886276" w:rsidP="001A3941">
            <w:pPr>
              <w:rPr>
                <w:rFonts w:cs="Arial"/>
              </w:rPr>
            </w:pPr>
            <w:r w:rsidRPr="002E242D">
              <w:rPr>
                <w:rFonts w:cs="Arial"/>
              </w:rPr>
              <w:t>100%</w:t>
            </w:r>
          </w:p>
          <w:p w:rsidR="00886276" w:rsidRPr="002E242D" w:rsidRDefault="00886276" w:rsidP="001A3941">
            <w:pPr>
              <w:rPr>
                <w:rFonts w:cs="Arial"/>
              </w:rPr>
            </w:pPr>
          </w:p>
        </w:tc>
        <w:tc>
          <w:tcPr>
            <w:tcW w:w="2340" w:type="dxa"/>
          </w:tcPr>
          <w:p w:rsidR="00886276" w:rsidRPr="002E242D" w:rsidRDefault="00886276" w:rsidP="001A3941">
            <w:pPr>
              <w:rPr>
                <w:rFonts w:cs="Arial"/>
              </w:rPr>
            </w:pPr>
            <w:r w:rsidRPr="002E242D">
              <w:rPr>
                <w:rFonts w:cs="Arial"/>
              </w:rPr>
              <w:t>None</w:t>
            </w:r>
          </w:p>
        </w:tc>
        <w:tc>
          <w:tcPr>
            <w:tcW w:w="2970" w:type="dxa"/>
          </w:tcPr>
          <w:p w:rsidR="00886276" w:rsidRPr="002E242D" w:rsidRDefault="00886276" w:rsidP="001A3941">
            <w:pPr>
              <w:rPr>
                <w:rFonts w:cs="Arial"/>
              </w:rPr>
            </w:pPr>
            <w:r w:rsidRPr="002E242D">
              <w:rPr>
                <w:rFonts w:cs="Arial"/>
              </w:rPr>
              <w:t>Costs for 80% of students</w:t>
            </w:r>
          </w:p>
        </w:tc>
      </w:tr>
    </w:tbl>
    <w:p w:rsidR="00886276" w:rsidRPr="002E242D" w:rsidRDefault="00886276" w:rsidP="00886276">
      <w:pPr>
        <w:rPr>
          <w:rFonts w:cs="Arial"/>
        </w:rPr>
      </w:pPr>
    </w:p>
    <w:p w:rsidR="00886276" w:rsidRPr="002E242D" w:rsidRDefault="00886276" w:rsidP="00886276">
      <w:pPr>
        <w:rPr>
          <w:rFonts w:cs="Arial"/>
        </w:rPr>
      </w:pPr>
      <w:r w:rsidRPr="002E242D">
        <w:rPr>
          <w:rFonts w:cs="Arial"/>
        </w:rPr>
        <w:t>Table 2: Testing Required</w:t>
      </w:r>
    </w:p>
    <w:tbl>
      <w:tblPr>
        <w:tblStyle w:val="TableGrid"/>
        <w:tblW w:w="0" w:type="auto"/>
        <w:tblLook w:val="04A0" w:firstRow="1" w:lastRow="0" w:firstColumn="1" w:lastColumn="0" w:noHBand="0" w:noVBand="1"/>
      </w:tblPr>
      <w:tblGrid>
        <w:gridCol w:w="2750"/>
        <w:gridCol w:w="2340"/>
        <w:gridCol w:w="2340"/>
      </w:tblGrid>
      <w:tr w:rsidR="00D27CDB" w:rsidRPr="002E242D" w:rsidTr="001A3941">
        <w:trPr>
          <w:trHeight w:val="530"/>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p>
        </w:tc>
        <w:tc>
          <w:tcPr>
            <w:tcW w:w="2340"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High School</w:t>
            </w:r>
          </w:p>
        </w:tc>
        <w:tc>
          <w:tcPr>
            <w:tcW w:w="2340"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3-8</w:t>
            </w:r>
          </w:p>
        </w:tc>
      </w:tr>
      <w:tr w:rsidR="00D27CDB" w:rsidRPr="002E242D" w:rsidTr="001A3941">
        <w:trPr>
          <w:trHeight w:val="404"/>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TraditionaL</w:t>
            </w:r>
          </w:p>
        </w:tc>
        <w:tc>
          <w:tcPr>
            <w:tcW w:w="2340" w:type="dxa"/>
          </w:tcPr>
          <w:p w:rsidR="00886276" w:rsidRPr="002E242D" w:rsidRDefault="00886276" w:rsidP="001A3941">
            <w:pPr>
              <w:rPr>
                <w:rFonts w:cs="Arial"/>
              </w:rPr>
            </w:pPr>
            <w:r w:rsidRPr="002E242D">
              <w:rPr>
                <w:rFonts w:cs="Arial"/>
              </w:rPr>
              <w:t xml:space="preserve">OAKS </w:t>
            </w:r>
            <w:r w:rsidRPr="002E242D">
              <w:rPr>
                <w:rFonts w:cs="Arial"/>
                <w:b/>
              </w:rPr>
              <w:t>and</w:t>
            </w:r>
            <w:r w:rsidRPr="002E242D">
              <w:rPr>
                <w:rFonts w:cs="Arial"/>
              </w:rPr>
              <w:t xml:space="preserve"> Smarter </w:t>
            </w:r>
          </w:p>
        </w:tc>
        <w:tc>
          <w:tcPr>
            <w:tcW w:w="2340" w:type="dxa"/>
          </w:tcPr>
          <w:p w:rsidR="00886276" w:rsidRPr="002E242D" w:rsidRDefault="00886276" w:rsidP="001A3941">
            <w:pPr>
              <w:rPr>
                <w:rFonts w:cs="Arial"/>
              </w:rPr>
            </w:pPr>
            <w:r w:rsidRPr="002E242D">
              <w:rPr>
                <w:rFonts w:cs="Arial"/>
              </w:rPr>
              <w:t xml:space="preserve">OAKS </w:t>
            </w:r>
            <w:r w:rsidRPr="002E242D">
              <w:rPr>
                <w:rFonts w:cs="Arial"/>
                <w:b/>
              </w:rPr>
              <w:t xml:space="preserve">and </w:t>
            </w:r>
            <w:r w:rsidRPr="002E242D">
              <w:rPr>
                <w:rFonts w:cs="Arial"/>
              </w:rPr>
              <w:t>Smarter</w:t>
            </w:r>
          </w:p>
        </w:tc>
      </w:tr>
      <w:tr w:rsidR="00D27CDB" w:rsidRPr="002E242D" w:rsidTr="001A3941">
        <w:trPr>
          <w:trHeight w:val="368"/>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Blended/Extended Blended</w:t>
            </w:r>
          </w:p>
        </w:tc>
        <w:tc>
          <w:tcPr>
            <w:tcW w:w="2340" w:type="dxa"/>
          </w:tcPr>
          <w:p w:rsidR="00886276" w:rsidRPr="002E242D" w:rsidRDefault="00886276" w:rsidP="001A3941">
            <w:pPr>
              <w:rPr>
                <w:rFonts w:cs="Arial"/>
              </w:rPr>
            </w:pPr>
          </w:p>
          <w:p w:rsidR="00886276" w:rsidRPr="002E242D" w:rsidRDefault="00886276" w:rsidP="001A3941">
            <w:pPr>
              <w:rPr>
                <w:rFonts w:cs="Arial"/>
              </w:rPr>
            </w:pPr>
            <w:r w:rsidRPr="002E242D">
              <w:rPr>
                <w:rFonts w:cs="Arial"/>
              </w:rPr>
              <w:t xml:space="preserve">OAKS </w:t>
            </w:r>
            <w:r w:rsidRPr="002E242D">
              <w:rPr>
                <w:rFonts w:cs="Arial"/>
                <w:b/>
              </w:rPr>
              <w:t>and</w:t>
            </w:r>
            <w:r w:rsidRPr="002E242D">
              <w:rPr>
                <w:rFonts w:cs="Arial"/>
              </w:rPr>
              <w:t xml:space="preserve"> Smarter </w:t>
            </w:r>
          </w:p>
        </w:tc>
        <w:tc>
          <w:tcPr>
            <w:tcW w:w="2340" w:type="dxa"/>
            <w:shd w:val="clear" w:color="auto" w:fill="FFFFFF" w:themeFill="background1"/>
          </w:tcPr>
          <w:p w:rsidR="00886276" w:rsidRPr="002E242D" w:rsidRDefault="00886276" w:rsidP="001A3941">
            <w:pPr>
              <w:rPr>
                <w:rFonts w:cs="Arial"/>
              </w:rPr>
            </w:pPr>
          </w:p>
          <w:p w:rsidR="00886276" w:rsidRPr="002E242D" w:rsidRDefault="00886276" w:rsidP="001A3941">
            <w:pPr>
              <w:rPr>
                <w:rFonts w:cs="Arial"/>
              </w:rPr>
            </w:pPr>
            <w:r w:rsidRPr="002E242D">
              <w:rPr>
                <w:rFonts w:cs="Arial"/>
              </w:rPr>
              <w:t xml:space="preserve">OAKS </w:t>
            </w:r>
            <w:r w:rsidRPr="002E242D">
              <w:rPr>
                <w:rFonts w:cs="Arial"/>
                <w:b/>
              </w:rPr>
              <w:t>or</w:t>
            </w:r>
            <w:r w:rsidRPr="002E242D">
              <w:rPr>
                <w:rFonts w:cs="Arial"/>
              </w:rPr>
              <w:t xml:space="preserve"> Smarter </w:t>
            </w:r>
          </w:p>
        </w:tc>
      </w:tr>
      <w:tr w:rsidR="00D27CDB" w:rsidRPr="002E242D" w:rsidTr="001A3941">
        <w:trPr>
          <w:trHeight w:val="530"/>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Early Adopter</w:t>
            </w:r>
          </w:p>
        </w:tc>
        <w:tc>
          <w:tcPr>
            <w:tcW w:w="2340" w:type="dxa"/>
          </w:tcPr>
          <w:p w:rsidR="00886276" w:rsidRPr="002E242D" w:rsidRDefault="00886276" w:rsidP="001A3941">
            <w:pPr>
              <w:rPr>
                <w:rFonts w:cs="Arial"/>
              </w:rPr>
            </w:pPr>
          </w:p>
          <w:p w:rsidR="00886276" w:rsidRPr="002E242D" w:rsidRDefault="00886276" w:rsidP="001A3941">
            <w:pPr>
              <w:rPr>
                <w:rFonts w:cs="Arial"/>
              </w:rPr>
            </w:pPr>
            <w:r w:rsidRPr="002E242D">
              <w:rPr>
                <w:rFonts w:cs="Arial"/>
              </w:rPr>
              <w:t>Smarter</w:t>
            </w:r>
          </w:p>
        </w:tc>
        <w:tc>
          <w:tcPr>
            <w:tcW w:w="2340" w:type="dxa"/>
            <w:shd w:val="clear" w:color="auto" w:fill="FFFFFF" w:themeFill="background1"/>
          </w:tcPr>
          <w:p w:rsidR="00886276" w:rsidRPr="002E242D" w:rsidRDefault="00886276" w:rsidP="001A3941">
            <w:pPr>
              <w:rPr>
                <w:rFonts w:cs="Arial"/>
              </w:rPr>
            </w:pPr>
          </w:p>
          <w:p w:rsidR="00886276" w:rsidRPr="002E242D" w:rsidRDefault="00886276" w:rsidP="001A3941">
            <w:pPr>
              <w:rPr>
                <w:rFonts w:cs="Arial"/>
              </w:rPr>
            </w:pPr>
            <w:r w:rsidRPr="002E242D">
              <w:rPr>
                <w:rFonts w:cs="Arial"/>
              </w:rPr>
              <w:t>Smarter</w:t>
            </w:r>
          </w:p>
        </w:tc>
      </w:tr>
    </w:tbl>
    <w:p w:rsidR="00886276" w:rsidRPr="002E242D" w:rsidRDefault="00886276" w:rsidP="00886276">
      <w:pPr>
        <w:rPr>
          <w:rFonts w:cs="Arial"/>
        </w:rPr>
      </w:pPr>
    </w:p>
    <w:p w:rsidR="00886276" w:rsidRPr="002E242D" w:rsidRDefault="00886276" w:rsidP="00886276">
      <w:pPr>
        <w:rPr>
          <w:rFonts w:cs="Arial"/>
        </w:rPr>
      </w:pPr>
    </w:p>
    <w:p w:rsidR="00886276" w:rsidRPr="002E242D" w:rsidRDefault="00886276" w:rsidP="00886276">
      <w:pPr>
        <w:rPr>
          <w:rFonts w:cs="Arial"/>
        </w:rPr>
      </w:pPr>
      <w:r w:rsidRPr="002E242D">
        <w:rPr>
          <w:rFonts w:cs="Arial"/>
        </w:rPr>
        <w:t>Table 3: Waiver Request Needed</w:t>
      </w:r>
    </w:p>
    <w:tbl>
      <w:tblPr>
        <w:tblStyle w:val="TableGrid"/>
        <w:tblW w:w="4518" w:type="dxa"/>
        <w:tblLook w:val="04A0" w:firstRow="1" w:lastRow="0" w:firstColumn="1" w:lastColumn="0" w:noHBand="0" w:noVBand="1"/>
      </w:tblPr>
      <w:tblGrid>
        <w:gridCol w:w="2750"/>
        <w:gridCol w:w="1768"/>
      </w:tblGrid>
      <w:tr w:rsidR="00D27CDB" w:rsidRPr="002E242D" w:rsidTr="001A3941">
        <w:trPr>
          <w:trHeight w:val="414"/>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p>
        </w:tc>
        <w:tc>
          <w:tcPr>
            <w:tcW w:w="2340"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Waiver Request Required?</w:t>
            </w:r>
          </w:p>
        </w:tc>
      </w:tr>
      <w:tr w:rsidR="00D27CDB" w:rsidRPr="002E242D" w:rsidTr="001A3941">
        <w:trPr>
          <w:trHeight w:val="498"/>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Traditional</w:t>
            </w:r>
          </w:p>
        </w:tc>
        <w:tc>
          <w:tcPr>
            <w:tcW w:w="2340" w:type="dxa"/>
            <w:vAlign w:val="center"/>
          </w:tcPr>
          <w:p w:rsidR="00886276" w:rsidRPr="002E242D" w:rsidRDefault="00886276" w:rsidP="001A3941">
            <w:pPr>
              <w:rPr>
                <w:rFonts w:cs="Arial"/>
              </w:rPr>
            </w:pPr>
            <w:r w:rsidRPr="002E242D">
              <w:rPr>
                <w:rFonts w:cs="Arial"/>
              </w:rPr>
              <w:t>No</w:t>
            </w:r>
          </w:p>
        </w:tc>
      </w:tr>
      <w:tr w:rsidR="00D27CDB" w:rsidRPr="002E242D" w:rsidTr="001A3941">
        <w:trPr>
          <w:trHeight w:val="466"/>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Blended/Extended Blended</w:t>
            </w:r>
          </w:p>
        </w:tc>
        <w:tc>
          <w:tcPr>
            <w:tcW w:w="2340" w:type="dxa"/>
          </w:tcPr>
          <w:p w:rsidR="00886276" w:rsidRPr="002E242D" w:rsidRDefault="00886276" w:rsidP="001A3941">
            <w:pPr>
              <w:rPr>
                <w:rFonts w:cs="Arial"/>
              </w:rPr>
            </w:pPr>
            <w:r w:rsidRPr="002E242D">
              <w:rPr>
                <w:rFonts w:cs="Arial"/>
              </w:rPr>
              <w:t>Yes</w:t>
            </w:r>
          </w:p>
        </w:tc>
      </w:tr>
      <w:tr w:rsidR="00D27CDB" w:rsidRPr="002E242D" w:rsidTr="001A3941">
        <w:trPr>
          <w:trHeight w:val="505"/>
        </w:trPr>
        <w:tc>
          <w:tcPr>
            <w:tcW w:w="2178" w:type="dxa"/>
            <w:shd w:val="clear" w:color="auto" w:fill="D9D9D9" w:themeFill="background1" w:themeFillShade="D9"/>
          </w:tcPr>
          <w:p w:rsidR="00886276" w:rsidRPr="002E242D" w:rsidRDefault="00886276" w:rsidP="001A3941">
            <w:pPr>
              <w:pStyle w:val="Tabletitle"/>
              <w:rPr>
                <w:rFonts w:ascii="Arial" w:hAnsi="Arial" w:cs="Arial"/>
                <w:color w:val="auto"/>
              </w:rPr>
            </w:pPr>
            <w:r w:rsidRPr="002E242D">
              <w:rPr>
                <w:rFonts w:ascii="Arial" w:hAnsi="Arial" w:cs="Arial"/>
                <w:color w:val="auto"/>
              </w:rPr>
              <w:t>Early Adopter</w:t>
            </w:r>
          </w:p>
        </w:tc>
        <w:tc>
          <w:tcPr>
            <w:tcW w:w="2340" w:type="dxa"/>
          </w:tcPr>
          <w:p w:rsidR="00886276" w:rsidRPr="002E242D" w:rsidRDefault="00886276" w:rsidP="001A3941">
            <w:pPr>
              <w:rPr>
                <w:rFonts w:cs="Arial"/>
              </w:rPr>
            </w:pPr>
            <w:r w:rsidRPr="002E242D">
              <w:rPr>
                <w:rFonts w:cs="Arial"/>
              </w:rPr>
              <w:t xml:space="preserve">Yes </w:t>
            </w:r>
          </w:p>
        </w:tc>
      </w:tr>
      <w:bookmarkEnd w:id="0"/>
    </w:tbl>
    <w:p w:rsidR="007C2F62" w:rsidRPr="002E242D" w:rsidRDefault="007C2F62" w:rsidP="007C2F62">
      <w:pPr>
        <w:rPr>
          <w:rFonts w:cs="Arial"/>
          <w:b/>
          <w:bCs/>
          <w:color w:val="595959" w:themeColor="text1" w:themeTint="A6"/>
        </w:rPr>
      </w:pPr>
    </w:p>
    <w:sectPr w:rsidR="007C2F62" w:rsidRPr="002E242D" w:rsidSect="003F1FFD">
      <w:headerReference w:type="default" r:id="rId14"/>
      <w:footerReference w:type="even" r:id="rId15"/>
      <w:footerReference w:type="default" r:id="rId16"/>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CC" w:rsidRDefault="00A96ACC">
      <w:r>
        <w:separator/>
      </w:r>
    </w:p>
  </w:endnote>
  <w:endnote w:type="continuationSeparator" w:id="0">
    <w:p w:rsidR="00A96ACC" w:rsidRDefault="00A9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F" w:rsidRDefault="00036A7F" w:rsidP="007C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A7F" w:rsidRDefault="00036A7F" w:rsidP="007C2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F" w:rsidRDefault="00036A7F" w:rsidP="007C2F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242D">
      <w:rPr>
        <w:rStyle w:val="PageNumber"/>
        <w:noProof/>
      </w:rPr>
      <w:t>3</w:t>
    </w:r>
    <w:r>
      <w:rPr>
        <w:rStyle w:val="PageNumber"/>
      </w:rPr>
      <w:fldChar w:fldCharType="end"/>
    </w:r>
  </w:p>
  <w:p w:rsidR="00036A7F" w:rsidRPr="00D0690B" w:rsidRDefault="00036A7F" w:rsidP="007C2F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CC" w:rsidRDefault="00A96ACC">
      <w:r>
        <w:separator/>
      </w:r>
    </w:p>
  </w:footnote>
  <w:footnote w:type="continuationSeparator" w:id="0">
    <w:p w:rsidR="00A96ACC" w:rsidRDefault="00A9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7F" w:rsidRDefault="00036A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0866"/>
    <w:multiLevelType w:val="hybridMultilevel"/>
    <w:tmpl w:val="B644F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44CB2"/>
    <w:multiLevelType w:val="hybridMultilevel"/>
    <w:tmpl w:val="3920F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D0FB2"/>
    <w:multiLevelType w:val="hybridMultilevel"/>
    <w:tmpl w:val="BDCE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82F3F"/>
    <w:multiLevelType w:val="hybridMultilevel"/>
    <w:tmpl w:val="6940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5C5C69"/>
    <w:multiLevelType w:val="hybridMultilevel"/>
    <w:tmpl w:val="4828A43E"/>
    <w:lvl w:ilvl="0" w:tplc="560EE06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99"/>
    <w:rsid w:val="00011FAE"/>
    <w:rsid w:val="00017031"/>
    <w:rsid w:val="00023EB7"/>
    <w:rsid w:val="00036A7F"/>
    <w:rsid w:val="00040452"/>
    <w:rsid w:val="00040E75"/>
    <w:rsid w:val="00043144"/>
    <w:rsid w:val="00045F16"/>
    <w:rsid w:val="00064DB6"/>
    <w:rsid w:val="00096E8D"/>
    <w:rsid w:val="000C1ABE"/>
    <w:rsid w:val="000D4C90"/>
    <w:rsid w:val="000E075A"/>
    <w:rsid w:val="00125B20"/>
    <w:rsid w:val="001470C1"/>
    <w:rsid w:val="001702B0"/>
    <w:rsid w:val="0018638D"/>
    <w:rsid w:val="001A203C"/>
    <w:rsid w:val="001B27FC"/>
    <w:rsid w:val="001C34F0"/>
    <w:rsid w:val="001C6B88"/>
    <w:rsid w:val="001D0D32"/>
    <w:rsid w:val="00225F1A"/>
    <w:rsid w:val="00235E56"/>
    <w:rsid w:val="00237FA4"/>
    <w:rsid w:val="002407C0"/>
    <w:rsid w:val="0024198F"/>
    <w:rsid w:val="00242499"/>
    <w:rsid w:val="00250F5B"/>
    <w:rsid w:val="00254D06"/>
    <w:rsid w:val="0028170C"/>
    <w:rsid w:val="002825A9"/>
    <w:rsid w:val="00283FC0"/>
    <w:rsid w:val="002A43D7"/>
    <w:rsid w:val="002B1080"/>
    <w:rsid w:val="002B771A"/>
    <w:rsid w:val="002C21D1"/>
    <w:rsid w:val="002C3B09"/>
    <w:rsid w:val="002D6E9A"/>
    <w:rsid w:val="002E242D"/>
    <w:rsid w:val="00321136"/>
    <w:rsid w:val="0033281B"/>
    <w:rsid w:val="00347D53"/>
    <w:rsid w:val="00351BDF"/>
    <w:rsid w:val="00351DCC"/>
    <w:rsid w:val="0037613D"/>
    <w:rsid w:val="00377F0E"/>
    <w:rsid w:val="00385CE8"/>
    <w:rsid w:val="003A5768"/>
    <w:rsid w:val="003C1B2D"/>
    <w:rsid w:val="003F1FFD"/>
    <w:rsid w:val="003F5DD4"/>
    <w:rsid w:val="0040032D"/>
    <w:rsid w:val="00411ADF"/>
    <w:rsid w:val="00413D8D"/>
    <w:rsid w:val="00431D1A"/>
    <w:rsid w:val="00440974"/>
    <w:rsid w:val="004437BA"/>
    <w:rsid w:val="004A3B2C"/>
    <w:rsid w:val="004A58A2"/>
    <w:rsid w:val="004B7BAC"/>
    <w:rsid w:val="004C5EFD"/>
    <w:rsid w:val="004D5592"/>
    <w:rsid w:val="004E2074"/>
    <w:rsid w:val="00521975"/>
    <w:rsid w:val="00525719"/>
    <w:rsid w:val="00532D9F"/>
    <w:rsid w:val="005468DA"/>
    <w:rsid w:val="00575BF2"/>
    <w:rsid w:val="005909DE"/>
    <w:rsid w:val="005A0DD9"/>
    <w:rsid w:val="005D238F"/>
    <w:rsid w:val="005D604E"/>
    <w:rsid w:val="005E0921"/>
    <w:rsid w:val="005F3158"/>
    <w:rsid w:val="00604643"/>
    <w:rsid w:val="00677F4E"/>
    <w:rsid w:val="00684AE5"/>
    <w:rsid w:val="006A26A5"/>
    <w:rsid w:val="006A4BB7"/>
    <w:rsid w:val="006C0906"/>
    <w:rsid w:val="006C0A3A"/>
    <w:rsid w:val="006D3395"/>
    <w:rsid w:val="006D766B"/>
    <w:rsid w:val="006E1A95"/>
    <w:rsid w:val="0070468C"/>
    <w:rsid w:val="00712E11"/>
    <w:rsid w:val="0072481C"/>
    <w:rsid w:val="007742C8"/>
    <w:rsid w:val="007803A1"/>
    <w:rsid w:val="00791F5D"/>
    <w:rsid w:val="0079380D"/>
    <w:rsid w:val="0079718B"/>
    <w:rsid w:val="007A24EC"/>
    <w:rsid w:val="007C2F62"/>
    <w:rsid w:val="007D3AA0"/>
    <w:rsid w:val="007E61DD"/>
    <w:rsid w:val="007F2CA5"/>
    <w:rsid w:val="007F4CA5"/>
    <w:rsid w:val="008150BF"/>
    <w:rsid w:val="00821803"/>
    <w:rsid w:val="00825EB6"/>
    <w:rsid w:val="00845A19"/>
    <w:rsid w:val="0085317F"/>
    <w:rsid w:val="0085789B"/>
    <w:rsid w:val="0085796A"/>
    <w:rsid w:val="008737F4"/>
    <w:rsid w:val="00886276"/>
    <w:rsid w:val="00887965"/>
    <w:rsid w:val="008C1736"/>
    <w:rsid w:val="008C5161"/>
    <w:rsid w:val="008C7D84"/>
    <w:rsid w:val="008D6ADE"/>
    <w:rsid w:val="008F5743"/>
    <w:rsid w:val="008F6DE3"/>
    <w:rsid w:val="009047AD"/>
    <w:rsid w:val="00920B72"/>
    <w:rsid w:val="00926976"/>
    <w:rsid w:val="00936C85"/>
    <w:rsid w:val="00942BAD"/>
    <w:rsid w:val="009555B6"/>
    <w:rsid w:val="00970046"/>
    <w:rsid w:val="00974F07"/>
    <w:rsid w:val="00975126"/>
    <w:rsid w:val="009B768B"/>
    <w:rsid w:val="009D03F0"/>
    <w:rsid w:val="009D08C6"/>
    <w:rsid w:val="009D61DF"/>
    <w:rsid w:val="00A20F3E"/>
    <w:rsid w:val="00A30346"/>
    <w:rsid w:val="00A4194B"/>
    <w:rsid w:val="00A604F7"/>
    <w:rsid w:val="00A75A16"/>
    <w:rsid w:val="00A87DBF"/>
    <w:rsid w:val="00A96ACC"/>
    <w:rsid w:val="00AA5DB3"/>
    <w:rsid w:val="00AA76AF"/>
    <w:rsid w:val="00AB4A80"/>
    <w:rsid w:val="00AE62D6"/>
    <w:rsid w:val="00AF3C01"/>
    <w:rsid w:val="00B50508"/>
    <w:rsid w:val="00B62AFF"/>
    <w:rsid w:val="00B75F8F"/>
    <w:rsid w:val="00B77EE2"/>
    <w:rsid w:val="00B811DE"/>
    <w:rsid w:val="00B86639"/>
    <w:rsid w:val="00BA7598"/>
    <w:rsid w:val="00BA7654"/>
    <w:rsid w:val="00BC4D44"/>
    <w:rsid w:val="00BE0D5A"/>
    <w:rsid w:val="00BE1572"/>
    <w:rsid w:val="00C33B1B"/>
    <w:rsid w:val="00C4402D"/>
    <w:rsid w:val="00C45333"/>
    <w:rsid w:val="00C56980"/>
    <w:rsid w:val="00C64B0A"/>
    <w:rsid w:val="00C8625E"/>
    <w:rsid w:val="00CA44D4"/>
    <w:rsid w:val="00CA4996"/>
    <w:rsid w:val="00CC37F5"/>
    <w:rsid w:val="00CC5F7A"/>
    <w:rsid w:val="00CF3D79"/>
    <w:rsid w:val="00CF5ACA"/>
    <w:rsid w:val="00D05C3B"/>
    <w:rsid w:val="00D11118"/>
    <w:rsid w:val="00D27CDB"/>
    <w:rsid w:val="00D321D2"/>
    <w:rsid w:val="00D506EC"/>
    <w:rsid w:val="00DC4EF3"/>
    <w:rsid w:val="00DD4B6E"/>
    <w:rsid w:val="00DE3F1A"/>
    <w:rsid w:val="00DF080F"/>
    <w:rsid w:val="00E0366F"/>
    <w:rsid w:val="00E13DFB"/>
    <w:rsid w:val="00E144B1"/>
    <w:rsid w:val="00E22F52"/>
    <w:rsid w:val="00E248A1"/>
    <w:rsid w:val="00E27503"/>
    <w:rsid w:val="00E37199"/>
    <w:rsid w:val="00E45034"/>
    <w:rsid w:val="00E73007"/>
    <w:rsid w:val="00E8723B"/>
    <w:rsid w:val="00E972A8"/>
    <w:rsid w:val="00EA2534"/>
    <w:rsid w:val="00EB148B"/>
    <w:rsid w:val="00EB6591"/>
    <w:rsid w:val="00EE22C4"/>
    <w:rsid w:val="00EF1FB4"/>
    <w:rsid w:val="00F011E5"/>
    <w:rsid w:val="00F415B2"/>
    <w:rsid w:val="00F56889"/>
    <w:rsid w:val="00F97813"/>
    <w:rsid w:val="00FB625E"/>
    <w:rsid w:val="00FC5CD1"/>
    <w:rsid w:val="00FF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paragraph" w:styleId="Heading2">
    <w:name w:val="heading 2"/>
    <w:basedOn w:val="Normal"/>
    <w:next w:val="Normal"/>
    <w:link w:val="Heading2Char"/>
    <w:semiHidden/>
    <w:unhideWhenUsed/>
    <w:qFormat/>
    <w:rsid w:val="00886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6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9179C"/>
    <w:pPr>
      <w:keepNext/>
      <w:outlineLvl w:val="3"/>
    </w:pPr>
    <w:rPr>
      <w:b/>
      <w:sz w:val="32"/>
      <w:szCs w:val="28"/>
    </w:rPr>
  </w:style>
  <w:style w:type="paragraph" w:styleId="Heading6">
    <w:name w:val="heading 6"/>
    <w:basedOn w:val="Normal"/>
    <w:next w:val="Normal"/>
    <w:link w:val="Heading6Char"/>
    <w:qFormat/>
    <w:rsid w:val="00F9179C"/>
    <w:pPr>
      <w:keepNext/>
      <w:jc w:val="center"/>
      <w:outlineLvl w:val="5"/>
    </w:pPr>
    <w:rPr>
      <w:rFonts w:ascii="Palatino Linotype" w:hAnsi="Palatino Linotyp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link w:val="Footer"/>
    <w:uiPriority w:val="99"/>
    <w:rsid w:val="00E37199"/>
    <w:rPr>
      <w:rFonts w:ascii="Arial" w:hAnsi="Arial"/>
      <w:sz w:val="24"/>
      <w:szCs w:val="24"/>
    </w:rPr>
  </w:style>
  <w:style w:type="character" w:styleId="PageNumber">
    <w:name w:val="page number"/>
    <w:basedOn w:val="DefaultParagraphFont"/>
    <w:rsid w:val="00E37199"/>
  </w:style>
  <w:style w:type="paragraph" w:styleId="ListParagraph">
    <w:name w:val="List Paragraph"/>
    <w:basedOn w:val="Normal"/>
    <w:uiPriority w:val="34"/>
    <w:qFormat/>
    <w:rsid w:val="005262E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5059F"/>
    <w:rPr>
      <w:color w:val="0000FF"/>
      <w:u w:val="single"/>
    </w:rPr>
  </w:style>
  <w:style w:type="character" w:styleId="FollowedHyperlink">
    <w:name w:val="FollowedHyperlink"/>
    <w:rsid w:val="00A57CD1"/>
    <w:rPr>
      <w:color w:val="800080"/>
      <w:u w:val="single"/>
    </w:rPr>
  </w:style>
  <w:style w:type="paragraph" w:customStyle="1" w:styleId="list0020paragraph">
    <w:name w:val="list_0020paragraph"/>
    <w:basedOn w:val="Normal"/>
    <w:rsid w:val="009C0518"/>
    <w:pPr>
      <w:spacing w:after="200" w:line="260" w:lineRule="atLeast"/>
      <w:ind w:left="720"/>
    </w:pPr>
    <w:rPr>
      <w:rFonts w:ascii="Calibri" w:hAnsi="Calibri"/>
      <w:sz w:val="22"/>
      <w:szCs w:val="22"/>
    </w:rPr>
  </w:style>
  <w:style w:type="character" w:styleId="CommentReference">
    <w:name w:val="annotation reference"/>
    <w:uiPriority w:val="99"/>
    <w:rsid w:val="009C0518"/>
    <w:rPr>
      <w:sz w:val="16"/>
      <w:szCs w:val="16"/>
    </w:rPr>
  </w:style>
  <w:style w:type="paragraph" w:styleId="CommentText">
    <w:name w:val="annotation text"/>
    <w:basedOn w:val="Normal"/>
    <w:link w:val="CommentTextChar"/>
    <w:uiPriority w:val="99"/>
    <w:rsid w:val="009C0518"/>
    <w:rPr>
      <w:sz w:val="20"/>
      <w:szCs w:val="20"/>
    </w:rPr>
  </w:style>
  <w:style w:type="character" w:customStyle="1" w:styleId="CommentTextChar">
    <w:name w:val="Comment Text Char"/>
    <w:link w:val="CommentText"/>
    <w:uiPriority w:val="99"/>
    <w:rsid w:val="009C0518"/>
    <w:rPr>
      <w:rFonts w:ascii="Arial" w:hAnsi="Arial"/>
    </w:rPr>
  </w:style>
  <w:style w:type="paragraph" w:styleId="CommentSubject">
    <w:name w:val="annotation subject"/>
    <w:basedOn w:val="CommentText"/>
    <w:next w:val="CommentText"/>
    <w:link w:val="CommentSubjectChar"/>
    <w:rsid w:val="009C0518"/>
    <w:rPr>
      <w:b/>
      <w:bCs/>
    </w:rPr>
  </w:style>
  <w:style w:type="character" w:customStyle="1" w:styleId="CommentSubjectChar">
    <w:name w:val="Comment Subject Char"/>
    <w:link w:val="CommentSubject"/>
    <w:rsid w:val="009C0518"/>
    <w:rPr>
      <w:rFonts w:ascii="Arial" w:hAnsi="Arial"/>
      <w:b/>
      <w:bCs/>
    </w:rPr>
  </w:style>
  <w:style w:type="paragraph" w:styleId="BalloonText">
    <w:name w:val="Balloon Text"/>
    <w:basedOn w:val="Normal"/>
    <w:link w:val="BalloonTextChar"/>
    <w:rsid w:val="009C0518"/>
    <w:rPr>
      <w:rFonts w:ascii="Tahoma" w:hAnsi="Tahoma"/>
      <w:sz w:val="16"/>
      <w:szCs w:val="16"/>
    </w:rPr>
  </w:style>
  <w:style w:type="character" w:customStyle="1" w:styleId="BalloonTextChar">
    <w:name w:val="Balloon Text Char"/>
    <w:link w:val="BalloonText"/>
    <w:rsid w:val="009C0518"/>
    <w:rPr>
      <w:rFonts w:ascii="Tahoma" w:hAnsi="Tahoma" w:cs="Tahoma"/>
      <w:sz w:val="16"/>
      <w:szCs w:val="16"/>
    </w:rPr>
  </w:style>
  <w:style w:type="paragraph" w:styleId="Header">
    <w:name w:val="header"/>
    <w:basedOn w:val="Normal"/>
    <w:link w:val="HeaderChar"/>
    <w:uiPriority w:val="99"/>
    <w:rsid w:val="00871CD5"/>
    <w:pPr>
      <w:tabs>
        <w:tab w:val="center" w:pos="4680"/>
        <w:tab w:val="right" w:pos="9360"/>
      </w:tabs>
    </w:pPr>
  </w:style>
  <w:style w:type="character" w:customStyle="1" w:styleId="HeaderChar">
    <w:name w:val="Header Char"/>
    <w:link w:val="Header"/>
    <w:uiPriority w:val="99"/>
    <w:rsid w:val="00871CD5"/>
    <w:rPr>
      <w:rFonts w:ascii="Arial" w:hAnsi="Arial"/>
      <w:sz w:val="24"/>
      <w:szCs w:val="24"/>
    </w:rPr>
  </w:style>
  <w:style w:type="character" w:customStyle="1" w:styleId="Heading4Char">
    <w:name w:val="Heading 4 Char"/>
    <w:link w:val="Heading4"/>
    <w:rsid w:val="00F9179C"/>
    <w:rPr>
      <w:rFonts w:ascii="Arial" w:hAnsi="Arial" w:cs="Arial"/>
      <w:b/>
      <w:sz w:val="32"/>
      <w:szCs w:val="28"/>
    </w:rPr>
  </w:style>
  <w:style w:type="character" w:customStyle="1" w:styleId="Heading6Char">
    <w:name w:val="Heading 6 Char"/>
    <w:link w:val="Heading6"/>
    <w:rsid w:val="00F9179C"/>
    <w:rPr>
      <w:rFonts w:ascii="Palatino Linotype" w:hAnsi="Palatino Linotype"/>
      <w:b/>
      <w:sz w:val="28"/>
      <w:szCs w:val="28"/>
    </w:rPr>
  </w:style>
  <w:style w:type="character" w:customStyle="1" w:styleId="A7">
    <w:name w:val="A7"/>
    <w:uiPriority w:val="99"/>
    <w:rsid w:val="00185494"/>
    <w:rPr>
      <w:rFonts w:cs="Myriad Pro"/>
      <w:color w:val="000000"/>
      <w:sz w:val="22"/>
      <w:szCs w:val="22"/>
      <w:u w:val="single"/>
    </w:rPr>
  </w:style>
  <w:style w:type="paragraph" w:styleId="Revision">
    <w:name w:val="Revision"/>
    <w:hidden/>
    <w:uiPriority w:val="99"/>
    <w:semiHidden/>
    <w:rsid w:val="00EC2088"/>
    <w:rPr>
      <w:rFonts w:ascii="Arial" w:hAnsi="Arial"/>
      <w:sz w:val="24"/>
      <w:szCs w:val="24"/>
    </w:rPr>
  </w:style>
  <w:style w:type="table" w:styleId="TableGrid">
    <w:name w:val="Table Grid"/>
    <w:basedOn w:val="TableNormal"/>
    <w:uiPriority w:val="59"/>
    <w:rsid w:val="005046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4198F"/>
    <w:rPr>
      <w:i/>
      <w:iCs/>
    </w:rPr>
  </w:style>
  <w:style w:type="character" w:customStyle="1" w:styleId="Heading2Char">
    <w:name w:val="Heading 2 Char"/>
    <w:basedOn w:val="DefaultParagraphFont"/>
    <w:link w:val="Heading2"/>
    <w:semiHidden/>
    <w:rsid w:val="00886276"/>
    <w:rPr>
      <w:rFonts w:asciiTheme="majorHAnsi" w:eastAsiaTheme="majorEastAsia" w:hAnsiTheme="majorHAnsi" w:cstheme="majorBidi"/>
      <w:b/>
      <w:bCs/>
      <w:color w:val="4F81BD" w:themeColor="accent1"/>
      <w:sz w:val="26"/>
      <w:szCs w:val="26"/>
    </w:rPr>
  </w:style>
  <w:style w:type="paragraph" w:customStyle="1" w:styleId="Tabletitle">
    <w:name w:val="Table title"/>
    <w:basedOn w:val="Heading3"/>
    <w:link w:val="TabletitleChar"/>
    <w:qFormat/>
    <w:rsid w:val="00886276"/>
    <w:rPr>
      <w:rFonts w:ascii="Trebuchet MS" w:hAnsi="Trebuchet MS" w:cstheme="minorBidi"/>
      <w:caps/>
    </w:rPr>
  </w:style>
  <w:style w:type="character" w:customStyle="1" w:styleId="TabletitleChar">
    <w:name w:val="Table title Char"/>
    <w:basedOn w:val="Heading3Char"/>
    <w:link w:val="Tabletitle"/>
    <w:rsid w:val="00886276"/>
    <w:rPr>
      <w:rFonts w:ascii="Trebuchet MS" w:eastAsiaTheme="majorEastAsia" w:hAnsi="Trebuchet MS" w:cstheme="minorBidi"/>
      <w:b/>
      <w:bCs/>
      <w:caps/>
      <w:color w:val="4F81BD" w:themeColor="accent1"/>
      <w:sz w:val="24"/>
      <w:szCs w:val="24"/>
    </w:rPr>
  </w:style>
  <w:style w:type="character" w:customStyle="1" w:styleId="Heading3Char">
    <w:name w:val="Heading 3 Char"/>
    <w:basedOn w:val="DefaultParagraphFont"/>
    <w:link w:val="Heading3"/>
    <w:semiHidden/>
    <w:rsid w:val="00886276"/>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7199"/>
    <w:rPr>
      <w:rFonts w:ascii="Arial" w:hAnsi="Arial"/>
      <w:sz w:val="24"/>
      <w:szCs w:val="24"/>
    </w:rPr>
  </w:style>
  <w:style w:type="paragraph" w:styleId="Heading2">
    <w:name w:val="heading 2"/>
    <w:basedOn w:val="Normal"/>
    <w:next w:val="Normal"/>
    <w:link w:val="Heading2Char"/>
    <w:semiHidden/>
    <w:unhideWhenUsed/>
    <w:qFormat/>
    <w:rsid w:val="00886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6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9179C"/>
    <w:pPr>
      <w:keepNext/>
      <w:outlineLvl w:val="3"/>
    </w:pPr>
    <w:rPr>
      <w:b/>
      <w:sz w:val="32"/>
      <w:szCs w:val="28"/>
    </w:rPr>
  </w:style>
  <w:style w:type="paragraph" w:styleId="Heading6">
    <w:name w:val="heading 6"/>
    <w:basedOn w:val="Normal"/>
    <w:next w:val="Normal"/>
    <w:link w:val="Heading6Char"/>
    <w:qFormat/>
    <w:rsid w:val="00F9179C"/>
    <w:pPr>
      <w:keepNext/>
      <w:jc w:val="center"/>
      <w:outlineLvl w:val="5"/>
    </w:pPr>
    <w:rPr>
      <w:rFonts w:ascii="Palatino Linotype" w:hAnsi="Palatino Linotype"/>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E37199"/>
    <w:pPr>
      <w:overflowPunct w:val="0"/>
      <w:autoSpaceDE w:val="0"/>
      <w:autoSpaceDN w:val="0"/>
      <w:adjustRightInd w:val="0"/>
      <w:ind w:left="540" w:hanging="540"/>
      <w:textAlignment w:val="baseline"/>
    </w:pPr>
    <w:rPr>
      <w:sz w:val="22"/>
      <w:szCs w:val="20"/>
    </w:rPr>
  </w:style>
  <w:style w:type="paragraph" w:styleId="Footer">
    <w:name w:val="footer"/>
    <w:basedOn w:val="Normal"/>
    <w:link w:val="FooterChar"/>
    <w:uiPriority w:val="99"/>
    <w:rsid w:val="00E37199"/>
    <w:pPr>
      <w:tabs>
        <w:tab w:val="center" w:pos="4320"/>
        <w:tab w:val="right" w:pos="8640"/>
      </w:tabs>
    </w:pPr>
  </w:style>
  <w:style w:type="character" w:customStyle="1" w:styleId="FooterChar">
    <w:name w:val="Footer Char"/>
    <w:link w:val="Footer"/>
    <w:uiPriority w:val="99"/>
    <w:rsid w:val="00E37199"/>
    <w:rPr>
      <w:rFonts w:ascii="Arial" w:hAnsi="Arial"/>
      <w:sz w:val="24"/>
      <w:szCs w:val="24"/>
    </w:rPr>
  </w:style>
  <w:style w:type="character" w:styleId="PageNumber">
    <w:name w:val="page number"/>
    <w:basedOn w:val="DefaultParagraphFont"/>
    <w:rsid w:val="00E37199"/>
  </w:style>
  <w:style w:type="paragraph" w:styleId="ListParagraph">
    <w:name w:val="List Paragraph"/>
    <w:basedOn w:val="Normal"/>
    <w:uiPriority w:val="34"/>
    <w:qFormat/>
    <w:rsid w:val="005262E7"/>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55059F"/>
    <w:rPr>
      <w:color w:val="0000FF"/>
      <w:u w:val="single"/>
    </w:rPr>
  </w:style>
  <w:style w:type="character" w:styleId="FollowedHyperlink">
    <w:name w:val="FollowedHyperlink"/>
    <w:rsid w:val="00A57CD1"/>
    <w:rPr>
      <w:color w:val="800080"/>
      <w:u w:val="single"/>
    </w:rPr>
  </w:style>
  <w:style w:type="paragraph" w:customStyle="1" w:styleId="list0020paragraph">
    <w:name w:val="list_0020paragraph"/>
    <w:basedOn w:val="Normal"/>
    <w:rsid w:val="009C0518"/>
    <w:pPr>
      <w:spacing w:after="200" w:line="260" w:lineRule="atLeast"/>
      <w:ind w:left="720"/>
    </w:pPr>
    <w:rPr>
      <w:rFonts w:ascii="Calibri" w:hAnsi="Calibri"/>
      <w:sz w:val="22"/>
      <w:szCs w:val="22"/>
    </w:rPr>
  </w:style>
  <w:style w:type="character" w:styleId="CommentReference">
    <w:name w:val="annotation reference"/>
    <w:uiPriority w:val="99"/>
    <w:rsid w:val="009C0518"/>
    <w:rPr>
      <w:sz w:val="16"/>
      <w:szCs w:val="16"/>
    </w:rPr>
  </w:style>
  <w:style w:type="paragraph" w:styleId="CommentText">
    <w:name w:val="annotation text"/>
    <w:basedOn w:val="Normal"/>
    <w:link w:val="CommentTextChar"/>
    <w:uiPriority w:val="99"/>
    <w:rsid w:val="009C0518"/>
    <w:rPr>
      <w:sz w:val="20"/>
      <w:szCs w:val="20"/>
    </w:rPr>
  </w:style>
  <w:style w:type="character" w:customStyle="1" w:styleId="CommentTextChar">
    <w:name w:val="Comment Text Char"/>
    <w:link w:val="CommentText"/>
    <w:uiPriority w:val="99"/>
    <w:rsid w:val="009C0518"/>
    <w:rPr>
      <w:rFonts w:ascii="Arial" w:hAnsi="Arial"/>
    </w:rPr>
  </w:style>
  <w:style w:type="paragraph" w:styleId="CommentSubject">
    <w:name w:val="annotation subject"/>
    <w:basedOn w:val="CommentText"/>
    <w:next w:val="CommentText"/>
    <w:link w:val="CommentSubjectChar"/>
    <w:rsid w:val="009C0518"/>
    <w:rPr>
      <w:b/>
      <w:bCs/>
    </w:rPr>
  </w:style>
  <w:style w:type="character" w:customStyle="1" w:styleId="CommentSubjectChar">
    <w:name w:val="Comment Subject Char"/>
    <w:link w:val="CommentSubject"/>
    <w:rsid w:val="009C0518"/>
    <w:rPr>
      <w:rFonts w:ascii="Arial" w:hAnsi="Arial"/>
      <w:b/>
      <w:bCs/>
    </w:rPr>
  </w:style>
  <w:style w:type="paragraph" w:styleId="BalloonText">
    <w:name w:val="Balloon Text"/>
    <w:basedOn w:val="Normal"/>
    <w:link w:val="BalloonTextChar"/>
    <w:rsid w:val="009C0518"/>
    <w:rPr>
      <w:rFonts w:ascii="Tahoma" w:hAnsi="Tahoma"/>
      <w:sz w:val="16"/>
      <w:szCs w:val="16"/>
    </w:rPr>
  </w:style>
  <w:style w:type="character" w:customStyle="1" w:styleId="BalloonTextChar">
    <w:name w:val="Balloon Text Char"/>
    <w:link w:val="BalloonText"/>
    <w:rsid w:val="009C0518"/>
    <w:rPr>
      <w:rFonts w:ascii="Tahoma" w:hAnsi="Tahoma" w:cs="Tahoma"/>
      <w:sz w:val="16"/>
      <w:szCs w:val="16"/>
    </w:rPr>
  </w:style>
  <w:style w:type="paragraph" w:styleId="Header">
    <w:name w:val="header"/>
    <w:basedOn w:val="Normal"/>
    <w:link w:val="HeaderChar"/>
    <w:uiPriority w:val="99"/>
    <w:rsid w:val="00871CD5"/>
    <w:pPr>
      <w:tabs>
        <w:tab w:val="center" w:pos="4680"/>
        <w:tab w:val="right" w:pos="9360"/>
      </w:tabs>
    </w:pPr>
  </w:style>
  <w:style w:type="character" w:customStyle="1" w:styleId="HeaderChar">
    <w:name w:val="Header Char"/>
    <w:link w:val="Header"/>
    <w:uiPriority w:val="99"/>
    <w:rsid w:val="00871CD5"/>
    <w:rPr>
      <w:rFonts w:ascii="Arial" w:hAnsi="Arial"/>
      <w:sz w:val="24"/>
      <w:szCs w:val="24"/>
    </w:rPr>
  </w:style>
  <w:style w:type="character" w:customStyle="1" w:styleId="Heading4Char">
    <w:name w:val="Heading 4 Char"/>
    <w:link w:val="Heading4"/>
    <w:rsid w:val="00F9179C"/>
    <w:rPr>
      <w:rFonts w:ascii="Arial" w:hAnsi="Arial" w:cs="Arial"/>
      <w:b/>
      <w:sz w:val="32"/>
      <w:szCs w:val="28"/>
    </w:rPr>
  </w:style>
  <w:style w:type="character" w:customStyle="1" w:styleId="Heading6Char">
    <w:name w:val="Heading 6 Char"/>
    <w:link w:val="Heading6"/>
    <w:rsid w:val="00F9179C"/>
    <w:rPr>
      <w:rFonts w:ascii="Palatino Linotype" w:hAnsi="Palatino Linotype"/>
      <w:b/>
      <w:sz w:val="28"/>
      <w:szCs w:val="28"/>
    </w:rPr>
  </w:style>
  <w:style w:type="character" w:customStyle="1" w:styleId="A7">
    <w:name w:val="A7"/>
    <w:uiPriority w:val="99"/>
    <w:rsid w:val="00185494"/>
    <w:rPr>
      <w:rFonts w:cs="Myriad Pro"/>
      <w:color w:val="000000"/>
      <w:sz w:val="22"/>
      <w:szCs w:val="22"/>
      <w:u w:val="single"/>
    </w:rPr>
  </w:style>
  <w:style w:type="paragraph" w:styleId="Revision">
    <w:name w:val="Revision"/>
    <w:hidden/>
    <w:uiPriority w:val="99"/>
    <w:semiHidden/>
    <w:rsid w:val="00EC2088"/>
    <w:rPr>
      <w:rFonts w:ascii="Arial" w:hAnsi="Arial"/>
      <w:sz w:val="24"/>
      <w:szCs w:val="24"/>
    </w:rPr>
  </w:style>
  <w:style w:type="table" w:styleId="TableGrid">
    <w:name w:val="Table Grid"/>
    <w:basedOn w:val="TableNormal"/>
    <w:uiPriority w:val="59"/>
    <w:rsid w:val="005046E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24198F"/>
    <w:rPr>
      <w:i/>
      <w:iCs/>
    </w:rPr>
  </w:style>
  <w:style w:type="character" w:customStyle="1" w:styleId="Heading2Char">
    <w:name w:val="Heading 2 Char"/>
    <w:basedOn w:val="DefaultParagraphFont"/>
    <w:link w:val="Heading2"/>
    <w:semiHidden/>
    <w:rsid w:val="00886276"/>
    <w:rPr>
      <w:rFonts w:asciiTheme="majorHAnsi" w:eastAsiaTheme="majorEastAsia" w:hAnsiTheme="majorHAnsi" w:cstheme="majorBidi"/>
      <w:b/>
      <w:bCs/>
      <w:color w:val="4F81BD" w:themeColor="accent1"/>
      <w:sz w:val="26"/>
      <w:szCs w:val="26"/>
    </w:rPr>
  </w:style>
  <w:style w:type="paragraph" w:customStyle="1" w:styleId="Tabletitle">
    <w:name w:val="Table title"/>
    <w:basedOn w:val="Heading3"/>
    <w:link w:val="TabletitleChar"/>
    <w:qFormat/>
    <w:rsid w:val="00886276"/>
    <w:rPr>
      <w:rFonts w:ascii="Trebuchet MS" w:hAnsi="Trebuchet MS" w:cstheme="minorBidi"/>
      <w:caps/>
    </w:rPr>
  </w:style>
  <w:style w:type="character" w:customStyle="1" w:styleId="TabletitleChar">
    <w:name w:val="Table title Char"/>
    <w:basedOn w:val="Heading3Char"/>
    <w:link w:val="Tabletitle"/>
    <w:rsid w:val="00886276"/>
    <w:rPr>
      <w:rFonts w:ascii="Trebuchet MS" w:eastAsiaTheme="majorEastAsia" w:hAnsi="Trebuchet MS" w:cstheme="minorBidi"/>
      <w:b/>
      <w:bCs/>
      <w:caps/>
      <w:color w:val="4F81BD" w:themeColor="accent1"/>
      <w:sz w:val="24"/>
      <w:szCs w:val="24"/>
    </w:rPr>
  </w:style>
  <w:style w:type="character" w:customStyle="1" w:styleId="Heading3Char">
    <w:name w:val="Heading 3 Char"/>
    <w:basedOn w:val="DefaultParagraphFont"/>
    <w:link w:val="Heading3"/>
    <w:semiHidden/>
    <w:rsid w:val="00886276"/>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customXml" Target="../customXml/item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2020-07-18T14:34:48+00:00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E1CBFB3E-3DBA-41C6-99ED-B54B1953AE6E}"/>
</file>

<file path=customXml/itemProps2.xml><?xml version="1.0" encoding="utf-8"?>
<ds:datastoreItem xmlns:ds="http://schemas.openxmlformats.org/officeDocument/2006/customXml" ds:itemID="{86658E05-4E71-4E8B-9B8D-3FF08D322FCC}"/>
</file>

<file path=customXml/itemProps3.xml><?xml version="1.0" encoding="utf-8"?>
<ds:datastoreItem xmlns:ds="http://schemas.openxmlformats.org/officeDocument/2006/customXml" ds:itemID="{A7ADF10E-15B3-467F-986E-1C6D231A8741}"/>
</file>

<file path=customXml/itemProps4.xml><?xml version="1.0" encoding="utf-8"?>
<ds:datastoreItem xmlns:ds="http://schemas.openxmlformats.org/officeDocument/2006/customXml" ds:itemID="{07D02999-FB45-48C8-8737-79C7F6D011E9}"/>
</file>

<file path=customXml/itemProps5.xml><?xml version="1.0" encoding="utf-8"?>
<ds:datastoreItem xmlns:ds="http://schemas.openxmlformats.org/officeDocument/2006/customXml" ds:itemID="{89249A17-C734-4D8E-9FCE-A18DDEE45C9A}"/>
</file>

<file path=customXml/itemProps6.xml><?xml version="1.0" encoding="utf-8"?>
<ds:datastoreItem xmlns:ds="http://schemas.openxmlformats.org/officeDocument/2006/customXml" ds:itemID="{DC0CCBD0-CC79-4622-B937-546DA1946BDC}"/>
</file>

<file path=customXml/itemProps7.xml><?xml version="1.0" encoding="utf-8"?>
<ds:datastoreItem xmlns:ds="http://schemas.openxmlformats.org/officeDocument/2006/customXml" ds:itemID="{8924C6A9-4B37-4E19-A8FC-BE53D6DFC0A4}"/>
</file>

<file path=customXml/itemProps8.xml><?xml version="1.0" encoding="utf-8"?>
<ds:datastoreItem xmlns:ds="http://schemas.openxmlformats.org/officeDocument/2006/customXml" ds:itemID="{173E43EB-B7AE-4FD3-97E6-840D0A4FA354}"/>
</file>

<file path=customXml/itemProps9.xml><?xml version="1.0" encoding="utf-8"?>
<ds:datastoreItem xmlns:ds="http://schemas.openxmlformats.org/officeDocument/2006/customXml" ds:itemID="{2A451F99-B077-441D-90A6-DCCA1D64467B}"/>
</file>

<file path=docProps/app.xml><?xml version="1.0" encoding="utf-8"?>
<Properties xmlns="http://schemas.openxmlformats.org/officeDocument/2006/extended-properties" xmlns:vt="http://schemas.openxmlformats.org/officeDocument/2006/docPropsVTypes">
  <Template>Normal.dotm</Template>
  <TotalTime>6</TotalTime>
  <Pages>3</Pages>
  <Words>1109</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7110</CharactersWithSpaces>
  <SharedDoc>false</SharedDoc>
  <HLinks>
    <vt:vector size="48" baseType="variant">
      <vt:variant>
        <vt:i4>6619195</vt:i4>
      </vt:variant>
      <vt:variant>
        <vt:i4>33</vt:i4>
      </vt:variant>
      <vt:variant>
        <vt:i4>0</vt:i4>
      </vt:variant>
      <vt:variant>
        <vt:i4>5</vt:i4>
      </vt:variant>
      <vt:variant>
        <vt:lpwstr>http://www.ode.state.or.us/search/page/?id=3430</vt:lpwstr>
      </vt:variant>
      <vt:variant>
        <vt:lpwstr/>
      </vt:variant>
      <vt:variant>
        <vt:i4>4915226</vt:i4>
      </vt:variant>
      <vt:variant>
        <vt:i4>30</vt:i4>
      </vt:variant>
      <vt:variant>
        <vt:i4>0</vt:i4>
      </vt:variant>
      <vt:variant>
        <vt:i4>5</vt:i4>
      </vt:variant>
      <vt:variant>
        <vt:lpwstr>http://www.ode.state.or.us/wma/teachlearn/commoncore/common-core-shifts-math.pdf</vt:lpwstr>
      </vt:variant>
      <vt:variant>
        <vt:lpwstr/>
      </vt:variant>
      <vt:variant>
        <vt:i4>6684731</vt:i4>
      </vt:variant>
      <vt:variant>
        <vt:i4>27</vt:i4>
      </vt:variant>
      <vt:variant>
        <vt:i4>0</vt:i4>
      </vt:variant>
      <vt:variant>
        <vt:i4>5</vt:i4>
      </vt:variant>
      <vt:variant>
        <vt:lpwstr>http://www.ode.state.or.us/search/page/?id=3403</vt:lpwstr>
      </vt:variant>
      <vt:variant>
        <vt:lpwstr/>
      </vt:variant>
      <vt:variant>
        <vt:i4>3145843</vt:i4>
      </vt:variant>
      <vt:variant>
        <vt:i4>24</vt:i4>
      </vt:variant>
      <vt:variant>
        <vt:i4>0</vt:i4>
      </vt:variant>
      <vt:variant>
        <vt:i4>5</vt:i4>
      </vt:variant>
      <vt:variant>
        <vt:lpwstr>http://www.smarterbalanced.org/</vt:lpwstr>
      </vt:variant>
      <vt:variant>
        <vt:lpwstr/>
      </vt:variant>
      <vt:variant>
        <vt:i4>6488124</vt:i4>
      </vt:variant>
      <vt:variant>
        <vt:i4>21</vt:i4>
      </vt:variant>
      <vt:variant>
        <vt:i4>0</vt:i4>
      </vt:variant>
      <vt:variant>
        <vt:i4>5</vt:i4>
      </vt:variant>
      <vt:variant>
        <vt:lpwstr>http://www.ode.state.or.us/search/page/?id=3359</vt:lpwstr>
      </vt:variant>
      <vt:variant>
        <vt:lpwstr/>
      </vt:variant>
      <vt:variant>
        <vt:i4>196703</vt:i4>
      </vt:variant>
      <vt:variant>
        <vt:i4>18</vt:i4>
      </vt:variant>
      <vt:variant>
        <vt:i4>0</vt:i4>
      </vt:variant>
      <vt:variant>
        <vt:i4>5</vt:i4>
      </vt:variant>
      <vt:variant>
        <vt:lpwstr>http://www.surveymonkey.com/s/OregonCCSSI</vt:lpwstr>
      </vt:variant>
      <vt:variant>
        <vt:lpwstr/>
      </vt:variant>
      <vt:variant>
        <vt:i4>262228</vt:i4>
      </vt:variant>
      <vt:variant>
        <vt:i4>15</vt:i4>
      </vt:variant>
      <vt:variant>
        <vt:i4>0</vt:i4>
      </vt:variant>
      <vt:variant>
        <vt:i4>5</vt:i4>
      </vt:variant>
      <vt:variant>
        <vt:lpwstr>http://www.ode.state.or.us/search/page/?=3265</vt:lpwstr>
      </vt:variant>
      <vt:variant>
        <vt:lpwstr/>
      </vt:variant>
      <vt:variant>
        <vt:i4>6291517</vt:i4>
      </vt:variant>
      <vt:variant>
        <vt:i4>12</vt:i4>
      </vt:variant>
      <vt:variant>
        <vt:i4>0</vt:i4>
      </vt:variant>
      <vt:variant>
        <vt:i4>5</vt:i4>
      </vt:variant>
      <vt:variant>
        <vt:lpwstr>http://www.ode.state.or.us/search/page/?id=3265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mccombj</dc:creator>
  <cp:lastModifiedBy>NAZAROV Emily</cp:lastModifiedBy>
  <cp:revision>4</cp:revision>
  <cp:lastPrinted>2013-07-30T21:07:00Z</cp:lastPrinted>
  <dcterms:created xsi:type="dcterms:W3CDTF">2013-10-07T21:10:00Z</dcterms:created>
  <dcterms:modified xsi:type="dcterms:W3CDTF">2013-10-07T22:00:00Z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0x0101005EF345F31F18E44680D1011C5E8A15A0</vt:lpwstr>
  </property>
  <property fmtid="{D5CDD505-2E9C-101B-9397-08002B2CF9AE}" pid="6" name="Priority">
    <vt:lpwstr>New</vt:lpwstr>
  </property>
</Properties>
</file>