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6EB" w:rsidRPr="00DD0704" w:rsidRDefault="00AE4DB6" w:rsidP="001606EB">
      <w:pPr>
        <w:shd w:val="clear" w:color="auto" w:fill="BFBFBF"/>
        <w:rPr>
          <w:rFonts w:asciiTheme="minorHAnsi" w:hAnsiTheme="minorHAnsi" w:cs="Calibri"/>
          <w:b/>
          <w:caps/>
          <w:sz w:val="26"/>
          <w:szCs w:val="26"/>
        </w:rPr>
      </w:pPr>
      <w:r>
        <w:rPr>
          <w:rFonts w:asciiTheme="minorHAnsi" w:hAnsiTheme="minorHAnsi" w:cs="Calibri"/>
          <w:b/>
          <w:caps/>
          <w:sz w:val="26"/>
          <w:szCs w:val="26"/>
        </w:rPr>
        <w:t>ADMINISTRATOR</w:t>
      </w:r>
      <w:r w:rsidR="00665450">
        <w:rPr>
          <w:rFonts w:asciiTheme="minorHAnsi" w:hAnsiTheme="minorHAnsi" w:cs="Calibri"/>
          <w:b/>
          <w:caps/>
          <w:sz w:val="26"/>
          <w:szCs w:val="26"/>
        </w:rPr>
        <w:t xml:space="preserve"> slg Goal Setting EXAMPLE  - Elementary Math</w:t>
      </w:r>
      <w:bookmarkStart w:id="0" w:name="_GoBack"/>
      <w:bookmarkEnd w:id="0"/>
    </w:p>
    <w:p w:rsidR="001606EB" w:rsidRPr="00DD0704" w:rsidRDefault="001606EB" w:rsidP="001606EB">
      <w:pPr>
        <w:pStyle w:val="NoSpacing"/>
        <w:pBdr>
          <w:bottom w:val="single" w:sz="6" w:space="0" w:color="auto"/>
        </w:pBdr>
        <w:rPr>
          <w:rFonts w:asciiTheme="minorHAnsi" w:hAnsiTheme="minorHAnsi" w:cs="Calibri"/>
          <w:b/>
          <w:sz w:val="18"/>
          <w:szCs w:val="18"/>
        </w:rPr>
      </w:pPr>
    </w:p>
    <w:p w:rsidR="001606EB" w:rsidRPr="00DD0704" w:rsidRDefault="001606EB" w:rsidP="001606EB">
      <w:pPr>
        <w:pStyle w:val="NoSpacing"/>
        <w:pBdr>
          <w:bottom w:val="single" w:sz="6" w:space="0" w:color="auto"/>
        </w:pBdr>
        <w:rPr>
          <w:rFonts w:asciiTheme="minorHAnsi" w:hAnsiTheme="minorHAnsi" w:cs="Arial"/>
          <w:b/>
        </w:rPr>
      </w:pPr>
      <w:r w:rsidRPr="00DD0704">
        <w:rPr>
          <w:rFonts w:asciiTheme="minorHAnsi" w:hAnsiTheme="minorHAnsi" w:cs="Calibri"/>
          <w:b/>
          <w:sz w:val="18"/>
          <w:szCs w:val="18"/>
        </w:rPr>
        <w:t>Grade Level:</w:t>
      </w:r>
      <w:r w:rsidRPr="00DD0704">
        <w:rPr>
          <w:rFonts w:asciiTheme="minorHAnsi" w:hAnsiTheme="minorHAnsi" w:cs="Calibri"/>
          <w:b/>
          <w:sz w:val="18"/>
          <w:szCs w:val="18"/>
        </w:rPr>
        <w:tab/>
      </w:r>
      <w:r w:rsidR="00AE4DB6">
        <w:rPr>
          <w:rFonts w:asciiTheme="minorHAnsi" w:hAnsiTheme="minorHAnsi" w:cs="Arial"/>
          <w:b/>
        </w:rPr>
        <w:fldChar w:fldCharType="begin">
          <w:ffData>
            <w:name w:val="Check32"/>
            <w:enabled/>
            <w:calcOnExit w:val="0"/>
            <w:checkBox>
              <w:sizeAuto/>
              <w:default w:val="1"/>
            </w:checkBox>
          </w:ffData>
        </w:fldChar>
      </w:r>
      <w:bookmarkStart w:id="1" w:name="Check32"/>
      <w:r w:rsidR="00AE4DB6">
        <w:rPr>
          <w:rFonts w:asciiTheme="minorHAnsi" w:hAnsiTheme="minorHAnsi" w:cs="Arial"/>
          <w:b/>
        </w:rPr>
        <w:instrText xml:space="preserve"> FORMCHECKBOX </w:instrText>
      </w:r>
      <w:r w:rsidR="00665450">
        <w:rPr>
          <w:rFonts w:asciiTheme="minorHAnsi" w:hAnsiTheme="minorHAnsi" w:cs="Arial"/>
          <w:b/>
        </w:rPr>
      </w:r>
      <w:r w:rsidR="00665450">
        <w:rPr>
          <w:rFonts w:asciiTheme="minorHAnsi" w:hAnsiTheme="minorHAnsi" w:cs="Arial"/>
          <w:b/>
        </w:rPr>
        <w:fldChar w:fldCharType="separate"/>
      </w:r>
      <w:r w:rsidR="00AE4DB6">
        <w:rPr>
          <w:rFonts w:asciiTheme="minorHAnsi" w:hAnsiTheme="minorHAnsi" w:cs="Arial"/>
          <w:b/>
        </w:rPr>
        <w:fldChar w:fldCharType="end"/>
      </w:r>
      <w:bookmarkEnd w:id="1"/>
      <w:r w:rsidRPr="00DD0704">
        <w:rPr>
          <w:rFonts w:asciiTheme="minorHAnsi" w:hAnsiTheme="minorHAnsi" w:cs="Arial"/>
          <w:b/>
        </w:rPr>
        <w:t xml:space="preserve"> </w:t>
      </w:r>
      <w:r w:rsidRPr="00DD0704">
        <w:rPr>
          <w:rFonts w:asciiTheme="minorHAnsi" w:hAnsiTheme="minorHAnsi" w:cs="Calibri"/>
          <w:b/>
          <w:sz w:val="18"/>
          <w:szCs w:val="18"/>
        </w:rPr>
        <w:t>Elementary</w:t>
      </w:r>
      <w:r w:rsidRPr="00DD0704">
        <w:rPr>
          <w:rFonts w:asciiTheme="minorHAnsi" w:hAnsiTheme="minorHAnsi" w:cs="Calibri"/>
          <w:b/>
          <w:sz w:val="18"/>
          <w:szCs w:val="18"/>
        </w:rPr>
        <w:tab/>
      </w:r>
      <w:r w:rsidRPr="00DD0704">
        <w:rPr>
          <w:rFonts w:asciiTheme="minorHAnsi" w:hAnsiTheme="minorHAnsi" w:cs="Arial"/>
          <w:b/>
        </w:rPr>
        <w:tab/>
      </w:r>
      <w:r w:rsidRPr="00DD0704">
        <w:rPr>
          <w:rFonts w:asciiTheme="minorHAnsi" w:hAnsiTheme="minorHAnsi" w:cs="Arial"/>
          <w:b/>
        </w:rPr>
        <w:fldChar w:fldCharType="begin">
          <w:ffData>
            <w:name w:val="Check32"/>
            <w:enabled/>
            <w:calcOnExit w:val="0"/>
            <w:checkBox>
              <w:sizeAuto/>
              <w:default w:val="0"/>
            </w:checkBox>
          </w:ffData>
        </w:fldChar>
      </w:r>
      <w:r w:rsidRPr="00DD0704">
        <w:rPr>
          <w:rFonts w:asciiTheme="minorHAnsi" w:hAnsiTheme="minorHAnsi" w:cs="Arial"/>
          <w:b/>
        </w:rPr>
        <w:instrText xml:space="preserve"> FORMCHECKBOX </w:instrText>
      </w:r>
      <w:r w:rsidR="00665450">
        <w:rPr>
          <w:rFonts w:asciiTheme="minorHAnsi" w:hAnsiTheme="minorHAnsi" w:cs="Arial"/>
          <w:b/>
        </w:rPr>
      </w:r>
      <w:r w:rsidR="00665450">
        <w:rPr>
          <w:rFonts w:asciiTheme="minorHAnsi" w:hAnsiTheme="minorHAnsi" w:cs="Arial"/>
          <w:b/>
        </w:rPr>
        <w:fldChar w:fldCharType="separate"/>
      </w:r>
      <w:r w:rsidRPr="00DD0704">
        <w:rPr>
          <w:rFonts w:asciiTheme="minorHAnsi" w:hAnsiTheme="minorHAnsi" w:cs="Arial"/>
          <w:b/>
        </w:rPr>
        <w:fldChar w:fldCharType="end"/>
      </w:r>
      <w:r w:rsidRPr="00DD0704">
        <w:rPr>
          <w:rFonts w:asciiTheme="minorHAnsi" w:hAnsiTheme="minorHAnsi" w:cs="Arial"/>
          <w:b/>
        </w:rPr>
        <w:t xml:space="preserve"> </w:t>
      </w:r>
      <w:r w:rsidRPr="00DD0704">
        <w:rPr>
          <w:rFonts w:asciiTheme="minorHAnsi" w:hAnsiTheme="minorHAnsi" w:cs="Calibri"/>
          <w:b/>
          <w:sz w:val="18"/>
          <w:szCs w:val="18"/>
        </w:rPr>
        <w:t>Middle School</w:t>
      </w:r>
      <w:r w:rsidRPr="00DD0704">
        <w:rPr>
          <w:rFonts w:asciiTheme="minorHAnsi" w:hAnsiTheme="minorHAnsi" w:cs="Arial"/>
          <w:b/>
        </w:rPr>
        <w:tab/>
      </w:r>
      <w:r w:rsidRPr="00DD0704">
        <w:rPr>
          <w:rFonts w:asciiTheme="minorHAnsi" w:hAnsiTheme="minorHAnsi" w:cs="Arial"/>
          <w:b/>
        </w:rPr>
        <w:tab/>
      </w:r>
      <w:r w:rsidRPr="00DD0704">
        <w:rPr>
          <w:rFonts w:asciiTheme="minorHAnsi" w:hAnsiTheme="minorHAnsi" w:cs="Arial"/>
          <w:b/>
        </w:rPr>
        <w:fldChar w:fldCharType="begin">
          <w:ffData>
            <w:name w:val="Check32"/>
            <w:enabled/>
            <w:calcOnExit w:val="0"/>
            <w:checkBox>
              <w:sizeAuto/>
              <w:default w:val="0"/>
            </w:checkBox>
          </w:ffData>
        </w:fldChar>
      </w:r>
      <w:r w:rsidRPr="00DD0704">
        <w:rPr>
          <w:rFonts w:asciiTheme="minorHAnsi" w:hAnsiTheme="minorHAnsi" w:cs="Arial"/>
          <w:b/>
        </w:rPr>
        <w:instrText xml:space="preserve"> FORMCHECKBOX </w:instrText>
      </w:r>
      <w:r w:rsidR="00665450">
        <w:rPr>
          <w:rFonts w:asciiTheme="minorHAnsi" w:hAnsiTheme="minorHAnsi" w:cs="Arial"/>
          <w:b/>
        </w:rPr>
      </w:r>
      <w:r w:rsidR="00665450">
        <w:rPr>
          <w:rFonts w:asciiTheme="minorHAnsi" w:hAnsiTheme="minorHAnsi" w:cs="Arial"/>
          <w:b/>
        </w:rPr>
        <w:fldChar w:fldCharType="separate"/>
      </w:r>
      <w:r w:rsidRPr="00DD0704">
        <w:rPr>
          <w:rFonts w:asciiTheme="minorHAnsi" w:hAnsiTheme="minorHAnsi" w:cs="Arial"/>
          <w:b/>
        </w:rPr>
        <w:fldChar w:fldCharType="end"/>
      </w:r>
      <w:r w:rsidRPr="00DD0704">
        <w:rPr>
          <w:rFonts w:asciiTheme="minorHAnsi" w:hAnsiTheme="minorHAnsi" w:cs="Arial"/>
          <w:b/>
        </w:rPr>
        <w:t xml:space="preserve"> </w:t>
      </w:r>
      <w:r w:rsidRPr="00DD0704">
        <w:rPr>
          <w:rFonts w:asciiTheme="minorHAnsi" w:hAnsiTheme="minorHAnsi" w:cs="Calibri"/>
          <w:b/>
          <w:sz w:val="18"/>
          <w:szCs w:val="18"/>
        </w:rPr>
        <w:t>High School</w:t>
      </w:r>
    </w:p>
    <w:p w:rsidR="001606EB" w:rsidRPr="00DD0704" w:rsidRDefault="001606EB" w:rsidP="001606EB">
      <w:pPr>
        <w:pStyle w:val="NoSpacing"/>
        <w:pBdr>
          <w:bottom w:val="single" w:sz="6" w:space="0" w:color="auto"/>
        </w:pBdr>
        <w:rPr>
          <w:rFonts w:asciiTheme="minorHAnsi" w:hAnsiTheme="minorHAnsi" w:cs="Calibri"/>
          <w:b/>
          <w:sz w:val="18"/>
          <w:szCs w:val="18"/>
        </w:rPr>
      </w:pPr>
    </w:p>
    <w:tbl>
      <w:tblPr>
        <w:tblW w:w="1008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523"/>
        <w:gridCol w:w="2267"/>
        <w:gridCol w:w="7290"/>
      </w:tblGrid>
      <w:tr w:rsidR="001606EB" w:rsidRPr="00DD0704" w:rsidTr="00F73251">
        <w:trPr>
          <w:cantSplit/>
          <w:trHeight w:val="258"/>
        </w:trPr>
        <w:tc>
          <w:tcPr>
            <w:tcW w:w="10080" w:type="dxa"/>
            <w:gridSpan w:val="3"/>
            <w:tcBorders>
              <w:top w:val="double" w:sz="4" w:space="0" w:color="auto"/>
              <w:bottom w:val="nil"/>
            </w:tcBorders>
            <w:shd w:val="clear" w:color="auto" w:fill="D9D9D9"/>
            <w:vAlign w:val="center"/>
          </w:tcPr>
          <w:p w:rsidR="001606EB" w:rsidRPr="00DD0704" w:rsidRDefault="001606EB" w:rsidP="00F73251">
            <w:pPr>
              <w:jc w:val="center"/>
              <w:rPr>
                <w:rFonts w:asciiTheme="minorHAnsi" w:hAnsiTheme="minorHAnsi" w:cs="Calibri"/>
                <w:b/>
              </w:rPr>
            </w:pPr>
            <w:r w:rsidRPr="00DD0704">
              <w:rPr>
                <w:rFonts w:asciiTheme="minorHAnsi" w:hAnsiTheme="minorHAnsi" w:cs="Calibri"/>
                <w:b/>
              </w:rPr>
              <w:t>SLG GOAL 1</w:t>
            </w:r>
          </w:p>
        </w:tc>
      </w:tr>
      <w:tr w:rsidR="001606EB" w:rsidRPr="00DD0704" w:rsidTr="00F73251">
        <w:trPr>
          <w:cantSplit/>
          <w:trHeight w:val="1002"/>
        </w:trPr>
        <w:tc>
          <w:tcPr>
            <w:tcW w:w="523" w:type="dxa"/>
            <w:vMerge w:val="restart"/>
            <w:tcBorders>
              <w:top w:val="double" w:sz="4" w:space="0" w:color="auto"/>
              <w:bottom w:val="single" w:sz="4" w:space="0" w:color="auto"/>
            </w:tcBorders>
            <w:shd w:val="clear" w:color="auto" w:fill="D9D9D9"/>
            <w:textDirection w:val="btLr"/>
            <w:vAlign w:val="center"/>
          </w:tcPr>
          <w:p w:rsidR="001606EB" w:rsidRPr="00DD0704" w:rsidRDefault="001606EB" w:rsidP="00F73251">
            <w:pPr>
              <w:ind w:left="113" w:right="113"/>
              <w:jc w:val="center"/>
              <w:rPr>
                <w:rFonts w:asciiTheme="minorHAnsi" w:hAnsiTheme="minorHAnsi" w:cs="Calibri"/>
                <w:b/>
              </w:rPr>
            </w:pPr>
            <w:r w:rsidRPr="00DD0704">
              <w:rPr>
                <w:rFonts w:asciiTheme="minorHAnsi" w:hAnsiTheme="minorHAnsi" w:cs="Calibri"/>
                <w:b/>
              </w:rPr>
              <w:t>Goal-Setting Conference</w:t>
            </w:r>
          </w:p>
        </w:tc>
        <w:tc>
          <w:tcPr>
            <w:tcW w:w="2267" w:type="dxa"/>
            <w:tcBorders>
              <w:top w:val="double" w:sz="4" w:space="0" w:color="auto"/>
            </w:tcBorders>
            <w:shd w:val="clear" w:color="auto" w:fill="FFFFFF"/>
            <w:vAlign w:val="center"/>
          </w:tcPr>
          <w:p w:rsidR="001606EB" w:rsidRPr="00DD0704" w:rsidRDefault="001606EB" w:rsidP="00F73251">
            <w:pPr>
              <w:rPr>
                <w:rFonts w:asciiTheme="minorHAnsi" w:hAnsiTheme="minorHAnsi" w:cs="Calibri"/>
                <w:b/>
                <w:sz w:val="20"/>
              </w:rPr>
            </w:pPr>
            <w:r w:rsidRPr="00DD0704">
              <w:rPr>
                <w:rFonts w:asciiTheme="minorHAnsi" w:hAnsiTheme="minorHAnsi" w:cs="Calibri"/>
                <w:b/>
                <w:sz w:val="20"/>
              </w:rPr>
              <w:t xml:space="preserve">Content Standards/Skills </w:t>
            </w:r>
          </w:p>
          <w:p w:rsidR="001606EB" w:rsidRPr="00DD0704" w:rsidRDefault="001606EB" w:rsidP="00F73251">
            <w:pPr>
              <w:pStyle w:val="ListParagraph"/>
              <w:ind w:left="360"/>
              <w:rPr>
                <w:rFonts w:asciiTheme="minorHAnsi" w:hAnsiTheme="minorHAnsi" w:cs="Calibri"/>
                <w:b/>
                <w:sz w:val="16"/>
                <w:szCs w:val="16"/>
              </w:rPr>
            </w:pPr>
          </w:p>
        </w:tc>
        <w:tc>
          <w:tcPr>
            <w:tcW w:w="7290" w:type="dxa"/>
            <w:tcBorders>
              <w:top w:val="double" w:sz="4" w:space="0" w:color="auto"/>
            </w:tcBorders>
            <w:vAlign w:val="center"/>
          </w:tcPr>
          <w:p w:rsidR="001030C7" w:rsidRPr="001030C7" w:rsidRDefault="001030C7" w:rsidP="001030C7">
            <w:pPr>
              <w:rPr>
                <w:rFonts w:asciiTheme="minorHAnsi" w:hAnsiTheme="minorHAnsi"/>
                <w:sz w:val="20"/>
              </w:rPr>
            </w:pPr>
            <w:r w:rsidRPr="001030C7">
              <w:rPr>
                <w:rFonts w:asciiTheme="minorHAnsi" w:hAnsiTheme="minorHAnsi"/>
                <w:sz w:val="20"/>
              </w:rPr>
              <w:t xml:space="preserve">2.OA.B.2 Fluently add and subtract within 20 using mental strategies. By end of Grade 2, know from memory all sums of two one-digit numbers. </w:t>
            </w:r>
          </w:p>
          <w:p w:rsidR="001030C7" w:rsidRPr="001030C7" w:rsidRDefault="001030C7" w:rsidP="001030C7">
            <w:pPr>
              <w:rPr>
                <w:rFonts w:asciiTheme="minorHAnsi" w:hAnsiTheme="minorHAnsi" w:cstheme="minorHAnsi"/>
                <w:sz w:val="20"/>
              </w:rPr>
            </w:pPr>
            <w:r w:rsidRPr="001030C7">
              <w:rPr>
                <w:rFonts w:asciiTheme="minorHAnsi" w:hAnsiTheme="minorHAnsi"/>
                <w:sz w:val="20"/>
              </w:rPr>
              <w:t>2.NBT.B.5 Fluently add and subtract within 100 using strategies based on place value, properties of operations, and/or the relationship between addition and subtraction.</w:t>
            </w:r>
          </w:p>
          <w:p w:rsidR="001606EB" w:rsidRPr="001030C7" w:rsidRDefault="001606EB" w:rsidP="00F73251">
            <w:pPr>
              <w:rPr>
                <w:rFonts w:asciiTheme="minorHAnsi" w:hAnsiTheme="minorHAnsi" w:cs="Calibri"/>
                <w:sz w:val="20"/>
              </w:rPr>
            </w:pPr>
          </w:p>
        </w:tc>
      </w:tr>
      <w:tr w:rsidR="001606EB" w:rsidRPr="00DD0704" w:rsidTr="00F73251">
        <w:trPr>
          <w:cantSplit/>
          <w:trHeight w:val="1053"/>
        </w:trPr>
        <w:tc>
          <w:tcPr>
            <w:tcW w:w="523" w:type="dxa"/>
            <w:vMerge/>
            <w:tcBorders>
              <w:top w:val="nil"/>
              <w:bottom w:val="single" w:sz="4" w:space="0" w:color="auto"/>
            </w:tcBorders>
            <w:shd w:val="clear" w:color="auto" w:fill="D9D9D9"/>
          </w:tcPr>
          <w:p w:rsidR="001606EB" w:rsidRPr="00DD0704" w:rsidRDefault="001606EB" w:rsidP="00F73251">
            <w:pPr>
              <w:rPr>
                <w:rFonts w:asciiTheme="minorHAnsi" w:hAnsiTheme="minorHAnsi" w:cs="Calibri"/>
              </w:rPr>
            </w:pPr>
          </w:p>
        </w:tc>
        <w:tc>
          <w:tcPr>
            <w:tcW w:w="2267" w:type="dxa"/>
            <w:shd w:val="clear" w:color="auto" w:fill="FFFFFF"/>
            <w:vAlign w:val="center"/>
          </w:tcPr>
          <w:p w:rsidR="001606EB" w:rsidRPr="00DD0704" w:rsidRDefault="001606EB" w:rsidP="00F73251">
            <w:pPr>
              <w:rPr>
                <w:rFonts w:asciiTheme="minorHAnsi" w:hAnsiTheme="minorHAnsi" w:cs="Calibri"/>
                <w:b/>
                <w:sz w:val="20"/>
              </w:rPr>
            </w:pPr>
            <w:r w:rsidRPr="00DD0704">
              <w:rPr>
                <w:rFonts w:asciiTheme="minorHAnsi" w:hAnsiTheme="minorHAnsi" w:cs="Calibri"/>
                <w:b/>
                <w:sz w:val="20"/>
              </w:rPr>
              <w:t>Assessments</w:t>
            </w:r>
          </w:p>
          <w:p w:rsidR="001606EB" w:rsidRPr="00DD0704" w:rsidRDefault="001606EB" w:rsidP="00F73251">
            <w:pPr>
              <w:rPr>
                <w:rFonts w:asciiTheme="minorHAnsi" w:hAnsiTheme="minorHAnsi" w:cs="Calibri"/>
                <w:b/>
              </w:rPr>
            </w:pPr>
          </w:p>
        </w:tc>
        <w:tc>
          <w:tcPr>
            <w:tcW w:w="7290" w:type="dxa"/>
            <w:vAlign w:val="center"/>
          </w:tcPr>
          <w:p w:rsidR="001606EB" w:rsidRPr="001030C7" w:rsidRDefault="001606EB" w:rsidP="00F73251">
            <w:pPr>
              <w:pStyle w:val="Default"/>
              <w:rPr>
                <w:rFonts w:asciiTheme="minorHAnsi" w:hAnsiTheme="minorHAnsi"/>
                <w:sz w:val="20"/>
                <w:szCs w:val="20"/>
              </w:rPr>
            </w:pPr>
          </w:p>
          <w:p w:rsidR="001606EB" w:rsidRPr="001030C7" w:rsidRDefault="001030C7" w:rsidP="00F73251">
            <w:pPr>
              <w:pStyle w:val="Default"/>
              <w:rPr>
                <w:rFonts w:asciiTheme="minorHAnsi" w:hAnsiTheme="minorHAnsi"/>
                <w:sz w:val="20"/>
                <w:szCs w:val="20"/>
              </w:rPr>
            </w:pPr>
            <w:r w:rsidRPr="001030C7">
              <w:rPr>
                <w:rFonts w:asciiTheme="minorHAnsi" w:hAnsiTheme="minorHAnsi"/>
                <w:b/>
                <w:sz w:val="20"/>
                <w:szCs w:val="20"/>
              </w:rPr>
              <w:t>X</w:t>
            </w:r>
            <w:r w:rsidRPr="001030C7">
              <w:rPr>
                <w:rFonts w:asciiTheme="minorHAnsi" w:hAnsiTheme="minorHAnsi"/>
                <w:sz w:val="20"/>
                <w:szCs w:val="20"/>
              </w:rPr>
              <w:t xml:space="preserve"> </w:t>
            </w:r>
            <w:r w:rsidR="001606EB" w:rsidRPr="001030C7">
              <w:rPr>
                <w:rFonts w:asciiTheme="minorHAnsi" w:hAnsiTheme="minorHAnsi"/>
                <w:sz w:val="20"/>
                <w:szCs w:val="20"/>
              </w:rPr>
              <w:t xml:space="preserve">Category 2 </w:t>
            </w:r>
          </w:p>
          <w:p w:rsidR="001606EB" w:rsidRPr="001030C7" w:rsidRDefault="001606EB" w:rsidP="00F73251">
            <w:pPr>
              <w:pStyle w:val="Default"/>
              <w:rPr>
                <w:rFonts w:asciiTheme="minorHAnsi" w:hAnsiTheme="minorHAnsi"/>
                <w:sz w:val="20"/>
                <w:szCs w:val="20"/>
              </w:rPr>
            </w:pPr>
          </w:p>
          <w:p w:rsidR="001030C7" w:rsidRPr="001030C7" w:rsidRDefault="001030C7" w:rsidP="001030C7">
            <w:pPr>
              <w:rPr>
                <w:rFonts w:asciiTheme="minorHAnsi" w:hAnsiTheme="minorHAnsi" w:cstheme="minorHAnsi"/>
                <w:sz w:val="20"/>
              </w:rPr>
            </w:pPr>
            <w:r w:rsidRPr="001030C7">
              <w:rPr>
                <w:rFonts w:asciiTheme="minorHAnsi" w:hAnsiTheme="minorHAnsi" w:cstheme="minorHAnsi"/>
                <w:sz w:val="20"/>
              </w:rPr>
              <w:t>Spring AimsWeb MCOMP computation screener</w:t>
            </w:r>
          </w:p>
          <w:p w:rsidR="001606EB" w:rsidRPr="001030C7" w:rsidRDefault="001606EB" w:rsidP="00F73251">
            <w:pPr>
              <w:rPr>
                <w:rFonts w:asciiTheme="minorHAnsi" w:hAnsiTheme="minorHAnsi" w:cs="Calibri"/>
                <w:sz w:val="20"/>
              </w:rPr>
            </w:pPr>
          </w:p>
        </w:tc>
      </w:tr>
      <w:tr w:rsidR="001606EB" w:rsidRPr="00DD0704" w:rsidTr="00F73251">
        <w:trPr>
          <w:cantSplit/>
          <w:trHeight w:val="1053"/>
        </w:trPr>
        <w:tc>
          <w:tcPr>
            <w:tcW w:w="523" w:type="dxa"/>
            <w:vMerge/>
            <w:tcBorders>
              <w:top w:val="nil"/>
              <w:bottom w:val="single" w:sz="4" w:space="0" w:color="auto"/>
            </w:tcBorders>
            <w:shd w:val="clear" w:color="auto" w:fill="D9D9D9"/>
          </w:tcPr>
          <w:p w:rsidR="001606EB" w:rsidRPr="00DD0704" w:rsidRDefault="001606EB" w:rsidP="00F73251">
            <w:pPr>
              <w:rPr>
                <w:rFonts w:asciiTheme="minorHAnsi" w:hAnsiTheme="minorHAnsi" w:cs="Calibri"/>
              </w:rPr>
            </w:pPr>
          </w:p>
        </w:tc>
        <w:tc>
          <w:tcPr>
            <w:tcW w:w="2267" w:type="dxa"/>
            <w:shd w:val="clear" w:color="auto" w:fill="FFFFFF"/>
            <w:vAlign w:val="center"/>
          </w:tcPr>
          <w:p w:rsidR="001606EB" w:rsidRPr="00DD0704" w:rsidRDefault="001606EB" w:rsidP="00F73251">
            <w:pPr>
              <w:rPr>
                <w:rFonts w:asciiTheme="minorHAnsi" w:hAnsiTheme="minorHAnsi" w:cs="Calibri"/>
                <w:b/>
                <w:sz w:val="20"/>
              </w:rPr>
            </w:pPr>
            <w:r w:rsidRPr="00DD0704">
              <w:rPr>
                <w:rFonts w:asciiTheme="minorHAnsi" w:hAnsiTheme="minorHAnsi" w:cs="Calibri"/>
                <w:b/>
                <w:sz w:val="20"/>
              </w:rPr>
              <w:t>Context/Students</w:t>
            </w:r>
          </w:p>
          <w:p w:rsidR="001606EB" w:rsidRPr="00DD0704" w:rsidRDefault="001606EB" w:rsidP="00F73251">
            <w:pPr>
              <w:ind w:left="360"/>
              <w:rPr>
                <w:rFonts w:asciiTheme="minorHAnsi" w:hAnsiTheme="minorHAnsi" w:cs="Calibri"/>
                <w:sz w:val="18"/>
                <w:szCs w:val="18"/>
              </w:rPr>
            </w:pPr>
          </w:p>
        </w:tc>
        <w:tc>
          <w:tcPr>
            <w:tcW w:w="7290" w:type="dxa"/>
            <w:vAlign w:val="center"/>
          </w:tcPr>
          <w:p w:rsidR="001030C7" w:rsidRPr="001030C7" w:rsidRDefault="001030C7" w:rsidP="001030C7">
            <w:pPr>
              <w:rPr>
                <w:rFonts w:asciiTheme="minorHAnsi" w:hAnsiTheme="minorHAnsi" w:cstheme="minorHAnsi"/>
                <w:sz w:val="20"/>
              </w:rPr>
            </w:pPr>
            <w:r w:rsidRPr="001030C7">
              <w:rPr>
                <w:rFonts w:asciiTheme="minorHAnsi" w:hAnsiTheme="minorHAnsi" w:cstheme="minorHAnsi"/>
                <w:sz w:val="20"/>
              </w:rPr>
              <w:t>All second grade students for the period February 1,  2014 to May 25, 2014</w:t>
            </w:r>
          </w:p>
          <w:p w:rsidR="001030C7" w:rsidRPr="001030C7" w:rsidRDefault="001030C7" w:rsidP="001030C7">
            <w:pPr>
              <w:rPr>
                <w:rFonts w:asciiTheme="minorHAnsi" w:hAnsiTheme="minorHAnsi" w:cstheme="minorHAnsi"/>
                <w:sz w:val="20"/>
              </w:rPr>
            </w:pPr>
          </w:p>
          <w:p w:rsidR="001606EB" w:rsidRPr="001030C7" w:rsidRDefault="001606EB" w:rsidP="00F73251">
            <w:pPr>
              <w:rPr>
                <w:rFonts w:asciiTheme="minorHAnsi" w:hAnsiTheme="minorHAnsi" w:cs="Calibri"/>
                <w:sz w:val="20"/>
              </w:rPr>
            </w:pPr>
          </w:p>
        </w:tc>
      </w:tr>
      <w:tr w:rsidR="001606EB" w:rsidRPr="00DD0704" w:rsidTr="00F73251">
        <w:trPr>
          <w:cantSplit/>
          <w:trHeight w:val="1077"/>
        </w:trPr>
        <w:tc>
          <w:tcPr>
            <w:tcW w:w="523" w:type="dxa"/>
            <w:vMerge/>
            <w:tcBorders>
              <w:top w:val="nil"/>
              <w:bottom w:val="single" w:sz="4" w:space="0" w:color="auto"/>
            </w:tcBorders>
            <w:shd w:val="clear" w:color="auto" w:fill="D9D9D9"/>
          </w:tcPr>
          <w:p w:rsidR="001606EB" w:rsidRPr="00DD0704" w:rsidRDefault="001606EB" w:rsidP="00F73251">
            <w:pPr>
              <w:rPr>
                <w:rFonts w:asciiTheme="minorHAnsi" w:hAnsiTheme="minorHAnsi" w:cs="Calibri"/>
              </w:rPr>
            </w:pPr>
          </w:p>
        </w:tc>
        <w:tc>
          <w:tcPr>
            <w:tcW w:w="2267" w:type="dxa"/>
            <w:shd w:val="clear" w:color="auto" w:fill="FFFFFF"/>
            <w:vAlign w:val="center"/>
          </w:tcPr>
          <w:p w:rsidR="001606EB" w:rsidRPr="00DD0704" w:rsidRDefault="001606EB" w:rsidP="00F73251">
            <w:pPr>
              <w:rPr>
                <w:rFonts w:asciiTheme="minorHAnsi" w:hAnsiTheme="minorHAnsi" w:cs="Calibri"/>
                <w:b/>
                <w:sz w:val="20"/>
              </w:rPr>
            </w:pPr>
            <w:r w:rsidRPr="00DD0704">
              <w:rPr>
                <w:rFonts w:asciiTheme="minorHAnsi" w:hAnsiTheme="minorHAnsi" w:cs="Calibri"/>
                <w:b/>
                <w:sz w:val="20"/>
              </w:rPr>
              <w:t>Baseline Data</w:t>
            </w:r>
          </w:p>
          <w:p w:rsidR="001606EB" w:rsidRPr="00DD0704" w:rsidRDefault="001606EB" w:rsidP="00F73251">
            <w:pPr>
              <w:ind w:left="360"/>
              <w:rPr>
                <w:rFonts w:asciiTheme="minorHAnsi" w:hAnsiTheme="minorHAnsi" w:cs="Calibri"/>
                <w:sz w:val="18"/>
                <w:szCs w:val="18"/>
              </w:rPr>
            </w:pPr>
          </w:p>
        </w:tc>
        <w:tc>
          <w:tcPr>
            <w:tcW w:w="7290" w:type="dxa"/>
            <w:vAlign w:val="center"/>
          </w:tcPr>
          <w:p w:rsidR="001606EB" w:rsidRPr="001030C7" w:rsidRDefault="001030C7" w:rsidP="001030C7">
            <w:pPr>
              <w:pStyle w:val="ListParagraph"/>
              <w:ind w:left="0"/>
              <w:rPr>
                <w:rFonts w:asciiTheme="minorHAnsi" w:hAnsiTheme="minorHAnsi" w:cs="Calibri"/>
                <w:sz w:val="20"/>
              </w:rPr>
            </w:pPr>
            <w:r w:rsidRPr="001030C7">
              <w:rPr>
                <w:rFonts w:asciiTheme="minorHAnsi" w:eastAsia="Times New Roman" w:hAnsiTheme="minorHAnsi" w:cstheme="minorHAnsi"/>
                <w:sz w:val="20"/>
              </w:rPr>
              <w:t xml:space="preserve">Mid-year math screening data revealed a lack of growth for a significant number of second grade students. </w:t>
            </w:r>
          </w:p>
        </w:tc>
      </w:tr>
      <w:tr w:rsidR="001606EB" w:rsidRPr="00DD0704" w:rsidTr="00F73251">
        <w:trPr>
          <w:trHeight w:val="1197"/>
        </w:trPr>
        <w:tc>
          <w:tcPr>
            <w:tcW w:w="523" w:type="dxa"/>
            <w:vMerge/>
            <w:tcBorders>
              <w:top w:val="nil"/>
              <w:bottom w:val="single" w:sz="4" w:space="0" w:color="auto"/>
            </w:tcBorders>
            <w:shd w:val="clear" w:color="auto" w:fill="D9D9D9"/>
          </w:tcPr>
          <w:p w:rsidR="001606EB" w:rsidRPr="00DD0704" w:rsidRDefault="001606EB" w:rsidP="00F73251">
            <w:pPr>
              <w:rPr>
                <w:rFonts w:asciiTheme="minorHAnsi" w:hAnsiTheme="minorHAnsi" w:cs="Calibri"/>
              </w:rPr>
            </w:pPr>
          </w:p>
        </w:tc>
        <w:tc>
          <w:tcPr>
            <w:tcW w:w="2267" w:type="dxa"/>
            <w:shd w:val="clear" w:color="auto" w:fill="FFFFFF"/>
            <w:vAlign w:val="center"/>
          </w:tcPr>
          <w:p w:rsidR="001606EB" w:rsidRPr="00DD0704" w:rsidRDefault="001606EB" w:rsidP="00F73251">
            <w:pPr>
              <w:rPr>
                <w:rFonts w:asciiTheme="minorHAnsi" w:hAnsiTheme="minorHAnsi" w:cs="Calibri"/>
                <w:b/>
                <w:sz w:val="20"/>
              </w:rPr>
            </w:pPr>
            <w:r w:rsidRPr="00DD0704">
              <w:rPr>
                <w:rFonts w:asciiTheme="minorHAnsi" w:hAnsiTheme="minorHAnsi" w:cs="Calibri"/>
                <w:b/>
                <w:sz w:val="20"/>
              </w:rPr>
              <w:t>Student Growth Goal (Targets)</w:t>
            </w:r>
          </w:p>
          <w:p w:rsidR="001606EB" w:rsidRPr="00DD0704" w:rsidRDefault="001606EB" w:rsidP="00F73251">
            <w:pPr>
              <w:pStyle w:val="ListParagraph"/>
              <w:ind w:left="360"/>
              <w:rPr>
                <w:rFonts w:asciiTheme="minorHAnsi" w:hAnsiTheme="minorHAnsi" w:cs="Calibri"/>
                <w:sz w:val="16"/>
                <w:szCs w:val="16"/>
              </w:rPr>
            </w:pPr>
          </w:p>
        </w:tc>
        <w:tc>
          <w:tcPr>
            <w:tcW w:w="7290" w:type="dxa"/>
            <w:vAlign w:val="center"/>
          </w:tcPr>
          <w:p w:rsidR="001606EB" w:rsidRPr="001030C7" w:rsidRDefault="001030C7" w:rsidP="00F73251">
            <w:pPr>
              <w:rPr>
                <w:rFonts w:asciiTheme="minorHAnsi" w:hAnsiTheme="minorHAnsi" w:cs="Calibri"/>
                <w:sz w:val="20"/>
              </w:rPr>
            </w:pPr>
            <w:r w:rsidRPr="001030C7">
              <w:rPr>
                <w:rFonts w:asciiTheme="minorHAnsi" w:hAnsiTheme="minorHAnsi" w:cstheme="minorHAnsi"/>
                <w:sz w:val="20"/>
              </w:rPr>
              <w:t>The number of students scoring at grade level will increase from 53% to 80%.</w:t>
            </w:r>
          </w:p>
        </w:tc>
      </w:tr>
      <w:tr w:rsidR="001606EB" w:rsidRPr="00DD0704" w:rsidTr="00F73251">
        <w:trPr>
          <w:trHeight w:val="885"/>
        </w:trPr>
        <w:tc>
          <w:tcPr>
            <w:tcW w:w="523" w:type="dxa"/>
            <w:vMerge/>
            <w:tcBorders>
              <w:top w:val="nil"/>
              <w:bottom w:val="single" w:sz="4" w:space="0" w:color="auto"/>
            </w:tcBorders>
            <w:shd w:val="clear" w:color="auto" w:fill="D9D9D9"/>
          </w:tcPr>
          <w:p w:rsidR="001606EB" w:rsidRPr="00DD0704" w:rsidRDefault="001606EB" w:rsidP="00F73251">
            <w:pPr>
              <w:rPr>
                <w:rFonts w:asciiTheme="minorHAnsi" w:hAnsiTheme="minorHAnsi" w:cs="Calibri"/>
              </w:rPr>
            </w:pPr>
          </w:p>
        </w:tc>
        <w:tc>
          <w:tcPr>
            <w:tcW w:w="2267" w:type="dxa"/>
            <w:shd w:val="clear" w:color="auto" w:fill="FFFFFF"/>
            <w:vAlign w:val="center"/>
          </w:tcPr>
          <w:p w:rsidR="001606EB" w:rsidRPr="00DD0704" w:rsidRDefault="001606EB" w:rsidP="00F73251">
            <w:pPr>
              <w:rPr>
                <w:rFonts w:asciiTheme="minorHAnsi" w:hAnsiTheme="minorHAnsi" w:cs="Calibri"/>
                <w:b/>
                <w:sz w:val="20"/>
              </w:rPr>
            </w:pPr>
            <w:r w:rsidRPr="00DD0704">
              <w:rPr>
                <w:rFonts w:asciiTheme="minorHAnsi" w:hAnsiTheme="minorHAnsi" w:cs="Calibri"/>
                <w:b/>
                <w:sz w:val="20"/>
              </w:rPr>
              <w:t>Rationale</w:t>
            </w:r>
          </w:p>
          <w:p w:rsidR="001606EB" w:rsidRPr="00DD0704" w:rsidRDefault="001606EB" w:rsidP="00F73251">
            <w:pPr>
              <w:rPr>
                <w:rFonts w:asciiTheme="minorHAnsi" w:hAnsiTheme="minorHAnsi" w:cs="Calibri"/>
                <w:b/>
                <w:sz w:val="20"/>
              </w:rPr>
            </w:pPr>
          </w:p>
        </w:tc>
        <w:tc>
          <w:tcPr>
            <w:tcW w:w="7290" w:type="dxa"/>
            <w:vAlign w:val="center"/>
          </w:tcPr>
          <w:p w:rsidR="001606EB" w:rsidRPr="001030C7" w:rsidRDefault="001030C7" w:rsidP="00F73251">
            <w:pPr>
              <w:rPr>
                <w:rFonts w:asciiTheme="minorHAnsi" w:eastAsia="Times New Roman" w:hAnsiTheme="minorHAnsi" w:cstheme="minorHAnsi"/>
                <w:sz w:val="20"/>
              </w:rPr>
            </w:pPr>
            <w:r w:rsidRPr="001030C7">
              <w:rPr>
                <w:rFonts w:asciiTheme="minorHAnsi" w:eastAsia="Times New Roman" w:hAnsiTheme="minorHAnsi" w:cstheme="minorHAnsi"/>
                <w:sz w:val="20"/>
              </w:rPr>
              <w:t>Basic math computational skills in addition are essential for students to have mastered by the end of second grade. The CCSS math standards for 3rd grade build upon these 2nd grade skills. With a sure foundation in addition, students will be able to understand better, the concept of multiplication in 3rd grade.</w:t>
            </w:r>
          </w:p>
          <w:p w:rsidR="001030C7" w:rsidRPr="001030C7" w:rsidRDefault="001030C7" w:rsidP="00F73251">
            <w:pPr>
              <w:rPr>
                <w:rFonts w:asciiTheme="minorHAnsi" w:hAnsiTheme="minorHAnsi" w:cs="Calibri"/>
                <w:sz w:val="20"/>
              </w:rPr>
            </w:pPr>
          </w:p>
        </w:tc>
      </w:tr>
      <w:tr w:rsidR="001606EB" w:rsidRPr="00DD0704" w:rsidTr="00F73251">
        <w:trPr>
          <w:trHeight w:val="1065"/>
        </w:trPr>
        <w:tc>
          <w:tcPr>
            <w:tcW w:w="523" w:type="dxa"/>
            <w:vMerge/>
            <w:tcBorders>
              <w:top w:val="nil"/>
              <w:bottom w:val="single" w:sz="4" w:space="0" w:color="auto"/>
            </w:tcBorders>
            <w:shd w:val="clear" w:color="auto" w:fill="D9D9D9"/>
          </w:tcPr>
          <w:p w:rsidR="001606EB" w:rsidRPr="00DD0704" w:rsidRDefault="001606EB" w:rsidP="00F73251">
            <w:pPr>
              <w:rPr>
                <w:rFonts w:asciiTheme="minorHAnsi" w:hAnsiTheme="minorHAnsi" w:cs="Calibri"/>
              </w:rPr>
            </w:pPr>
          </w:p>
        </w:tc>
        <w:tc>
          <w:tcPr>
            <w:tcW w:w="2267" w:type="dxa"/>
            <w:shd w:val="clear" w:color="auto" w:fill="FFFFFF"/>
            <w:vAlign w:val="center"/>
          </w:tcPr>
          <w:p w:rsidR="001606EB" w:rsidRPr="00DD0704" w:rsidRDefault="001606EB" w:rsidP="00F73251">
            <w:pPr>
              <w:rPr>
                <w:rFonts w:asciiTheme="minorHAnsi" w:hAnsiTheme="minorHAnsi" w:cs="Calibri"/>
                <w:b/>
                <w:sz w:val="20"/>
              </w:rPr>
            </w:pPr>
            <w:r w:rsidRPr="00DD0704">
              <w:rPr>
                <w:rFonts w:asciiTheme="minorHAnsi" w:hAnsiTheme="minorHAnsi" w:cs="Calibri"/>
                <w:b/>
                <w:sz w:val="20"/>
              </w:rPr>
              <w:t xml:space="preserve">Strategies </w:t>
            </w:r>
          </w:p>
          <w:p w:rsidR="001606EB" w:rsidRPr="00DD0704" w:rsidRDefault="001606EB" w:rsidP="00F73251">
            <w:pPr>
              <w:pStyle w:val="ColorfulList-Accent11"/>
              <w:ind w:left="360"/>
              <w:rPr>
                <w:rFonts w:asciiTheme="minorHAnsi" w:hAnsiTheme="minorHAnsi" w:cs="Calibri"/>
                <w:b/>
                <w:sz w:val="8"/>
                <w:szCs w:val="8"/>
              </w:rPr>
            </w:pPr>
          </w:p>
        </w:tc>
        <w:tc>
          <w:tcPr>
            <w:tcW w:w="7290" w:type="dxa"/>
            <w:vAlign w:val="center"/>
          </w:tcPr>
          <w:p w:rsidR="001606EB" w:rsidRPr="00DD0704" w:rsidRDefault="001606EB" w:rsidP="00F73251">
            <w:pPr>
              <w:rPr>
                <w:rFonts w:asciiTheme="minorHAnsi" w:hAnsiTheme="minorHAnsi" w:cs="Calibri"/>
              </w:rPr>
            </w:pPr>
          </w:p>
        </w:tc>
      </w:tr>
      <w:tr w:rsidR="001606EB" w:rsidRPr="00DD0704" w:rsidTr="00F73251">
        <w:trPr>
          <w:trHeight w:val="705"/>
        </w:trPr>
        <w:tc>
          <w:tcPr>
            <w:tcW w:w="523" w:type="dxa"/>
            <w:vMerge/>
            <w:tcBorders>
              <w:top w:val="nil"/>
              <w:bottom w:val="single" w:sz="4" w:space="0" w:color="auto"/>
            </w:tcBorders>
            <w:shd w:val="clear" w:color="auto" w:fill="D9D9D9"/>
          </w:tcPr>
          <w:p w:rsidR="001606EB" w:rsidRPr="00DD0704" w:rsidRDefault="001606EB" w:rsidP="00F73251">
            <w:pPr>
              <w:rPr>
                <w:rFonts w:asciiTheme="minorHAnsi" w:hAnsiTheme="minorHAnsi" w:cs="Calibri"/>
                <w:b/>
              </w:rPr>
            </w:pPr>
          </w:p>
        </w:tc>
        <w:tc>
          <w:tcPr>
            <w:tcW w:w="2267" w:type="dxa"/>
            <w:tcBorders>
              <w:bottom w:val="thinThickSmallGap" w:sz="24" w:space="0" w:color="auto"/>
            </w:tcBorders>
            <w:shd w:val="clear" w:color="auto" w:fill="FFFFFF"/>
            <w:vAlign w:val="center"/>
          </w:tcPr>
          <w:p w:rsidR="001606EB" w:rsidRPr="00DD0704" w:rsidRDefault="001606EB" w:rsidP="00F73251">
            <w:pPr>
              <w:rPr>
                <w:rFonts w:asciiTheme="minorHAnsi" w:hAnsiTheme="minorHAnsi" w:cs="Calibri"/>
                <w:b/>
                <w:sz w:val="20"/>
              </w:rPr>
            </w:pPr>
            <w:r w:rsidRPr="00DD0704">
              <w:rPr>
                <w:rFonts w:asciiTheme="minorHAnsi" w:hAnsiTheme="minorHAnsi" w:cs="Calibri"/>
                <w:b/>
                <w:sz w:val="20"/>
              </w:rPr>
              <w:t>Professional Learning and Support</w:t>
            </w:r>
          </w:p>
          <w:p w:rsidR="001606EB" w:rsidRPr="00DD0704" w:rsidRDefault="001606EB" w:rsidP="00F73251">
            <w:pPr>
              <w:pStyle w:val="ColorfulList-Accent11"/>
              <w:ind w:left="360"/>
              <w:rPr>
                <w:rFonts w:asciiTheme="minorHAnsi" w:hAnsiTheme="minorHAnsi" w:cs="Calibri"/>
                <w:sz w:val="8"/>
                <w:szCs w:val="8"/>
              </w:rPr>
            </w:pPr>
          </w:p>
        </w:tc>
        <w:tc>
          <w:tcPr>
            <w:tcW w:w="7290" w:type="dxa"/>
            <w:tcBorders>
              <w:bottom w:val="thinThickSmallGap" w:sz="24" w:space="0" w:color="auto"/>
            </w:tcBorders>
            <w:vAlign w:val="center"/>
          </w:tcPr>
          <w:p w:rsidR="001606EB" w:rsidRPr="00DD0704" w:rsidRDefault="001606EB" w:rsidP="00F73251">
            <w:pPr>
              <w:rPr>
                <w:rFonts w:asciiTheme="minorHAnsi" w:hAnsiTheme="minorHAnsi" w:cs="Calibri"/>
                <w:b/>
              </w:rPr>
            </w:pPr>
          </w:p>
        </w:tc>
      </w:tr>
    </w:tbl>
    <w:p w:rsidR="00A57C7B" w:rsidRDefault="00A57C7B"/>
    <w:sectPr w:rsidR="00A57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EB"/>
    <w:rsid w:val="00052B86"/>
    <w:rsid w:val="001030C7"/>
    <w:rsid w:val="001606EB"/>
    <w:rsid w:val="001E4DD5"/>
    <w:rsid w:val="00665450"/>
    <w:rsid w:val="00A57C7B"/>
    <w:rsid w:val="00AE4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6EB"/>
    <w:pPr>
      <w:spacing w:after="0" w:line="240" w:lineRule="auto"/>
    </w:pPr>
    <w:rPr>
      <w:rFonts w:ascii="Arial" w:eastAsia="Calibri"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1606EB"/>
    <w:pPr>
      <w:spacing w:after="0" w:line="240" w:lineRule="auto"/>
    </w:pPr>
    <w:rPr>
      <w:rFonts w:ascii="Calibri" w:eastAsia="Calibri" w:hAnsi="Calibri" w:cs="Times New Roman"/>
    </w:rPr>
  </w:style>
  <w:style w:type="character" w:customStyle="1" w:styleId="NoSpacingChar">
    <w:name w:val="No Spacing Char"/>
    <w:link w:val="NoSpacing"/>
    <w:uiPriority w:val="99"/>
    <w:rsid w:val="001606EB"/>
    <w:rPr>
      <w:rFonts w:ascii="Calibri" w:eastAsia="Calibri" w:hAnsi="Calibri" w:cs="Times New Roman"/>
    </w:rPr>
  </w:style>
  <w:style w:type="paragraph" w:styleId="ListParagraph">
    <w:name w:val="List Paragraph"/>
    <w:basedOn w:val="Normal"/>
    <w:link w:val="ListParagraphChar"/>
    <w:uiPriority w:val="34"/>
    <w:qFormat/>
    <w:rsid w:val="001606EB"/>
    <w:pPr>
      <w:ind w:left="720"/>
      <w:contextualSpacing/>
    </w:pPr>
  </w:style>
  <w:style w:type="paragraph" w:customStyle="1" w:styleId="Default">
    <w:name w:val="Default"/>
    <w:rsid w:val="001606EB"/>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phChar">
    <w:name w:val="List Paragraph Char"/>
    <w:basedOn w:val="DefaultParagraphFont"/>
    <w:link w:val="ListParagraph"/>
    <w:uiPriority w:val="34"/>
    <w:locked/>
    <w:rsid w:val="001606EB"/>
    <w:rPr>
      <w:rFonts w:ascii="Arial" w:eastAsia="Calibri" w:hAnsi="Arial" w:cs="Times New Roman"/>
      <w:sz w:val="24"/>
      <w:szCs w:val="20"/>
    </w:rPr>
  </w:style>
  <w:style w:type="paragraph" w:customStyle="1" w:styleId="ColorfulList-Accent11">
    <w:name w:val="Colorful List - Accent 11"/>
    <w:basedOn w:val="Normal"/>
    <w:uiPriority w:val="99"/>
    <w:qFormat/>
    <w:rsid w:val="001606EB"/>
    <w:pPr>
      <w:ind w:left="720"/>
      <w:contextualSpacing/>
    </w:pPr>
    <w:rPr>
      <w:rFonts w:ascii="Calibri" w:hAnsi="Calibri"/>
      <w:sz w:val="22"/>
      <w:szCs w:val="22"/>
    </w:rPr>
  </w:style>
  <w:style w:type="character" w:styleId="Hyperlink">
    <w:name w:val="Hyperlink"/>
    <w:basedOn w:val="DefaultParagraphFont"/>
    <w:uiPriority w:val="99"/>
    <w:semiHidden/>
    <w:unhideWhenUsed/>
    <w:rsid w:val="001030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6EB"/>
    <w:pPr>
      <w:spacing w:after="0" w:line="240" w:lineRule="auto"/>
    </w:pPr>
    <w:rPr>
      <w:rFonts w:ascii="Arial" w:eastAsia="Calibri"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1606EB"/>
    <w:pPr>
      <w:spacing w:after="0" w:line="240" w:lineRule="auto"/>
    </w:pPr>
    <w:rPr>
      <w:rFonts w:ascii="Calibri" w:eastAsia="Calibri" w:hAnsi="Calibri" w:cs="Times New Roman"/>
    </w:rPr>
  </w:style>
  <w:style w:type="character" w:customStyle="1" w:styleId="NoSpacingChar">
    <w:name w:val="No Spacing Char"/>
    <w:link w:val="NoSpacing"/>
    <w:uiPriority w:val="99"/>
    <w:rsid w:val="001606EB"/>
    <w:rPr>
      <w:rFonts w:ascii="Calibri" w:eastAsia="Calibri" w:hAnsi="Calibri" w:cs="Times New Roman"/>
    </w:rPr>
  </w:style>
  <w:style w:type="paragraph" w:styleId="ListParagraph">
    <w:name w:val="List Paragraph"/>
    <w:basedOn w:val="Normal"/>
    <w:link w:val="ListParagraphChar"/>
    <w:uiPriority w:val="34"/>
    <w:qFormat/>
    <w:rsid w:val="001606EB"/>
    <w:pPr>
      <w:ind w:left="720"/>
      <w:contextualSpacing/>
    </w:pPr>
  </w:style>
  <w:style w:type="paragraph" w:customStyle="1" w:styleId="Default">
    <w:name w:val="Default"/>
    <w:rsid w:val="001606EB"/>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phChar">
    <w:name w:val="List Paragraph Char"/>
    <w:basedOn w:val="DefaultParagraphFont"/>
    <w:link w:val="ListParagraph"/>
    <w:uiPriority w:val="34"/>
    <w:locked/>
    <w:rsid w:val="001606EB"/>
    <w:rPr>
      <w:rFonts w:ascii="Arial" w:eastAsia="Calibri" w:hAnsi="Arial" w:cs="Times New Roman"/>
      <w:sz w:val="24"/>
      <w:szCs w:val="20"/>
    </w:rPr>
  </w:style>
  <w:style w:type="paragraph" w:customStyle="1" w:styleId="ColorfulList-Accent11">
    <w:name w:val="Colorful List - Accent 11"/>
    <w:basedOn w:val="Normal"/>
    <w:uiPriority w:val="99"/>
    <w:qFormat/>
    <w:rsid w:val="001606EB"/>
    <w:pPr>
      <w:ind w:left="720"/>
      <w:contextualSpacing/>
    </w:pPr>
    <w:rPr>
      <w:rFonts w:ascii="Calibri" w:hAnsi="Calibri"/>
      <w:sz w:val="22"/>
      <w:szCs w:val="22"/>
    </w:rPr>
  </w:style>
  <w:style w:type="character" w:styleId="Hyperlink">
    <w:name w:val="Hyperlink"/>
    <w:basedOn w:val="DefaultParagraphFont"/>
    <w:uiPriority w:val="99"/>
    <w:semiHidden/>
    <w:unhideWhenUsed/>
    <w:rsid w:val="001030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620680">
      <w:bodyDiv w:val="1"/>
      <w:marLeft w:val="0"/>
      <w:marRight w:val="0"/>
      <w:marTop w:val="0"/>
      <w:marBottom w:val="0"/>
      <w:divBdr>
        <w:top w:val="none" w:sz="0" w:space="0" w:color="auto"/>
        <w:left w:val="none" w:sz="0" w:space="0" w:color="auto"/>
        <w:bottom w:val="none" w:sz="0" w:space="0" w:color="auto"/>
        <w:right w:val="none" w:sz="0" w:space="0" w:color="auto"/>
      </w:divBdr>
    </w:div>
    <w:div w:id="1481918472">
      <w:bodyDiv w:val="1"/>
      <w:marLeft w:val="0"/>
      <w:marRight w:val="0"/>
      <w:marTop w:val="0"/>
      <w:marBottom w:val="0"/>
      <w:divBdr>
        <w:top w:val="none" w:sz="0" w:space="0" w:color="auto"/>
        <w:left w:val="none" w:sz="0" w:space="0" w:color="auto"/>
        <w:bottom w:val="none" w:sz="0" w:space="0" w:color="auto"/>
        <w:right w:val="none" w:sz="0" w:space="0" w:color="auto"/>
      </w:divBdr>
    </w:div>
    <w:div w:id="1740058078">
      <w:bodyDiv w:val="1"/>
      <w:marLeft w:val="0"/>
      <w:marRight w:val="0"/>
      <w:marTop w:val="0"/>
      <w:marBottom w:val="0"/>
      <w:divBdr>
        <w:top w:val="none" w:sz="0" w:space="0" w:color="auto"/>
        <w:left w:val="none" w:sz="0" w:space="0" w:color="auto"/>
        <w:bottom w:val="none" w:sz="0" w:space="0" w:color="auto"/>
        <w:right w:val="none" w:sz="0" w:space="0" w:color="auto"/>
      </w:divBdr>
    </w:div>
    <w:div w:id="189971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a46da635-35ab-4168-9e0e-61b66d2ed8e3" xsi:nil="true"/>
    <Remediation_x0020_Date xmlns="a46da635-35ab-4168-9e0e-61b66d2ed8e3">2018-07-05T07:00:00+00:00</Remediation_x0020_Date>
    <Priority xmlns="a46da635-35ab-4168-9e0e-61b66d2ed8e3">New</Prio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1EDF2100B64E49B1291E2901D21D48" ma:contentTypeVersion="7" ma:contentTypeDescription="Create a new document." ma:contentTypeScope="" ma:versionID="446566eb20b54b48c69742cc1c9903eb">
  <xsd:schema xmlns:xsd="http://www.w3.org/2001/XMLSchema" xmlns:xs="http://www.w3.org/2001/XMLSchema" xmlns:p="http://schemas.microsoft.com/office/2006/metadata/properties" xmlns:ns1="http://schemas.microsoft.com/sharepoint/v3" xmlns:ns2="a46da635-35ab-4168-9e0e-61b66d2ed8e3" xmlns:ns3="54031767-dd6d-417c-ab73-583408f47564" targetNamespace="http://schemas.microsoft.com/office/2006/metadata/properties" ma:root="true" ma:fieldsID="7087f3705c773f4cf2c7d9b38a145241" ns1:_="" ns2:_="" ns3:_="">
    <xsd:import namespace="http://schemas.microsoft.com/sharepoint/v3"/>
    <xsd:import namespace="a46da635-35ab-4168-9e0e-61b66d2ed8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6da635-35ab-4168-9e0e-61b66d2ed8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14AFD-88B4-4481-A8A8-597EF0118048}"/>
</file>

<file path=customXml/itemProps2.xml><?xml version="1.0" encoding="utf-8"?>
<ds:datastoreItem xmlns:ds="http://schemas.openxmlformats.org/officeDocument/2006/customXml" ds:itemID="{FCFE6423-651A-43B4-8AC8-C9F5B4713183}"/>
</file>

<file path=customXml/itemProps3.xml><?xml version="1.0" encoding="utf-8"?>
<ds:datastoreItem xmlns:ds="http://schemas.openxmlformats.org/officeDocument/2006/customXml" ds:itemID="{1D89A9D4-7AD2-418A-93C8-15E1DDA10B91}"/>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Sarah</dc:creator>
  <cp:lastModifiedBy>MARTIN Sarah</cp:lastModifiedBy>
  <cp:revision>3</cp:revision>
  <dcterms:created xsi:type="dcterms:W3CDTF">2015-08-04T18:02:00Z</dcterms:created>
  <dcterms:modified xsi:type="dcterms:W3CDTF">2015-08-04T18:32:00Z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0x010100AD1EDF2100B64E49B1291E2901D21D48</vt:lpwstr>
  </property>
</Properties>
</file>