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562"/>
        <w:gridCol w:w="2723"/>
        <w:gridCol w:w="2722"/>
        <w:gridCol w:w="2723"/>
      </w:tblGrid>
      <w:tr w:rsidR="2AADD8C1" w14:paraId="0A279D72" w14:textId="77777777" w:rsidTr="00EB209B">
        <w:trPr>
          <w:tblHeader/>
        </w:trPr>
        <w:tc>
          <w:tcPr>
            <w:tcW w:w="2160" w:type="dxa"/>
            <w:vAlign w:val="center"/>
          </w:tcPr>
          <w:p w14:paraId="331A0426" w14:textId="77777777" w:rsidR="2AADD8C1" w:rsidRDefault="2AADD8C1" w:rsidP="00F318C1">
            <w:pPr>
              <w:jc w:val="center"/>
              <w:rPr>
                <w:rFonts w:eastAsia="Arial"/>
                <w:b/>
                <w:bCs/>
                <w:color w:val="082A75"/>
                <w:sz w:val="36"/>
                <w:szCs w:val="36"/>
              </w:rPr>
            </w:pPr>
            <w:bookmarkStart w:id="0" w:name="_GoBack"/>
            <w:bookmarkEnd w:id="0"/>
            <w:r>
              <w:rPr>
                <w:rFonts w:hint="eastAsia"/>
                <w:noProof/>
                <w:lang w:eastAsia="en-US"/>
              </w:rPr>
              <w:drawing>
                <wp:inline distT="0" distB="0" distL="0" distR="0" wp14:anchorId="6EF6DB7A" wp14:editId="03025689">
                  <wp:extent cx="1051560" cy="1115568"/>
                  <wp:effectExtent l="0" t="0" r="0" b="8890"/>
                  <wp:docPr id="1744985551" name="Picture 1944659586"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51560" cy="1115568"/>
                          </a:xfrm>
                          <a:prstGeom prst="rect">
                            <a:avLst/>
                          </a:prstGeom>
                        </pic:spPr>
                      </pic:pic>
                    </a:graphicData>
                  </a:graphic>
                </wp:inline>
              </w:drawing>
            </w:r>
          </w:p>
        </w:tc>
        <w:tc>
          <w:tcPr>
            <w:tcW w:w="8730" w:type="dxa"/>
            <w:gridSpan w:val="4"/>
            <w:vAlign w:val="center"/>
          </w:tcPr>
          <w:p w14:paraId="494055C8" w14:textId="5DB2A0FF" w:rsidR="2AADD8C1" w:rsidRPr="00502B50" w:rsidRDefault="0005650D" w:rsidP="00F318C1">
            <w:pPr>
              <w:pStyle w:val="Title"/>
              <w:spacing w:after="200"/>
              <w:jc w:val="center"/>
              <w:rPr>
                <w:rFonts w:asciiTheme="minorHAnsi" w:eastAsia="Arial" w:hAnsiTheme="minorHAnsi" w:cstheme="minorBidi"/>
                <w:b/>
                <w:bCs/>
                <w:color w:val="1B75BC"/>
                <w:sz w:val="48"/>
                <w:szCs w:val="48"/>
              </w:rPr>
            </w:pPr>
            <w:r>
              <w:rPr>
                <w:rFonts w:asciiTheme="minorHAnsi" w:hAnsiTheme="minorHAnsi" w:hint="eastAsia"/>
                <w:b/>
                <w:bCs/>
                <w:color w:val="1B75BC"/>
                <w:sz w:val="48"/>
                <w:szCs w:val="48"/>
                <w:lang w:eastAsia="zh-TW"/>
              </w:rPr>
              <w:t>州表現計畫（</w:t>
            </w:r>
            <w:r>
              <w:rPr>
                <w:rFonts w:asciiTheme="minorHAnsi" w:hAnsiTheme="minorHAnsi"/>
                <w:b/>
                <w:bCs/>
                <w:color w:val="1B75BC"/>
                <w:sz w:val="48"/>
                <w:szCs w:val="48"/>
                <w:lang w:eastAsia="zh-TW"/>
              </w:rPr>
              <w:t>SPP</w:t>
            </w:r>
            <w:r>
              <w:rPr>
                <w:rFonts w:asciiTheme="minorHAnsi" w:hAnsiTheme="minorHAnsi" w:hint="eastAsia"/>
                <w:b/>
                <w:bCs/>
                <w:color w:val="1B75BC"/>
                <w:sz w:val="48"/>
                <w:szCs w:val="48"/>
                <w:lang w:eastAsia="zh-TW"/>
              </w:rPr>
              <w:t>）</w:t>
            </w:r>
          </w:p>
          <w:p w14:paraId="791D0C8C" w14:textId="63967C8A" w:rsidR="2AADD8C1" w:rsidRPr="00502B50" w:rsidRDefault="0005650D" w:rsidP="00F318C1">
            <w:pPr>
              <w:pStyle w:val="Title"/>
              <w:spacing w:after="200"/>
              <w:jc w:val="center"/>
              <w:rPr>
                <w:rFonts w:asciiTheme="minorHAnsi" w:eastAsia="Arial" w:hAnsiTheme="minorHAnsi" w:cstheme="minorBidi"/>
                <w:b/>
                <w:bCs/>
                <w:color w:val="1B75BC"/>
                <w:sz w:val="48"/>
                <w:szCs w:val="48"/>
              </w:rPr>
            </w:pPr>
            <w:r>
              <w:rPr>
                <w:rFonts w:asciiTheme="minorHAnsi" w:hAnsiTheme="minorHAnsi" w:hint="eastAsia"/>
                <w:b/>
                <w:bCs/>
                <w:color w:val="1B75BC"/>
                <w:sz w:val="48"/>
                <w:szCs w:val="48"/>
                <w:lang w:eastAsia="zh-TW"/>
              </w:rPr>
              <w:t>概況介紹</w:t>
            </w:r>
          </w:p>
          <w:p w14:paraId="0EBDB1B3" w14:textId="169B2219" w:rsidR="2AADD8C1" w:rsidRDefault="0005650D" w:rsidP="00F318C1">
            <w:pPr>
              <w:pStyle w:val="Title"/>
              <w:spacing w:after="200"/>
              <w:jc w:val="center"/>
              <w:rPr>
                <w:rFonts w:asciiTheme="minorHAnsi" w:eastAsia="Arial" w:hAnsiTheme="minorHAnsi" w:cstheme="minorBidi"/>
                <w:b/>
                <w:bCs/>
                <w:color w:val="082A75"/>
                <w:sz w:val="32"/>
                <w:szCs w:val="32"/>
              </w:rPr>
            </w:pPr>
            <w:r>
              <w:rPr>
                <w:rFonts w:asciiTheme="minorHAnsi" w:hAnsiTheme="minorHAnsi" w:hint="eastAsia"/>
                <w:b/>
                <w:bCs/>
                <w:color w:val="1B75BC"/>
                <w:sz w:val="32"/>
                <w:szCs w:val="32"/>
                <w:lang w:eastAsia="zh-TW"/>
              </w:rPr>
              <w:t>指標</w:t>
            </w:r>
            <w:r>
              <w:rPr>
                <w:rFonts w:asciiTheme="minorHAnsi" w:hAnsiTheme="minorHAnsi"/>
                <w:b/>
                <w:bCs/>
                <w:color w:val="1B75BC"/>
                <w:sz w:val="32"/>
                <w:szCs w:val="32"/>
                <w:lang w:eastAsia="zh-TW"/>
              </w:rPr>
              <w:t xml:space="preserve">B14: </w:t>
            </w:r>
            <w:r>
              <w:rPr>
                <w:rFonts w:asciiTheme="minorHAnsi" w:hAnsiTheme="minorHAnsi" w:hint="eastAsia"/>
                <w:b/>
                <w:bCs/>
                <w:color w:val="1B75BC"/>
                <w:sz w:val="32"/>
                <w:szCs w:val="32"/>
                <w:lang w:eastAsia="zh-TW"/>
              </w:rPr>
              <w:t>學後成績</w:t>
            </w:r>
          </w:p>
        </w:tc>
      </w:tr>
      <w:tr w:rsidR="2AADD8C1" w14:paraId="3A60F4DA" w14:textId="77777777" w:rsidTr="00B03719">
        <w:trPr>
          <w:trHeight w:val="72"/>
        </w:trPr>
        <w:tc>
          <w:tcPr>
            <w:tcW w:w="2722" w:type="dxa"/>
            <w:gridSpan w:val="2"/>
            <w:shd w:val="clear" w:color="auto" w:fill="9F2065"/>
          </w:tcPr>
          <w:p w14:paraId="577B592E" w14:textId="77777777" w:rsidR="2AADD8C1" w:rsidRDefault="2AADD8C1" w:rsidP="00F318C1">
            <w:pPr>
              <w:rPr>
                <w:noProof/>
              </w:rPr>
            </w:pPr>
          </w:p>
        </w:tc>
        <w:tc>
          <w:tcPr>
            <w:tcW w:w="2723" w:type="dxa"/>
            <w:shd w:val="clear" w:color="auto" w:fill="E26B2A"/>
          </w:tcPr>
          <w:p w14:paraId="1426738B" w14:textId="77777777" w:rsidR="2AADD8C1" w:rsidRDefault="2AADD8C1" w:rsidP="00F318C1">
            <w:pPr>
              <w:pStyle w:val="Title"/>
              <w:rPr>
                <w:rFonts w:asciiTheme="minorHAnsi" w:eastAsia="Arial" w:hAnsiTheme="minorHAnsi" w:cstheme="minorBidi"/>
                <w:b/>
                <w:bCs/>
                <w:color w:val="082974"/>
                <w:sz w:val="22"/>
                <w:szCs w:val="22"/>
              </w:rPr>
            </w:pPr>
          </w:p>
        </w:tc>
        <w:tc>
          <w:tcPr>
            <w:tcW w:w="2722" w:type="dxa"/>
            <w:shd w:val="clear" w:color="auto" w:fill="1B75BC"/>
          </w:tcPr>
          <w:p w14:paraId="66F60772" w14:textId="77777777" w:rsidR="2AADD8C1" w:rsidRDefault="2AADD8C1" w:rsidP="00F318C1">
            <w:pPr>
              <w:pStyle w:val="Title"/>
              <w:rPr>
                <w:rFonts w:asciiTheme="minorHAnsi" w:eastAsia="Arial" w:hAnsiTheme="minorHAnsi" w:cstheme="minorBidi"/>
                <w:b/>
                <w:bCs/>
                <w:color w:val="082974"/>
                <w:sz w:val="22"/>
                <w:szCs w:val="22"/>
              </w:rPr>
            </w:pPr>
          </w:p>
        </w:tc>
        <w:tc>
          <w:tcPr>
            <w:tcW w:w="2723" w:type="dxa"/>
            <w:shd w:val="clear" w:color="auto" w:fill="408740"/>
          </w:tcPr>
          <w:p w14:paraId="7530F4DE" w14:textId="46579079" w:rsidR="2AADD8C1" w:rsidRDefault="2AADD8C1" w:rsidP="00F318C1">
            <w:pPr>
              <w:pStyle w:val="Title"/>
              <w:rPr>
                <w:rFonts w:asciiTheme="minorHAnsi" w:eastAsia="Arial" w:hAnsiTheme="minorHAnsi" w:cstheme="minorBidi"/>
                <w:b/>
                <w:bCs/>
                <w:color w:val="082974"/>
                <w:sz w:val="22"/>
                <w:szCs w:val="22"/>
              </w:rPr>
            </w:pPr>
          </w:p>
        </w:tc>
      </w:tr>
    </w:tbl>
    <w:p w14:paraId="2A80E646" w14:textId="07C9D1CC" w:rsidR="7CAC3AE1" w:rsidRPr="008C295F" w:rsidRDefault="0005650D" w:rsidP="00F318C1">
      <w:pPr>
        <w:pStyle w:val="Heading1"/>
        <w:spacing w:before="120" w:line="240" w:lineRule="auto"/>
        <w:rPr>
          <w:rFonts w:ascii="Calibri" w:eastAsia="SimSun" w:hAnsi="Calibri" w:cs="Calibri"/>
          <w:color w:val="1B75BC"/>
        </w:rPr>
      </w:pPr>
      <w:r>
        <w:rPr>
          <w:rFonts w:ascii="Calibri" w:eastAsia="SimSun" w:hAnsi="Calibri" w:hint="eastAsia"/>
          <w:b/>
          <w:bCs/>
          <w:color w:val="1B75BC"/>
          <w:lang w:eastAsia="zh-TW"/>
        </w:rPr>
        <w:t>俄勒岡州表現計畫</w:t>
      </w:r>
    </w:p>
    <w:p w14:paraId="64A1B65B" w14:textId="65EDACB8" w:rsidR="7CAC3AE1" w:rsidRDefault="0005650D" w:rsidP="00F318C1">
      <w:pPr>
        <w:spacing w:after="0" w:line="240" w:lineRule="auto"/>
        <w:rPr>
          <w:rFonts w:ascii="Calibri" w:eastAsia="SimSun" w:hAnsi="Calibri" w:cs="Calibri"/>
          <w:color w:val="000000" w:themeColor="text1"/>
          <w:lang w:eastAsia="zh-TW"/>
        </w:rPr>
      </w:pPr>
      <w:r>
        <w:rPr>
          <w:rFonts w:ascii="Calibri" w:eastAsia="SimSun" w:hAnsi="Calibri" w:hint="eastAsia"/>
          <w:color w:val="000000" w:themeColor="text1"/>
          <w:lang w:eastAsia="zh-TW"/>
        </w:rPr>
        <w:t>根據</w:t>
      </w:r>
      <w:r>
        <w:rPr>
          <w:rFonts w:ascii="Calibri" w:eastAsia="SimSun" w:hAnsi="Calibri"/>
          <w:color w:val="000000" w:themeColor="text1"/>
          <w:lang w:eastAsia="zh-TW"/>
        </w:rPr>
        <w:t>2004</w:t>
      </w:r>
      <w:r>
        <w:rPr>
          <w:rFonts w:ascii="Calibri" w:eastAsia="SimSun" w:hAnsi="Calibri" w:hint="eastAsia"/>
          <w:color w:val="000000" w:themeColor="text1"/>
          <w:lang w:eastAsia="zh-TW"/>
        </w:rPr>
        <w:t>年《殘疾人教育法》</w:t>
      </w:r>
      <w:r>
        <w:rPr>
          <w:rFonts w:ascii="Calibri" w:eastAsia="SimSun" w:hAnsi="Calibri"/>
          <w:color w:val="000000" w:themeColor="text1"/>
          <w:lang w:eastAsia="zh-TW"/>
        </w:rPr>
        <w:t>(IDEA)</w:t>
      </w:r>
      <w:r>
        <w:rPr>
          <w:rFonts w:ascii="Calibri" w:eastAsia="SimSun" w:hAnsi="Calibri" w:hint="eastAsia"/>
          <w:color w:val="000000" w:themeColor="text1"/>
          <w:lang w:eastAsia="zh-TW"/>
        </w:rPr>
        <w:t>，俄勒岡州教育部</w:t>
      </w:r>
      <w:r>
        <w:rPr>
          <w:rFonts w:ascii="Calibri" w:eastAsia="SimSun" w:hAnsi="Calibri"/>
          <w:color w:val="000000" w:themeColor="text1"/>
          <w:lang w:eastAsia="zh-TW"/>
        </w:rPr>
        <w:t>(ODE)</w:t>
      </w:r>
      <w:r>
        <w:rPr>
          <w:rFonts w:ascii="Calibri" w:eastAsia="SimSun" w:hAnsi="Calibri" w:hint="eastAsia"/>
          <w:color w:val="000000" w:themeColor="text1"/>
          <w:lang w:eastAsia="zh-TW"/>
        </w:rPr>
        <w:t>必須向特殊教育方案辦公室</w:t>
      </w:r>
      <w:r>
        <w:rPr>
          <w:rFonts w:ascii="Calibri" w:eastAsia="SimSun" w:hAnsi="Calibri"/>
          <w:color w:val="000000" w:themeColor="text1"/>
          <w:lang w:eastAsia="zh-TW"/>
        </w:rPr>
        <w:t>(OSEP)</w:t>
      </w:r>
      <w:r>
        <w:rPr>
          <w:rFonts w:ascii="Calibri" w:eastAsia="SimSun" w:hAnsi="Calibri" w:hint="eastAsia"/>
          <w:color w:val="000000" w:themeColor="text1"/>
          <w:lang w:eastAsia="zh-TW"/>
        </w:rPr>
        <w:t>提交一份為期六年的州表現計畫</w:t>
      </w:r>
      <w:r>
        <w:rPr>
          <w:rFonts w:ascii="Calibri" w:eastAsia="SimSun" w:hAnsi="Calibri"/>
          <w:color w:val="000000" w:themeColor="text1"/>
          <w:lang w:eastAsia="zh-TW"/>
        </w:rPr>
        <w:t>(SPP)</w:t>
      </w:r>
      <w:r>
        <w:rPr>
          <w:rFonts w:ascii="Calibri" w:eastAsia="SimSun" w:hAnsi="Calibri" w:hint="eastAsia"/>
          <w:color w:val="000000" w:themeColor="text1"/>
          <w:lang w:eastAsia="zh-TW"/>
        </w:rPr>
        <w:t>。</w:t>
      </w:r>
      <w:r>
        <w:rPr>
          <w:rFonts w:ascii="Calibri" w:eastAsia="SimSun" w:hAnsi="Calibri"/>
          <w:color w:val="000000" w:themeColor="text1"/>
          <w:lang w:eastAsia="zh-TW"/>
        </w:rPr>
        <w:t>OSEP</w:t>
      </w:r>
      <w:r>
        <w:rPr>
          <w:rFonts w:ascii="Calibri" w:eastAsia="SimSun" w:hAnsi="Calibri" w:hint="eastAsia"/>
          <w:color w:val="000000" w:themeColor="text1"/>
          <w:lang w:eastAsia="zh-TW"/>
        </w:rPr>
        <w:t>制定了主要的業績衡量標準，稱為指標，以衡量各項遵守情況和結果。</w:t>
      </w:r>
      <w:r>
        <w:rPr>
          <w:rFonts w:ascii="Calibri" w:eastAsia="SimSun" w:hAnsi="Calibri"/>
          <w:color w:val="000000" w:themeColor="text1"/>
          <w:lang w:eastAsia="zh-TW"/>
        </w:rPr>
        <w:t>OSEP</w:t>
      </w:r>
      <w:r>
        <w:rPr>
          <w:rFonts w:ascii="Calibri" w:eastAsia="SimSun" w:hAnsi="Calibri" w:hint="eastAsia"/>
          <w:color w:val="000000" w:themeColor="text1"/>
          <w:lang w:eastAsia="zh-TW"/>
        </w:rPr>
        <w:t>為合規指標設定目標，</w:t>
      </w:r>
      <w:r>
        <w:rPr>
          <w:rFonts w:ascii="Calibri" w:eastAsia="SimSun" w:hAnsi="Calibri"/>
          <w:color w:val="000000" w:themeColor="text1"/>
          <w:lang w:eastAsia="zh-TW"/>
        </w:rPr>
        <w:t>ODE</w:t>
      </w:r>
      <w:r>
        <w:rPr>
          <w:rFonts w:ascii="Calibri" w:eastAsia="SimSun" w:hAnsi="Calibri" w:hint="eastAsia"/>
          <w:color w:val="000000" w:themeColor="text1"/>
          <w:lang w:eastAsia="zh-TW"/>
        </w:rPr>
        <w:t>為結果指標設定目標。</w:t>
      </w:r>
      <w:r>
        <w:rPr>
          <w:rFonts w:ascii="Calibri" w:eastAsia="SimSun" w:hAnsi="Calibri"/>
          <w:color w:val="000000" w:themeColor="text1"/>
          <w:lang w:eastAsia="zh-TW"/>
        </w:rPr>
        <w:t>SPP</w:t>
      </w:r>
      <w:r>
        <w:rPr>
          <w:rFonts w:ascii="Calibri" w:eastAsia="SimSun" w:hAnsi="Calibri" w:hint="eastAsia"/>
          <w:color w:val="000000" w:themeColor="text1"/>
          <w:lang w:eastAsia="zh-TW"/>
        </w:rPr>
        <w:t>必須包括每個結果指標的相應目標。</w:t>
      </w:r>
      <w:r>
        <w:rPr>
          <w:rFonts w:ascii="Calibri" w:eastAsia="SimSun" w:hAnsi="Calibri"/>
          <w:color w:val="000000" w:themeColor="text1"/>
          <w:lang w:eastAsia="zh-TW"/>
        </w:rPr>
        <w:t>ODE</w:t>
      </w:r>
      <w:r>
        <w:rPr>
          <w:rFonts w:ascii="Calibri" w:eastAsia="SimSun" w:hAnsi="Calibri" w:hint="eastAsia"/>
          <w:color w:val="000000" w:themeColor="text1"/>
          <w:lang w:eastAsia="zh-TW"/>
        </w:rPr>
        <w:t>每年在年度執行情況報告</w:t>
      </w:r>
      <w:r>
        <w:rPr>
          <w:rFonts w:ascii="Calibri" w:eastAsia="SimSun" w:hAnsi="Calibri"/>
          <w:color w:val="000000" w:themeColor="text1"/>
          <w:lang w:eastAsia="zh-TW"/>
        </w:rPr>
        <w:t>(APR)</w:t>
      </w:r>
      <w:r>
        <w:rPr>
          <w:rFonts w:ascii="Calibri" w:eastAsia="SimSun" w:hAnsi="Calibri" w:hint="eastAsia"/>
          <w:color w:val="000000" w:themeColor="text1"/>
          <w:lang w:eastAsia="zh-TW"/>
        </w:rPr>
        <w:t>中報告在實現這些指標方面取得的進展。</w:t>
      </w:r>
      <w:r>
        <w:rPr>
          <w:rFonts w:ascii="Calibri" w:eastAsia="SimSun" w:hAnsi="Calibri"/>
          <w:color w:val="000000" w:themeColor="text1"/>
          <w:lang w:eastAsia="zh-TW"/>
        </w:rPr>
        <w:t>ODE</w:t>
      </w:r>
      <w:r>
        <w:rPr>
          <w:rFonts w:ascii="Calibri" w:eastAsia="SimSun" w:hAnsi="Calibri" w:hint="eastAsia"/>
          <w:color w:val="000000" w:themeColor="text1"/>
          <w:lang w:eastAsia="zh-TW"/>
        </w:rPr>
        <w:t>必須每六年審查一次成果目標，並讓主要合作夥伴參與制定新的目標。請參閱</w:t>
      </w:r>
      <w:hyperlink r:id="rId11">
        <w:r>
          <w:rPr>
            <w:rStyle w:val="Hyperlink"/>
            <w:rFonts w:ascii="Calibri" w:eastAsia="SimSun" w:hAnsi="Calibri"/>
            <w:lang w:eastAsia="zh-TW"/>
          </w:rPr>
          <w:t>ODE</w:t>
        </w:r>
        <w:r>
          <w:rPr>
            <w:rStyle w:val="Hyperlink"/>
            <w:rFonts w:ascii="Calibri" w:eastAsia="SimSun" w:hAnsi="Calibri" w:hint="eastAsia"/>
            <w:lang w:eastAsia="zh-TW"/>
          </w:rPr>
          <w:t>州特殊教育績效計畫和年度報告網頁</w:t>
        </w:r>
      </w:hyperlink>
      <w:r>
        <w:rPr>
          <w:rFonts w:ascii="Calibri" w:eastAsia="SimSun" w:hAnsi="Calibri" w:hint="eastAsia"/>
          <w:color w:val="000000" w:themeColor="text1"/>
          <w:lang w:eastAsia="zh-TW"/>
        </w:rPr>
        <w:t>，獲取更多資訊並註冊公共回饋會議。您也可以通過以下方式，在不參加會議的情況下提供回饋：</w:t>
      </w:r>
      <w:hyperlink r:id="rId12" w:history="1">
        <w:r>
          <w:rPr>
            <w:rStyle w:val="Hyperlink"/>
            <w:rFonts w:ascii="Calibri" w:eastAsia="SimSun" w:hAnsi="Calibri" w:hint="eastAsia"/>
            <w:lang w:eastAsia="zh-TW"/>
          </w:rPr>
          <w:t>調查連結</w:t>
        </w:r>
      </w:hyperlink>
      <w:r>
        <w:rPr>
          <w:rFonts w:hint="eastAsia"/>
          <w:lang w:eastAsia="zh-TW"/>
        </w:rPr>
        <w:t>。</w:t>
      </w:r>
    </w:p>
    <w:p w14:paraId="4B73E1C3" w14:textId="515B9ADC" w:rsidR="000E4FA0" w:rsidRPr="008C295F" w:rsidRDefault="0005650D" w:rsidP="00F318C1">
      <w:pPr>
        <w:pStyle w:val="Heading1"/>
        <w:spacing w:before="120" w:line="240" w:lineRule="auto"/>
        <w:rPr>
          <w:rFonts w:asciiTheme="minorHAnsi" w:hAnsiTheme="minorHAnsi" w:cstheme="minorBidi"/>
          <w:b/>
          <w:bCs/>
          <w:color w:val="1B75BC"/>
        </w:rPr>
      </w:pPr>
      <w:r>
        <w:rPr>
          <w:rFonts w:asciiTheme="minorHAnsi" w:hAnsiTheme="minorHAnsi" w:hint="eastAsia"/>
          <w:b/>
          <w:bCs/>
          <w:color w:val="1B75BC"/>
          <w:lang w:eastAsia="zh-TW"/>
        </w:rPr>
        <w:t>指標會衡量什麼，為什麼重要？</w:t>
      </w:r>
    </w:p>
    <w:p w14:paraId="7D485964" w14:textId="0DF8F7B7" w:rsidR="11B8660A" w:rsidRDefault="0005650D" w:rsidP="00F318C1">
      <w:pPr>
        <w:spacing w:after="0" w:line="240" w:lineRule="auto"/>
      </w:pPr>
      <w:r>
        <w:rPr>
          <w:rFonts w:hint="eastAsia"/>
          <w:lang w:eastAsia="zh-TW"/>
        </w:rPr>
        <w:t>指標</w:t>
      </w:r>
      <w:r>
        <w:rPr>
          <w:lang w:eastAsia="zh-TW"/>
        </w:rPr>
        <w:t>B14</w:t>
      </w:r>
      <w:r>
        <w:rPr>
          <w:rFonts w:hint="eastAsia"/>
          <w:lang w:eastAsia="zh-TW"/>
        </w:rPr>
        <w:t>通過衡量學後成果，實現在限制最少的環境（</w:t>
      </w:r>
      <w:r>
        <w:rPr>
          <w:lang w:eastAsia="zh-TW"/>
        </w:rPr>
        <w:t>LRE</w:t>
      </w:r>
      <w:r>
        <w:rPr>
          <w:rFonts w:hint="eastAsia"/>
          <w:lang w:eastAsia="zh-TW"/>
        </w:rPr>
        <w:t>）中解決免費適當的公共教育（</w:t>
      </w:r>
      <w:r>
        <w:rPr>
          <w:lang w:eastAsia="zh-TW"/>
        </w:rPr>
        <w:t>FAPE</w:t>
      </w:r>
      <w:r>
        <w:rPr>
          <w:rFonts w:hint="eastAsia"/>
          <w:lang w:eastAsia="zh-TW"/>
        </w:rPr>
        <w:t>）：統計不再上中學、且在離開學校時已生效</w:t>
      </w:r>
      <w:r>
        <w:rPr>
          <w:lang w:eastAsia="zh-TW"/>
        </w:rPr>
        <w:t>IEP</w:t>
      </w:r>
      <w:r>
        <w:rPr>
          <w:rFonts w:hint="eastAsia"/>
          <w:lang w:eastAsia="zh-TW"/>
        </w:rPr>
        <w:t>的青年所占百分比，並且：</w:t>
      </w:r>
    </w:p>
    <w:p w14:paraId="0DB1E771" w14:textId="5D4F38ED" w:rsidR="11B8660A" w:rsidRDefault="0005650D" w:rsidP="00F318C1">
      <w:pPr>
        <w:pStyle w:val="ListParagraph"/>
        <w:numPr>
          <w:ilvl w:val="0"/>
          <w:numId w:val="2"/>
        </w:numPr>
        <w:spacing w:line="240" w:lineRule="auto"/>
      </w:pPr>
      <w:r>
        <w:rPr>
          <w:lang w:eastAsia="zh-TW"/>
        </w:rPr>
        <w:t>A.</w:t>
      </w:r>
      <w:r>
        <w:rPr>
          <w:rFonts w:hint="eastAsia"/>
          <w:lang w:eastAsia="zh-TW"/>
        </w:rPr>
        <w:t>高中畢業一年內入學接受高等教育。</w:t>
      </w:r>
    </w:p>
    <w:p w14:paraId="200C04E3" w14:textId="40DDEBDD" w:rsidR="11B8660A" w:rsidRDefault="0005650D" w:rsidP="00F318C1">
      <w:pPr>
        <w:pStyle w:val="ListParagraph"/>
        <w:numPr>
          <w:ilvl w:val="0"/>
          <w:numId w:val="2"/>
        </w:numPr>
        <w:spacing w:line="240" w:lineRule="auto"/>
      </w:pPr>
      <w:r>
        <w:rPr>
          <w:lang w:eastAsia="zh-TW"/>
        </w:rPr>
        <w:t>B.</w:t>
      </w:r>
      <w:r>
        <w:rPr>
          <w:rFonts w:hint="eastAsia"/>
          <w:lang w:eastAsia="zh-TW"/>
        </w:rPr>
        <w:t>在高中畢業後一年內接受高等教育或競爭性就業。</w:t>
      </w:r>
    </w:p>
    <w:p w14:paraId="353B9B86" w14:textId="369B6F47" w:rsidR="11B8660A" w:rsidRDefault="0005650D" w:rsidP="00F318C1">
      <w:pPr>
        <w:pStyle w:val="ListParagraph"/>
        <w:numPr>
          <w:ilvl w:val="0"/>
          <w:numId w:val="2"/>
        </w:numPr>
        <w:spacing w:after="80" w:line="240" w:lineRule="auto"/>
      </w:pPr>
      <w:r>
        <w:rPr>
          <w:lang w:eastAsia="zh-TW"/>
        </w:rPr>
        <w:t>C.</w:t>
      </w:r>
      <w:r>
        <w:rPr>
          <w:rFonts w:hint="eastAsia"/>
          <w:lang w:eastAsia="zh-TW"/>
        </w:rPr>
        <w:t>接受高等教育或其他中學後教育或培訓；或在高中畢業後一年內有競爭性工作或從事其他工作。</w:t>
      </w:r>
    </w:p>
    <w:p w14:paraId="165D8FD5" w14:textId="5F4FFE82" w:rsidR="5DDA8368" w:rsidRDefault="0005650D" w:rsidP="00F318C1">
      <w:pPr>
        <w:spacing w:after="80" w:line="240" w:lineRule="auto"/>
      </w:pPr>
      <w:r>
        <w:rPr>
          <w:rFonts w:hint="eastAsia"/>
          <w:lang w:eastAsia="zh-TW"/>
        </w:rPr>
        <w:t>這一指標為未來殘疾學生制定更有效的特殊教育和中學過渡方案提供了資訊。</w:t>
      </w:r>
    </w:p>
    <w:p w14:paraId="21AABC0C" w14:textId="25E8CC3A" w:rsidR="6CBDC2CC" w:rsidRPr="008C295F" w:rsidRDefault="0005650D" w:rsidP="00F318C1">
      <w:pPr>
        <w:pStyle w:val="Heading1"/>
        <w:spacing w:before="120" w:line="240" w:lineRule="auto"/>
        <w:rPr>
          <w:rFonts w:asciiTheme="minorHAnsi" w:hAnsiTheme="minorHAnsi" w:cstheme="minorBidi"/>
          <w:b/>
          <w:bCs/>
          <w:color w:val="1B75BC"/>
        </w:rPr>
      </w:pPr>
      <w:r>
        <w:rPr>
          <w:rFonts w:asciiTheme="minorHAnsi" w:hAnsiTheme="minorHAnsi" w:hint="eastAsia"/>
          <w:b/>
          <w:bCs/>
          <w:color w:val="1B75BC"/>
          <w:lang w:eastAsia="zh-TW"/>
        </w:rPr>
        <w:t>資料來源是什麼？</w:t>
      </w:r>
    </w:p>
    <w:p w14:paraId="660218ED" w14:textId="0AAD6F04" w:rsidR="00C06C4E" w:rsidRPr="00C06C4E" w:rsidRDefault="0005650D" w:rsidP="00F318C1">
      <w:pPr>
        <w:spacing w:after="80" w:line="240" w:lineRule="auto"/>
      </w:pPr>
      <w:r>
        <w:rPr>
          <w:rFonts w:hint="eastAsia"/>
          <w:sz w:val="21"/>
          <w:szCs w:val="21"/>
          <w:lang w:eastAsia="zh-TW"/>
        </w:rPr>
        <w:t>各區對上一學年離開特殊教育的學生進行</w:t>
      </w:r>
      <w:r>
        <w:rPr>
          <w:sz w:val="21"/>
          <w:szCs w:val="21"/>
          <w:lang w:eastAsia="zh-TW"/>
        </w:rPr>
        <w:t>PSO</w:t>
      </w:r>
      <w:r>
        <w:rPr>
          <w:rFonts w:hint="eastAsia"/>
          <w:sz w:val="21"/>
          <w:szCs w:val="21"/>
          <w:lang w:eastAsia="zh-TW"/>
        </w:rPr>
        <w:t>訪談，並將訪談資料提交給</w:t>
      </w:r>
      <w:r>
        <w:rPr>
          <w:sz w:val="21"/>
          <w:szCs w:val="21"/>
          <w:lang w:eastAsia="zh-TW"/>
        </w:rPr>
        <w:t>ODE</w:t>
      </w:r>
      <w:r>
        <w:rPr>
          <w:rFonts w:hint="eastAsia"/>
          <w:sz w:val="21"/>
          <w:szCs w:val="21"/>
          <w:lang w:eastAsia="zh-TW"/>
        </w:rPr>
        <w:t>。</w:t>
      </w:r>
    </w:p>
    <w:p w14:paraId="1F4C228D" w14:textId="25722A63" w:rsidR="00502B50" w:rsidRPr="008C295F" w:rsidRDefault="0005650D" w:rsidP="00F318C1">
      <w:pPr>
        <w:pStyle w:val="Heading1"/>
        <w:spacing w:before="120" w:line="240" w:lineRule="auto"/>
        <w:rPr>
          <w:rFonts w:asciiTheme="minorHAnsi" w:hAnsiTheme="minorHAnsi" w:cstheme="minorBidi"/>
          <w:b/>
          <w:bCs/>
          <w:color w:val="1B75BC"/>
        </w:rPr>
      </w:pPr>
      <w:r>
        <w:rPr>
          <w:rFonts w:asciiTheme="minorHAnsi" w:hAnsiTheme="minorHAnsi" w:hint="eastAsia"/>
          <w:b/>
          <w:bCs/>
          <w:color w:val="1B75BC"/>
          <w:lang w:eastAsia="zh-TW"/>
        </w:rPr>
        <w:t>是否需要為該指標設置或重置基本線？</w:t>
      </w:r>
    </w:p>
    <w:p w14:paraId="46D63E0F" w14:textId="632BF99E" w:rsidR="00502B50" w:rsidRPr="000E4FA0" w:rsidRDefault="0005650D" w:rsidP="00F318C1">
      <w:pPr>
        <w:spacing w:line="240" w:lineRule="auto"/>
        <w:rPr>
          <w:color w:val="333333"/>
          <w:sz w:val="21"/>
          <w:szCs w:val="21"/>
        </w:rPr>
      </w:pPr>
      <w:r>
        <w:rPr>
          <w:rFonts w:hint="eastAsia"/>
          <w:color w:val="000000" w:themeColor="text1"/>
          <w:lang w:eastAsia="zh-TW"/>
        </w:rPr>
        <w:t>是的，需要為</w:t>
      </w:r>
      <w:r>
        <w:rPr>
          <w:color w:val="000000" w:themeColor="text1"/>
          <w:lang w:eastAsia="zh-TW"/>
        </w:rPr>
        <w:t>B14</w:t>
      </w:r>
      <w:r>
        <w:rPr>
          <w:rFonts w:hint="eastAsia"/>
          <w:color w:val="000000" w:themeColor="text1"/>
          <w:lang w:eastAsia="zh-TW"/>
        </w:rPr>
        <w:t>設定一個新的基線。</w:t>
      </w:r>
      <w:r w:rsidR="00502B50">
        <w:rPr>
          <w:rFonts w:hint="eastAsia"/>
          <w:color w:val="000000" w:themeColor="text1"/>
        </w:rPr>
        <w:t xml:space="preserve"> </w:t>
      </w:r>
    </w:p>
    <w:p w14:paraId="0A61ADA5" w14:textId="01D13E88" w:rsidR="00C06C4E" w:rsidRPr="008C295F" w:rsidRDefault="0005650D" w:rsidP="00F318C1">
      <w:pPr>
        <w:pStyle w:val="Heading1"/>
        <w:spacing w:before="120" w:line="240" w:lineRule="auto"/>
        <w:rPr>
          <w:rFonts w:asciiTheme="minorHAnsi" w:hAnsiTheme="minorHAnsi" w:cstheme="minorBidi"/>
          <w:b/>
          <w:bCs/>
          <w:color w:val="1B75BC"/>
        </w:rPr>
      </w:pPr>
      <w:r>
        <w:rPr>
          <w:rFonts w:asciiTheme="minorHAnsi" w:hAnsiTheme="minorHAnsi" w:hint="eastAsia"/>
          <w:b/>
          <w:bCs/>
          <w:color w:val="1B75BC"/>
          <w:lang w:eastAsia="zh-TW"/>
        </w:rPr>
        <w:t>俄勒岡州隨著時間的推移表現如何？</w:t>
      </w:r>
    </w:p>
    <w:p w14:paraId="68560ABA" w14:textId="24833012" w:rsidR="022B6019" w:rsidRDefault="00B97BAB" w:rsidP="00F318C1">
      <w:pPr>
        <w:spacing w:after="120" w:line="240" w:lineRule="auto"/>
      </w:pPr>
      <w:r>
        <w:rPr>
          <w:rFonts w:hint="eastAsia"/>
          <w:noProof/>
          <w:lang w:eastAsia="en-US"/>
        </w:rPr>
        <w:drawing>
          <wp:anchor distT="0" distB="0" distL="114300" distR="114300" simplePos="0" relativeHeight="251658240" behindDoc="0" locked="0" layoutInCell="1" allowOverlap="1" wp14:anchorId="1AF51948" wp14:editId="684A9ADF">
            <wp:simplePos x="0" y="0"/>
            <wp:positionH relativeFrom="column">
              <wp:posOffset>1803556</wp:posOffset>
            </wp:positionH>
            <wp:positionV relativeFrom="paragraph">
              <wp:posOffset>419225</wp:posOffset>
            </wp:positionV>
            <wp:extent cx="4992736" cy="1738630"/>
            <wp:effectExtent l="0" t="0" r="17780" b="13970"/>
            <wp:wrapNone/>
            <wp:docPr id="1" name="Chart 1" descr="This chart shows Oregon's B14A data and targets." title="Oregon's Indicator B14 (Post-School Outcomes)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05650D">
        <w:rPr>
          <w:lang w:eastAsia="zh-TW"/>
        </w:rPr>
        <w:t>A.</w:t>
      </w:r>
      <w:r w:rsidR="0005650D">
        <w:rPr>
          <w:rFonts w:hint="eastAsia"/>
          <w:lang w:eastAsia="zh-TW"/>
        </w:rPr>
        <w:t>離開學校時有</w:t>
      </w:r>
      <w:r w:rsidR="0005650D">
        <w:rPr>
          <w:lang w:eastAsia="zh-TW"/>
        </w:rPr>
        <w:t>IEPs</w:t>
      </w:r>
      <w:r w:rsidR="0005650D">
        <w:rPr>
          <w:rFonts w:hint="eastAsia"/>
          <w:lang w:eastAsia="zh-TW"/>
        </w:rPr>
        <w:t>的青年在離開高中一年內入學接受高等教育的百分比。（注：新冠肺炎疫情影響了</w:t>
      </w:r>
      <w:r w:rsidR="0005650D">
        <w:rPr>
          <w:lang w:eastAsia="zh-TW"/>
        </w:rPr>
        <w:t>2019</w:t>
      </w:r>
      <w:r w:rsidR="0005650D">
        <w:rPr>
          <w:rFonts w:hint="eastAsia"/>
          <w:lang w:eastAsia="zh-TW"/>
        </w:rPr>
        <w:t>年</w:t>
      </w:r>
      <w:r w:rsidR="0005650D">
        <w:rPr>
          <w:lang w:eastAsia="zh-TW"/>
        </w:rPr>
        <w:t>FFY</w:t>
      </w:r>
      <w:r w:rsidR="0005650D">
        <w:rPr>
          <w:rFonts w:hint="eastAsia"/>
          <w:lang w:eastAsia="zh-TW"/>
        </w:rPr>
        <w:t>的資料。）</w:t>
      </w:r>
    </w:p>
    <w:tbl>
      <w:tblPr>
        <w:tblStyle w:val="TableGrid"/>
        <w:tblW w:w="0" w:type="auto"/>
        <w:tblLayout w:type="fixed"/>
        <w:tblLook w:val="04A0" w:firstRow="1" w:lastRow="0" w:firstColumn="1" w:lastColumn="0" w:noHBand="0" w:noVBand="1"/>
        <w:tblCaption w:val="Indicator 14A Data Table"/>
        <w:tblDescription w:val="This table shows Oregon's statewide targets and actual data for indicator 14A from the State Performance Plan."/>
      </w:tblPr>
      <w:tblGrid>
        <w:gridCol w:w="715"/>
        <w:gridCol w:w="990"/>
        <w:gridCol w:w="990"/>
      </w:tblGrid>
      <w:tr w:rsidR="00F87909" w:rsidRPr="00F25E97" w14:paraId="0DBF8DD0" w14:textId="77777777" w:rsidTr="0035614D">
        <w:trPr>
          <w:trHeight w:val="331"/>
          <w:tblHeader/>
        </w:trPr>
        <w:tc>
          <w:tcPr>
            <w:tcW w:w="715" w:type="dxa"/>
            <w:shd w:val="clear" w:color="auto" w:fill="1B75BC"/>
            <w:vAlign w:val="center"/>
          </w:tcPr>
          <w:p w14:paraId="7FC43D9B" w14:textId="0F5F5BF0" w:rsidR="00F87909" w:rsidRPr="00F25E97" w:rsidRDefault="0005650D" w:rsidP="00F318C1">
            <w:pPr>
              <w:jc w:val="center"/>
              <w:rPr>
                <w:b/>
                <w:color w:val="FFFFFF" w:themeColor="background1"/>
              </w:rPr>
            </w:pPr>
            <w:r>
              <w:rPr>
                <w:b/>
                <w:color w:val="FFFFFF" w:themeColor="background1"/>
                <w:lang w:eastAsia="zh-TW"/>
              </w:rPr>
              <w:t>FFY</w:t>
            </w:r>
          </w:p>
        </w:tc>
        <w:tc>
          <w:tcPr>
            <w:tcW w:w="990" w:type="dxa"/>
            <w:shd w:val="clear" w:color="auto" w:fill="1B75BC"/>
            <w:vAlign w:val="center"/>
          </w:tcPr>
          <w:p w14:paraId="267C502E" w14:textId="04CEAF2B" w:rsidR="00F87909" w:rsidRPr="00F25E97" w:rsidRDefault="0005650D" w:rsidP="00F318C1">
            <w:pPr>
              <w:jc w:val="center"/>
              <w:rPr>
                <w:b/>
                <w:color w:val="FFFFFF" w:themeColor="background1"/>
              </w:rPr>
            </w:pPr>
            <w:r>
              <w:rPr>
                <w:rFonts w:hint="eastAsia"/>
                <w:b/>
                <w:color w:val="FFFFFF" w:themeColor="background1"/>
                <w:lang w:eastAsia="zh-TW"/>
              </w:rPr>
              <w:t>目標≥</w:t>
            </w:r>
            <w:r>
              <w:rPr>
                <w:b/>
                <w:color w:val="FFFFFF" w:themeColor="background1"/>
                <w:lang w:eastAsia="zh-TW"/>
              </w:rPr>
              <w:t>.</w:t>
            </w:r>
          </w:p>
        </w:tc>
        <w:tc>
          <w:tcPr>
            <w:tcW w:w="990" w:type="dxa"/>
            <w:shd w:val="clear" w:color="auto" w:fill="1B75BC"/>
            <w:vAlign w:val="center"/>
          </w:tcPr>
          <w:p w14:paraId="0A1CCBB5" w14:textId="37EEDDE4" w:rsidR="00F87909" w:rsidRPr="00F25E97" w:rsidRDefault="0005650D" w:rsidP="00F318C1">
            <w:pPr>
              <w:jc w:val="center"/>
              <w:rPr>
                <w:b/>
                <w:color w:val="FFFFFF" w:themeColor="background1"/>
              </w:rPr>
            </w:pPr>
            <w:r>
              <w:rPr>
                <w:rFonts w:hint="eastAsia"/>
                <w:b/>
                <w:color w:val="FFFFFF" w:themeColor="background1"/>
                <w:lang w:eastAsia="zh-TW"/>
              </w:rPr>
              <w:t>日期</w:t>
            </w:r>
          </w:p>
        </w:tc>
      </w:tr>
      <w:tr w:rsidR="00F87909" w14:paraId="535ECB18" w14:textId="77777777" w:rsidTr="0035614D">
        <w:trPr>
          <w:trHeight w:val="331"/>
        </w:trPr>
        <w:tc>
          <w:tcPr>
            <w:tcW w:w="715" w:type="dxa"/>
            <w:vAlign w:val="center"/>
          </w:tcPr>
          <w:p w14:paraId="08B01ABD" w14:textId="1C53AD20" w:rsidR="00F87909" w:rsidRDefault="0005650D" w:rsidP="00F318C1">
            <w:pPr>
              <w:jc w:val="center"/>
            </w:pPr>
            <w:r>
              <w:rPr>
                <w:lang w:eastAsia="zh-TW"/>
              </w:rPr>
              <w:t>2009</w:t>
            </w:r>
          </w:p>
        </w:tc>
        <w:tc>
          <w:tcPr>
            <w:tcW w:w="990" w:type="dxa"/>
            <w:vAlign w:val="center"/>
          </w:tcPr>
          <w:p w14:paraId="66FE84A6" w14:textId="203EB44B" w:rsidR="00F87909" w:rsidRPr="00F25E97" w:rsidRDefault="0005650D" w:rsidP="00F318C1">
            <w:pPr>
              <w:jc w:val="center"/>
              <w:rPr>
                <w:i/>
              </w:rPr>
            </w:pPr>
            <w:r>
              <w:rPr>
                <w:rFonts w:hint="eastAsia"/>
                <w:i/>
                <w:lang w:eastAsia="zh-TW"/>
              </w:rPr>
              <w:t>基線</w:t>
            </w:r>
          </w:p>
        </w:tc>
        <w:tc>
          <w:tcPr>
            <w:tcW w:w="990" w:type="dxa"/>
            <w:vAlign w:val="center"/>
          </w:tcPr>
          <w:p w14:paraId="4D33B2CA" w14:textId="6A3DBBFF" w:rsidR="00F87909" w:rsidRDefault="0005650D" w:rsidP="00F318C1">
            <w:pPr>
              <w:jc w:val="center"/>
            </w:pPr>
            <w:r>
              <w:rPr>
                <w:lang w:eastAsia="zh-TW"/>
              </w:rPr>
              <w:t>24.18%</w:t>
            </w:r>
          </w:p>
        </w:tc>
      </w:tr>
      <w:tr w:rsidR="00F87909" w14:paraId="15074D34" w14:textId="77777777" w:rsidTr="0035614D">
        <w:trPr>
          <w:trHeight w:val="331"/>
        </w:trPr>
        <w:tc>
          <w:tcPr>
            <w:tcW w:w="715" w:type="dxa"/>
            <w:vAlign w:val="center"/>
          </w:tcPr>
          <w:p w14:paraId="76A23E25" w14:textId="155328D2" w:rsidR="00F87909" w:rsidRDefault="0005650D" w:rsidP="00F318C1">
            <w:pPr>
              <w:jc w:val="center"/>
            </w:pPr>
            <w:r>
              <w:rPr>
                <w:lang w:eastAsia="zh-TW"/>
              </w:rPr>
              <w:t>2014</w:t>
            </w:r>
          </w:p>
        </w:tc>
        <w:tc>
          <w:tcPr>
            <w:tcW w:w="990" w:type="dxa"/>
            <w:vAlign w:val="center"/>
          </w:tcPr>
          <w:p w14:paraId="4936F6E5" w14:textId="04BD689E" w:rsidR="00F87909" w:rsidRDefault="0005650D" w:rsidP="00F318C1">
            <w:pPr>
              <w:jc w:val="center"/>
            </w:pPr>
            <w:r>
              <w:rPr>
                <w:lang w:eastAsia="zh-TW"/>
              </w:rPr>
              <w:t>28.00%</w:t>
            </w:r>
          </w:p>
        </w:tc>
        <w:tc>
          <w:tcPr>
            <w:tcW w:w="990" w:type="dxa"/>
            <w:vAlign w:val="center"/>
          </w:tcPr>
          <w:p w14:paraId="5CAA86EE" w14:textId="05EFD65C" w:rsidR="00F87909" w:rsidRDefault="0005650D" w:rsidP="00F318C1">
            <w:pPr>
              <w:jc w:val="center"/>
            </w:pPr>
            <w:r>
              <w:rPr>
                <w:lang w:eastAsia="zh-TW"/>
              </w:rPr>
              <w:t>22.37%</w:t>
            </w:r>
          </w:p>
        </w:tc>
      </w:tr>
      <w:tr w:rsidR="00F87909" w14:paraId="241F6008" w14:textId="77777777" w:rsidTr="0035614D">
        <w:trPr>
          <w:trHeight w:val="331"/>
        </w:trPr>
        <w:tc>
          <w:tcPr>
            <w:tcW w:w="715" w:type="dxa"/>
            <w:vAlign w:val="center"/>
          </w:tcPr>
          <w:p w14:paraId="54297737" w14:textId="4563E829" w:rsidR="00F87909" w:rsidRDefault="0005650D" w:rsidP="00F318C1">
            <w:pPr>
              <w:jc w:val="center"/>
            </w:pPr>
            <w:r>
              <w:rPr>
                <w:lang w:eastAsia="zh-TW"/>
              </w:rPr>
              <w:t>2015</w:t>
            </w:r>
          </w:p>
        </w:tc>
        <w:tc>
          <w:tcPr>
            <w:tcW w:w="990" w:type="dxa"/>
            <w:vAlign w:val="center"/>
          </w:tcPr>
          <w:p w14:paraId="55CF6314" w14:textId="16EFBDD2" w:rsidR="00F87909" w:rsidRDefault="0005650D" w:rsidP="00F318C1">
            <w:pPr>
              <w:jc w:val="center"/>
            </w:pPr>
            <w:r>
              <w:rPr>
                <w:lang w:eastAsia="zh-TW"/>
              </w:rPr>
              <w:t>29.00%</w:t>
            </w:r>
          </w:p>
        </w:tc>
        <w:tc>
          <w:tcPr>
            <w:tcW w:w="990" w:type="dxa"/>
            <w:vAlign w:val="center"/>
          </w:tcPr>
          <w:p w14:paraId="1018D7E7" w14:textId="0B48414B" w:rsidR="00F87909" w:rsidRDefault="0005650D" w:rsidP="00F318C1">
            <w:pPr>
              <w:jc w:val="center"/>
            </w:pPr>
            <w:r>
              <w:rPr>
                <w:lang w:eastAsia="zh-TW"/>
              </w:rPr>
              <w:t>24.41%</w:t>
            </w:r>
          </w:p>
        </w:tc>
      </w:tr>
      <w:tr w:rsidR="00F87909" w14:paraId="340DA046" w14:textId="77777777" w:rsidTr="0035614D">
        <w:trPr>
          <w:trHeight w:val="331"/>
        </w:trPr>
        <w:tc>
          <w:tcPr>
            <w:tcW w:w="715" w:type="dxa"/>
            <w:vAlign w:val="center"/>
          </w:tcPr>
          <w:p w14:paraId="62B3E5B3" w14:textId="34ED6FF7" w:rsidR="00F87909" w:rsidRDefault="0005650D" w:rsidP="00F318C1">
            <w:pPr>
              <w:jc w:val="center"/>
            </w:pPr>
            <w:r>
              <w:rPr>
                <w:lang w:eastAsia="zh-TW"/>
              </w:rPr>
              <w:t>2016</w:t>
            </w:r>
          </w:p>
        </w:tc>
        <w:tc>
          <w:tcPr>
            <w:tcW w:w="990" w:type="dxa"/>
            <w:vAlign w:val="center"/>
          </w:tcPr>
          <w:p w14:paraId="2A7FF938" w14:textId="0A3CC771" w:rsidR="00F87909" w:rsidRDefault="0005650D" w:rsidP="00F318C1">
            <w:pPr>
              <w:jc w:val="center"/>
            </w:pPr>
            <w:r>
              <w:rPr>
                <w:lang w:eastAsia="zh-TW"/>
              </w:rPr>
              <w:t>30.00%</w:t>
            </w:r>
          </w:p>
        </w:tc>
        <w:tc>
          <w:tcPr>
            <w:tcW w:w="990" w:type="dxa"/>
            <w:vAlign w:val="center"/>
          </w:tcPr>
          <w:p w14:paraId="0A88901F" w14:textId="3F6E44DE" w:rsidR="00F87909" w:rsidRDefault="0005650D" w:rsidP="00F318C1">
            <w:pPr>
              <w:jc w:val="center"/>
            </w:pPr>
            <w:r>
              <w:rPr>
                <w:lang w:eastAsia="zh-TW"/>
              </w:rPr>
              <w:t>24.56%</w:t>
            </w:r>
          </w:p>
        </w:tc>
      </w:tr>
      <w:tr w:rsidR="00F87909" w14:paraId="5F800B4D" w14:textId="77777777" w:rsidTr="0035614D">
        <w:trPr>
          <w:trHeight w:val="331"/>
        </w:trPr>
        <w:tc>
          <w:tcPr>
            <w:tcW w:w="715" w:type="dxa"/>
            <w:vAlign w:val="center"/>
          </w:tcPr>
          <w:p w14:paraId="09CA5AF3" w14:textId="4366EABD" w:rsidR="00F87909" w:rsidRDefault="0005650D" w:rsidP="00F318C1">
            <w:pPr>
              <w:jc w:val="center"/>
            </w:pPr>
            <w:r>
              <w:rPr>
                <w:lang w:eastAsia="zh-TW"/>
              </w:rPr>
              <w:t>2017</w:t>
            </w:r>
          </w:p>
        </w:tc>
        <w:tc>
          <w:tcPr>
            <w:tcW w:w="990" w:type="dxa"/>
            <w:vAlign w:val="center"/>
          </w:tcPr>
          <w:p w14:paraId="330FD4A0" w14:textId="13FE6139" w:rsidR="00F87909" w:rsidRDefault="0005650D" w:rsidP="00F318C1">
            <w:pPr>
              <w:jc w:val="center"/>
            </w:pPr>
            <w:r>
              <w:rPr>
                <w:lang w:eastAsia="zh-TW"/>
              </w:rPr>
              <w:t>31.00%</w:t>
            </w:r>
          </w:p>
        </w:tc>
        <w:tc>
          <w:tcPr>
            <w:tcW w:w="990" w:type="dxa"/>
            <w:vAlign w:val="center"/>
          </w:tcPr>
          <w:p w14:paraId="015CC862" w14:textId="7BB4E4F2" w:rsidR="00F87909" w:rsidRDefault="0005650D" w:rsidP="00F318C1">
            <w:pPr>
              <w:jc w:val="center"/>
            </w:pPr>
            <w:r>
              <w:rPr>
                <w:lang w:eastAsia="zh-TW"/>
              </w:rPr>
              <w:t>22.82%</w:t>
            </w:r>
          </w:p>
        </w:tc>
      </w:tr>
      <w:tr w:rsidR="00F87909" w14:paraId="64CA3567" w14:textId="77777777" w:rsidTr="0035614D">
        <w:trPr>
          <w:trHeight w:val="331"/>
        </w:trPr>
        <w:tc>
          <w:tcPr>
            <w:tcW w:w="715" w:type="dxa"/>
            <w:vAlign w:val="center"/>
          </w:tcPr>
          <w:p w14:paraId="4E3E6F8D" w14:textId="140B586D" w:rsidR="00F87909" w:rsidRDefault="0005650D" w:rsidP="00F318C1">
            <w:pPr>
              <w:jc w:val="center"/>
            </w:pPr>
            <w:r>
              <w:rPr>
                <w:lang w:eastAsia="zh-TW"/>
              </w:rPr>
              <w:t>2018</w:t>
            </w:r>
          </w:p>
        </w:tc>
        <w:tc>
          <w:tcPr>
            <w:tcW w:w="990" w:type="dxa"/>
            <w:vAlign w:val="center"/>
          </w:tcPr>
          <w:p w14:paraId="4C4A4CB6" w14:textId="0A675558" w:rsidR="00F87909" w:rsidRDefault="0005650D" w:rsidP="00F318C1">
            <w:pPr>
              <w:jc w:val="center"/>
            </w:pPr>
            <w:r>
              <w:rPr>
                <w:lang w:eastAsia="zh-TW"/>
              </w:rPr>
              <w:t>32.00%</w:t>
            </w:r>
          </w:p>
        </w:tc>
        <w:tc>
          <w:tcPr>
            <w:tcW w:w="990" w:type="dxa"/>
            <w:vAlign w:val="center"/>
          </w:tcPr>
          <w:p w14:paraId="596DCFD0" w14:textId="2A314590" w:rsidR="00F87909" w:rsidRDefault="0005650D" w:rsidP="00F318C1">
            <w:pPr>
              <w:jc w:val="center"/>
            </w:pPr>
            <w:r>
              <w:rPr>
                <w:lang w:eastAsia="zh-TW"/>
              </w:rPr>
              <w:t>25.13%</w:t>
            </w:r>
          </w:p>
        </w:tc>
      </w:tr>
      <w:tr w:rsidR="00F87909" w14:paraId="255C2508" w14:textId="2B0F82FD" w:rsidTr="0035614D">
        <w:trPr>
          <w:trHeight w:val="331"/>
        </w:trPr>
        <w:tc>
          <w:tcPr>
            <w:tcW w:w="715" w:type="dxa"/>
            <w:vAlign w:val="center"/>
          </w:tcPr>
          <w:p w14:paraId="3C6F9E43" w14:textId="0CBFC168" w:rsidR="00F87909" w:rsidRDefault="0005650D" w:rsidP="00F318C1">
            <w:pPr>
              <w:jc w:val="center"/>
            </w:pPr>
            <w:r>
              <w:rPr>
                <w:lang w:eastAsia="zh-TW"/>
              </w:rPr>
              <w:t>2019</w:t>
            </w:r>
          </w:p>
        </w:tc>
        <w:tc>
          <w:tcPr>
            <w:tcW w:w="990" w:type="dxa"/>
            <w:vAlign w:val="center"/>
          </w:tcPr>
          <w:p w14:paraId="2117551F" w14:textId="3AA35F1F" w:rsidR="00F87909" w:rsidRDefault="0005650D" w:rsidP="00F318C1">
            <w:pPr>
              <w:jc w:val="center"/>
            </w:pPr>
            <w:r>
              <w:rPr>
                <w:lang w:eastAsia="zh-TW"/>
              </w:rPr>
              <w:t>32.00%</w:t>
            </w:r>
          </w:p>
        </w:tc>
        <w:tc>
          <w:tcPr>
            <w:tcW w:w="990" w:type="dxa"/>
            <w:vAlign w:val="center"/>
          </w:tcPr>
          <w:p w14:paraId="17294581" w14:textId="12FEC1FD" w:rsidR="00F87909" w:rsidRDefault="0005650D" w:rsidP="00F318C1">
            <w:pPr>
              <w:jc w:val="center"/>
            </w:pPr>
            <w:r>
              <w:rPr>
                <w:lang w:eastAsia="zh-TW"/>
              </w:rPr>
              <w:t>24.84%</w:t>
            </w:r>
          </w:p>
        </w:tc>
      </w:tr>
    </w:tbl>
    <w:p w14:paraId="5DE58C1D" w14:textId="2C729321" w:rsidR="008C295F" w:rsidRPr="00CF5502" w:rsidRDefault="0005650D" w:rsidP="00F318C1">
      <w:pPr>
        <w:pStyle w:val="Heading1"/>
        <w:spacing w:before="120" w:line="240" w:lineRule="auto"/>
        <w:rPr>
          <w:rFonts w:asciiTheme="minorHAnsi" w:hAnsiTheme="minorHAnsi" w:cstheme="minorBidi"/>
          <w:b/>
          <w:bCs/>
          <w:color w:val="1B75BC"/>
        </w:rPr>
      </w:pPr>
      <w:r>
        <w:rPr>
          <w:rFonts w:asciiTheme="minorHAnsi" w:hAnsiTheme="minorHAnsi" w:hint="eastAsia"/>
          <w:b/>
          <w:bCs/>
          <w:color w:val="1B75BC"/>
          <w:lang w:eastAsia="zh-TW"/>
        </w:rPr>
        <w:t>俄勒岡州隨著時間的推移表現如何？（續）</w:t>
      </w:r>
    </w:p>
    <w:p w14:paraId="61E57A52" w14:textId="569F6256" w:rsidR="4E8233C4" w:rsidRDefault="00C30AE1" w:rsidP="00F318C1">
      <w:pPr>
        <w:spacing w:after="120" w:line="240" w:lineRule="auto"/>
      </w:pPr>
      <w:r>
        <w:rPr>
          <w:rFonts w:hint="eastAsia"/>
          <w:noProof/>
          <w:lang w:eastAsia="en-US"/>
        </w:rPr>
        <w:drawing>
          <wp:anchor distT="0" distB="0" distL="114300" distR="114300" simplePos="0" relativeHeight="251659264" behindDoc="0" locked="0" layoutInCell="1" allowOverlap="1" wp14:anchorId="074A161E" wp14:editId="22D7A166">
            <wp:simplePos x="0" y="0"/>
            <wp:positionH relativeFrom="column">
              <wp:posOffset>1803556</wp:posOffset>
            </wp:positionH>
            <wp:positionV relativeFrom="paragraph">
              <wp:posOffset>416478</wp:posOffset>
            </wp:positionV>
            <wp:extent cx="4986655" cy="1766570"/>
            <wp:effectExtent l="0" t="0" r="4445" b="5080"/>
            <wp:wrapNone/>
            <wp:docPr id="2" name="Chart 2" descr="This chart shows Oregon's B14B data and targets." title="Oregon's Indicator B14 (Post-School Outcomes)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05650D">
        <w:rPr>
          <w:lang w:eastAsia="zh-TW"/>
        </w:rPr>
        <w:t>B.</w:t>
      </w:r>
      <w:r w:rsidR="0005650D">
        <w:rPr>
          <w:rFonts w:hint="eastAsia"/>
          <w:lang w:eastAsia="zh-TW"/>
        </w:rPr>
        <w:t>在離開學校時有</w:t>
      </w:r>
      <w:r w:rsidR="0005650D">
        <w:rPr>
          <w:lang w:eastAsia="zh-TW"/>
        </w:rPr>
        <w:t>IEPs</w:t>
      </w:r>
      <w:r w:rsidR="0005650D">
        <w:rPr>
          <w:rFonts w:hint="eastAsia"/>
          <w:lang w:eastAsia="zh-TW"/>
        </w:rPr>
        <w:t>的青年中，在高中畢業後一年內進入高等教育或有競爭性就業的比例。（注：新冠肺炎疫情影響了</w:t>
      </w:r>
      <w:r w:rsidR="0005650D">
        <w:rPr>
          <w:lang w:eastAsia="zh-TW"/>
        </w:rPr>
        <w:t>2019</w:t>
      </w:r>
      <w:r w:rsidR="0005650D">
        <w:rPr>
          <w:rFonts w:hint="eastAsia"/>
          <w:lang w:eastAsia="zh-TW"/>
        </w:rPr>
        <w:t>年</w:t>
      </w:r>
      <w:r w:rsidR="0005650D">
        <w:rPr>
          <w:lang w:eastAsia="zh-TW"/>
        </w:rPr>
        <w:t>FFY</w:t>
      </w:r>
      <w:r w:rsidR="0005650D">
        <w:rPr>
          <w:rFonts w:hint="eastAsia"/>
          <w:lang w:eastAsia="zh-TW"/>
        </w:rPr>
        <w:t>的資料。）</w:t>
      </w:r>
    </w:p>
    <w:tbl>
      <w:tblPr>
        <w:tblStyle w:val="TableGrid"/>
        <w:tblW w:w="0" w:type="auto"/>
        <w:tblLayout w:type="fixed"/>
        <w:tblLook w:val="04A0" w:firstRow="1" w:lastRow="0" w:firstColumn="1" w:lastColumn="0" w:noHBand="0" w:noVBand="1"/>
        <w:tblCaption w:val="Indicator 14B Data Table"/>
        <w:tblDescription w:val="This table shows Oregon's statewide targets and actual data for indicator 14B from the State Performance Plan."/>
      </w:tblPr>
      <w:tblGrid>
        <w:gridCol w:w="715"/>
        <w:gridCol w:w="990"/>
        <w:gridCol w:w="990"/>
      </w:tblGrid>
      <w:tr w:rsidR="00CF5502" w:rsidRPr="00F25E97" w14:paraId="57157AA5" w14:textId="77777777" w:rsidTr="0035614D">
        <w:trPr>
          <w:trHeight w:val="337"/>
          <w:tblHeader/>
        </w:trPr>
        <w:tc>
          <w:tcPr>
            <w:tcW w:w="715" w:type="dxa"/>
            <w:shd w:val="clear" w:color="auto" w:fill="1B75BC"/>
            <w:vAlign w:val="center"/>
          </w:tcPr>
          <w:p w14:paraId="2F16893C" w14:textId="151A6E18" w:rsidR="00CF5502" w:rsidRPr="00F25E97" w:rsidRDefault="0005650D" w:rsidP="00F318C1">
            <w:pPr>
              <w:jc w:val="center"/>
              <w:rPr>
                <w:b/>
                <w:color w:val="FFFFFF" w:themeColor="background1"/>
              </w:rPr>
            </w:pPr>
            <w:r>
              <w:rPr>
                <w:b/>
                <w:color w:val="FFFFFF" w:themeColor="background1"/>
                <w:lang w:eastAsia="zh-TW"/>
              </w:rPr>
              <w:t>FFY</w:t>
            </w:r>
          </w:p>
        </w:tc>
        <w:tc>
          <w:tcPr>
            <w:tcW w:w="990" w:type="dxa"/>
            <w:shd w:val="clear" w:color="auto" w:fill="1B75BC"/>
            <w:vAlign w:val="center"/>
          </w:tcPr>
          <w:p w14:paraId="0E9B93DF" w14:textId="435B2D40" w:rsidR="00CF5502" w:rsidRPr="00F25E97" w:rsidRDefault="0005650D" w:rsidP="00F318C1">
            <w:pPr>
              <w:jc w:val="center"/>
              <w:rPr>
                <w:b/>
                <w:color w:val="FFFFFF" w:themeColor="background1"/>
              </w:rPr>
            </w:pPr>
            <w:r>
              <w:rPr>
                <w:rFonts w:hint="eastAsia"/>
                <w:b/>
                <w:color w:val="FFFFFF" w:themeColor="background1"/>
                <w:lang w:eastAsia="zh-TW"/>
              </w:rPr>
              <w:t>目標≥</w:t>
            </w:r>
            <w:r>
              <w:rPr>
                <w:b/>
                <w:color w:val="FFFFFF" w:themeColor="background1"/>
                <w:lang w:eastAsia="zh-TW"/>
              </w:rPr>
              <w:t>.</w:t>
            </w:r>
          </w:p>
        </w:tc>
        <w:tc>
          <w:tcPr>
            <w:tcW w:w="990" w:type="dxa"/>
            <w:shd w:val="clear" w:color="auto" w:fill="1B75BC"/>
            <w:vAlign w:val="center"/>
          </w:tcPr>
          <w:p w14:paraId="01849A06" w14:textId="0F6A67E6" w:rsidR="00CF5502" w:rsidRPr="00F25E97" w:rsidRDefault="0005650D" w:rsidP="00F318C1">
            <w:pPr>
              <w:jc w:val="center"/>
              <w:rPr>
                <w:b/>
                <w:color w:val="FFFFFF" w:themeColor="background1"/>
              </w:rPr>
            </w:pPr>
            <w:r>
              <w:rPr>
                <w:rFonts w:hint="eastAsia"/>
                <w:b/>
                <w:color w:val="FFFFFF" w:themeColor="background1"/>
                <w:lang w:eastAsia="zh-TW"/>
              </w:rPr>
              <w:t>日期</w:t>
            </w:r>
          </w:p>
        </w:tc>
      </w:tr>
      <w:tr w:rsidR="00CF5502" w14:paraId="74951B3B" w14:textId="77777777" w:rsidTr="0035614D">
        <w:trPr>
          <w:trHeight w:val="337"/>
        </w:trPr>
        <w:tc>
          <w:tcPr>
            <w:tcW w:w="715" w:type="dxa"/>
            <w:vAlign w:val="center"/>
          </w:tcPr>
          <w:p w14:paraId="6E0EFB0F" w14:textId="7CEC254A" w:rsidR="00CF5502" w:rsidRDefault="0005650D" w:rsidP="00F318C1">
            <w:pPr>
              <w:jc w:val="center"/>
            </w:pPr>
            <w:r>
              <w:rPr>
                <w:lang w:eastAsia="zh-TW"/>
              </w:rPr>
              <w:t>2009</w:t>
            </w:r>
          </w:p>
        </w:tc>
        <w:tc>
          <w:tcPr>
            <w:tcW w:w="990" w:type="dxa"/>
            <w:vAlign w:val="center"/>
          </w:tcPr>
          <w:p w14:paraId="4FC26210" w14:textId="0F5BE3E3" w:rsidR="00CF5502" w:rsidRPr="00F25E97" w:rsidRDefault="0005650D" w:rsidP="00F318C1">
            <w:pPr>
              <w:jc w:val="center"/>
              <w:rPr>
                <w:i/>
              </w:rPr>
            </w:pPr>
            <w:r>
              <w:rPr>
                <w:rFonts w:hint="eastAsia"/>
                <w:i/>
                <w:lang w:eastAsia="zh-TW"/>
              </w:rPr>
              <w:t>基線</w:t>
            </w:r>
          </w:p>
        </w:tc>
        <w:tc>
          <w:tcPr>
            <w:tcW w:w="990" w:type="dxa"/>
            <w:vAlign w:val="center"/>
          </w:tcPr>
          <w:p w14:paraId="6F38E424" w14:textId="2F90A862" w:rsidR="00CF5502" w:rsidRDefault="0005650D" w:rsidP="00F318C1">
            <w:pPr>
              <w:jc w:val="center"/>
            </w:pPr>
            <w:r>
              <w:rPr>
                <w:lang w:eastAsia="zh-TW"/>
              </w:rPr>
              <w:t>50.60%</w:t>
            </w:r>
          </w:p>
        </w:tc>
      </w:tr>
      <w:tr w:rsidR="00CF5502" w14:paraId="7821B9F4" w14:textId="77777777" w:rsidTr="0035614D">
        <w:trPr>
          <w:trHeight w:val="337"/>
        </w:trPr>
        <w:tc>
          <w:tcPr>
            <w:tcW w:w="715" w:type="dxa"/>
            <w:vAlign w:val="center"/>
          </w:tcPr>
          <w:p w14:paraId="1742A4D7" w14:textId="07414B87" w:rsidR="00CF5502" w:rsidRDefault="0005650D" w:rsidP="00F318C1">
            <w:pPr>
              <w:jc w:val="center"/>
            </w:pPr>
            <w:r>
              <w:rPr>
                <w:lang w:eastAsia="zh-TW"/>
              </w:rPr>
              <w:lastRenderedPageBreak/>
              <w:t>2014</w:t>
            </w:r>
          </w:p>
        </w:tc>
        <w:tc>
          <w:tcPr>
            <w:tcW w:w="990" w:type="dxa"/>
            <w:vAlign w:val="center"/>
          </w:tcPr>
          <w:p w14:paraId="72BA9010" w14:textId="35FCAE41" w:rsidR="00CF5502" w:rsidRDefault="0005650D" w:rsidP="00F318C1">
            <w:pPr>
              <w:jc w:val="center"/>
            </w:pPr>
            <w:r>
              <w:rPr>
                <w:lang w:eastAsia="zh-TW"/>
              </w:rPr>
              <w:t>55.00%</w:t>
            </w:r>
          </w:p>
        </w:tc>
        <w:tc>
          <w:tcPr>
            <w:tcW w:w="990" w:type="dxa"/>
            <w:vAlign w:val="center"/>
          </w:tcPr>
          <w:p w14:paraId="7A35AC59" w14:textId="0F04E7E7" w:rsidR="00CF5502" w:rsidRDefault="0005650D" w:rsidP="00F318C1">
            <w:pPr>
              <w:jc w:val="center"/>
            </w:pPr>
            <w:r>
              <w:rPr>
                <w:lang w:eastAsia="zh-TW"/>
              </w:rPr>
              <w:t>56.40%</w:t>
            </w:r>
          </w:p>
        </w:tc>
      </w:tr>
      <w:tr w:rsidR="00AE1D50" w14:paraId="30C5189C" w14:textId="77777777" w:rsidTr="0035614D">
        <w:trPr>
          <w:trHeight w:val="337"/>
        </w:trPr>
        <w:tc>
          <w:tcPr>
            <w:tcW w:w="715" w:type="dxa"/>
            <w:vAlign w:val="center"/>
          </w:tcPr>
          <w:p w14:paraId="40E7CDEF" w14:textId="432CC692" w:rsidR="00AE1D50" w:rsidRDefault="0005650D" w:rsidP="00F318C1">
            <w:pPr>
              <w:jc w:val="center"/>
            </w:pPr>
            <w:r>
              <w:rPr>
                <w:lang w:eastAsia="zh-TW"/>
              </w:rPr>
              <w:t>2015</w:t>
            </w:r>
          </w:p>
        </w:tc>
        <w:tc>
          <w:tcPr>
            <w:tcW w:w="990" w:type="dxa"/>
            <w:vAlign w:val="center"/>
          </w:tcPr>
          <w:p w14:paraId="17D43340" w14:textId="259247D8" w:rsidR="00AE1D50" w:rsidRDefault="0005650D" w:rsidP="00F318C1">
            <w:pPr>
              <w:jc w:val="center"/>
            </w:pPr>
            <w:r>
              <w:rPr>
                <w:lang w:eastAsia="zh-TW"/>
              </w:rPr>
              <w:t>55.00%</w:t>
            </w:r>
          </w:p>
        </w:tc>
        <w:tc>
          <w:tcPr>
            <w:tcW w:w="990" w:type="dxa"/>
            <w:vAlign w:val="center"/>
          </w:tcPr>
          <w:p w14:paraId="42BEE788" w14:textId="22947F00" w:rsidR="00AE1D50" w:rsidRDefault="0005650D" w:rsidP="00F318C1">
            <w:pPr>
              <w:jc w:val="center"/>
            </w:pPr>
            <w:r>
              <w:rPr>
                <w:lang w:eastAsia="zh-TW"/>
              </w:rPr>
              <w:t>59.52%</w:t>
            </w:r>
          </w:p>
        </w:tc>
      </w:tr>
      <w:tr w:rsidR="00AE1D50" w14:paraId="5CB2C3F9" w14:textId="77777777" w:rsidTr="0035614D">
        <w:trPr>
          <w:trHeight w:val="337"/>
        </w:trPr>
        <w:tc>
          <w:tcPr>
            <w:tcW w:w="715" w:type="dxa"/>
            <w:vAlign w:val="center"/>
          </w:tcPr>
          <w:p w14:paraId="144DE819" w14:textId="5F82A01F" w:rsidR="00AE1D50" w:rsidRDefault="0005650D" w:rsidP="00F318C1">
            <w:pPr>
              <w:jc w:val="center"/>
            </w:pPr>
            <w:r>
              <w:rPr>
                <w:lang w:eastAsia="zh-TW"/>
              </w:rPr>
              <w:t>2016</w:t>
            </w:r>
          </w:p>
        </w:tc>
        <w:tc>
          <w:tcPr>
            <w:tcW w:w="990" w:type="dxa"/>
            <w:vAlign w:val="center"/>
          </w:tcPr>
          <w:p w14:paraId="0BCDCF3E" w14:textId="5A4E1394" w:rsidR="00AE1D50" w:rsidRDefault="0005650D" w:rsidP="00F318C1">
            <w:pPr>
              <w:jc w:val="center"/>
            </w:pPr>
            <w:r>
              <w:rPr>
                <w:lang w:eastAsia="zh-TW"/>
              </w:rPr>
              <w:t>55.50%</w:t>
            </w:r>
          </w:p>
        </w:tc>
        <w:tc>
          <w:tcPr>
            <w:tcW w:w="990" w:type="dxa"/>
            <w:vAlign w:val="center"/>
          </w:tcPr>
          <w:p w14:paraId="71942DED" w14:textId="62190388" w:rsidR="00AE1D50" w:rsidRDefault="0005650D" w:rsidP="00F318C1">
            <w:pPr>
              <w:jc w:val="center"/>
            </w:pPr>
            <w:r>
              <w:rPr>
                <w:lang w:eastAsia="zh-TW"/>
              </w:rPr>
              <w:t>60.46%</w:t>
            </w:r>
          </w:p>
        </w:tc>
      </w:tr>
      <w:tr w:rsidR="00AE1D50" w14:paraId="1074EB0C" w14:textId="77777777" w:rsidTr="0035614D">
        <w:trPr>
          <w:trHeight w:val="337"/>
        </w:trPr>
        <w:tc>
          <w:tcPr>
            <w:tcW w:w="715" w:type="dxa"/>
            <w:vAlign w:val="center"/>
          </w:tcPr>
          <w:p w14:paraId="5115106E" w14:textId="205D4895" w:rsidR="00AE1D50" w:rsidRDefault="0005650D" w:rsidP="00F318C1">
            <w:pPr>
              <w:jc w:val="center"/>
            </w:pPr>
            <w:r>
              <w:rPr>
                <w:lang w:eastAsia="zh-TW"/>
              </w:rPr>
              <w:t>2017</w:t>
            </w:r>
          </w:p>
        </w:tc>
        <w:tc>
          <w:tcPr>
            <w:tcW w:w="990" w:type="dxa"/>
            <w:vAlign w:val="center"/>
          </w:tcPr>
          <w:p w14:paraId="30243829" w14:textId="2CCDF6A2" w:rsidR="00AE1D50" w:rsidRDefault="0005650D" w:rsidP="00F318C1">
            <w:pPr>
              <w:jc w:val="center"/>
            </w:pPr>
            <w:r>
              <w:rPr>
                <w:lang w:eastAsia="zh-TW"/>
              </w:rPr>
              <w:t>55.50%</w:t>
            </w:r>
          </w:p>
        </w:tc>
        <w:tc>
          <w:tcPr>
            <w:tcW w:w="990" w:type="dxa"/>
            <w:vAlign w:val="center"/>
          </w:tcPr>
          <w:p w14:paraId="788B3B75" w14:textId="3DB000E4" w:rsidR="00AE1D50" w:rsidRDefault="0005650D" w:rsidP="00F318C1">
            <w:pPr>
              <w:jc w:val="center"/>
            </w:pPr>
            <w:r>
              <w:rPr>
                <w:lang w:eastAsia="zh-TW"/>
              </w:rPr>
              <w:t>61.99%</w:t>
            </w:r>
          </w:p>
        </w:tc>
      </w:tr>
      <w:tr w:rsidR="00AE1D50" w14:paraId="0F0C8F42" w14:textId="77777777" w:rsidTr="0035614D">
        <w:trPr>
          <w:trHeight w:val="337"/>
        </w:trPr>
        <w:tc>
          <w:tcPr>
            <w:tcW w:w="715" w:type="dxa"/>
            <w:vAlign w:val="center"/>
          </w:tcPr>
          <w:p w14:paraId="7069E26E" w14:textId="54F7664F" w:rsidR="00AE1D50" w:rsidRDefault="0005650D" w:rsidP="00F318C1">
            <w:pPr>
              <w:jc w:val="center"/>
            </w:pPr>
            <w:r>
              <w:rPr>
                <w:lang w:eastAsia="zh-TW"/>
              </w:rPr>
              <w:t>2018</w:t>
            </w:r>
          </w:p>
        </w:tc>
        <w:tc>
          <w:tcPr>
            <w:tcW w:w="990" w:type="dxa"/>
            <w:vAlign w:val="center"/>
          </w:tcPr>
          <w:p w14:paraId="29208335" w14:textId="162DAA22" w:rsidR="00AE1D50" w:rsidRDefault="0005650D" w:rsidP="00F318C1">
            <w:pPr>
              <w:jc w:val="center"/>
            </w:pPr>
            <w:r>
              <w:rPr>
                <w:lang w:eastAsia="zh-TW"/>
              </w:rPr>
              <w:t>56.00%</w:t>
            </w:r>
          </w:p>
        </w:tc>
        <w:tc>
          <w:tcPr>
            <w:tcW w:w="990" w:type="dxa"/>
            <w:vAlign w:val="center"/>
          </w:tcPr>
          <w:p w14:paraId="5F565BCC" w14:textId="0B21CFB1" w:rsidR="00AE1D50" w:rsidRDefault="0005650D" w:rsidP="00F318C1">
            <w:pPr>
              <w:jc w:val="center"/>
            </w:pPr>
            <w:r>
              <w:rPr>
                <w:lang w:eastAsia="zh-TW"/>
              </w:rPr>
              <w:t>46.46%</w:t>
            </w:r>
          </w:p>
        </w:tc>
      </w:tr>
      <w:tr w:rsidR="00AE1D50" w14:paraId="13207116" w14:textId="77777777" w:rsidTr="0035614D">
        <w:trPr>
          <w:trHeight w:val="337"/>
        </w:trPr>
        <w:tc>
          <w:tcPr>
            <w:tcW w:w="715" w:type="dxa"/>
            <w:vAlign w:val="center"/>
          </w:tcPr>
          <w:p w14:paraId="6FE08AE6" w14:textId="6F33607B" w:rsidR="00AE1D50" w:rsidRDefault="0005650D" w:rsidP="00F318C1">
            <w:pPr>
              <w:jc w:val="center"/>
            </w:pPr>
            <w:r>
              <w:rPr>
                <w:lang w:eastAsia="zh-TW"/>
              </w:rPr>
              <w:t>2019</w:t>
            </w:r>
          </w:p>
        </w:tc>
        <w:tc>
          <w:tcPr>
            <w:tcW w:w="990" w:type="dxa"/>
            <w:vAlign w:val="center"/>
          </w:tcPr>
          <w:p w14:paraId="143D950A" w14:textId="79CB92BF" w:rsidR="00AE1D50" w:rsidRDefault="0005650D" w:rsidP="00F318C1">
            <w:pPr>
              <w:jc w:val="center"/>
            </w:pPr>
            <w:r>
              <w:rPr>
                <w:lang w:eastAsia="zh-TW"/>
              </w:rPr>
              <w:t>56.00%</w:t>
            </w:r>
          </w:p>
        </w:tc>
        <w:tc>
          <w:tcPr>
            <w:tcW w:w="990" w:type="dxa"/>
            <w:vAlign w:val="center"/>
          </w:tcPr>
          <w:p w14:paraId="198B614C" w14:textId="01872B81" w:rsidR="00AE1D50" w:rsidRDefault="0005650D" w:rsidP="00F318C1">
            <w:pPr>
              <w:jc w:val="center"/>
            </w:pPr>
            <w:r>
              <w:rPr>
                <w:lang w:eastAsia="zh-TW"/>
              </w:rPr>
              <w:t>60.61%</w:t>
            </w:r>
          </w:p>
        </w:tc>
      </w:tr>
    </w:tbl>
    <w:p w14:paraId="53C71E82" w14:textId="6101BD9A" w:rsidR="677BE8FE" w:rsidRDefault="00551BCB" w:rsidP="2B5EA53A">
      <w:pPr>
        <w:spacing w:before="120" w:after="80" w:line="240" w:lineRule="auto"/>
        <w:rPr>
          <w:lang w:eastAsia="zh-TW"/>
        </w:rPr>
      </w:pPr>
      <w:r>
        <w:rPr>
          <w:rFonts w:hint="eastAsia"/>
          <w:noProof/>
          <w:lang w:eastAsia="en-US"/>
        </w:rPr>
        <w:drawing>
          <wp:anchor distT="0" distB="0" distL="114300" distR="114300" simplePos="0" relativeHeight="251660288" behindDoc="0" locked="0" layoutInCell="1" allowOverlap="1" wp14:anchorId="6E0287B8" wp14:editId="7B0AAD16">
            <wp:simplePos x="0" y="0"/>
            <wp:positionH relativeFrom="column">
              <wp:posOffset>1803556</wp:posOffset>
            </wp:positionH>
            <wp:positionV relativeFrom="paragraph">
              <wp:posOffset>642394</wp:posOffset>
            </wp:positionV>
            <wp:extent cx="4987126" cy="1738630"/>
            <wp:effectExtent l="0" t="0" r="4445" b="13970"/>
            <wp:wrapNone/>
            <wp:docPr id="3" name="Chart 3" descr="This chart shows Oregon's B14C data and targets." title="Oregon's Indicator B14 (Post-School Outcomes)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05650D">
        <w:rPr>
          <w:lang w:eastAsia="zh-TW"/>
        </w:rPr>
        <w:t>C.</w:t>
      </w:r>
      <w:r w:rsidR="0005650D">
        <w:rPr>
          <w:rFonts w:hint="eastAsia"/>
          <w:lang w:eastAsia="zh-TW"/>
        </w:rPr>
        <w:t>在離開學校時，接受高等教育或其他中學後教育或培訓計畫的青年中，接受</w:t>
      </w:r>
      <w:r w:rsidR="0005650D">
        <w:rPr>
          <w:lang w:eastAsia="zh-TW"/>
        </w:rPr>
        <w:t>IEPs</w:t>
      </w:r>
      <w:r w:rsidR="0005650D">
        <w:rPr>
          <w:rFonts w:hint="eastAsia"/>
          <w:lang w:eastAsia="zh-TW"/>
        </w:rPr>
        <w:t>的人數所占百分比；或在高中畢業後一年內有競爭性工作或從事其他工作。（注：新冠肺炎疫情影響了</w:t>
      </w:r>
      <w:r w:rsidR="0005650D">
        <w:rPr>
          <w:lang w:eastAsia="zh-TW"/>
        </w:rPr>
        <w:t>2019</w:t>
      </w:r>
      <w:r w:rsidR="0005650D">
        <w:rPr>
          <w:rFonts w:hint="eastAsia"/>
          <w:lang w:eastAsia="zh-TW"/>
        </w:rPr>
        <w:t>年</w:t>
      </w:r>
      <w:r w:rsidR="0005650D">
        <w:rPr>
          <w:lang w:eastAsia="zh-TW"/>
        </w:rPr>
        <w:t>FFY</w:t>
      </w:r>
      <w:r w:rsidR="0005650D">
        <w:rPr>
          <w:rFonts w:hint="eastAsia"/>
          <w:lang w:eastAsia="zh-TW"/>
        </w:rPr>
        <w:t>的資料。）</w:t>
      </w:r>
    </w:p>
    <w:tbl>
      <w:tblPr>
        <w:tblStyle w:val="TableGrid"/>
        <w:tblW w:w="0" w:type="auto"/>
        <w:tblLayout w:type="fixed"/>
        <w:tblLook w:val="04A0" w:firstRow="1" w:lastRow="0" w:firstColumn="1" w:lastColumn="0" w:noHBand="0" w:noVBand="1"/>
        <w:tblCaption w:val="Indicator 14C Data Table"/>
        <w:tblDescription w:val="This table shows Oregon's statewide targets and actual data for indicator 14C from the State Performance Plan."/>
      </w:tblPr>
      <w:tblGrid>
        <w:gridCol w:w="715"/>
        <w:gridCol w:w="990"/>
        <w:gridCol w:w="990"/>
      </w:tblGrid>
      <w:tr w:rsidR="00CF5502" w:rsidRPr="00F25E97" w14:paraId="7F8C8F8C" w14:textId="77777777" w:rsidTr="0035614D">
        <w:trPr>
          <w:trHeight w:val="331"/>
          <w:tblHeader/>
        </w:trPr>
        <w:tc>
          <w:tcPr>
            <w:tcW w:w="715" w:type="dxa"/>
            <w:shd w:val="clear" w:color="auto" w:fill="1B75BC"/>
            <w:vAlign w:val="center"/>
          </w:tcPr>
          <w:p w14:paraId="16199A2C" w14:textId="455D2B63" w:rsidR="00CF5502" w:rsidRPr="00F25E97" w:rsidRDefault="0005650D" w:rsidP="00F318C1">
            <w:pPr>
              <w:jc w:val="center"/>
              <w:rPr>
                <w:b/>
                <w:color w:val="FFFFFF" w:themeColor="background1"/>
              </w:rPr>
            </w:pPr>
            <w:r>
              <w:rPr>
                <w:b/>
                <w:color w:val="FFFFFF" w:themeColor="background1"/>
                <w:lang w:eastAsia="zh-TW"/>
              </w:rPr>
              <w:t>FFY</w:t>
            </w:r>
          </w:p>
        </w:tc>
        <w:tc>
          <w:tcPr>
            <w:tcW w:w="990" w:type="dxa"/>
            <w:shd w:val="clear" w:color="auto" w:fill="1B75BC"/>
            <w:vAlign w:val="center"/>
          </w:tcPr>
          <w:p w14:paraId="6F3C4673" w14:textId="50A5828B" w:rsidR="00CF5502" w:rsidRPr="00F25E97" w:rsidRDefault="0005650D" w:rsidP="00F318C1">
            <w:pPr>
              <w:jc w:val="center"/>
              <w:rPr>
                <w:b/>
                <w:color w:val="FFFFFF" w:themeColor="background1"/>
              </w:rPr>
            </w:pPr>
            <w:r>
              <w:rPr>
                <w:rFonts w:hint="eastAsia"/>
                <w:b/>
                <w:color w:val="FFFFFF" w:themeColor="background1"/>
                <w:lang w:eastAsia="zh-TW"/>
              </w:rPr>
              <w:t>目標≥</w:t>
            </w:r>
            <w:r>
              <w:rPr>
                <w:b/>
                <w:color w:val="FFFFFF" w:themeColor="background1"/>
                <w:lang w:eastAsia="zh-TW"/>
              </w:rPr>
              <w:t>.</w:t>
            </w:r>
          </w:p>
        </w:tc>
        <w:tc>
          <w:tcPr>
            <w:tcW w:w="990" w:type="dxa"/>
            <w:shd w:val="clear" w:color="auto" w:fill="1B75BC"/>
            <w:vAlign w:val="center"/>
          </w:tcPr>
          <w:p w14:paraId="76679A04" w14:textId="7A0AFAE6" w:rsidR="00CF5502" w:rsidRPr="00F25E97" w:rsidRDefault="0005650D" w:rsidP="00F318C1">
            <w:pPr>
              <w:jc w:val="center"/>
              <w:rPr>
                <w:b/>
                <w:color w:val="FFFFFF" w:themeColor="background1"/>
              </w:rPr>
            </w:pPr>
            <w:r>
              <w:rPr>
                <w:rFonts w:hint="eastAsia"/>
                <w:b/>
                <w:color w:val="FFFFFF" w:themeColor="background1"/>
                <w:lang w:eastAsia="zh-TW"/>
              </w:rPr>
              <w:t>日期</w:t>
            </w:r>
          </w:p>
        </w:tc>
      </w:tr>
      <w:tr w:rsidR="00CF5502" w14:paraId="21816423" w14:textId="77777777" w:rsidTr="0035614D">
        <w:trPr>
          <w:trHeight w:val="331"/>
        </w:trPr>
        <w:tc>
          <w:tcPr>
            <w:tcW w:w="715" w:type="dxa"/>
            <w:vAlign w:val="center"/>
          </w:tcPr>
          <w:p w14:paraId="4E6BF70D" w14:textId="78C13A8D" w:rsidR="00CF5502" w:rsidRDefault="0005650D" w:rsidP="00F318C1">
            <w:pPr>
              <w:jc w:val="center"/>
            </w:pPr>
            <w:r>
              <w:rPr>
                <w:lang w:eastAsia="zh-TW"/>
              </w:rPr>
              <w:t>2009</w:t>
            </w:r>
          </w:p>
        </w:tc>
        <w:tc>
          <w:tcPr>
            <w:tcW w:w="990" w:type="dxa"/>
            <w:vAlign w:val="center"/>
          </w:tcPr>
          <w:p w14:paraId="1EF19E0B" w14:textId="4270AB1C" w:rsidR="00CF5502" w:rsidRPr="00F25E97" w:rsidRDefault="0005650D" w:rsidP="00F318C1">
            <w:pPr>
              <w:jc w:val="center"/>
              <w:rPr>
                <w:i/>
              </w:rPr>
            </w:pPr>
            <w:r>
              <w:rPr>
                <w:rFonts w:hint="eastAsia"/>
                <w:i/>
                <w:lang w:eastAsia="zh-TW"/>
              </w:rPr>
              <w:t>基線</w:t>
            </w:r>
          </w:p>
        </w:tc>
        <w:tc>
          <w:tcPr>
            <w:tcW w:w="990" w:type="dxa"/>
            <w:vAlign w:val="center"/>
          </w:tcPr>
          <w:p w14:paraId="3648CA30" w14:textId="65688783" w:rsidR="00CF5502" w:rsidRDefault="0005650D" w:rsidP="00F318C1">
            <w:pPr>
              <w:jc w:val="center"/>
            </w:pPr>
            <w:r>
              <w:rPr>
                <w:lang w:eastAsia="zh-TW"/>
              </w:rPr>
              <w:t>66.04%</w:t>
            </w:r>
          </w:p>
        </w:tc>
      </w:tr>
      <w:tr w:rsidR="00CF5502" w14:paraId="59B25384" w14:textId="77777777" w:rsidTr="0035614D">
        <w:trPr>
          <w:trHeight w:val="331"/>
        </w:trPr>
        <w:tc>
          <w:tcPr>
            <w:tcW w:w="715" w:type="dxa"/>
            <w:vAlign w:val="center"/>
          </w:tcPr>
          <w:p w14:paraId="7BEB5E3D" w14:textId="4C8434A6" w:rsidR="00CF5502" w:rsidRDefault="0005650D" w:rsidP="00F318C1">
            <w:pPr>
              <w:jc w:val="center"/>
            </w:pPr>
            <w:r>
              <w:rPr>
                <w:lang w:eastAsia="zh-TW"/>
              </w:rPr>
              <w:t>2014</w:t>
            </w:r>
          </w:p>
        </w:tc>
        <w:tc>
          <w:tcPr>
            <w:tcW w:w="990" w:type="dxa"/>
            <w:vAlign w:val="center"/>
          </w:tcPr>
          <w:p w14:paraId="0F8B4DF6" w14:textId="0CA7B6B4" w:rsidR="00CF5502" w:rsidRDefault="0005650D" w:rsidP="00F318C1">
            <w:pPr>
              <w:jc w:val="center"/>
            </w:pPr>
            <w:r>
              <w:rPr>
                <w:lang w:eastAsia="zh-TW"/>
              </w:rPr>
              <w:t>70.00%</w:t>
            </w:r>
          </w:p>
        </w:tc>
        <w:tc>
          <w:tcPr>
            <w:tcW w:w="990" w:type="dxa"/>
            <w:vAlign w:val="center"/>
          </w:tcPr>
          <w:p w14:paraId="6E3A9D52" w14:textId="654E4DC9" w:rsidR="00CF5502" w:rsidRDefault="0005650D" w:rsidP="00F318C1">
            <w:pPr>
              <w:jc w:val="center"/>
            </w:pPr>
            <w:r>
              <w:rPr>
                <w:lang w:eastAsia="zh-TW"/>
              </w:rPr>
              <w:t>71.34%</w:t>
            </w:r>
          </w:p>
        </w:tc>
      </w:tr>
      <w:tr w:rsidR="00CF5502" w14:paraId="7E0CC60D" w14:textId="77777777" w:rsidTr="0035614D">
        <w:trPr>
          <w:trHeight w:val="331"/>
        </w:trPr>
        <w:tc>
          <w:tcPr>
            <w:tcW w:w="715" w:type="dxa"/>
            <w:vAlign w:val="center"/>
          </w:tcPr>
          <w:p w14:paraId="293ACB31" w14:textId="2BA4A047" w:rsidR="00CF5502" w:rsidRDefault="0005650D" w:rsidP="00F318C1">
            <w:pPr>
              <w:jc w:val="center"/>
            </w:pPr>
            <w:r>
              <w:rPr>
                <w:lang w:eastAsia="zh-TW"/>
              </w:rPr>
              <w:t>2015</w:t>
            </w:r>
          </w:p>
        </w:tc>
        <w:tc>
          <w:tcPr>
            <w:tcW w:w="990" w:type="dxa"/>
            <w:vAlign w:val="center"/>
          </w:tcPr>
          <w:p w14:paraId="4F91E147" w14:textId="1CDF6A10" w:rsidR="00CF5502" w:rsidRDefault="0005650D" w:rsidP="00F318C1">
            <w:pPr>
              <w:jc w:val="center"/>
            </w:pPr>
            <w:r>
              <w:rPr>
                <w:lang w:eastAsia="zh-TW"/>
              </w:rPr>
              <w:t>72.00%</w:t>
            </w:r>
          </w:p>
        </w:tc>
        <w:tc>
          <w:tcPr>
            <w:tcW w:w="990" w:type="dxa"/>
            <w:vAlign w:val="center"/>
          </w:tcPr>
          <w:p w14:paraId="2A7C4FC3" w14:textId="60693261" w:rsidR="00CF5502" w:rsidRDefault="0005650D" w:rsidP="00F318C1">
            <w:pPr>
              <w:jc w:val="center"/>
            </w:pPr>
            <w:r>
              <w:rPr>
                <w:lang w:eastAsia="zh-TW"/>
              </w:rPr>
              <w:t>73.24%</w:t>
            </w:r>
          </w:p>
        </w:tc>
      </w:tr>
      <w:tr w:rsidR="00CF5502" w14:paraId="1875527E" w14:textId="77777777" w:rsidTr="0035614D">
        <w:trPr>
          <w:trHeight w:val="331"/>
        </w:trPr>
        <w:tc>
          <w:tcPr>
            <w:tcW w:w="715" w:type="dxa"/>
            <w:vAlign w:val="center"/>
          </w:tcPr>
          <w:p w14:paraId="4B16D53C" w14:textId="33309C28" w:rsidR="00CF5502" w:rsidRDefault="0005650D" w:rsidP="00F318C1">
            <w:pPr>
              <w:jc w:val="center"/>
            </w:pPr>
            <w:r>
              <w:rPr>
                <w:lang w:eastAsia="zh-TW"/>
              </w:rPr>
              <w:t>2016</w:t>
            </w:r>
          </w:p>
        </w:tc>
        <w:tc>
          <w:tcPr>
            <w:tcW w:w="990" w:type="dxa"/>
            <w:vAlign w:val="center"/>
          </w:tcPr>
          <w:p w14:paraId="45FF4A05" w14:textId="352084C5" w:rsidR="00CF5502" w:rsidRDefault="0005650D" w:rsidP="00F318C1">
            <w:pPr>
              <w:jc w:val="center"/>
            </w:pPr>
            <w:r>
              <w:rPr>
                <w:lang w:eastAsia="zh-TW"/>
              </w:rPr>
              <w:t>72.00%</w:t>
            </w:r>
          </w:p>
        </w:tc>
        <w:tc>
          <w:tcPr>
            <w:tcW w:w="990" w:type="dxa"/>
            <w:vAlign w:val="center"/>
          </w:tcPr>
          <w:p w14:paraId="6DC778E1" w14:textId="78658523" w:rsidR="00CF5502" w:rsidRDefault="0005650D" w:rsidP="00F318C1">
            <w:pPr>
              <w:jc w:val="center"/>
            </w:pPr>
            <w:r>
              <w:rPr>
                <w:lang w:eastAsia="zh-TW"/>
              </w:rPr>
              <w:t>74.59%</w:t>
            </w:r>
          </w:p>
        </w:tc>
      </w:tr>
      <w:tr w:rsidR="00CF5502" w14:paraId="3E8D7433" w14:textId="77777777" w:rsidTr="0035614D">
        <w:trPr>
          <w:trHeight w:val="331"/>
        </w:trPr>
        <w:tc>
          <w:tcPr>
            <w:tcW w:w="715" w:type="dxa"/>
            <w:vAlign w:val="center"/>
          </w:tcPr>
          <w:p w14:paraId="67EA5DE6" w14:textId="5D60AB4E" w:rsidR="00CF5502" w:rsidRDefault="0005650D" w:rsidP="00F318C1">
            <w:pPr>
              <w:jc w:val="center"/>
            </w:pPr>
            <w:r>
              <w:rPr>
                <w:lang w:eastAsia="zh-TW"/>
              </w:rPr>
              <w:t>2017</w:t>
            </w:r>
          </w:p>
        </w:tc>
        <w:tc>
          <w:tcPr>
            <w:tcW w:w="990" w:type="dxa"/>
            <w:vAlign w:val="center"/>
          </w:tcPr>
          <w:p w14:paraId="25212E40" w14:textId="5CCCC770" w:rsidR="00CF5502" w:rsidRDefault="0005650D" w:rsidP="00F318C1">
            <w:pPr>
              <w:jc w:val="center"/>
            </w:pPr>
            <w:r>
              <w:rPr>
                <w:lang w:eastAsia="zh-TW"/>
              </w:rPr>
              <w:t>72.00%</w:t>
            </w:r>
          </w:p>
        </w:tc>
        <w:tc>
          <w:tcPr>
            <w:tcW w:w="990" w:type="dxa"/>
            <w:vAlign w:val="center"/>
          </w:tcPr>
          <w:p w14:paraId="04F82419" w14:textId="63B796C5" w:rsidR="00CF5502" w:rsidRDefault="0005650D" w:rsidP="00F318C1">
            <w:pPr>
              <w:jc w:val="center"/>
            </w:pPr>
            <w:r>
              <w:rPr>
                <w:lang w:eastAsia="zh-TW"/>
              </w:rPr>
              <w:t>74.20%</w:t>
            </w:r>
          </w:p>
        </w:tc>
      </w:tr>
      <w:tr w:rsidR="00CF5502" w14:paraId="4C74950A" w14:textId="77777777" w:rsidTr="0035614D">
        <w:trPr>
          <w:trHeight w:val="331"/>
        </w:trPr>
        <w:tc>
          <w:tcPr>
            <w:tcW w:w="715" w:type="dxa"/>
            <w:vAlign w:val="center"/>
          </w:tcPr>
          <w:p w14:paraId="53AFAD4E" w14:textId="027510D8" w:rsidR="00CF5502" w:rsidRDefault="0005650D" w:rsidP="00F318C1">
            <w:pPr>
              <w:jc w:val="center"/>
            </w:pPr>
            <w:r>
              <w:rPr>
                <w:lang w:eastAsia="zh-TW"/>
              </w:rPr>
              <w:t>2018</w:t>
            </w:r>
          </w:p>
        </w:tc>
        <w:tc>
          <w:tcPr>
            <w:tcW w:w="990" w:type="dxa"/>
            <w:vAlign w:val="center"/>
          </w:tcPr>
          <w:p w14:paraId="15986EF1" w14:textId="7798DE06" w:rsidR="00CF5502" w:rsidRDefault="0005650D" w:rsidP="00F318C1">
            <w:pPr>
              <w:jc w:val="center"/>
            </w:pPr>
            <w:r>
              <w:rPr>
                <w:lang w:eastAsia="zh-TW"/>
              </w:rPr>
              <w:t>74.00%</w:t>
            </w:r>
          </w:p>
        </w:tc>
        <w:tc>
          <w:tcPr>
            <w:tcW w:w="990" w:type="dxa"/>
            <w:vAlign w:val="center"/>
          </w:tcPr>
          <w:p w14:paraId="13E4D2B8" w14:textId="6163FDF0" w:rsidR="00CF5502" w:rsidRDefault="0005650D" w:rsidP="00F318C1">
            <w:pPr>
              <w:jc w:val="center"/>
            </w:pPr>
            <w:r>
              <w:rPr>
                <w:lang w:eastAsia="zh-TW"/>
              </w:rPr>
              <w:t>81.56%</w:t>
            </w:r>
          </w:p>
        </w:tc>
      </w:tr>
      <w:tr w:rsidR="00CF5502" w14:paraId="76641FE3" w14:textId="77777777" w:rsidTr="0035614D">
        <w:trPr>
          <w:trHeight w:val="331"/>
        </w:trPr>
        <w:tc>
          <w:tcPr>
            <w:tcW w:w="715" w:type="dxa"/>
            <w:vAlign w:val="center"/>
          </w:tcPr>
          <w:p w14:paraId="2F868351" w14:textId="487C004F" w:rsidR="00CF5502" w:rsidRDefault="0005650D" w:rsidP="00F318C1">
            <w:pPr>
              <w:jc w:val="center"/>
            </w:pPr>
            <w:r>
              <w:rPr>
                <w:lang w:eastAsia="zh-TW"/>
              </w:rPr>
              <w:t>2019</w:t>
            </w:r>
          </w:p>
        </w:tc>
        <w:tc>
          <w:tcPr>
            <w:tcW w:w="990" w:type="dxa"/>
            <w:vAlign w:val="center"/>
          </w:tcPr>
          <w:p w14:paraId="5668765E" w14:textId="114ADEAE" w:rsidR="00CF5502" w:rsidRDefault="0005650D" w:rsidP="00F318C1">
            <w:pPr>
              <w:jc w:val="center"/>
            </w:pPr>
            <w:r>
              <w:rPr>
                <w:lang w:eastAsia="zh-TW"/>
              </w:rPr>
              <w:t>74.00%</w:t>
            </w:r>
          </w:p>
        </w:tc>
        <w:tc>
          <w:tcPr>
            <w:tcW w:w="990" w:type="dxa"/>
            <w:vAlign w:val="center"/>
          </w:tcPr>
          <w:p w14:paraId="0091D9FB" w14:textId="374676FA" w:rsidR="00CF5502" w:rsidRDefault="0005650D" w:rsidP="00F318C1">
            <w:pPr>
              <w:jc w:val="center"/>
            </w:pPr>
            <w:r>
              <w:rPr>
                <w:lang w:eastAsia="zh-TW"/>
              </w:rPr>
              <w:t>77.16%</w:t>
            </w:r>
          </w:p>
        </w:tc>
      </w:tr>
    </w:tbl>
    <w:p w14:paraId="6CFA63B3" w14:textId="6AD4BCE8" w:rsidR="60E191B5" w:rsidRPr="00CF5502" w:rsidRDefault="0005650D" w:rsidP="00F318C1">
      <w:pPr>
        <w:pStyle w:val="Heading1"/>
        <w:spacing w:before="120" w:line="240" w:lineRule="auto"/>
        <w:rPr>
          <w:rFonts w:asciiTheme="minorHAnsi" w:hAnsiTheme="minorHAnsi" w:cstheme="minorBidi"/>
          <w:b/>
          <w:bCs/>
          <w:color w:val="1B75BC"/>
        </w:rPr>
      </w:pPr>
      <w:r>
        <w:rPr>
          <w:rFonts w:asciiTheme="minorHAnsi" w:hAnsiTheme="minorHAnsi" w:hint="eastAsia"/>
          <w:b/>
          <w:bCs/>
          <w:color w:val="1B75BC"/>
          <w:lang w:eastAsia="zh-TW"/>
        </w:rPr>
        <w:t>新的目標是什麼？</w:t>
      </w:r>
    </w:p>
    <w:p w14:paraId="4780728B" w14:textId="2AF8BD3F" w:rsidR="00014229" w:rsidRPr="00F84723" w:rsidRDefault="0005650D" w:rsidP="00F318C1">
      <w:pPr>
        <w:spacing w:after="0" w:line="240" w:lineRule="auto"/>
        <w:rPr>
          <w:rFonts w:ascii="Calibri" w:eastAsia="SimSun" w:hAnsi="Calibri" w:cs="Calibri"/>
          <w:color w:val="000000" w:themeColor="text1"/>
        </w:rPr>
      </w:pPr>
      <w:r>
        <w:rPr>
          <w:rFonts w:ascii="Calibri" w:eastAsia="SimSun" w:hAnsi="Calibri" w:hint="eastAsia"/>
          <w:color w:val="000000" w:themeColor="text1"/>
          <w:lang w:eastAsia="zh-TW"/>
        </w:rPr>
        <w:t>在我們收到合作夥伴的來信之前，</w:t>
      </w:r>
      <w:r>
        <w:rPr>
          <w:rFonts w:ascii="Calibri" w:eastAsia="SimSun" w:hAnsi="Calibri"/>
          <w:color w:val="000000" w:themeColor="text1"/>
          <w:lang w:eastAsia="zh-TW"/>
        </w:rPr>
        <w:t>ODE</w:t>
      </w:r>
      <w:r>
        <w:rPr>
          <w:rFonts w:ascii="Calibri" w:eastAsia="SimSun" w:hAnsi="Calibri" w:hint="eastAsia"/>
          <w:color w:val="000000" w:themeColor="text1"/>
          <w:lang w:eastAsia="zh-TW"/>
        </w:rPr>
        <w:t>不會設定新的目標。有幾種方法可以設定新的目標。可以根據最終資料設定百分比增長，或者檢查一段時間的趨勢，並根據趨勢做出預測。關於設置目標的一些有用資訊：</w:t>
      </w:r>
    </w:p>
    <w:p w14:paraId="3455DE89" w14:textId="7D77E826" w:rsidR="0035614D" w:rsidRPr="0035614D" w:rsidRDefault="0005650D" w:rsidP="00F318C1">
      <w:pPr>
        <w:pStyle w:val="ListParagraph"/>
        <w:numPr>
          <w:ilvl w:val="0"/>
          <w:numId w:val="15"/>
        </w:numPr>
        <w:spacing w:line="240" w:lineRule="auto"/>
        <w:rPr>
          <w:rFonts w:ascii="Calibri" w:eastAsia="SimSun" w:hAnsi="Calibri" w:cs="Calibri"/>
          <w:color w:val="000000" w:themeColor="text1"/>
          <w:lang w:eastAsia="zh-TW"/>
        </w:rPr>
      </w:pPr>
      <w:r>
        <w:rPr>
          <w:rFonts w:ascii="Calibri" w:eastAsia="SimSun" w:hAnsi="Calibri" w:hint="eastAsia"/>
          <w:color w:val="000000" w:themeColor="text1"/>
          <w:lang w:eastAsia="zh-TW"/>
        </w:rPr>
        <w:t>目標旨在支援改善兒童和家庭的成果和結果。這些目標應該觸手可及，但仍顯示出增長趨勢。</w:t>
      </w:r>
      <w:r w:rsidR="00014229">
        <w:rPr>
          <w:rFonts w:ascii="Calibri" w:eastAsia="SimSun" w:hAnsi="Calibri" w:hint="eastAsia"/>
          <w:color w:val="000000" w:themeColor="text1"/>
          <w:lang w:eastAsia="zh-TW"/>
        </w:rPr>
        <w:t xml:space="preserve"> </w:t>
      </w:r>
    </w:p>
    <w:p w14:paraId="2B809BBC" w14:textId="1CDD7CCD" w:rsidR="60E191B5" w:rsidRPr="0035614D" w:rsidRDefault="0005650D" w:rsidP="00F318C1">
      <w:pPr>
        <w:pStyle w:val="ListParagraph"/>
        <w:numPr>
          <w:ilvl w:val="0"/>
          <w:numId w:val="15"/>
        </w:numPr>
        <w:spacing w:after="60" w:line="240" w:lineRule="auto"/>
        <w:rPr>
          <w:rFonts w:ascii="Calibri" w:eastAsia="SimSun" w:hAnsi="Calibri" w:cs="Calibri"/>
          <w:color w:val="000000" w:themeColor="text1"/>
          <w:lang w:eastAsia="zh-TW"/>
        </w:rPr>
      </w:pPr>
      <w:r>
        <w:rPr>
          <w:rFonts w:ascii="Calibri" w:eastAsia="SimSun" w:hAnsi="Calibri" w:hint="eastAsia"/>
          <w:color w:val="000000" w:themeColor="text1"/>
          <w:lang w:eastAsia="zh-TW"/>
        </w:rPr>
        <w:t>改變需要時間。在創建目標時，可以牢記這一觀念。例如，目標可能連續幾年保持不變，然後在最終目標年</w:t>
      </w:r>
      <w:r>
        <w:rPr>
          <w:rFonts w:ascii="Calibri" w:eastAsia="SimSun" w:hAnsi="Calibri"/>
          <w:color w:val="000000" w:themeColor="text1"/>
          <w:lang w:eastAsia="zh-TW"/>
        </w:rPr>
        <w:t>(FFY2025)</w:t>
      </w:r>
      <w:r>
        <w:rPr>
          <w:rFonts w:ascii="Calibri" w:eastAsia="SimSun" w:hAnsi="Calibri" w:hint="eastAsia"/>
          <w:color w:val="000000" w:themeColor="text1"/>
          <w:lang w:eastAsia="zh-TW"/>
        </w:rPr>
        <w:t>略有改善。或者，目標可以顯示每年略有改善</w:t>
      </w:r>
      <w:r>
        <w:rPr>
          <w:rFonts w:ascii="Calibri" w:eastAsia="SimSun" w:hAnsi="Calibri"/>
          <w:color w:val="000000" w:themeColor="text1"/>
          <w:lang w:eastAsia="zh-TW"/>
        </w:rPr>
        <w:t>.</w:t>
      </w:r>
    </w:p>
    <w:p w14:paraId="3F62660B" w14:textId="323D2AB8" w:rsidR="60E191B5" w:rsidRDefault="0005650D" w:rsidP="00F318C1">
      <w:pPr>
        <w:spacing w:after="0" w:line="240" w:lineRule="auto"/>
        <w:rPr>
          <w:rFonts w:ascii="Calibri" w:eastAsia="SimSun" w:hAnsi="Calibri" w:cs="Calibri"/>
          <w:color w:val="408740"/>
          <w:sz w:val="24"/>
          <w:szCs w:val="24"/>
        </w:rPr>
      </w:pPr>
      <w:r>
        <w:rPr>
          <w:rFonts w:ascii="Calibri" w:eastAsia="SimSun" w:hAnsi="Calibri" w:hint="eastAsia"/>
          <w:sz w:val="24"/>
          <w:szCs w:val="24"/>
          <w:lang w:eastAsia="zh-TW"/>
        </w:rPr>
        <w:t>例</w:t>
      </w:r>
      <w:r>
        <w:rPr>
          <w:rFonts w:ascii="Calibri" w:eastAsia="SimSun" w:hAnsi="Calibri"/>
          <w:sz w:val="24"/>
          <w:szCs w:val="24"/>
          <w:lang w:eastAsia="zh-TW"/>
        </w:rPr>
        <w:t xml:space="preserve">A. </w:t>
      </w:r>
      <w:r>
        <w:rPr>
          <w:rFonts w:ascii="Calibri" w:eastAsia="SimSun" w:hAnsi="Calibri" w:hint="eastAsia"/>
          <w:sz w:val="24"/>
          <w:szCs w:val="24"/>
          <w:lang w:eastAsia="zh-TW"/>
        </w:rPr>
        <w:t>例</w:t>
      </w:r>
      <w:r>
        <w:rPr>
          <w:rFonts w:ascii="Calibri" w:eastAsia="SimSun" w:hAnsi="Calibri"/>
          <w:sz w:val="24"/>
          <w:szCs w:val="24"/>
          <w:lang w:eastAsia="zh-TW"/>
        </w:rPr>
        <w:t>A</w:t>
      </w:r>
      <w:r>
        <w:rPr>
          <w:rFonts w:ascii="Calibri" w:eastAsia="SimSun" w:hAnsi="Calibri" w:hint="eastAsia"/>
          <w:sz w:val="24"/>
          <w:szCs w:val="24"/>
          <w:lang w:eastAsia="zh-TW"/>
        </w:rPr>
        <w:t>顯示了逐漸增加的趨勢。</w:t>
      </w:r>
    </w:p>
    <w:tbl>
      <w:tblPr>
        <w:tblStyle w:val="TableGrid"/>
        <w:tblW w:w="10705" w:type="dxa"/>
        <w:tblLayout w:type="fixed"/>
        <w:tblLook w:val="04A0" w:firstRow="1" w:lastRow="0" w:firstColumn="1" w:lastColumn="0" w:noHBand="0" w:noVBand="1"/>
        <w:tblCaption w:val="Example Targets"/>
        <w:tblDescription w:val="This table shows one set of targets that Oregon could use for the FFY 2020-2025 State Performance Plan."/>
      </w:tblPr>
      <w:tblGrid>
        <w:gridCol w:w="2065"/>
        <w:gridCol w:w="1215"/>
        <w:gridCol w:w="1485"/>
        <w:gridCol w:w="1485"/>
        <w:gridCol w:w="1485"/>
        <w:gridCol w:w="1485"/>
        <w:gridCol w:w="1485"/>
      </w:tblGrid>
      <w:tr w:rsidR="255BAFEA" w14:paraId="0DAEBBFC" w14:textId="77777777" w:rsidTr="009A6A83">
        <w:trPr>
          <w:tblHeader/>
        </w:trPr>
        <w:tc>
          <w:tcPr>
            <w:tcW w:w="2065" w:type="dxa"/>
            <w:shd w:val="clear" w:color="auto" w:fill="9CC2E5" w:themeFill="accent5" w:themeFillTint="99"/>
          </w:tcPr>
          <w:p w14:paraId="2B02E060" w14:textId="69171F0C" w:rsidR="255BAFEA" w:rsidRDefault="0005650D" w:rsidP="00F318C1">
            <w:pPr>
              <w:jc w:val="center"/>
              <w:rPr>
                <w:rFonts w:ascii="Calibri" w:eastAsia="SimSun" w:hAnsi="Calibri" w:cs="Calibri"/>
              </w:rPr>
            </w:pPr>
            <w:r>
              <w:rPr>
                <w:rFonts w:ascii="Calibri" w:eastAsia="SimSun" w:hAnsi="Calibri"/>
                <w:b/>
                <w:bCs/>
                <w:lang w:eastAsia="zh-TW"/>
              </w:rPr>
              <w:t>FFY</w:t>
            </w:r>
          </w:p>
        </w:tc>
        <w:tc>
          <w:tcPr>
            <w:tcW w:w="1215" w:type="dxa"/>
            <w:shd w:val="clear" w:color="auto" w:fill="9CC2E5" w:themeFill="accent5" w:themeFillTint="99"/>
          </w:tcPr>
          <w:p w14:paraId="4361FB89" w14:textId="53069056" w:rsidR="255BAFEA" w:rsidRDefault="0005650D" w:rsidP="00F318C1">
            <w:pPr>
              <w:jc w:val="center"/>
              <w:rPr>
                <w:rFonts w:ascii="Calibri" w:eastAsia="SimSun" w:hAnsi="Calibri" w:cs="Calibri"/>
                <w:b/>
                <w:bCs/>
              </w:rPr>
            </w:pPr>
            <w:r>
              <w:rPr>
                <w:rFonts w:ascii="Calibri" w:eastAsia="SimSun" w:hAnsi="Calibri"/>
                <w:b/>
                <w:bCs/>
                <w:lang w:eastAsia="zh-TW"/>
              </w:rPr>
              <w:t>2020</w:t>
            </w:r>
          </w:p>
        </w:tc>
        <w:tc>
          <w:tcPr>
            <w:tcW w:w="1485" w:type="dxa"/>
            <w:shd w:val="clear" w:color="auto" w:fill="9CC2E5" w:themeFill="accent5" w:themeFillTint="99"/>
          </w:tcPr>
          <w:p w14:paraId="0A2BFB35" w14:textId="3DBAF2A1" w:rsidR="255BAFEA" w:rsidRDefault="0005650D" w:rsidP="00F318C1">
            <w:pPr>
              <w:jc w:val="center"/>
              <w:rPr>
                <w:rFonts w:ascii="Calibri" w:eastAsia="SimSun" w:hAnsi="Calibri" w:cs="Calibri"/>
              </w:rPr>
            </w:pPr>
            <w:r>
              <w:rPr>
                <w:rFonts w:ascii="Calibri" w:eastAsia="SimSun" w:hAnsi="Calibri"/>
                <w:b/>
                <w:bCs/>
                <w:lang w:eastAsia="zh-TW"/>
              </w:rPr>
              <w:t>2021</w:t>
            </w:r>
          </w:p>
        </w:tc>
        <w:tc>
          <w:tcPr>
            <w:tcW w:w="1485" w:type="dxa"/>
            <w:shd w:val="clear" w:color="auto" w:fill="9CC2E5" w:themeFill="accent5" w:themeFillTint="99"/>
          </w:tcPr>
          <w:p w14:paraId="582258B9" w14:textId="7EA3415B" w:rsidR="255BAFEA" w:rsidRDefault="0005650D" w:rsidP="00F318C1">
            <w:pPr>
              <w:jc w:val="center"/>
              <w:rPr>
                <w:rFonts w:ascii="Calibri" w:eastAsia="SimSun" w:hAnsi="Calibri" w:cs="Calibri"/>
              </w:rPr>
            </w:pPr>
            <w:r>
              <w:rPr>
                <w:rFonts w:ascii="Calibri" w:eastAsia="SimSun" w:hAnsi="Calibri"/>
                <w:b/>
                <w:bCs/>
                <w:lang w:eastAsia="zh-TW"/>
              </w:rPr>
              <w:t>2022</w:t>
            </w:r>
          </w:p>
        </w:tc>
        <w:tc>
          <w:tcPr>
            <w:tcW w:w="1485" w:type="dxa"/>
            <w:shd w:val="clear" w:color="auto" w:fill="9CC2E5" w:themeFill="accent5" w:themeFillTint="99"/>
          </w:tcPr>
          <w:p w14:paraId="44FC9379" w14:textId="5DC4C934" w:rsidR="255BAFEA" w:rsidRDefault="0005650D" w:rsidP="00F318C1">
            <w:pPr>
              <w:jc w:val="center"/>
              <w:rPr>
                <w:rFonts w:ascii="Calibri" w:eastAsia="SimSun" w:hAnsi="Calibri" w:cs="Calibri"/>
              </w:rPr>
            </w:pPr>
            <w:r>
              <w:rPr>
                <w:rFonts w:ascii="Calibri" w:eastAsia="SimSun" w:hAnsi="Calibri"/>
                <w:b/>
                <w:bCs/>
                <w:lang w:eastAsia="zh-TW"/>
              </w:rPr>
              <w:t>2023</w:t>
            </w:r>
          </w:p>
        </w:tc>
        <w:tc>
          <w:tcPr>
            <w:tcW w:w="1485" w:type="dxa"/>
            <w:shd w:val="clear" w:color="auto" w:fill="9CC2E5" w:themeFill="accent5" w:themeFillTint="99"/>
          </w:tcPr>
          <w:p w14:paraId="7115F48E" w14:textId="63B2FC67" w:rsidR="255BAFEA" w:rsidRDefault="0005650D" w:rsidP="00F318C1">
            <w:pPr>
              <w:jc w:val="center"/>
              <w:rPr>
                <w:rFonts w:ascii="Calibri" w:eastAsia="SimSun" w:hAnsi="Calibri" w:cs="Calibri"/>
              </w:rPr>
            </w:pPr>
            <w:r>
              <w:rPr>
                <w:rFonts w:ascii="Calibri" w:eastAsia="SimSun" w:hAnsi="Calibri"/>
                <w:b/>
                <w:bCs/>
                <w:lang w:eastAsia="zh-TW"/>
              </w:rPr>
              <w:t>2024</w:t>
            </w:r>
          </w:p>
        </w:tc>
        <w:tc>
          <w:tcPr>
            <w:tcW w:w="1485" w:type="dxa"/>
            <w:shd w:val="clear" w:color="auto" w:fill="9CC2E5" w:themeFill="accent5" w:themeFillTint="99"/>
          </w:tcPr>
          <w:p w14:paraId="2786DF1E" w14:textId="1828A6BE" w:rsidR="255BAFEA" w:rsidRDefault="0005650D" w:rsidP="00F318C1">
            <w:pPr>
              <w:jc w:val="center"/>
              <w:rPr>
                <w:rFonts w:ascii="Calibri" w:eastAsia="SimSun" w:hAnsi="Calibri" w:cs="Calibri"/>
              </w:rPr>
            </w:pPr>
            <w:r>
              <w:rPr>
                <w:rFonts w:ascii="Calibri" w:eastAsia="SimSun" w:hAnsi="Calibri"/>
                <w:b/>
                <w:bCs/>
                <w:lang w:eastAsia="zh-TW"/>
              </w:rPr>
              <w:t>2025</w:t>
            </w:r>
          </w:p>
        </w:tc>
      </w:tr>
      <w:tr w:rsidR="255BAFEA" w14:paraId="7BCE9CB2" w14:textId="77777777" w:rsidTr="009A6A83">
        <w:trPr>
          <w:tblHeader/>
        </w:trPr>
        <w:tc>
          <w:tcPr>
            <w:tcW w:w="2065" w:type="dxa"/>
          </w:tcPr>
          <w:p w14:paraId="57D818AE" w14:textId="313D9E95" w:rsidR="255BAFEA" w:rsidRDefault="0005650D" w:rsidP="009A6A83">
            <w:pPr>
              <w:jc w:val="center"/>
              <w:rPr>
                <w:rFonts w:ascii="Calibri" w:eastAsia="SimSun" w:hAnsi="Calibri" w:cs="Calibri"/>
              </w:rPr>
            </w:pPr>
            <w:r>
              <w:rPr>
                <w:rFonts w:ascii="Calibri" w:eastAsia="SimSun" w:hAnsi="Calibri"/>
                <w:lang w:eastAsia="zh-TW"/>
              </w:rPr>
              <w:t>14A</w:t>
            </w:r>
            <w:r>
              <w:rPr>
                <w:rFonts w:ascii="Calibri" w:eastAsia="SimSun" w:hAnsi="Calibri" w:hint="eastAsia"/>
                <w:lang w:eastAsia="zh-TW"/>
              </w:rPr>
              <w:t>目標</w:t>
            </w:r>
            <w:r>
              <w:rPr>
                <w:rFonts w:ascii="Calibri" w:eastAsia="SimSun" w:hAnsi="Calibri"/>
                <w:lang w:eastAsia="zh-TW"/>
              </w:rPr>
              <w:t xml:space="preserve"> </w:t>
            </w:r>
            <w:r>
              <w:rPr>
                <w:rFonts w:ascii="Calibri" w:eastAsia="SimSun" w:hAnsi="Calibri" w:hint="eastAsia"/>
                <w:lang w:eastAsia="zh-TW"/>
              </w:rPr>
              <w:t>≥</w:t>
            </w:r>
          </w:p>
        </w:tc>
        <w:tc>
          <w:tcPr>
            <w:tcW w:w="1215" w:type="dxa"/>
          </w:tcPr>
          <w:p w14:paraId="3294DF56" w14:textId="357E077F" w:rsidR="255BAFEA" w:rsidRDefault="0005650D" w:rsidP="00F318C1">
            <w:pPr>
              <w:jc w:val="center"/>
              <w:rPr>
                <w:rFonts w:ascii="Calibri" w:eastAsia="SimSun" w:hAnsi="Calibri" w:cs="Calibri"/>
              </w:rPr>
            </w:pPr>
            <w:r>
              <w:rPr>
                <w:rFonts w:ascii="Calibri" w:eastAsia="SimSun" w:hAnsi="Calibri"/>
                <w:lang w:eastAsia="zh-TW"/>
              </w:rPr>
              <w:t>32.00%</w:t>
            </w:r>
          </w:p>
        </w:tc>
        <w:tc>
          <w:tcPr>
            <w:tcW w:w="1485" w:type="dxa"/>
          </w:tcPr>
          <w:p w14:paraId="31A988EF" w14:textId="7265E5DB" w:rsidR="255BAFEA" w:rsidRDefault="0005650D" w:rsidP="00F318C1">
            <w:pPr>
              <w:jc w:val="center"/>
              <w:rPr>
                <w:rFonts w:ascii="Calibri" w:eastAsia="SimSun" w:hAnsi="Calibri" w:cs="Calibri"/>
              </w:rPr>
            </w:pPr>
            <w:r>
              <w:rPr>
                <w:rFonts w:ascii="Calibri" w:eastAsia="SimSun" w:hAnsi="Calibri"/>
                <w:lang w:eastAsia="zh-TW"/>
              </w:rPr>
              <w:t>32.00%</w:t>
            </w:r>
          </w:p>
        </w:tc>
        <w:tc>
          <w:tcPr>
            <w:tcW w:w="1485" w:type="dxa"/>
          </w:tcPr>
          <w:p w14:paraId="6B54309C" w14:textId="2D31D83F" w:rsidR="255BAFEA" w:rsidRDefault="0005650D" w:rsidP="00F318C1">
            <w:pPr>
              <w:jc w:val="center"/>
              <w:rPr>
                <w:rFonts w:ascii="Calibri" w:eastAsia="SimSun" w:hAnsi="Calibri" w:cs="Calibri"/>
              </w:rPr>
            </w:pPr>
            <w:r>
              <w:rPr>
                <w:rFonts w:ascii="Calibri" w:eastAsia="SimSun" w:hAnsi="Calibri"/>
                <w:lang w:eastAsia="zh-TW"/>
              </w:rPr>
              <w:t>34.00%</w:t>
            </w:r>
          </w:p>
        </w:tc>
        <w:tc>
          <w:tcPr>
            <w:tcW w:w="1485" w:type="dxa"/>
          </w:tcPr>
          <w:p w14:paraId="7BAF75C9" w14:textId="2EF56C7B" w:rsidR="255BAFEA" w:rsidRDefault="0005650D" w:rsidP="00F318C1">
            <w:pPr>
              <w:jc w:val="center"/>
              <w:rPr>
                <w:rFonts w:ascii="Calibri" w:eastAsia="SimSun" w:hAnsi="Calibri" w:cs="Calibri"/>
              </w:rPr>
            </w:pPr>
            <w:r>
              <w:rPr>
                <w:rFonts w:ascii="Calibri" w:eastAsia="SimSun" w:hAnsi="Calibri"/>
                <w:lang w:eastAsia="zh-TW"/>
              </w:rPr>
              <w:t>34.00%</w:t>
            </w:r>
          </w:p>
        </w:tc>
        <w:tc>
          <w:tcPr>
            <w:tcW w:w="1485" w:type="dxa"/>
          </w:tcPr>
          <w:p w14:paraId="22A5AB79" w14:textId="3B4BB4FE" w:rsidR="255BAFEA" w:rsidRDefault="0005650D" w:rsidP="00F318C1">
            <w:pPr>
              <w:jc w:val="center"/>
              <w:rPr>
                <w:rFonts w:ascii="Calibri" w:eastAsia="SimSun" w:hAnsi="Calibri" w:cs="Calibri"/>
              </w:rPr>
            </w:pPr>
            <w:r>
              <w:rPr>
                <w:rFonts w:ascii="Calibri" w:eastAsia="SimSun" w:hAnsi="Calibri"/>
                <w:lang w:eastAsia="zh-TW"/>
              </w:rPr>
              <w:t>36.00%</w:t>
            </w:r>
          </w:p>
        </w:tc>
        <w:tc>
          <w:tcPr>
            <w:tcW w:w="1485" w:type="dxa"/>
          </w:tcPr>
          <w:p w14:paraId="699D974D" w14:textId="4A4CF872" w:rsidR="255BAFEA" w:rsidRDefault="0005650D" w:rsidP="00F318C1">
            <w:pPr>
              <w:jc w:val="center"/>
              <w:rPr>
                <w:rFonts w:ascii="Calibri" w:eastAsia="SimSun" w:hAnsi="Calibri" w:cs="Calibri"/>
              </w:rPr>
            </w:pPr>
            <w:r>
              <w:rPr>
                <w:rFonts w:ascii="Calibri" w:eastAsia="SimSun" w:hAnsi="Calibri"/>
                <w:lang w:eastAsia="zh-TW"/>
              </w:rPr>
              <w:t>36.00%</w:t>
            </w:r>
          </w:p>
        </w:tc>
      </w:tr>
      <w:tr w:rsidR="255BAFEA" w14:paraId="1767AAC2" w14:textId="77777777" w:rsidTr="009A6A83">
        <w:trPr>
          <w:tblHeader/>
        </w:trPr>
        <w:tc>
          <w:tcPr>
            <w:tcW w:w="2065" w:type="dxa"/>
          </w:tcPr>
          <w:p w14:paraId="313BC590" w14:textId="4067B45D" w:rsidR="255BAFEA" w:rsidRDefault="0005650D" w:rsidP="009A6A83">
            <w:pPr>
              <w:jc w:val="center"/>
              <w:rPr>
                <w:rFonts w:ascii="Calibri" w:eastAsia="SimSun" w:hAnsi="Calibri" w:cs="Calibri"/>
              </w:rPr>
            </w:pPr>
            <w:r>
              <w:rPr>
                <w:rFonts w:ascii="Calibri" w:eastAsia="SimSun" w:hAnsi="Calibri"/>
                <w:lang w:eastAsia="zh-TW"/>
              </w:rPr>
              <w:t>14B</w:t>
            </w:r>
            <w:r>
              <w:rPr>
                <w:rFonts w:ascii="Calibri" w:eastAsia="SimSun" w:hAnsi="Calibri" w:hint="eastAsia"/>
                <w:lang w:eastAsia="zh-TW"/>
              </w:rPr>
              <w:t>目標</w:t>
            </w:r>
            <w:r>
              <w:rPr>
                <w:rFonts w:ascii="Calibri" w:eastAsia="SimSun" w:hAnsi="Calibri"/>
                <w:lang w:eastAsia="zh-TW"/>
              </w:rPr>
              <w:t xml:space="preserve"> </w:t>
            </w:r>
            <w:r>
              <w:rPr>
                <w:rFonts w:ascii="Calibri" w:eastAsia="SimSun" w:hAnsi="Calibri" w:hint="eastAsia"/>
                <w:lang w:eastAsia="zh-TW"/>
              </w:rPr>
              <w:t>≥</w:t>
            </w:r>
          </w:p>
        </w:tc>
        <w:tc>
          <w:tcPr>
            <w:tcW w:w="1215" w:type="dxa"/>
          </w:tcPr>
          <w:p w14:paraId="26CD30BE" w14:textId="5B708003" w:rsidR="255BAFEA" w:rsidRDefault="0005650D" w:rsidP="00F318C1">
            <w:pPr>
              <w:jc w:val="center"/>
              <w:rPr>
                <w:rFonts w:ascii="Calibri" w:eastAsia="SimSun" w:hAnsi="Calibri" w:cs="Calibri"/>
              </w:rPr>
            </w:pPr>
            <w:r>
              <w:rPr>
                <w:rFonts w:ascii="Calibri" w:eastAsia="SimSun" w:hAnsi="Calibri"/>
                <w:lang w:eastAsia="zh-TW"/>
              </w:rPr>
              <w:t>56.00%</w:t>
            </w:r>
          </w:p>
        </w:tc>
        <w:tc>
          <w:tcPr>
            <w:tcW w:w="1485" w:type="dxa"/>
          </w:tcPr>
          <w:p w14:paraId="478A9E83" w14:textId="4235B73A" w:rsidR="255BAFEA" w:rsidRDefault="0005650D" w:rsidP="00F318C1">
            <w:pPr>
              <w:jc w:val="center"/>
              <w:rPr>
                <w:rFonts w:ascii="Calibri" w:eastAsia="SimSun" w:hAnsi="Calibri" w:cs="Calibri"/>
              </w:rPr>
            </w:pPr>
            <w:r>
              <w:rPr>
                <w:rFonts w:ascii="Calibri" w:eastAsia="SimSun" w:hAnsi="Calibri"/>
                <w:lang w:eastAsia="zh-TW"/>
              </w:rPr>
              <w:t>56.00%</w:t>
            </w:r>
          </w:p>
        </w:tc>
        <w:tc>
          <w:tcPr>
            <w:tcW w:w="1485" w:type="dxa"/>
          </w:tcPr>
          <w:p w14:paraId="5DCCB902" w14:textId="53225DAB" w:rsidR="255BAFEA" w:rsidRDefault="0005650D" w:rsidP="00F318C1">
            <w:pPr>
              <w:jc w:val="center"/>
              <w:rPr>
                <w:rFonts w:ascii="Calibri" w:eastAsia="SimSun" w:hAnsi="Calibri" w:cs="Calibri"/>
              </w:rPr>
            </w:pPr>
            <w:r>
              <w:rPr>
                <w:rFonts w:ascii="Calibri" w:eastAsia="SimSun" w:hAnsi="Calibri"/>
                <w:lang w:eastAsia="zh-TW"/>
              </w:rPr>
              <w:t>58.00%</w:t>
            </w:r>
          </w:p>
        </w:tc>
        <w:tc>
          <w:tcPr>
            <w:tcW w:w="1485" w:type="dxa"/>
          </w:tcPr>
          <w:p w14:paraId="39C30CF6" w14:textId="35B749B0" w:rsidR="255BAFEA" w:rsidRDefault="0005650D" w:rsidP="00F318C1">
            <w:pPr>
              <w:jc w:val="center"/>
              <w:rPr>
                <w:rFonts w:ascii="Calibri" w:eastAsia="SimSun" w:hAnsi="Calibri" w:cs="Calibri"/>
              </w:rPr>
            </w:pPr>
            <w:r>
              <w:rPr>
                <w:rFonts w:ascii="Calibri" w:eastAsia="SimSun" w:hAnsi="Calibri"/>
                <w:lang w:eastAsia="zh-TW"/>
              </w:rPr>
              <w:t>58.00%</w:t>
            </w:r>
          </w:p>
        </w:tc>
        <w:tc>
          <w:tcPr>
            <w:tcW w:w="1485" w:type="dxa"/>
          </w:tcPr>
          <w:p w14:paraId="234A63F1" w14:textId="3CF32964" w:rsidR="255BAFEA" w:rsidRDefault="0005650D" w:rsidP="00F318C1">
            <w:pPr>
              <w:jc w:val="center"/>
              <w:rPr>
                <w:rFonts w:ascii="Calibri" w:eastAsia="SimSun" w:hAnsi="Calibri" w:cs="Calibri"/>
              </w:rPr>
            </w:pPr>
            <w:r>
              <w:rPr>
                <w:rFonts w:ascii="Calibri" w:eastAsia="SimSun" w:hAnsi="Calibri"/>
                <w:lang w:eastAsia="zh-TW"/>
              </w:rPr>
              <w:t>60.00%</w:t>
            </w:r>
          </w:p>
        </w:tc>
        <w:tc>
          <w:tcPr>
            <w:tcW w:w="1485" w:type="dxa"/>
          </w:tcPr>
          <w:p w14:paraId="472870F6" w14:textId="0DAB4C38" w:rsidR="255BAFEA" w:rsidRDefault="0005650D" w:rsidP="00F318C1">
            <w:pPr>
              <w:jc w:val="center"/>
              <w:rPr>
                <w:rFonts w:ascii="Calibri" w:eastAsia="SimSun" w:hAnsi="Calibri" w:cs="Calibri"/>
              </w:rPr>
            </w:pPr>
            <w:r>
              <w:rPr>
                <w:rFonts w:ascii="Calibri" w:eastAsia="SimSun" w:hAnsi="Calibri"/>
                <w:lang w:eastAsia="zh-TW"/>
              </w:rPr>
              <w:t>60.00%</w:t>
            </w:r>
          </w:p>
        </w:tc>
      </w:tr>
      <w:tr w:rsidR="255BAFEA" w14:paraId="596D596B" w14:textId="77777777" w:rsidTr="009A6A83">
        <w:trPr>
          <w:tblHeader/>
        </w:trPr>
        <w:tc>
          <w:tcPr>
            <w:tcW w:w="2065" w:type="dxa"/>
          </w:tcPr>
          <w:p w14:paraId="07745EDE" w14:textId="6A0671A4" w:rsidR="255BAFEA" w:rsidRDefault="0005650D" w:rsidP="009A6A83">
            <w:pPr>
              <w:jc w:val="center"/>
              <w:rPr>
                <w:rFonts w:ascii="Calibri" w:eastAsia="SimSun" w:hAnsi="Calibri" w:cs="Calibri"/>
              </w:rPr>
            </w:pPr>
            <w:r>
              <w:rPr>
                <w:rFonts w:ascii="Calibri" w:eastAsia="SimSun" w:hAnsi="Calibri"/>
                <w:lang w:eastAsia="zh-TW"/>
              </w:rPr>
              <w:t>14C</w:t>
            </w:r>
            <w:r>
              <w:rPr>
                <w:rFonts w:ascii="Calibri" w:eastAsia="SimSun" w:hAnsi="Calibri" w:hint="eastAsia"/>
                <w:lang w:eastAsia="zh-TW"/>
              </w:rPr>
              <w:t>目標</w:t>
            </w:r>
            <w:r>
              <w:rPr>
                <w:rFonts w:ascii="Calibri" w:eastAsia="SimSun" w:hAnsi="Calibri"/>
                <w:lang w:eastAsia="zh-TW"/>
              </w:rPr>
              <w:t xml:space="preserve"> </w:t>
            </w:r>
            <w:r>
              <w:rPr>
                <w:rFonts w:ascii="Calibri" w:eastAsia="SimSun" w:hAnsi="Calibri" w:hint="eastAsia"/>
                <w:lang w:eastAsia="zh-TW"/>
              </w:rPr>
              <w:t>≥</w:t>
            </w:r>
          </w:p>
        </w:tc>
        <w:tc>
          <w:tcPr>
            <w:tcW w:w="1215" w:type="dxa"/>
          </w:tcPr>
          <w:p w14:paraId="54AEFD22" w14:textId="58A966A6" w:rsidR="255BAFEA" w:rsidRDefault="0005650D" w:rsidP="00F318C1">
            <w:pPr>
              <w:jc w:val="center"/>
              <w:rPr>
                <w:rFonts w:ascii="Calibri" w:eastAsia="SimSun" w:hAnsi="Calibri" w:cs="Calibri"/>
              </w:rPr>
            </w:pPr>
            <w:r>
              <w:rPr>
                <w:rFonts w:ascii="Calibri" w:eastAsia="SimSun" w:hAnsi="Calibri"/>
                <w:lang w:eastAsia="zh-TW"/>
              </w:rPr>
              <w:t>74.00%</w:t>
            </w:r>
          </w:p>
        </w:tc>
        <w:tc>
          <w:tcPr>
            <w:tcW w:w="1485" w:type="dxa"/>
          </w:tcPr>
          <w:p w14:paraId="2655E58F" w14:textId="5BA60319" w:rsidR="255BAFEA" w:rsidRDefault="0005650D" w:rsidP="00F318C1">
            <w:pPr>
              <w:jc w:val="center"/>
              <w:rPr>
                <w:rFonts w:ascii="Calibri" w:eastAsia="SimSun" w:hAnsi="Calibri" w:cs="Calibri"/>
              </w:rPr>
            </w:pPr>
            <w:r>
              <w:rPr>
                <w:rFonts w:ascii="Calibri" w:eastAsia="SimSun" w:hAnsi="Calibri"/>
                <w:lang w:eastAsia="zh-TW"/>
              </w:rPr>
              <w:t>74.00%</w:t>
            </w:r>
          </w:p>
        </w:tc>
        <w:tc>
          <w:tcPr>
            <w:tcW w:w="1485" w:type="dxa"/>
          </w:tcPr>
          <w:p w14:paraId="324BAC00" w14:textId="2D955186" w:rsidR="255BAFEA" w:rsidRDefault="0005650D" w:rsidP="00F318C1">
            <w:pPr>
              <w:jc w:val="center"/>
              <w:rPr>
                <w:rFonts w:ascii="Calibri" w:eastAsia="SimSun" w:hAnsi="Calibri" w:cs="Calibri"/>
              </w:rPr>
            </w:pPr>
            <w:r>
              <w:rPr>
                <w:rFonts w:ascii="Calibri" w:eastAsia="SimSun" w:hAnsi="Calibri"/>
                <w:lang w:eastAsia="zh-TW"/>
              </w:rPr>
              <w:t>76.00%</w:t>
            </w:r>
          </w:p>
        </w:tc>
        <w:tc>
          <w:tcPr>
            <w:tcW w:w="1485" w:type="dxa"/>
          </w:tcPr>
          <w:p w14:paraId="7CF91FB7" w14:textId="4BE877DB" w:rsidR="255BAFEA" w:rsidRDefault="0005650D" w:rsidP="00F318C1">
            <w:pPr>
              <w:jc w:val="center"/>
              <w:rPr>
                <w:rFonts w:ascii="Calibri" w:eastAsia="SimSun" w:hAnsi="Calibri" w:cs="Calibri"/>
              </w:rPr>
            </w:pPr>
            <w:r>
              <w:rPr>
                <w:rFonts w:ascii="Calibri" w:eastAsia="SimSun" w:hAnsi="Calibri"/>
                <w:lang w:eastAsia="zh-TW"/>
              </w:rPr>
              <w:t>76.00%</w:t>
            </w:r>
          </w:p>
        </w:tc>
        <w:tc>
          <w:tcPr>
            <w:tcW w:w="1485" w:type="dxa"/>
          </w:tcPr>
          <w:p w14:paraId="1A2B19EA" w14:textId="4413ED20" w:rsidR="255BAFEA" w:rsidRDefault="0005650D" w:rsidP="00F318C1">
            <w:pPr>
              <w:jc w:val="center"/>
              <w:rPr>
                <w:rFonts w:ascii="Calibri" w:eastAsia="SimSun" w:hAnsi="Calibri" w:cs="Calibri"/>
              </w:rPr>
            </w:pPr>
            <w:r>
              <w:rPr>
                <w:rFonts w:ascii="Calibri" w:eastAsia="SimSun" w:hAnsi="Calibri"/>
                <w:lang w:eastAsia="zh-TW"/>
              </w:rPr>
              <w:t>78.00%</w:t>
            </w:r>
          </w:p>
        </w:tc>
        <w:tc>
          <w:tcPr>
            <w:tcW w:w="1485" w:type="dxa"/>
          </w:tcPr>
          <w:p w14:paraId="7B8371F5" w14:textId="0992C4B4" w:rsidR="255BAFEA" w:rsidRDefault="0005650D" w:rsidP="00F318C1">
            <w:pPr>
              <w:jc w:val="center"/>
              <w:rPr>
                <w:rFonts w:ascii="Calibri" w:eastAsia="SimSun" w:hAnsi="Calibri" w:cs="Calibri"/>
              </w:rPr>
            </w:pPr>
            <w:r>
              <w:rPr>
                <w:rFonts w:ascii="Calibri" w:eastAsia="SimSun" w:hAnsi="Calibri"/>
                <w:lang w:eastAsia="zh-TW"/>
              </w:rPr>
              <w:t>78.00%</w:t>
            </w:r>
          </w:p>
        </w:tc>
      </w:tr>
    </w:tbl>
    <w:p w14:paraId="39EEFF5C" w14:textId="04E2CD93" w:rsidR="31504613" w:rsidRDefault="0005650D" w:rsidP="00F318C1">
      <w:pPr>
        <w:spacing w:before="120" w:after="0" w:line="240" w:lineRule="auto"/>
        <w:rPr>
          <w:rFonts w:ascii="Calibri" w:eastAsia="SimSun" w:hAnsi="Calibri" w:cs="Calibri"/>
          <w:color w:val="408740"/>
          <w:sz w:val="24"/>
          <w:szCs w:val="24"/>
        </w:rPr>
      </w:pPr>
      <w:r>
        <w:rPr>
          <w:rFonts w:ascii="Calibri" w:eastAsia="SimSun" w:hAnsi="Calibri" w:hint="eastAsia"/>
          <w:sz w:val="24"/>
          <w:szCs w:val="24"/>
          <w:lang w:eastAsia="zh-TW"/>
        </w:rPr>
        <w:t>例</w:t>
      </w:r>
      <w:r>
        <w:rPr>
          <w:rFonts w:ascii="Calibri" w:eastAsia="SimSun" w:hAnsi="Calibri"/>
          <w:sz w:val="24"/>
          <w:szCs w:val="24"/>
          <w:lang w:eastAsia="zh-TW"/>
        </w:rPr>
        <w:t xml:space="preserve">B. </w:t>
      </w:r>
      <w:r>
        <w:rPr>
          <w:rFonts w:ascii="Calibri" w:eastAsia="SimSun" w:hAnsi="Calibri" w:hint="eastAsia"/>
          <w:sz w:val="24"/>
          <w:szCs w:val="24"/>
          <w:lang w:eastAsia="zh-TW"/>
        </w:rPr>
        <w:t>例</w:t>
      </w:r>
      <w:r>
        <w:rPr>
          <w:rFonts w:ascii="Calibri" w:eastAsia="SimSun" w:hAnsi="Calibri"/>
          <w:sz w:val="24"/>
          <w:szCs w:val="24"/>
          <w:lang w:eastAsia="zh-TW"/>
        </w:rPr>
        <w:t>B</w:t>
      </w:r>
      <w:r>
        <w:rPr>
          <w:rFonts w:ascii="Calibri" w:eastAsia="SimSun" w:hAnsi="Calibri" w:hint="eastAsia"/>
          <w:sz w:val="24"/>
          <w:szCs w:val="24"/>
          <w:lang w:eastAsia="zh-TW"/>
        </w:rPr>
        <w:t>顯示增長更加迅速的情況。</w:t>
      </w:r>
    </w:p>
    <w:tbl>
      <w:tblPr>
        <w:tblStyle w:val="TableGrid"/>
        <w:tblW w:w="0" w:type="auto"/>
        <w:tblLayout w:type="fixed"/>
        <w:tblLook w:val="04A0" w:firstRow="1" w:lastRow="0" w:firstColumn="1" w:lastColumn="0" w:noHBand="0" w:noVBand="1"/>
        <w:tblCaption w:val="Example Targets"/>
        <w:tblDescription w:val="This table shows one set of targets that Oregon could use for the FFY 2020-2025 State Performance Plan."/>
      </w:tblPr>
      <w:tblGrid>
        <w:gridCol w:w="2065"/>
        <w:gridCol w:w="1215"/>
        <w:gridCol w:w="1485"/>
        <w:gridCol w:w="1485"/>
        <w:gridCol w:w="1485"/>
        <w:gridCol w:w="1485"/>
        <w:gridCol w:w="1485"/>
      </w:tblGrid>
      <w:tr w:rsidR="255BAFEA" w14:paraId="36C31074" w14:textId="77777777" w:rsidTr="009A6A83">
        <w:trPr>
          <w:tblHeader/>
        </w:trPr>
        <w:tc>
          <w:tcPr>
            <w:tcW w:w="2065" w:type="dxa"/>
            <w:shd w:val="clear" w:color="auto" w:fill="FFD966" w:themeFill="accent4" w:themeFillTint="99"/>
          </w:tcPr>
          <w:p w14:paraId="1ECF530F" w14:textId="567E2B4F" w:rsidR="255BAFEA" w:rsidRDefault="0005650D" w:rsidP="00F318C1">
            <w:pPr>
              <w:jc w:val="center"/>
              <w:rPr>
                <w:rFonts w:ascii="Calibri" w:eastAsia="SimSun" w:hAnsi="Calibri" w:cs="Calibri"/>
              </w:rPr>
            </w:pPr>
            <w:r>
              <w:rPr>
                <w:rFonts w:ascii="Calibri" w:eastAsia="SimSun" w:hAnsi="Calibri"/>
                <w:b/>
                <w:bCs/>
                <w:lang w:eastAsia="zh-TW"/>
              </w:rPr>
              <w:t>FFY</w:t>
            </w:r>
          </w:p>
        </w:tc>
        <w:tc>
          <w:tcPr>
            <w:tcW w:w="1215" w:type="dxa"/>
            <w:shd w:val="clear" w:color="auto" w:fill="FFD966" w:themeFill="accent4" w:themeFillTint="99"/>
          </w:tcPr>
          <w:p w14:paraId="66D7EBEA" w14:textId="42F0DCD2" w:rsidR="4BB76A98" w:rsidRDefault="0005650D" w:rsidP="00F318C1">
            <w:pPr>
              <w:jc w:val="center"/>
              <w:rPr>
                <w:rFonts w:ascii="Calibri" w:eastAsia="SimSun" w:hAnsi="Calibri" w:cs="Calibri"/>
                <w:b/>
                <w:bCs/>
              </w:rPr>
            </w:pPr>
            <w:r>
              <w:rPr>
                <w:rFonts w:ascii="Calibri" w:eastAsia="SimSun" w:hAnsi="Calibri"/>
                <w:b/>
                <w:bCs/>
                <w:lang w:eastAsia="zh-TW"/>
              </w:rPr>
              <w:t>2020</w:t>
            </w:r>
          </w:p>
        </w:tc>
        <w:tc>
          <w:tcPr>
            <w:tcW w:w="1485" w:type="dxa"/>
            <w:shd w:val="clear" w:color="auto" w:fill="FFD966" w:themeFill="accent4" w:themeFillTint="99"/>
          </w:tcPr>
          <w:p w14:paraId="11D5334E" w14:textId="124DDBC5" w:rsidR="4BB76A98" w:rsidRDefault="0005650D" w:rsidP="00F318C1">
            <w:pPr>
              <w:jc w:val="center"/>
              <w:rPr>
                <w:rFonts w:ascii="Calibri" w:eastAsia="SimSun" w:hAnsi="Calibri" w:cs="Calibri"/>
              </w:rPr>
            </w:pPr>
            <w:r>
              <w:rPr>
                <w:rFonts w:ascii="Calibri" w:eastAsia="SimSun" w:hAnsi="Calibri"/>
                <w:b/>
                <w:bCs/>
                <w:lang w:eastAsia="zh-TW"/>
              </w:rPr>
              <w:t>2021</w:t>
            </w:r>
          </w:p>
        </w:tc>
        <w:tc>
          <w:tcPr>
            <w:tcW w:w="1485" w:type="dxa"/>
            <w:shd w:val="clear" w:color="auto" w:fill="FFD966" w:themeFill="accent4" w:themeFillTint="99"/>
          </w:tcPr>
          <w:p w14:paraId="02091FC8" w14:textId="7CD35DDB" w:rsidR="4BB76A98" w:rsidRDefault="0005650D" w:rsidP="00F318C1">
            <w:pPr>
              <w:jc w:val="center"/>
              <w:rPr>
                <w:rFonts w:ascii="Calibri" w:eastAsia="SimSun" w:hAnsi="Calibri" w:cs="Calibri"/>
              </w:rPr>
            </w:pPr>
            <w:r>
              <w:rPr>
                <w:rFonts w:ascii="Calibri" w:eastAsia="SimSun" w:hAnsi="Calibri"/>
                <w:b/>
                <w:bCs/>
                <w:lang w:eastAsia="zh-TW"/>
              </w:rPr>
              <w:t>2022</w:t>
            </w:r>
          </w:p>
        </w:tc>
        <w:tc>
          <w:tcPr>
            <w:tcW w:w="1485" w:type="dxa"/>
            <w:shd w:val="clear" w:color="auto" w:fill="FFD966" w:themeFill="accent4" w:themeFillTint="99"/>
          </w:tcPr>
          <w:p w14:paraId="2DD64213" w14:textId="357B1EBB" w:rsidR="4BB76A98" w:rsidRDefault="0005650D" w:rsidP="00F318C1">
            <w:pPr>
              <w:jc w:val="center"/>
              <w:rPr>
                <w:rFonts w:ascii="Calibri" w:eastAsia="SimSun" w:hAnsi="Calibri" w:cs="Calibri"/>
              </w:rPr>
            </w:pPr>
            <w:r>
              <w:rPr>
                <w:rFonts w:ascii="Calibri" w:eastAsia="SimSun" w:hAnsi="Calibri"/>
                <w:b/>
                <w:bCs/>
                <w:lang w:eastAsia="zh-TW"/>
              </w:rPr>
              <w:t>2023</w:t>
            </w:r>
          </w:p>
        </w:tc>
        <w:tc>
          <w:tcPr>
            <w:tcW w:w="1485" w:type="dxa"/>
            <w:shd w:val="clear" w:color="auto" w:fill="FFD966" w:themeFill="accent4" w:themeFillTint="99"/>
          </w:tcPr>
          <w:p w14:paraId="571A458F" w14:textId="4C394DC5" w:rsidR="4BB76A98" w:rsidRDefault="0005650D" w:rsidP="00F318C1">
            <w:pPr>
              <w:jc w:val="center"/>
              <w:rPr>
                <w:rFonts w:ascii="Calibri" w:eastAsia="SimSun" w:hAnsi="Calibri" w:cs="Calibri"/>
              </w:rPr>
            </w:pPr>
            <w:r>
              <w:rPr>
                <w:rFonts w:ascii="Calibri" w:eastAsia="SimSun" w:hAnsi="Calibri"/>
                <w:b/>
                <w:bCs/>
                <w:lang w:eastAsia="zh-TW"/>
              </w:rPr>
              <w:t>2024</w:t>
            </w:r>
          </w:p>
        </w:tc>
        <w:tc>
          <w:tcPr>
            <w:tcW w:w="1485" w:type="dxa"/>
            <w:shd w:val="clear" w:color="auto" w:fill="FFD966" w:themeFill="accent4" w:themeFillTint="99"/>
          </w:tcPr>
          <w:p w14:paraId="2579CA00" w14:textId="5CBC4799" w:rsidR="4BB76A98" w:rsidRDefault="0005650D" w:rsidP="00F318C1">
            <w:pPr>
              <w:jc w:val="center"/>
              <w:rPr>
                <w:rFonts w:ascii="Calibri" w:eastAsia="SimSun" w:hAnsi="Calibri" w:cs="Calibri"/>
              </w:rPr>
            </w:pPr>
            <w:r>
              <w:rPr>
                <w:rFonts w:ascii="Calibri" w:eastAsia="SimSun" w:hAnsi="Calibri"/>
                <w:b/>
                <w:bCs/>
                <w:lang w:eastAsia="zh-TW"/>
              </w:rPr>
              <w:t>2025</w:t>
            </w:r>
          </w:p>
        </w:tc>
      </w:tr>
      <w:tr w:rsidR="255BAFEA" w14:paraId="28F43C79" w14:textId="77777777" w:rsidTr="009A6A83">
        <w:tc>
          <w:tcPr>
            <w:tcW w:w="2065" w:type="dxa"/>
          </w:tcPr>
          <w:p w14:paraId="29A550CF" w14:textId="766CED81" w:rsidR="255BAFEA" w:rsidRDefault="0005650D" w:rsidP="009A6A83">
            <w:pPr>
              <w:jc w:val="center"/>
              <w:rPr>
                <w:rFonts w:ascii="Calibri" w:eastAsia="SimSun" w:hAnsi="Calibri" w:cs="Calibri"/>
              </w:rPr>
            </w:pPr>
            <w:r>
              <w:rPr>
                <w:rFonts w:ascii="Calibri" w:eastAsia="SimSun" w:hAnsi="Calibri"/>
                <w:lang w:eastAsia="zh-TW"/>
              </w:rPr>
              <w:t>14A</w:t>
            </w:r>
            <w:r>
              <w:rPr>
                <w:rFonts w:ascii="Calibri" w:eastAsia="SimSun" w:hAnsi="Calibri" w:hint="eastAsia"/>
                <w:lang w:eastAsia="zh-TW"/>
              </w:rPr>
              <w:t>目標</w:t>
            </w:r>
            <w:r>
              <w:rPr>
                <w:rFonts w:ascii="Calibri" w:eastAsia="SimSun" w:hAnsi="Calibri"/>
                <w:lang w:eastAsia="zh-TW"/>
              </w:rPr>
              <w:t xml:space="preserve"> </w:t>
            </w:r>
            <w:r>
              <w:rPr>
                <w:rFonts w:ascii="Calibri" w:eastAsia="SimSun" w:hAnsi="Calibri" w:hint="eastAsia"/>
                <w:lang w:eastAsia="zh-TW"/>
              </w:rPr>
              <w:t>≥</w:t>
            </w:r>
          </w:p>
        </w:tc>
        <w:tc>
          <w:tcPr>
            <w:tcW w:w="1215" w:type="dxa"/>
          </w:tcPr>
          <w:p w14:paraId="45952E14" w14:textId="79870F8A" w:rsidR="255BAFEA" w:rsidRDefault="0005650D" w:rsidP="00F318C1">
            <w:pPr>
              <w:jc w:val="center"/>
              <w:rPr>
                <w:rFonts w:ascii="Calibri" w:eastAsia="SimSun" w:hAnsi="Calibri" w:cs="Calibri"/>
              </w:rPr>
            </w:pPr>
            <w:r>
              <w:rPr>
                <w:rFonts w:ascii="Calibri" w:eastAsia="SimSun" w:hAnsi="Calibri"/>
                <w:lang w:eastAsia="zh-TW"/>
              </w:rPr>
              <w:t>32.00%</w:t>
            </w:r>
          </w:p>
        </w:tc>
        <w:tc>
          <w:tcPr>
            <w:tcW w:w="1485" w:type="dxa"/>
          </w:tcPr>
          <w:p w14:paraId="5B9F93B0" w14:textId="499DC2AD" w:rsidR="255BAFEA" w:rsidRDefault="0005650D" w:rsidP="00F318C1">
            <w:pPr>
              <w:jc w:val="center"/>
              <w:rPr>
                <w:rFonts w:ascii="Calibri" w:eastAsia="SimSun" w:hAnsi="Calibri" w:cs="Calibri"/>
              </w:rPr>
            </w:pPr>
            <w:r>
              <w:rPr>
                <w:rFonts w:ascii="Calibri" w:eastAsia="SimSun" w:hAnsi="Calibri"/>
                <w:lang w:eastAsia="zh-TW"/>
              </w:rPr>
              <w:t>33.00%</w:t>
            </w:r>
          </w:p>
        </w:tc>
        <w:tc>
          <w:tcPr>
            <w:tcW w:w="1485" w:type="dxa"/>
          </w:tcPr>
          <w:p w14:paraId="5F4E3539" w14:textId="3A3D2E31" w:rsidR="255BAFEA" w:rsidRDefault="0005650D" w:rsidP="00F318C1">
            <w:pPr>
              <w:jc w:val="center"/>
              <w:rPr>
                <w:rFonts w:ascii="Calibri" w:eastAsia="SimSun" w:hAnsi="Calibri" w:cs="Calibri"/>
              </w:rPr>
            </w:pPr>
            <w:r>
              <w:rPr>
                <w:rFonts w:ascii="Calibri" w:eastAsia="SimSun" w:hAnsi="Calibri"/>
                <w:lang w:eastAsia="zh-TW"/>
              </w:rPr>
              <w:t>34.00%</w:t>
            </w:r>
          </w:p>
        </w:tc>
        <w:tc>
          <w:tcPr>
            <w:tcW w:w="1485" w:type="dxa"/>
          </w:tcPr>
          <w:p w14:paraId="3A478066" w14:textId="2630C23A" w:rsidR="255BAFEA" w:rsidRDefault="0005650D" w:rsidP="00F318C1">
            <w:pPr>
              <w:jc w:val="center"/>
              <w:rPr>
                <w:rFonts w:ascii="Calibri" w:eastAsia="SimSun" w:hAnsi="Calibri" w:cs="Calibri"/>
              </w:rPr>
            </w:pPr>
            <w:r>
              <w:rPr>
                <w:rFonts w:ascii="Calibri" w:eastAsia="SimSun" w:hAnsi="Calibri"/>
                <w:lang w:eastAsia="zh-TW"/>
              </w:rPr>
              <w:t>35.00%</w:t>
            </w:r>
          </w:p>
        </w:tc>
        <w:tc>
          <w:tcPr>
            <w:tcW w:w="1485" w:type="dxa"/>
          </w:tcPr>
          <w:p w14:paraId="4B190F78" w14:textId="5D8B559E" w:rsidR="255BAFEA" w:rsidRDefault="0005650D" w:rsidP="00F318C1">
            <w:pPr>
              <w:jc w:val="center"/>
              <w:rPr>
                <w:rFonts w:ascii="Calibri" w:eastAsia="SimSun" w:hAnsi="Calibri" w:cs="Calibri"/>
              </w:rPr>
            </w:pPr>
            <w:r>
              <w:rPr>
                <w:rFonts w:ascii="Calibri" w:eastAsia="SimSun" w:hAnsi="Calibri"/>
                <w:lang w:eastAsia="zh-TW"/>
              </w:rPr>
              <w:t>36.00%</w:t>
            </w:r>
          </w:p>
        </w:tc>
        <w:tc>
          <w:tcPr>
            <w:tcW w:w="1485" w:type="dxa"/>
          </w:tcPr>
          <w:p w14:paraId="52EA2190" w14:textId="20CD83D7" w:rsidR="255BAFEA" w:rsidRDefault="0005650D" w:rsidP="00F318C1">
            <w:pPr>
              <w:jc w:val="center"/>
              <w:rPr>
                <w:rFonts w:ascii="Calibri" w:eastAsia="SimSun" w:hAnsi="Calibri" w:cs="Calibri"/>
              </w:rPr>
            </w:pPr>
            <w:r>
              <w:rPr>
                <w:rFonts w:ascii="Calibri" w:eastAsia="SimSun" w:hAnsi="Calibri"/>
                <w:lang w:eastAsia="zh-TW"/>
              </w:rPr>
              <w:t>37.00%</w:t>
            </w:r>
          </w:p>
        </w:tc>
      </w:tr>
      <w:tr w:rsidR="255BAFEA" w14:paraId="5C722184" w14:textId="77777777" w:rsidTr="009A6A83">
        <w:tc>
          <w:tcPr>
            <w:tcW w:w="2065" w:type="dxa"/>
          </w:tcPr>
          <w:p w14:paraId="3CF8DD9F" w14:textId="3107FE05" w:rsidR="255BAFEA" w:rsidRDefault="0005650D" w:rsidP="009A6A83">
            <w:pPr>
              <w:jc w:val="center"/>
              <w:rPr>
                <w:rFonts w:ascii="Calibri" w:eastAsia="SimSun" w:hAnsi="Calibri" w:cs="Calibri"/>
              </w:rPr>
            </w:pPr>
            <w:r>
              <w:rPr>
                <w:rFonts w:ascii="Calibri" w:eastAsia="SimSun" w:hAnsi="Calibri"/>
                <w:lang w:eastAsia="zh-TW"/>
              </w:rPr>
              <w:t>14B</w:t>
            </w:r>
            <w:r>
              <w:rPr>
                <w:rFonts w:ascii="Calibri" w:eastAsia="SimSun" w:hAnsi="Calibri" w:hint="eastAsia"/>
                <w:lang w:eastAsia="zh-TW"/>
              </w:rPr>
              <w:t>目標</w:t>
            </w:r>
            <w:r>
              <w:rPr>
                <w:rFonts w:ascii="Calibri" w:eastAsia="SimSun" w:hAnsi="Calibri"/>
                <w:lang w:eastAsia="zh-TW"/>
              </w:rPr>
              <w:t xml:space="preserve"> </w:t>
            </w:r>
            <w:r>
              <w:rPr>
                <w:rFonts w:ascii="Calibri" w:eastAsia="SimSun" w:hAnsi="Calibri" w:hint="eastAsia"/>
                <w:lang w:eastAsia="zh-TW"/>
              </w:rPr>
              <w:t>≥</w:t>
            </w:r>
          </w:p>
        </w:tc>
        <w:tc>
          <w:tcPr>
            <w:tcW w:w="1215" w:type="dxa"/>
          </w:tcPr>
          <w:p w14:paraId="32154B03" w14:textId="5A03B3F0" w:rsidR="255BAFEA" w:rsidRDefault="0005650D" w:rsidP="00F318C1">
            <w:pPr>
              <w:jc w:val="center"/>
              <w:rPr>
                <w:rFonts w:ascii="Calibri" w:eastAsia="SimSun" w:hAnsi="Calibri" w:cs="Calibri"/>
              </w:rPr>
            </w:pPr>
            <w:r>
              <w:rPr>
                <w:rFonts w:ascii="Calibri" w:eastAsia="SimSun" w:hAnsi="Calibri"/>
                <w:lang w:eastAsia="zh-TW"/>
              </w:rPr>
              <w:t>56.00%</w:t>
            </w:r>
          </w:p>
        </w:tc>
        <w:tc>
          <w:tcPr>
            <w:tcW w:w="1485" w:type="dxa"/>
          </w:tcPr>
          <w:p w14:paraId="1FAC3F1F" w14:textId="30A4AD4B" w:rsidR="255BAFEA" w:rsidRDefault="0005650D" w:rsidP="00F318C1">
            <w:pPr>
              <w:jc w:val="center"/>
              <w:rPr>
                <w:rFonts w:ascii="Calibri" w:eastAsia="SimSun" w:hAnsi="Calibri" w:cs="Calibri"/>
              </w:rPr>
            </w:pPr>
            <w:r>
              <w:rPr>
                <w:rFonts w:ascii="Calibri" w:eastAsia="SimSun" w:hAnsi="Calibri"/>
                <w:lang w:eastAsia="zh-TW"/>
              </w:rPr>
              <w:t>57.00%</w:t>
            </w:r>
          </w:p>
        </w:tc>
        <w:tc>
          <w:tcPr>
            <w:tcW w:w="1485" w:type="dxa"/>
          </w:tcPr>
          <w:p w14:paraId="328BB30B" w14:textId="5BCF89BA" w:rsidR="255BAFEA" w:rsidRDefault="0005650D" w:rsidP="00F318C1">
            <w:pPr>
              <w:jc w:val="center"/>
              <w:rPr>
                <w:rFonts w:ascii="Calibri" w:eastAsia="SimSun" w:hAnsi="Calibri" w:cs="Calibri"/>
              </w:rPr>
            </w:pPr>
            <w:r>
              <w:rPr>
                <w:rFonts w:ascii="Calibri" w:eastAsia="SimSun" w:hAnsi="Calibri"/>
                <w:lang w:eastAsia="zh-TW"/>
              </w:rPr>
              <w:t>58.00%</w:t>
            </w:r>
          </w:p>
        </w:tc>
        <w:tc>
          <w:tcPr>
            <w:tcW w:w="1485" w:type="dxa"/>
          </w:tcPr>
          <w:p w14:paraId="1A6FE7BE" w14:textId="0B2D2008" w:rsidR="255BAFEA" w:rsidRDefault="0005650D" w:rsidP="00F318C1">
            <w:pPr>
              <w:jc w:val="center"/>
              <w:rPr>
                <w:rFonts w:ascii="Calibri" w:eastAsia="SimSun" w:hAnsi="Calibri" w:cs="Calibri"/>
              </w:rPr>
            </w:pPr>
            <w:r>
              <w:rPr>
                <w:rFonts w:ascii="Calibri" w:eastAsia="SimSun" w:hAnsi="Calibri"/>
                <w:lang w:eastAsia="zh-TW"/>
              </w:rPr>
              <w:t>60.00%</w:t>
            </w:r>
          </w:p>
        </w:tc>
        <w:tc>
          <w:tcPr>
            <w:tcW w:w="1485" w:type="dxa"/>
          </w:tcPr>
          <w:p w14:paraId="3D613D17" w14:textId="7987AAAC" w:rsidR="255BAFEA" w:rsidRDefault="0005650D" w:rsidP="00F318C1">
            <w:pPr>
              <w:jc w:val="center"/>
              <w:rPr>
                <w:rFonts w:ascii="Calibri" w:eastAsia="SimSun" w:hAnsi="Calibri" w:cs="Calibri"/>
              </w:rPr>
            </w:pPr>
            <w:r>
              <w:rPr>
                <w:rFonts w:ascii="Calibri" w:eastAsia="SimSun" w:hAnsi="Calibri"/>
                <w:lang w:eastAsia="zh-TW"/>
              </w:rPr>
              <w:t>61.00%</w:t>
            </w:r>
          </w:p>
        </w:tc>
        <w:tc>
          <w:tcPr>
            <w:tcW w:w="1485" w:type="dxa"/>
          </w:tcPr>
          <w:p w14:paraId="3BEB96DD" w14:textId="214914E6" w:rsidR="255BAFEA" w:rsidRDefault="0005650D" w:rsidP="00F318C1">
            <w:pPr>
              <w:jc w:val="center"/>
              <w:rPr>
                <w:rFonts w:ascii="Calibri" w:eastAsia="SimSun" w:hAnsi="Calibri" w:cs="Calibri"/>
              </w:rPr>
            </w:pPr>
            <w:r>
              <w:rPr>
                <w:rFonts w:ascii="Calibri" w:eastAsia="SimSun" w:hAnsi="Calibri"/>
                <w:lang w:eastAsia="zh-TW"/>
              </w:rPr>
              <w:t>62.00%</w:t>
            </w:r>
          </w:p>
        </w:tc>
      </w:tr>
      <w:tr w:rsidR="255BAFEA" w14:paraId="5C9A9750" w14:textId="77777777" w:rsidTr="009A6A83">
        <w:tc>
          <w:tcPr>
            <w:tcW w:w="2065" w:type="dxa"/>
          </w:tcPr>
          <w:p w14:paraId="332B98F9" w14:textId="1B516338" w:rsidR="255BAFEA" w:rsidRDefault="0005650D" w:rsidP="009A6A83">
            <w:pPr>
              <w:jc w:val="center"/>
              <w:rPr>
                <w:rFonts w:ascii="Calibri" w:eastAsia="SimSun" w:hAnsi="Calibri" w:cs="Calibri"/>
              </w:rPr>
            </w:pPr>
            <w:r>
              <w:rPr>
                <w:rFonts w:ascii="Calibri" w:eastAsia="SimSun" w:hAnsi="Calibri"/>
                <w:lang w:eastAsia="zh-TW"/>
              </w:rPr>
              <w:t>14C</w:t>
            </w:r>
            <w:r>
              <w:rPr>
                <w:rFonts w:ascii="Calibri" w:eastAsia="SimSun" w:hAnsi="Calibri" w:hint="eastAsia"/>
                <w:lang w:eastAsia="zh-TW"/>
              </w:rPr>
              <w:t>目標</w:t>
            </w:r>
            <w:r>
              <w:rPr>
                <w:rFonts w:ascii="Calibri" w:eastAsia="SimSun" w:hAnsi="Calibri"/>
                <w:lang w:eastAsia="zh-TW"/>
              </w:rPr>
              <w:t xml:space="preserve"> </w:t>
            </w:r>
            <w:r>
              <w:rPr>
                <w:rFonts w:ascii="Calibri" w:eastAsia="SimSun" w:hAnsi="Calibri" w:hint="eastAsia"/>
                <w:lang w:eastAsia="zh-TW"/>
              </w:rPr>
              <w:t>≥</w:t>
            </w:r>
          </w:p>
        </w:tc>
        <w:tc>
          <w:tcPr>
            <w:tcW w:w="1215" w:type="dxa"/>
          </w:tcPr>
          <w:p w14:paraId="3E0BC8EB" w14:textId="7A5FB2E5" w:rsidR="255BAFEA" w:rsidRDefault="0005650D" w:rsidP="00F318C1">
            <w:pPr>
              <w:jc w:val="center"/>
              <w:rPr>
                <w:rFonts w:ascii="Calibri" w:eastAsia="SimSun" w:hAnsi="Calibri" w:cs="Calibri"/>
              </w:rPr>
            </w:pPr>
            <w:r>
              <w:rPr>
                <w:rFonts w:ascii="Calibri" w:eastAsia="SimSun" w:hAnsi="Calibri"/>
                <w:lang w:eastAsia="zh-TW"/>
              </w:rPr>
              <w:t>74.00%</w:t>
            </w:r>
          </w:p>
        </w:tc>
        <w:tc>
          <w:tcPr>
            <w:tcW w:w="1485" w:type="dxa"/>
          </w:tcPr>
          <w:p w14:paraId="24E6F3B0" w14:textId="0BAB3A56" w:rsidR="255BAFEA" w:rsidRDefault="0005650D" w:rsidP="00F318C1">
            <w:pPr>
              <w:jc w:val="center"/>
              <w:rPr>
                <w:rFonts w:ascii="Calibri" w:eastAsia="SimSun" w:hAnsi="Calibri" w:cs="Calibri"/>
              </w:rPr>
            </w:pPr>
            <w:r>
              <w:rPr>
                <w:rFonts w:ascii="Calibri" w:eastAsia="SimSun" w:hAnsi="Calibri"/>
                <w:lang w:eastAsia="zh-TW"/>
              </w:rPr>
              <w:t>75.00%</w:t>
            </w:r>
          </w:p>
        </w:tc>
        <w:tc>
          <w:tcPr>
            <w:tcW w:w="1485" w:type="dxa"/>
          </w:tcPr>
          <w:p w14:paraId="2C35A31F" w14:textId="17651EC1" w:rsidR="255BAFEA" w:rsidRDefault="0005650D" w:rsidP="00F318C1">
            <w:pPr>
              <w:jc w:val="center"/>
              <w:rPr>
                <w:rFonts w:ascii="Calibri" w:eastAsia="SimSun" w:hAnsi="Calibri" w:cs="Calibri"/>
              </w:rPr>
            </w:pPr>
            <w:r>
              <w:rPr>
                <w:rFonts w:ascii="Calibri" w:eastAsia="SimSun" w:hAnsi="Calibri"/>
                <w:lang w:eastAsia="zh-TW"/>
              </w:rPr>
              <w:t>76.00%</w:t>
            </w:r>
          </w:p>
        </w:tc>
        <w:tc>
          <w:tcPr>
            <w:tcW w:w="1485" w:type="dxa"/>
          </w:tcPr>
          <w:p w14:paraId="1E744704" w14:textId="0F2D1A9B" w:rsidR="255BAFEA" w:rsidRDefault="0005650D" w:rsidP="00F318C1">
            <w:pPr>
              <w:jc w:val="center"/>
              <w:rPr>
                <w:rFonts w:ascii="Calibri" w:eastAsia="SimSun" w:hAnsi="Calibri" w:cs="Calibri"/>
              </w:rPr>
            </w:pPr>
            <w:r>
              <w:rPr>
                <w:rFonts w:ascii="Calibri" w:eastAsia="SimSun" w:hAnsi="Calibri"/>
                <w:lang w:eastAsia="zh-TW"/>
              </w:rPr>
              <w:t>78.00%</w:t>
            </w:r>
          </w:p>
        </w:tc>
        <w:tc>
          <w:tcPr>
            <w:tcW w:w="1485" w:type="dxa"/>
          </w:tcPr>
          <w:p w14:paraId="3CA9968D" w14:textId="6C516D8A" w:rsidR="255BAFEA" w:rsidRDefault="0005650D" w:rsidP="00F318C1">
            <w:pPr>
              <w:jc w:val="center"/>
              <w:rPr>
                <w:rFonts w:ascii="Calibri" w:eastAsia="SimSun" w:hAnsi="Calibri" w:cs="Calibri"/>
              </w:rPr>
            </w:pPr>
            <w:r>
              <w:rPr>
                <w:rFonts w:ascii="Calibri" w:eastAsia="SimSun" w:hAnsi="Calibri"/>
                <w:lang w:eastAsia="zh-TW"/>
              </w:rPr>
              <w:t>79.00%</w:t>
            </w:r>
          </w:p>
        </w:tc>
        <w:tc>
          <w:tcPr>
            <w:tcW w:w="1485" w:type="dxa"/>
          </w:tcPr>
          <w:p w14:paraId="17B9BDD0" w14:textId="6E898E57" w:rsidR="255BAFEA" w:rsidRDefault="0005650D" w:rsidP="00F318C1">
            <w:pPr>
              <w:jc w:val="center"/>
              <w:rPr>
                <w:rFonts w:ascii="Calibri" w:eastAsia="SimSun" w:hAnsi="Calibri" w:cs="Calibri"/>
              </w:rPr>
            </w:pPr>
            <w:r>
              <w:rPr>
                <w:rFonts w:ascii="Calibri" w:eastAsia="SimSun" w:hAnsi="Calibri"/>
                <w:lang w:eastAsia="zh-TW"/>
              </w:rPr>
              <w:t>80.00%</w:t>
            </w:r>
          </w:p>
        </w:tc>
      </w:tr>
    </w:tbl>
    <w:p w14:paraId="39E73E3D" w14:textId="6E5260A9" w:rsidR="70986129" w:rsidRDefault="0005650D" w:rsidP="00F318C1">
      <w:pPr>
        <w:spacing w:before="120" w:after="0" w:line="240" w:lineRule="auto"/>
        <w:jc w:val="center"/>
        <w:rPr>
          <w:rFonts w:ascii="Calibri" w:eastAsia="SimSun" w:hAnsi="Calibri" w:cs="Calibri"/>
          <w:color w:val="000000" w:themeColor="text1"/>
          <w:sz w:val="24"/>
          <w:szCs w:val="24"/>
        </w:rPr>
      </w:pPr>
      <w:r>
        <w:rPr>
          <w:rFonts w:hint="eastAsia"/>
          <w:lang w:eastAsia="zh-TW"/>
        </w:rPr>
        <w:t>如果您需要更多資訊以便提供回饋，請聯繫</w:t>
      </w:r>
      <w:r>
        <w:rPr>
          <w:rFonts w:ascii="Calibri" w:eastAsia="SimSun" w:hAnsi="Calibri"/>
          <w:b/>
          <w:bCs/>
          <w:color w:val="407641"/>
          <w:lang w:eastAsia="zh-TW"/>
        </w:rPr>
        <w:t xml:space="preserve">Sally Simich, </w:t>
      </w:r>
      <w:r>
        <w:rPr>
          <w:rFonts w:ascii="Calibri" w:eastAsia="SimSun" w:hAnsi="Calibri" w:hint="eastAsia"/>
          <w:b/>
          <w:bCs/>
          <w:color w:val="407641"/>
          <w:lang w:eastAsia="zh-TW"/>
        </w:rPr>
        <w:t>教育專家，郵箱</w:t>
      </w:r>
      <w:r>
        <w:rPr>
          <w:rFonts w:ascii="Calibri" w:eastAsia="SimSun" w:hAnsi="Calibri"/>
          <w:b/>
          <w:bCs/>
          <w:color w:val="000000" w:themeColor="text1"/>
          <w:lang w:eastAsia="zh-TW"/>
        </w:rPr>
        <w:t xml:space="preserve"> </w:t>
      </w:r>
      <w:hyperlink r:id="rId16">
        <w:r>
          <w:rPr>
            <w:rStyle w:val="Hyperlink"/>
            <w:rFonts w:ascii="Calibri" w:eastAsia="SimSun" w:hAnsi="Calibri"/>
            <w:b/>
            <w:bCs/>
            <w:lang w:eastAsia="zh-TW"/>
          </w:rPr>
          <w:t>sally.simich@state.or.us</w:t>
        </w:r>
      </w:hyperlink>
      <w:r>
        <w:rPr>
          <w:rStyle w:val="Hyperlink"/>
          <w:rFonts w:ascii="Calibri" w:eastAsia="SimSun" w:hAnsi="Calibri"/>
          <w:u w:val="none"/>
          <w:lang w:eastAsia="zh-TW"/>
        </w:rPr>
        <w:t>.</w:t>
      </w:r>
    </w:p>
    <w:sectPr w:rsidR="70986129" w:rsidSect="00B97B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EDEC" w14:textId="77777777" w:rsidR="007911BE" w:rsidRDefault="007911BE" w:rsidP="00A015AF">
      <w:pPr>
        <w:spacing w:after="0" w:line="240" w:lineRule="auto"/>
      </w:pPr>
      <w:r>
        <w:separator/>
      </w:r>
    </w:p>
  </w:endnote>
  <w:endnote w:type="continuationSeparator" w:id="0">
    <w:p w14:paraId="73E62A6C" w14:textId="77777777" w:rsidR="007911BE" w:rsidRDefault="007911BE" w:rsidP="00A015AF">
      <w:pPr>
        <w:spacing w:after="0" w:line="240" w:lineRule="auto"/>
      </w:pPr>
      <w:r>
        <w:continuationSeparator/>
      </w:r>
    </w:p>
  </w:endnote>
  <w:endnote w:type="continuationNotice" w:id="1">
    <w:p w14:paraId="09B8C67A"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E105" w14:textId="77777777" w:rsidR="007911BE" w:rsidRDefault="007911BE" w:rsidP="00A015AF">
      <w:pPr>
        <w:spacing w:after="0" w:line="240" w:lineRule="auto"/>
      </w:pPr>
      <w:r>
        <w:separator/>
      </w:r>
    </w:p>
  </w:footnote>
  <w:footnote w:type="continuationSeparator" w:id="0">
    <w:p w14:paraId="048D3ED5" w14:textId="77777777" w:rsidR="007911BE" w:rsidRDefault="007911BE" w:rsidP="00A015AF">
      <w:pPr>
        <w:spacing w:after="0" w:line="240" w:lineRule="auto"/>
      </w:pPr>
      <w:r>
        <w:continuationSeparator/>
      </w:r>
    </w:p>
  </w:footnote>
  <w:footnote w:type="continuationNotice" w:id="1">
    <w:p w14:paraId="36828BB9" w14:textId="77777777" w:rsidR="007911BE" w:rsidRDefault="007911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8F653A0"/>
    <w:multiLevelType w:val="hybridMultilevel"/>
    <w:tmpl w:val="EEE8E74A"/>
    <w:lvl w:ilvl="0" w:tplc="B180FCD8">
      <w:start w:val="1"/>
      <w:numFmt w:val="bullet"/>
      <w:lvlText w:val=""/>
      <w:lvlJc w:val="left"/>
      <w:pPr>
        <w:ind w:left="720" w:hanging="360"/>
      </w:pPr>
      <w:rPr>
        <w:rFonts w:ascii="Symbol" w:hAnsi="Symbol" w:hint="default"/>
      </w:rPr>
    </w:lvl>
    <w:lvl w:ilvl="1" w:tplc="704EBD6C">
      <w:start w:val="1"/>
      <w:numFmt w:val="bullet"/>
      <w:lvlText w:val="o"/>
      <w:lvlJc w:val="left"/>
      <w:pPr>
        <w:ind w:left="1440" w:hanging="360"/>
      </w:pPr>
      <w:rPr>
        <w:rFonts w:ascii="Courier New" w:hAnsi="Courier New" w:hint="default"/>
      </w:rPr>
    </w:lvl>
    <w:lvl w:ilvl="2" w:tplc="8948F59E">
      <w:start w:val="1"/>
      <w:numFmt w:val="bullet"/>
      <w:lvlText w:val=""/>
      <w:lvlJc w:val="left"/>
      <w:pPr>
        <w:ind w:left="2160" w:hanging="360"/>
      </w:pPr>
      <w:rPr>
        <w:rFonts w:ascii="Wingdings" w:hAnsi="Wingdings" w:hint="default"/>
      </w:rPr>
    </w:lvl>
    <w:lvl w:ilvl="3" w:tplc="63F8AA60">
      <w:start w:val="1"/>
      <w:numFmt w:val="bullet"/>
      <w:lvlText w:val=""/>
      <w:lvlJc w:val="left"/>
      <w:pPr>
        <w:ind w:left="2880" w:hanging="360"/>
      </w:pPr>
      <w:rPr>
        <w:rFonts w:ascii="Symbol" w:hAnsi="Symbol" w:hint="default"/>
      </w:rPr>
    </w:lvl>
    <w:lvl w:ilvl="4" w:tplc="BCF0FE88">
      <w:start w:val="1"/>
      <w:numFmt w:val="bullet"/>
      <w:lvlText w:val="o"/>
      <w:lvlJc w:val="left"/>
      <w:pPr>
        <w:ind w:left="3600" w:hanging="360"/>
      </w:pPr>
      <w:rPr>
        <w:rFonts w:ascii="Courier New" w:hAnsi="Courier New" w:hint="default"/>
      </w:rPr>
    </w:lvl>
    <w:lvl w:ilvl="5" w:tplc="75CC9C96">
      <w:start w:val="1"/>
      <w:numFmt w:val="bullet"/>
      <w:lvlText w:val=""/>
      <w:lvlJc w:val="left"/>
      <w:pPr>
        <w:ind w:left="4320" w:hanging="360"/>
      </w:pPr>
      <w:rPr>
        <w:rFonts w:ascii="Wingdings" w:hAnsi="Wingdings" w:hint="default"/>
      </w:rPr>
    </w:lvl>
    <w:lvl w:ilvl="6" w:tplc="BF3602FC">
      <w:start w:val="1"/>
      <w:numFmt w:val="bullet"/>
      <w:lvlText w:val=""/>
      <w:lvlJc w:val="left"/>
      <w:pPr>
        <w:ind w:left="5040" w:hanging="360"/>
      </w:pPr>
      <w:rPr>
        <w:rFonts w:ascii="Symbol" w:hAnsi="Symbol" w:hint="default"/>
      </w:rPr>
    </w:lvl>
    <w:lvl w:ilvl="7" w:tplc="E5626470">
      <w:start w:val="1"/>
      <w:numFmt w:val="bullet"/>
      <w:lvlText w:val="o"/>
      <w:lvlJc w:val="left"/>
      <w:pPr>
        <w:ind w:left="5760" w:hanging="360"/>
      </w:pPr>
      <w:rPr>
        <w:rFonts w:ascii="Courier New" w:hAnsi="Courier New" w:hint="default"/>
      </w:rPr>
    </w:lvl>
    <w:lvl w:ilvl="8" w:tplc="A3905C88">
      <w:start w:val="1"/>
      <w:numFmt w:val="bullet"/>
      <w:lvlText w:val=""/>
      <w:lvlJc w:val="left"/>
      <w:pPr>
        <w:ind w:left="6480" w:hanging="360"/>
      </w:pPr>
      <w:rPr>
        <w:rFonts w:ascii="Wingdings" w:hAnsi="Wingdings" w:hint="default"/>
      </w:r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1AAB56CB"/>
    <w:multiLevelType w:val="hybridMultilevel"/>
    <w:tmpl w:val="C3922DB4"/>
    <w:lvl w:ilvl="0" w:tplc="9794A48E">
      <w:start w:val="1"/>
      <w:numFmt w:val="bullet"/>
      <w:lvlText w:val=""/>
      <w:lvlJc w:val="left"/>
      <w:pPr>
        <w:ind w:left="720" w:hanging="360"/>
      </w:pPr>
      <w:rPr>
        <w:rFonts w:ascii="Symbol" w:hAnsi="Symbol" w:hint="default"/>
      </w:rPr>
    </w:lvl>
    <w:lvl w:ilvl="1" w:tplc="4F504008">
      <w:start w:val="1"/>
      <w:numFmt w:val="bullet"/>
      <w:lvlText w:val="o"/>
      <w:lvlJc w:val="left"/>
      <w:pPr>
        <w:ind w:left="1440" w:hanging="360"/>
      </w:pPr>
      <w:rPr>
        <w:rFonts w:ascii="Courier New" w:hAnsi="Courier New" w:hint="default"/>
      </w:rPr>
    </w:lvl>
    <w:lvl w:ilvl="2" w:tplc="FAB6E006">
      <w:start w:val="1"/>
      <w:numFmt w:val="bullet"/>
      <w:lvlText w:val=""/>
      <w:lvlJc w:val="left"/>
      <w:pPr>
        <w:ind w:left="2160" w:hanging="360"/>
      </w:pPr>
      <w:rPr>
        <w:rFonts w:ascii="Wingdings" w:hAnsi="Wingdings" w:hint="default"/>
      </w:rPr>
    </w:lvl>
    <w:lvl w:ilvl="3" w:tplc="02721FF0">
      <w:start w:val="1"/>
      <w:numFmt w:val="bullet"/>
      <w:lvlText w:val=""/>
      <w:lvlJc w:val="left"/>
      <w:pPr>
        <w:ind w:left="2880" w:hanging="360"/>
      </w:pPr>
      <w:rPr>
        <w:rFonts w:ascii="Symbol" w:hAnsi="Symbol" w:hint="default"/>
      </w:rPr>
    </w:lvl>
    <w:lvl w:ilvl="4" w:tplc="BD16A376">
      <w:start w:val="1"/>
      <w:numFmt w:val="bullet"/>
      <w:lvlText w:val="o"/>
      <w:lvlJc w:val="left"/>
      <w:pPr>
        <w:ind w:left="3600" w:hanging="360"/>
      </w:pPr>
      <w:rPr>
        <w:rFonts w:ascii="Courier New" w:hAnsi="Courier New" w:hint="default"/>
      </w:rPr>
    </w:lvl>
    <w:lvl w:ilvl="5" w:tplc="6BD64AD2">
      <w:start w:val="1"/>
      <w:numFmt w:val="bullet"/>
      <w:lvlText w:val=""/>
      <w:lvlJc w:val="left"/>
      <w:pPr>
        <w:ind w:left="4320" w:hanging="360"/>
      </w:pPr>
      <w:rPr>
        <w:rFonts w:ascii="Wingdings" w:hAnsi="Wingdings" w:hint="default"/>
      </w:rPr>
    </w:lvl>
    <w:lvl w:ilvl="6" w:tplc="CFF0AB12">
      <w:start w:val="1"/>
      <w:numFmt w:val="bullet"/>
      <w:lvlText w:val=""/>
      <w:lvlJc w:val="left"/>
      <w:pPr>
        <w:ind w:left="5040" w:hanging="360"/>
      </w:pPr>
      <w:rPr>
        <w:rFonts w:ascii="Symbol" w:hAnsi="Symbol" w:hint="default"/>
      </w:rPr>
    </w:lvl>
    <w:lvl w:ilvl="7" w:tplc="6C1CE770">
      <w:start w:val="1"/>
      <w:numFmt w:val="bullet"/>
      <w:lvlText w:val="o"/>
      <w:lvlJc w:val="left"/>
      <w:pPr>
        <w:ind w:left="5760" w:hanging="360"/>
      </w:pPr>
      <w:rPr>
        <w:rFonts w:ascii="Courier New" w:hAnsi="Courier New" w:hint="default"/>
      </w:rPr>
    </w:lvl>
    <w:lvl w:ilvl="8" w:tplc="4418B87E">
      <w:start w:val="1"/>
      <w:numFmt w:val="bullet"/>
      <w:lvlText w:val=""/>
      <w:lvlJc w:val="left"/>
      <w:pPr>
        <w:ind w:left="6480" w:hanging="360"/>
      </w:pPr>
      <w:rPr>
        <w:rFonts w:ascii="Wingdings" w:hAnsi="Wingdings" w:hint="default"/>
      </w:rPr>
    </w:lvl>
  </w:abstractNum>
  <w:abstractNum w:abstractNumId="4" w15:restartNumberingAfterBreak="0">
    <w:nsid w:val="1F094161"/>
    <w:multiLevelType w:val="hybridMultilevel"/>
    <w:tmpl w:val="E788D16E"/>
    <w:lvl w:ilvl="0" w:tplc="274E3188">
      <w:start w:val="1"/>
      <w:numFmt w:val="bullet"/>
      <w:lvlText w:val=""/>
      <w:lvlJc w:val="left"/>
      <w:pPr>
        <w:ind w:left="720" w:hanging="360"/>
      </w:pPr>
      <w:rPr>
        <w:rFonts w:ascii="Symbol" w:hAnsi="Symbol" w:hint="default"/>
      </w:rPr>
    </w:lvl>
    <w:lvl w:ilvl="1" w:tplc="78561CFA">
      <w:start w:val="1"/>
      <w:numFmt w:val="bullet"/>
      <w:lvlText w:val="o"/>
      <w:lvlJc w:val="left"/>
      <w:pPr>
        <w:ind w:left="1440" w:hanging="360"/>
      </w:pPr>
      <w:rPr>
        <w:rFonts w:ascii="Courier New" w:hAnsi="Courier New" w:hint="default"/>
      </w:rPr>
    </w:lvl>
    <w:lvl w:ilvl="2" w:tplc="F4F4CFFC">
      <w:start w:val="1"/>
      <w:numFmt w:val="bullet"/>
      <w:lvlText w:val=""/>
      <w:lvlJc w:val="left"/>
      <w:pPr>
        <w:ind w:left="2160" w:hanging="360"/>
      </w:pPr>
      <w:rPr>
        <w:rFonts w:ascii="Wingdings" w:hAnsi="Wingdings" w:hint="default"/>
      </w:rPr>
    </w:lvl>
    <w:lvl w:ilvl="3" w:tplc="769CB9EA">
      <w:start w:val="1"/>
      <w:numFmt w:val="bullet"/>
      <w:lvlText w:val=""/>
      <w:lvlJc w:val="left"/>
      <w:pPr>
        <w:ind w:left="2880" w:hanging="360"/>
      </w:pPr>
      <w:rPr>
        <w:rFonts w:ascii="Symbol" w:hAnsi="Symbol" w:hint="default"/>
      </w:rPr>
    </w:lvl>
    <w:lvl w:ilvl="4" w:tplc="CD68AC7A">
      <w:start w:val="1"/>
      <w:numFmt w:val="bullet"/>
      <w:lvlText w:val="o"/>
      <w:lvlJc w:val="left"/>
      <w:pPr>
        <w:ind w:left="3600" w:hanging="360"/>
      </w:pPr>
      <w:rPr>
        <w:rFonts w:ascii="Courier New" w:hAnsi="Courier New" w:hint="default"/>
      </w:rPr>
    </w:lvl>
    <w:lvl w:ilvl="5" w:tplc="60146252">
      <w:start w:val="1"/>
      <w:numFmt w:val="bullet"/>
      <w:lvlText w:val=""/>
      <w:lvlJc w:val="left"/>
      <w:pPr>
        <w:ind w:left="4320" w:hanging="360"/>
      </w:pPr>
      <w:rPr>
        <w:rFonts w:ascii="Wingdings" w:hAnsi="Wingdings" w:hint="default"/>
      </w:rPr>
    </w:lvl>
    <w:lvl w:ilvl="6" w:tplc="51F20778">
      <w:start w:val="1"/>
      <w:numFmt w:val="bullet"/>
      <w:lvlText w:val=""/>
      <w:lvlJc w:val="left"/>
      <w:pPr>
        <w:ind w:left="5040" w:hanging="360"/>
      </w:pPr>
      <w:rPr>
        <w:rFonts w:ascii="Symbol" w:hAnsi="Symbol" w:hint="default"/>
      </w:rPr>
    </w:lvl>
    <w:lvl w:ilvl="7" w:tplc="C59EE7C4">
      <w:start w:val="1"/>
      <w:numFmt w:val="bullet"/>
      <w:lvlText w:val="o"/>
      <w:lvlJc w:val="left"/>
      <w:pPr>
        <w:ind w:left="5760" w:hanging="360"/>
      </w:pPr>
      <w:rPr>
        <w:rFonts w:ascii="Courier New" w:hAnsi="Courier New" w:hint="default"/>
      </w:rPr>
    </w:lvl>
    <w:lvl w:ilvl="8" w:tplc="C7E40F16">
      <w:start w:val="1"/>
      <w:numFmt w:val="bullet"/>
      <w:lvlText w:val=""/>
      <w:lvlJc w:val="left"/>
      <w:pPr>
        <w:ind w:left="6480" w:hanging="360"/>
      </w:pPr>
      <w:rPr>
        <w:rFonts w:ascii="Wingdings" w:hAnsi="Wingdings" w:hint="default"/>
      </w:rPr>
    </w:lvl>
  </w:abstractNum>
  <w:abstractNum w:abstractNumId="5"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6"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7" w15:restartNumberingAfterBreak="0">
    <w:nsid w:val="2A565190"/>
    <w:multiLevelType w:val="hybridMultilevel"/>
    <w:tmpl w:val="AF4E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606D3"/>
    <w:multiLevelType w:val="hybridMultilevel"/>
    <w:tmpl w:val="0F9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0"/>
  </w:num>
  <w:num w:numId="8">
    <w:abstractNumId w:val="11"/>
  </w:num>
  <w:num w:numId="9">
    <w:abstractNumId w:val="8"/>
  </w:num>
  <w:num w:numId="10">
    <w:abstractNumId w:val="9"/>
  </w:num>
  <w:num w:numId="11">
    <w:abstractNumId w:val="13"/>
  </w:num>
  <w:num w:numId="12">
    <w:abstractNumId w:val="14"/>
  </w:num>
  <w:num w:numId="13">
    <w:abstractNumId w:val="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14229"/>
    <w:rsid w:val="0005650D"/>
    <w:rsid w:val="000B7B51"/>
    <w:rsid w:val="000E4FA0"/>
    <w:rsid w:val="001B52CA"/>
    <w:rsid w:val="00263F05"/>
    <w:rsid w:val="0026797A"/>
    <w:rsid w:val="0027587A"/>
    <w:rsid w:val="002A100A"/>
    <w:rsid w:val="002D66CC"/>
    <w:rsid w:val="00300812"/>
    <w:rsid w:val="00300F93"/>
    <w:rsid w:val="00327EB0"/>
    <w:rsid w:val="00334269"/>
    <w:rsid w:val="0035614D"/>
    <w:rsid w:val="00356BE5"/>
    <w:rsid w:val="00373050"/>
    <w:rsid w:val="00472F13"/>
    <w:rsid w:val="00484AB3"/>
    <w:rsid w:val="00496DD9"/>
    <w:rsid w:val="004E0AFE"/>
    <w:rsid w:val="00502B50"/>
    <w:rsid w:val="00506FC3"/>
    <w:rsid w:val="00551272"/>
    <w:rsid w:val="00551BCB"/>
    <w:rsid w:val="005B4DF4"/>
    <w:rsid w:val="005C31E2"/>
    <w:rsid w:val="005D6523"/>
    <w:rsid w:val="006231FB"/>
    <w:rsid w:val="00665A1E"/>
    <w:rsid w:val="00686AA4"/>
    <w:rsid w:val="006B3525"/>
    <w:rsid w:val="006E75B2"/>
    <w:rsid w:val="00770DA0"/>
    <w:rsid w:val="007911BE"/>
    <w:rsid w:val="007A52F0"/>
    <w:rsid w:val="00800077"/>
    <w:rsid w:val="008707C4"/>
    <w:rsid w:val="00872B58"/>
    <w:rsid w:val="00872BA4"/>
    <w:rsid w:val="008C295F"/>
    <w:rsid w:val="00963CE4"/>
    <w:rsid w:val="0097638D"/>
    <w:rsid w:val="00976EA9"/>
    <w:rsid w:val="00980D00"/>
    <w:rsid w:val="009A01C3"/>
    <w:rsid w:val="009A23AC"/>
    <w:rsid w:val="009A6A83"/>
    <w:rsid w:val="009C5702"/>
    <w:rsid w:val="009E0F91"/>
    <w:rsid w:val="00A015AF"/>
    <w:rsid w:val="00A106D4"/>
    <w:rsid w:val="00A139EC"/>
    <w:rsid w:val="00A42905"/>
    <w:rsid w:val="00AD794D"/>
    <w:rsid w:val="00AE1D50"/>
    <w:rsid w:val="00B03719"/>
    <w:rsid w:val="00B33013"/>
    <w:rsid w:val="00B51C91"/>
    <w:rsid w:val="00B542E4"/>
    <w:rsid w:val="00B77D28"/>
    <w:rsid w:val="00B87EF5"/>
    <w:rsid w:val="00B9167F"/>
    <w:rsid w:val="00B97BAB"/>
    <w:rsid w:val="00BB0B34"/>
    <w:rsid w:val="00C06C4E"/>
    <w:rsid w:val="00C30AE1"/>
    <w:rsid w:val="00C41661"/>
    <w:rsid w:val="00C43BD2"/>
    <w:rsid w:val="00C53B82"/>
    <w:rsid w:val="00CA3BE5"/>
    <w:rsid w:val="00CD2C98"/>
    <w:rsid w:val="00CF5502"/>
    <w:rsid w:val="00D330A6"/>
    <w:rsid w:val="00DB37A5"/>
    <w:rsid w:val="00DC5156"/>
    <w:rsid w:val="00E441BE"/>
    <w:rsid w:val="00EB209B"/>
    <w:rsid w:val="00EC75DD"/>
    <w:rsid w:val="00F318C1"/>
    <w:rsid w:val="00F87909"/>
    <w:rsid w:val="00FB5DC0"/>
    <w:rsid w:val="00FC0AA2"/>
    <w:rsid w:val="022B6019"/>
    <w:rsid w:val="02358C42"/>
    <w:rsid w:val="02554B3E"/>
    <w:rsid w:val="04D98F98"/>
    <w:rsid w:val="055792E3"/>
    <w:rsid w:val="0662D283"/>
    <w:rsid w:val="06EA6DB7"/>
    <w:rsid w:val="072D457F"/>
    <w:rsid w:val="07C5025F"/>
    <w:rsid w:val="0926063C"/>
    <w:rsid w:val="09335D90"/>
    <w:rsid w:val="095E90F4"/>
    <w:rsid w:val="0A003D7F"/>
    <w:rsid w:val="0A290BC8"/>
    <w:rsid w:val="0B187ED5"/>
    <w:rsid w:val="0B773283"/>
    <w:rsid w:val="0B8E293D"/>
    <w:rsid w:val="0BBE2522"/>
    <w:rsid w:val="0CD70CBB"/>
    <w:rsid w:val="0ECBA6C1"/>
    <w:rsid w:val="0FDD4E93"/>
    <w:rsid w:val="109A458A"/>
    <w:rsid w:val="11464267"/>
    <w:rsid w:val="118102CB"/>
    <w:rsid w:val="11B8660A"/>
    <w:rsid w:val="12098CED"/>
    <w:rsid w:val="126127CC"/>
    <w:rsid w:val="12892083"/>
    <w:rsid w:val="1304DF78"/>
    <w:rsid w:val="1413B60D"/>
    <w:rsid w:val="14312103"/>
    <w:rsid w:val="144A7F77"/>
    <w:rsid w:val="151F506C"/>
    <w:rsid w:val="155C44BC"/>
    <w:rsid w:val="15AF866E"/>
    <w:rsid w:val="188C2F12"/>
    <w:rsid w:val="190339A9"/>
    <w:rsid w:val="190889A1"/>
    <w:rsid w:val="1A140396"/>
    <w:rsid w:val="1AFD238B"/>
    <w:rsid w:val="1AFD7B23"/>
    <w:rsid w:val="1B40C75E"/>
    <w:rsid w:val="1BB7808F"/>
    <w:rsid w:val="1CA5BE2B"/>
    <w:rsid w:val="1E2A045C"/>
    <w:rsid w:val="1F729DD9"/>
    <w:rsid w:val="20A9E5D0"/>
    <w:rsid w:val="21105F9C"/>
    <w:rsid w:val="2177A349"/>
    <w:rsid w:val="21966300"/>
    <w:rsid w:val="2296438A"/>
    <w:rsid w:val="23BC567F"/>
    <w:rsid w:val="246DA1D6"/>
    <w:rsid w:val="24C15646"/>
    <w:rsid w:val="255BAFEA"/>
    <w:rsid w:val="25BD0434"/>
    <w:rsid w:val="2784CA6D"/>
    <w:rsid w:val="27A54298"/>
    <w:rsid w:val="27ABDF2D"/>
    <w:rsid w:val="2822FAC6"/>
    <w:rsid w:val="28911805"/>
    <w:rsid w:val="28B5D30A"/>
    <w:rsid w:val="28E53CE7"/>
    <w:rsid w:val="2AADD8C1"/>
    <w:rsid w:val="2AC3BAFD"/>
    <w:rsid w:val="2B5EA53A"/>
    <w:rsid w:val="2B73B5F1"/>
    <w:rsid w:val="2C0C6DCB"/>
    <w:rsid w:val="2C7F5050"/>
    <w:rsid w:val="2DE2A700"/>
    <w:rsid w:val="2EE2732F"/>
    <w:rsid w:val="2F622D3C"/>
    <w:rsid w:val="3138D753"/>
    <w:rsid w:val="31504613"/>
    <w:rsid w:val="328E971D"/>
    <w:rsid w:val="32B1B4D3"/>
    <w:rsid w:val="33C543B9"/>
    <w:rsid w:val="3498CC82"/>
    <w:rsid w:val="3514A6A7"/>
    <w:rsid w:val="351FFE73"/>
    <w:rsid w:val="356B7D05"/>
    <w:rsid w:val="35BA8F2D"/>
    <w:rsid w:val="36E6BB1F"/>
    <w:rsid w:val="38171751"/>
    <w:rsid w:val="38702D18"/>
    <w:rsid w:val="38AF2955"/>
    <w:rsid w:val="39042C2B"/>
    <w:rsid w:val="3998374B"/>
    <w:rsid w:val="39F6436E"/>
    <w:rsid w:val="3AFF09C3"/>
    <w:rsid w:val="3B36CF23"/>
    <w:rsid w:val="3B374162"/>
    <w:rsid w:val="3BA15668"/>
    <w:rsid w:val="3C153C4A"/>
    <w:rsid w:val="3CC56506"/>
    <w:rsid w:val="3CEBC7E1"/>
    <w:rsid w:val="3D962B31"/>
    <w:rsid w:val="3DF2E0AE"/>
    <w:rsid w:val="3E64F3E0"/>
    <w:rsid w:val="3EA8BBDF"/>
    <w:rsid w:val="3FBAC02B"/>
    <w:rsid w:val="3FD50262"/>
    <w:rsid w:val="41427122"/>
    <w:rsid w:val="425CA830"/>
    <w:rsid w:val="428E0291"/>
    <w:rsid w:val="42C41C9A"/>
    <w:rsid w:val="433DFD85"/>
    <w:rsid w:val="43E389B2"/>
    <w:rsid w:val="46DCA98D"/>
    <w:rsid w:val="47438964"/>
    <w:rsid w:val="476173B4"/>
    <w:rsid w:val="47655737"/>
    <w:rsid w:val="47BCFA9B"/>
    <w:rsid w:val="492EBE27"/>
    <w:rsid w:val="4942F759"/>
    <w:rsid w:val="4A9B697A"/>
    <w:rsid w:val="4AB86F41"/>
    <w:rsid w:val="4B376A98"/>
    <w:rsid w:val="4BB76A98"/>
    <w:rsid w:val="4C55970D"/>
    <w:rsid w:val="4DC759FD"/>
    <w:rsid w:val="4DF1C38C"/>
    <w:rsid w:val="4E8233C4"/>
    <w:rsid w:val="4EA259BF"/>
    <w:rsid w:val="4FD1FDCF"/>
    <w:rsid w:val="4FFE963D"/>
    <w:rsid w:val="506120A0"/>
    <w:rsid w:val="51284726"/>
    <w:rsid w:val="52BF22C0"/>
    <w:rsid w:val="52D34636"/>
    <w:rsid w:val="539B885F"/>
    <w:rsid w:val="53F6C4EF"/>
    <w:rsid w:val="55553715"/>
    <w:rsid w:val="56277CA2"/>
    <w:rsid w:val="59405C85"/>
    <w:rsid w:val="5A78F6DC"/>
    <w:rsid w:val="5ADC2CE6"/>
    <w:rsid w:val="5BB66BB1"/>
    <w:rsid w:val="5D04E5E5"/>
    <w:rsid w:val="5D366AFE"/>
    <w:rsid w:val="5DDA8368"/>
    <w:rsid w:val="5DF7B56A"/>
    <w:rsid w:val="5E4C9A5B"/>
    <w:rsid w:val="5E543EBE"/>
    <w:rsid w:val="5F8E7A6C"/>
    <w:rsid w:val="5FB4F4E6"/>
    <w:rsid w:val="6002AB7F"/>
    <w:rsid w:val="600C24A6"/>
    <w:rsid w:val="6010CC80"/>
    <w:rsid w:val="60823D5F"/>
    <w:rsid w:val="60DBE48C"/>
    <w:rsid w:val="60E191B5"/>
    <w:rsid w:val="60E87CF3"/>
    <w:rsid w:val="61190FF6"/>
    <w:rsid w:val="616C1A8E"/>
    <w:rsid w:val="61ABECE6"/>
    <w:rsid w:val="62084D66"/>
    <w:rsid w:val="62F4FF9F"/>
    <w:rsid w:val="63ABBCAF"/>
    <w:rsid w:val="6444DFAF"/>
    <w:rsid w:val="64A619BC"/>
    <w:rsid w:val="64C34D71"/>
    <w:rsid w:val="64DF95C9"/>
    <w:rsid w:val="6551DB58"/>
    <w:rsid w:val="65943897"/>
    <w:rsid w:val="65BEDA81"/>
    <w:rsid w:val="65DFD2A5"/>
    <w:rsid w:val="65E9D2E5"/>
    <w:rsid w:val="6632F212"/>
    <w:rsid w:val="677BE8FE"/>
    <w:rsid w:val="67A7E7A3"/>
    <w:rsid w:val="6A0FF748"/>
    <w:rsid w:val="6B1097BA"/>
    <w:rsid w:val="6B2E1BF5"/>
    <w:rsid w:val="6B5ECC4A"/>
    <w:rsid w:val="6BE0EBE7"/>
    <w:rsid w:val="6C387B29"/>
    <w:rsid w:val="6CBDC2CC"/>
    <w:rsid w:val="6D1B4991"/>
    <w:rsid w:val="6E432AB4"/>
    <w:rsid w:val="6F93635F"/>
    <w:rsid w:val="70622CEC"/>
    <w:rsid w:val="70986129"/>
    <w:rsid w:val="709D1225"/>
    <w:rsid w:val="711BC9C9"/>
    <w:rsid w:val="718DF3DE"/>
    <w:rsid w:val="72EADE75"/>
    <w:rsid w:val="736CF1BD"/>
    <w:rsid w:val="73B2F60B"/>
    <w:rsid w:val="73D47371"/>
    <w:rsid w:val="743163CD"/>
    <w:rsid w:val="74A8A443"/>
    <w:rsid w:val="763E9884"/>
    <w:rsid w:val="764474A4"/>
    <w:rsid w:val="76EE7A50"/>
    <w:rsid w:val="7751BD9B"/>
    <w:rsid w:val="7B45601D"/>
    <w:rsid w:val="7CAC3AE1"/>
    <w:rsid w:val="7D5128D7"/>
    <w:rsid w:val="7D7C76F4"/>
    <w:rsid w:val="7DF0AAE8"/>
    <w:rsid w:val="7E680547"/>
    <w:rsid w:val="7F204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eastAsia="SimSu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artsheet.com/b/publish?EQBCT=56c698c68a144f779ce9c9372e067c2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lly.simich@state.o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yearny-performance-report-for-special-education.aspx" TargetMode="External"/><Relationship Id="rId5" Type="http://schemas.openxmlformats.org/officeDocument/2006/relationships/styles" Target="styles.xml"/><Relationship Id="rId15" Type="http://schemas.openxmlformats.org/officeDocument/2006/relationships/chart" Target="charts/chart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400" b="1" i="0" u="none" strike="noStrike" kern="1200" spc="0" baseline="0">
                <a:solidFill>
                  <a:srgbClr val="1B75BC"/>
                </a:solidFill>
                <a:latin typeface="+mn-lt"/>
                <a:ea typeface="+mn-ea"/>
                <a:cs typeface="+mn-cs"/>
              </a:rPr>
              <a:t>俄勒岡州指標</a:t>
            </a:r>
            <a:r>
              <a:rPr lang="en-US" altLang="zh-CN" sz="1400" b="1" i="0" u="none" strike="noStrike" kern="1200" spc="0" baseline="0">
                <a:solidFill>
                  <a:srgbClr val="1B75BC"/>
                </a:solidFill>
                <a:latin typeface="+mn-lt"/>
                <a:ea typeface="+mn-ea"/>
                <a:cs typeface="+mn-cs"/>
              </a:rPr>
              <a:t>B14</a:t>
            </a:r>
            <a:r>
              <a:rPr lang="zh-CN" altLang="en-US" sz="1400" b="1" i="0" u="none" strike="noStrike" kern="1200" spc="0" baseline="0">
                <a:solidFill>
                  <a:srgbClr val="1B75BC"/>
                </a:solidFill>
                <a:latin typeface="+mn-lt"/>
                <a:ea typeface="+mn-ea"/>
                <a:cs typeface="+mn-cs"/>
              </a:rPr>
              <a:t>（學習後成果）資料</a:t>
            </a:r>
            <a:endParaRPr lang="zh-CN" b="1">
              <a:solidFill>
                <a:srgbClr val="1B75BC"/>
              </a:solidFill>
            </a:endParaRPr>
          </a:p>
          <a:p>
            <a:pPr>
              <a:defRPr/>
            </a:pPr>
            <a:r>
              <a:rPr lang="zh-CN" altLang="en-US" sz="1000" b="0" i="0" u="none" strike="noStrike" kern="1200" spc="0" baseline="0">
                <a:solidFill>
                  <a:srgbClr val="1B75BC"/>
                </a:solidFill>
                <a:latin typeface="+mn-lt"/>
                <a:ea typeface="+mn-ea"/>
                <a:cs typeface="+mn-cs"/>
              </a:rPr>
              <a:t>離開學校時有</a:t>
            </a:r>
            <a:r>
              <a:rPr lang="en-US" altLang="zh-CN" sz="1000" b="0" i="0" u="none" strike="noStrike" kern="1200" spc="0" baseline="0">
                <a:solidFill>
                  <a:srgbClr val="1B75BC"/>
                </a:solidFill>
                <a:latin typeface="+mn-lt"/>
                <a:ea typeface="+mn-ea"/>
                <a:cs typeface="+mn-cs"/>
              </a:rPr>
              <a:t>IEPs</a:t>
            </a:r>
            <a:r>
              <a:rPr lang="zh-CN" altLang="en-US" sz="1000" b="0" i="0" u="none" strike="noStrike" kern="1200" spc="0" baseline="0">
                <a:solidFill>
                  <a:srgbClr val="1B75BC"/>
                </a:solidFill>
                <a:latin typeface="+mn-lt"/>
                <a:ea typeface="+mn-ea"/>
                <a:cs typeface="+mn-cs"/>
              </a:rPr>
              <a:t>的青年在離開高中一年內入學接受高等教育的百分比。</a:t>
            </a:r>
            <a:endParaRPr lang="zh-CN" sz="1000" b="0">
              <a:solidFill>
                <a:srgbClr val="1B75BC"/>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B14A!$A$2</c:f>
              <c:strCache>
                <c:ptCount val="1"/>
                <c:pt idx="0">
                  <c:v>Data</c:v>
                </c:pt>
              </c:strCache>
            </c:strRef>
          </c:tx>
          <c:spPr>
            <a:ln w="28575" cap="rnd">
              <a:solidFill>
                <a:srgbClr val="1B75BC"/>
              </a:solidFill>
              <a:round/>
            </a:ln>
            <a:effectLst/>
          </c:spPr>
          <c:marker>
            <c:symbol val="none"/>
          </c:marker>
          <c:dLbls>
            <c:dLbl>
              <c:idx val="1"/>
              <c:layout>
                <c:manualLayout>
                  <c:x val="-5.5895496527701274E-2"/>
                  <c:y val="-6.9339077319498746E-2"/>
                </c:manualLayout>
              </c:layout>
              <c:tx>
                <c:rich>
                  <a:bodyPr/>
                  <a:lstStyle/>
                  <a:p>
                    <a:r>
                      <a:rPr lang="en-US" altLang="zh-CN" sz="900" b="0" i="0" u="none" strike="noStrike" kern="1200" baseline="0">
                        <a:solidFill>
                          <a:sysClr val="windowText" lastClr="000000">
                            <a:lumMod val="75000"/>
                            <a:lumOff val="25000"/>
                          </a:sysClr>
                        </a:solidFill>
                        <a:latin typeface="+mn-lt"/>
                        <a:ea typeface="+mn-ea"/>
                        <a:cs typeface="+mn-cs"/>
                      </a:rPr>
                      <a:t>24.41%</a:t>
                    </a:r>
                    <a:endParaRPr lang="en-US" altLang="zh-CN"/>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E85-4E95-9398-1C6A7DD11D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B14A!$B$1:$G$1</c:f>
              <c:numCache>
                <c:formatCode>General</c:formatCode>
                <c:ptCount val="6"/>
                <c:pt idx="0">
                  <c:v>2014</c:v>
                </c:pt>
                <c:pt idx="1">
                  <c:v>2015</c:v>
                </c:pt>
                <c:pt idx="2">
                  <c:v>2016</c:v>
                </c:pt>
                <c:pt idx="3">
                  <c:v>2017</c:v>
                </c:pt>
                <c:pt idx="4">
                  <c:v>2018</c:v>
                </c:pt>
                <c:pt idx="5">
                  <c:v>2019</c:v>
                </c:pt>
              </c:numCache>
            </c:numRef>
          </c:cat>
          <c:val>
            <c:numRef>
              <c:f>B14A!$B$2:$G$2</c:f>
              <c:numCache>
                <c:formatCode>0.00%</c:formatCode>
                <c:ptCount val="6"/>
                <c:pt idx="0">
                  <c:v>0.22370000000000001</c:v>
                </c:pt>
                <c:pt idx="1">
                  <c:v>0.24410000000000001</c:v>
                </c:pt>
                <c:pt idx="2">
                  <c:v>0.24560000000000001</c:v>
                </c:pt>
                <c:pt idx="3">
                  <c:v>0.22819999999999999</c:v>
                </c:pt>
                <c:pt idx="4">
                  <c:v>0.25130000000000002</c:v>
                </c:pt>
                <c:pt idx="5">
                  <c:v>0.24840000000000001</c:v>
                </c:pt>
              </c:numCache>
            </c:numRef>
          </c:val>
          <c:smooth val="0"/>
          <c:extLst>
            <c:ext xmlns:c16="http://schemas.microsoft.com/office/drawing/2014/chart" uri="{C3380CC4-5D6E-409C-BE32-E72D297353CC}">
              <c16:uniqueId val="{00000000-9110-459F-89ED-0EB19466EB7A}"/>
            </c:ext>
          </c:extLst>
        </c:ser>
        <c:ser>
          <c:idx val="1"/>
          <c:order val="1"/>
          <c:tx>
            <c:strRef>
              <c:f>B14A!$A$3</c:f>
              <c:strCache>
                <c:ptCount val="1"/>
                <c:pt idx="0">
                  <c:v>Target &gt;=</c:v>
                </c:pt>
              </c:strCache>
            </c:strRef>
          </c:tx>
          <c:spPr>
            <a:ln w="28575" cap="rnd">
              <a:solidFill>
                <a:srgbClr val="408740"/>
              </a:solidFill>
              <a:round/>
            </a:ln>
            <a:effectLst/>
          </c:spPr>
          <c:marker>
            <c:symbol val="none"/>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B14A!$B$1:$G$1</c:f>
              <c:numCache>
                <c:formatCode>General</c:formatCode>
                <c:ptCount val="6"/>
                <c:pt idx="0">
                  <c:v>2014</c:v>
                </c:pt>
                <c:pt idx="1">
                  <c:v>2015</c:v>
                </c:pt>
                <c:pt idx="2">
                  <c:v>2016</c:v>
                </c:pt>
                <c:pt idx="3">
                  <c:v>2017</c:v>
                </c:pt>
                <c:pt idx="4">
                  <c:v>2018</c:v>
                </c:pt>
                <c:pt idx="5">
                  <c:v>2019</c:v>
                </c:pt>
              </c:numCache>
            </c:numRef>
          </c:cat>
          <c:val>
            <c:numRef>
              <c:f>B14A!$B$3:$G$3</c:f>
              <c:numCache>
                <c:formatCode>0.00%</c:formatCode>
                <c:ptCount val="6"/>
                <c:pt idx="0">
                  <c:v>0.28000000000000003</c:v>
                </c:pt>
                <c:pt idx="1">
                  <c:v>0.28999999999999998</c:v>
                </c:pt>
                <c:pt idx="2">
                  <c:v>0.3</c:v>
                </c:pt>
                <c:pt idx="3">
                  <c:v>0.31</c:v>
                </c:pt>
                <c:pt idx="4">
                  <c:v>0.32</c:v>
                </c:pt>
                <c:pt idx="5">
                  <c:v>0.32</c:v>
                </c:pt>
              </c:numCache>
            </c:numRef>
          </c:val>
          <c:smooth val="0"/>
          <c:extLst>
            <c:ext xmlns:c16="http://schemas.microsoft.com/office/drawing/2014/chart" uri="{C3380CC4-5D6E-409C-BE32-E72D297353CC}">
              <c16:uniqueId val="{00000001-9110-459F-89ED-0EB19466EB7A}"/>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35000000000000003"/>
          <c:min val="0.2"/>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2"/>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400" b="1" i="0" u="none" strike="noStrike" kern="1200" spc="0" baseline="0">
                <a:solidFill>
                  <a:srgbClr val="1B75BC"/>
                </a:solidFill>
                <a:latin typeface="+mn-lt"/>
                <a:ea typeface="+mn-ea"/>
                <a:cs typeface="+mn-cs"/>
              </a:rPr>
              <a:t>俄勒岡州指標</a:t>
            </a:r>
            <a:r>
              <a:rPr lang="en-US" altLang="zh-CN" sz="1400" b="1" i="0" u="none" strike="noStrike" kern="1200" spc="0" baseline="0">
                <a:solidFill>
                  <a:srgbClr val="1B75BC"/>
                </a:solidFill>
                <a:latin typeface="+mn-lt"/>
                <a:ea typeface="+mn-ea"/>
                <a:cs typeface="+mn-cs"/>
              </a:rPr>
              <a:t>B14</a:t>
            </a:r>
            <a:r>
              <a:rPr lang="zh-CN" altLang="en-US" sz="1400" b="1" i="0" u="none" strike="noStrike" kern="1200" spc="0" baseline="0">
                <a:solidFill>
                  <a:srgbClr val="1B75BC"/>
                </a:solidFill>
                <a:latin typeface="+mn-lt"/>
                <a:ea typeface="+mn-ea"/>
                <a:cs typeface="+mn-cs"/>
              </a:rPr>
              <a:t>（學習後成果）資料</a:t>
            </a:r>
            <a:endParaRPr lang="zh-CN" b="1">
              <a:solidFill>
                <a:srgbClr val="1B75BC"/>
              </a:solidFill>
            </a:endParaRPr>
          </a:p>
          <a:p>
            <a:pPr>
              <a:defRPr/>
            </a:pPr>
            <a:r>
              <a:rPr lang="zh-CN" altLang="en-US" sz="900" b="0" i="0" u="none" strike="noStrike" kern="1200" spc="0" baseline="0">
                <a:solidFill>
                  <a:srgbClr val="1B75BC"/>
                </a:solidFill>
                <a:latin typeface="+mn-lt"/>
                <a:ea typeface="+mn-ea"/>
                <a:cs typeface="+mn-cs"/>
              </a:rPr>
              <a:t>在離開學校時有</a:t>
            </a:r>
            <a:r>
              <a:rPr lang="en-US" altLang="zh-CN" sz="900" b="0" i="0" u="none" strike="noStrike" kern="1200" spc="0" baseline="0">
                <a:solidFill>
                  <a:srgbClr val="1B75BC"/>
                </a:solidFill>
                <a:latin typeface="+mn-lt"/>
                <a:ea typeface="+mn-ea"/>
                <a:cs typeface="+mn-cs"/>
              </a:rPr>
              <a:t>IEPs</a:t>
            </a:r>
            <a:r>
              <a:rPr lang="zh-CN" altLang="en-US" sz="900" b="0" i="0" u="none" strike="noStrike" kern="1200" spc="0" baseline="0">
                <a:solidFill>
                  <a:srgbClr val="1B75BC"/>
                </a:solidFill>
                <a:latin typeface="+mn-lt"/>
                <a:ea typeface="+mn-ea"/>
                <a:cs typeface="+mn-cs"/>
              </a:rPr>
              <a:t>的青年中，在高中畢業後一年內進入高等教育或有競爭性就業的比例。</a:t>
            </a:r>
            <a:endParaRPr lang="zh-CN" sz="900" b="0">
              <a:solidFill>
                <a:srgbClr val="1B75BC"/>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B14B!$A$2</c:f>
              <c:strCache>
                <c:ptCount val="1"/>
                <c:pt idx="0">
                  <c:v>Data</c:v>
                </c:pt>
              </c:strCache>
            </c:strRef>
          </c:tx>
          <c:spPr>
            <a:ln w="28575" cap="rnd">
              <a:solidFill>
                <a:srgbClr val="1B75BC"/>
              </a:solidFill>
              <a:round/>
            </a:ln>
            <a:effectLst/>
          </c:spPr>
          <c:marker>
            <c:symbol val="none"/>
          </c:marker>
          <c:dLbls>
            <c:dLbl>
              <c:idx val="4"/>
              <c:layout>
                <c:manualLayout>
                  <c:x val="-0.10094070627535204"/>
                  <c:y val="-9.598197331442895E-3"/>
                </c:manualLayout>
              </c:layout>
              <c:tx>
                <c:rich>
                  <a:bodyPr/>
                  <a:lstStyle/>
                  <a:p>
                    <a:r>
                      <a:rPr lang="en-US" altLang="zh-CN" sz="900" b="0" i="0" u="none" strike="noStrike" kern="1200" baseline="0">
                        <a:solidFill>
                          <a:srgbClr val="1B75BC"/>
                        </a:solidFill>
                        <a:latin typeface="+mn-lt"/>
                        <a:ea typeface="+mn-ea"/>
                        <a:cs typeface="+mn-cs"/>
                      </a:rPr>
                      <a:t>46.46%</a:t>
                    </a:r>
                    <a:endParaRPr lang="en-US" altLang="zh-CN"/>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28B-4121-B974-F84FDFC24BA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B14B!$B$1:$G$1</c:f>
              <c:numCache>
                <c:formatCode>General</c:formatCode>
                <c:ptCount val="6"/>
                <c:pt idx="0">
                  <c:v>2014</c:v>
                </c:pt>
                <c:pt idx="1">
                  <c:v>2015</c:v>
                </c:pt>
                <c:pt idx="2">
                  <c:v>2016</c:v>
                </c:pt>
                <c:pt idx="3">
                  <c:v>2017</c:v>
                </c:pt>
                <c:pt idx="4">
                  <c:v>2018</c:v>
                </c:pt>
                <c:pt idx="5">
                  <c:v>2019</c:v>
                </c:pt>
              </c:numCache>
            </c:numRef>
          </c:cat>
          <c:val>
            <c:numRef>
              <c:f>B14B!$B$2:$G$2</c:f>
              <c:numCache>
                <c:formatCode>0.00%</c:formatCode>
                <c:ptCount val="6"/>
                <c:pt idx="0">
                  <c:v>0.56399999999999995</c:v>
                </c:pt>
                <c:pt idx="1">
                  <c:v>0.59519999999999995</c:v>
                </c:pt>
                <c:pt idx="2">
                  <c:v>0.60460000000000003</c:v>
                </c:pt>
                <c:pt idx="3">
                  <c:v>0.61990000000000001</c:v>
                </c:pt>
                <c:pt idx="4">
                  <c:v>0.46460000000000001</c:v>
                </c:pt>
                <c:pt idx="5">
                  <c:v>0.60609999999999997</c:v>
                </c:pt>
              </c:numCache>
            </c:numRef>
          </c:val>
          <c:smooth val="0"/>
          <c:extLst>
            <c:ext xmlns:c16="http://schemas.microsoft.com/office/drawing/2014/chart" uri="{C3380CC4-5D6E-409C-BE32-E72D297353CC}">
              <c16:uniqueId val="{00000000-F28B-4121-B974-F84FDFC24BAD}"/>
            </c:ext>
          </c:extLst>
        </c:ser>
        <c:ser>
          <c:idx val="1"/>
          <c:order val="1"/>
          <c:tx>
            <c:strRef>
              <c:f>B14B!$A$3</c:f>
              <c:strCache>
                <c:ptCount val="1"/>
                <c:pt idx="0">
                  <c:v>Target &gt;=</c:v>
                </c:pt>
              </c:strCache>
            </c:strRef>
          </c:tx>
          <c:spPr>
            <a:ln w="28575" cap="rnd">
              <a:solidFill>
                <a:srgbClr val="408740"/>
              </a:solidFill>
              <a:round/>
            </a:ln>
            <a:effectLst/>
          </c:spPr>
          <c:marker>
            <c:symbol val="none"/>
          </c:marker>
          <c:dLbls>
            <c:dLbl>
              <c:idx val="0"/>
              <c:layout>
                <c:manualLayout>
                  <c:x val="-5.5486160820806513E-2"/>
                  <c:y val="6.11413525077854E-2"/>
                </c:manualLayout>
              </c:layout>
              <c:tx>
                <c:rich>
                  <a:bodyPr/>
                  <a:lstStyle/>
                  <a:p>
                    <a:r>
                      <a:rPr lang="en-US" altLang="zh-CN" sz="900" b="0" i="0" u="none" strike="noStrike" kern="1200" baseline="0">
                        <a:solidFill>
                          <a:srgbClr val="408740"/>
                        </a:solidFill>
                        <a:latin typeface="+mn-lt"/>
                        <a:ea typeface="+mn-ea"/>
                        <a:cs typeface="+mn-cs"/>
                      </a:rPr>
                      <a:t>55.00%</a:t>
                    </a:r>
                    <a:endParaRPr lang="en-US" altLang="zh-CN"/>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28B-4121-B974-F84FDFC24BAD}"/>
                </c:ext>
              </c:extLst>
            </c:dLbl>
            <c:dLbl>
              <c:idx val="1"/>
              <c:layout>
                <c:manualLayout>
                  <c:x val="-5.8011413346058971E-2"/>
                  <c:y val="6.11413525077854E-2"/>
                </c:manualLayout>
              </c:layout>
              <c:tx>
                <c:rich>
                  <a:bodyPr/>
                  <a:lstStyle/>
                  <a:p>
                    <a:r>
                      <a:rPr lang="en-US" altLang="zh-CN" sz="900" b="0" i="0" u="none" strike="noStrike" kern="1200" baseline="0">
                        <a:solidFill>
                          <a:srgbClr val="408740"/>
                        </a:solidFill>
                        <a:latin typeface="+mn-lt"/>
                        <a:ea typeface="+mn-ea"/>
                        <a:cs typeface="+mn-cs"/>
                      </a:rPr>
                      <a:t>55.00%</a:t>
                    </a:r>
                    <a:endParaRPr lang="en-US" altLang="zh-CN"/>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28B-4121-B974-F84FDFC24BAD}"/>
                </c:ext>
              </c:extLst>
            </c:dLbl>
            <c:dLbl>
              <c:idx val="2"/>
              <c:layout>
                <c:manualLayout>
                  <c:x val="-5.5486160820806534E-2"/>
                  <c:y val="6.11413525077854E-2"/>
                </c:manualLayout>
              </c:layout>
              <c:tx>
                <c:rich>
                  <a:bodyPr/>
                  <a:lstStyle/>
                  <a:p>
                    <a:r>
                      <a:rPr lang="en-US" altLang="zh-CN" sz="900" b="0" i="0" u="none" strike="noStrike" kern="1200" baseline="0">
                        <a:solidFill>
                          <a:srgbClr val="408740"/>
                        </a:solidFill>
                        <a:latin typeface="+mn-lt"/>
                        <a:ea typeface="+mn-ea"/>
                        <a:cs typeface="+mn-cs"/>
                      </a:rPr>
                      <a:t>55.50%</a:t>
                    </a:r>
                    <a:endParaRPr lang="en-US" altLang="zh-CN"/>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28B-4121-B974-F84FDFC24BAD}"/>
                </c:ext>
              </c:extLst>
            </c:dLbl>
            <c:dLbl>
              <c:idx val="3"/>
              <c:layout>
                <c:manualLayout>
                  <c:x val="-5.5486160820806492E-2"/>
                  <c:y val="6.757222067498786E-2"/>
                </c:manualLayout>
              </c:layout>
              <c:tx>
                <c:rich>
                  <a:bodyPr/>
                  <a:lstStyle/>
                  <a:p>
                    <a:r>
                      <a:rPr lang="en-US" altLang="zh-CN" sz="900" b="0" i="0" u="none" strike="noStrike" kern="1200" baseline="0">
                        <a:solidFill>
                          <a:srgbClr val="408740"/>
                        </a:solidFill>
                        <a:latin typeface="+mn-lt"/>
                        <a:ea typeface="+mn-ea"/>
                        <a:cs typeface="+mn-cs"/>
                      </a:rPr>
                      <a:t>55.50%</a:t>
                    </a:r>
                    <a:endParaRPr lang="en-US" altLang="zh-CN"/>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28B-4121-B974-F84FDFC24BAD}"/>
                </c:ext>
              </c:extLst>
            </c:dLbl>
            <c:dLbl>
              <c:idx val="5"/>
              <c:layout>
                <c:manualLayout>
                  <c:x val="-5.5486160820806582E-2"/>
                  <c:y val="7.4003088842190548E-2"/>
                </c:manualLayout>
              </c:layout>
              <c:tx>
                <c:rich>
                  <a:bodyPr/>
                  <a:lstStyle/>
                  <a:p>
                    <a:r>
                      <a:rPr lang="en-US" altLang="zh-CN" sz="900" b="0" i="0" u="none" strike="noStrike" kern="1200" baseline="0">
                        <a:solidFill>
                          <a:srgbClr val="408740"/>
                        </a:solidFill>
                        <a:latin typeface="+mn-lt"/>
                        <a:ea typeface="+mn-ea"/>
                        <a:cs typeface="+mn-cs"/>
                      </a:rPr>
                      <a:t>56.00%</a:t>
                    </a:r>
                    <a:endParaRPr lang="en-US" altLang="zh-CN"/>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28B-4121-B974-F84FDFC24BAD}"/>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B14B!$B$1:$G$1</c:f>
              <c:numCache>
                <c:formatCode>General</c:formatCode>
                <c:ptCount val="6"/>
                <c:pt idx="0">
                  <c:v>2014</c:v>
                </c:pt>
                <c:pt idx="1">
                  <c:v>2015</c:v>
                </c:pt>
                <c:pt idx="2">
                  <c:v>2016</c:v>
                </c:pt>
                <c:pt idx="3">
                  <c:v>2017</c:v>
                </c:pt>
                <c:pt idx="4">
                  <c:v>2018</c:v>
                </c:pt>
                <c:pt idx="5">
                  <c:v>2019</c:v>
                </c:pt>
              </c:numCache>
            </c:numRef>
          </c:cat>
          <c:val>
            <c:numRef>
              <c:f>B14B!$B$3:$G$3</c:f>
              <c:numCache>
                <c:formatCode>0.00%</c:formatCode>
                <c:ptCount val="6"/>
                <c:pt idx="0">
                  <c:v>0.55000000000000004</c:v>
                </c:pt>
                <c:pt idx="1">
                  <c:v>0.55000000000000004</c:v>
                </c:pt>
                <c:pt idx="2">
                  <c:v>0.55500000000000005</c:v>
                </c:pt>
                <c:pt idx="3">
                  <c:v>0.55500000000000005</c:v>
                </c:pt>
                <c:pt idx="4">
                  <c:v>0.56000000000000005</c:v>
                </c:pt>
                <c:pt idx="5">
                  <c:v>0.56000000000000005</c:v>
                </c:pt>
              </c:numCache>
            </c:numRef>
          </c:val>
          <c:smooth val="0"/>
          <c:extLst>
            <c:ext xmlns:c16="http://schemas.microsoft.com/office/drawing/2014/chart" uri="{C3380CC4-5D6E-409C-BE32-E72D297353CC}">
              <c16:uniqueId val="{00000001-F28B-4121-B974-F84FDFC24BAD}"/>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65000000000000013"/>
          <c:min val="0.45"/>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400" b="1" i="0" u="none" strike="noStrike" kern="1200" spc="0" baseline="0">
                <a:solidFill>
                  <a:srgbClr val="1B75BC"/>
                </a:solidFill>
                <a:latin typeface="+mn-lt"/>
                <a:ea typeface="+mn-ea"/>
                <a:cs typeface="+mn-cs"/>
              </a:rPr>
              <a:t>俄勒岡州指標</a:t>
            </a:r>
            <a:r>
              <a:rPr lang="en-US" altLang="zh-CN" sz="1400" b="1" i="0" u="none" strike="noStrike" kern="1200" spc="0" baseline="0">
                <a:solidFill>
                  <a:srgbClr val="1B75BC"/>
                </a:solidFill>
                <a:latin typeface="+mn-lt"/>
                <a:ea typeface="+mn-ea"/>
                <a:cs typeface="+mn-cs"/>
              </a:rPr>
              <a:t>B14</a:t>
            </a:r>
            <a:r>
              <a:rPr lang="zh-CN" altLang="en-US" sz="1400" b="1" i="0" u="none" strike="noStrike" kern="1200" spc="0" baseline="0">
                <a:solidFill>
                  <a:srgbClr val="1B75BC"/>
                </a:solidFill>
                <a:latin typeface="+mn-lt"/>
                <a:ea typeface="+mn-ea"/>
                <a:cs typeface="+mn-cs"/>
              </a:rPr>
              <a:t>（學習後成果）資料</a:t>
            </a:r>
            <a:endParaRPr lang="zh-CN" b="1">
              <a:solidFill>
                <a:srgbClr val="1B75BC"/>
              </a:solidFill>
            </a:endParaRPr>
          </a:p>
          <a:p>
            <a:pPr>
              <a:defRPr/>
            </a:pPr>
            <a:r>
              <a:rPr lang="zh-CN" altLang="en-US" sz="800" b="0" i="0" u="none" strike="noStrike" kern="1200" spc="0" baseline="0">
                <a:solidFill>
                  <a:srgbClr val="1B75BC"/>
                </a:solidFill>
                <a:effectLst/>
                <a:latin typeface="+mn-lt"/>
                <a:ea typeface="+mn-ea"/>
                <a:cs typeface="+mn-cs"/>
              </a:rPr>
              <a:t>在離開學校時，接受高等教育或其他中學後教育或培訓計畫的青年中，接受</a:t>
            </a:r>
            <a:r>
              <a:rPr lang="en-US" altLang="zh-CN" sz="800" b="0" i="0" u="none" strike="noStrike" kern="1200" spc="0" baseline="0">
                <a:solidFill>
                  <a:srgbClr val="1B75BC"/>
                </a:solidFill>
                <a:effectLst/>
                <a:latin typeface="+mn-lt"/>
                <a:ea typeface="+mn-ea"/>
                <a:cs typeface="+mn-cs"/>
              </a:rPr>
              <a:t>IEPs</a:t>
            </a:r>
            <a:r>
              <a:rPr lang="zh-CN" altLang="en-US" sz="800" b="0" i="0" u="none" strike="noStrike" kern="1200" spc="0" baseline="0">
                <a:solidFill>
                  <a:srgbClr val="1B75BC"/>
                </a:solidFill>
                <a:effectLst/>
                <a:latin typeface="+mn-lt"/>
                <a:ea typeface="+mn-ea"/>
                <a:cs typeface="+mn-cs"/>
              </a:rPr>
              <a:t>的人數所占百分比；或在高中畢業後一年內有競爭性工作或從事其他工作。</a:t>
            </a:r>
            <a:endParaRPr lang="zh-CN" sz="800" b="0" i="0" u="none" strike="noStrike">
              <a:solidFill>
                <a:srgbClr val="1B75BC"/>
              </a:solidFill>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B14C!$A$2</c:f>
              <c:strCache>
                <c:ptCount val="1"/>
                <c:pt idx="0">
                  <c:v>Data</c:v>
                </c:pt>
              </c:strCache>
            </c:strRef>
          </c:tx>
          <c:spPr>
            <a:ln w="28575" cap="rnd">
              <a:solidFill>
                <a:srgbClr val="1B75BC"/>
              </a:solidFill>
              <a:round/>
            </a:ln>
            <a:effectLst/>
          </c:spPr>
          <c:marker>
            <c:symbol val="none"/>
          </c:marker>
          <c:dLbls>
            <c:dLbl>
              <c:idx val="3"/>
              <c:layout>
                <c:manualLayout>
                  <c:x val="-7.1282252331472701E-2"/>
                  <c:y val="-6.056262689588935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5CF-41D5-9DF2-09759658DB2F}"/>
                </c:ext>
              </c:extLst>
            </c:dLbl>
            <c:dLbl>
              <c:idx val="5"/>
              <c:layout>
                <c:manualLayout>
                  <c:x val="-3.8386477819892892E-2"/>
                  <c:y val="-5.22949298722880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5CF-41D5-9DF2-09759658DB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B14C!$B$1:$G$1</c:f>
              <c:numCache>
                <c:formatCode>General</c:formatCode>
                <c:ptCount val="6"/>
                <c:pt idx="0">
                  <c:v>2014</c:v>
                </c:pt>
                <c:pt idx="1">
                  <c:v>2015</c:v>
                </c:pt>
                <c:pt idx="2">
                  <c:v>2016</c:v>
                </c:pt>
                <c:pt idx="3">
                  <c:v>2017</c:v>
                </c:pt>
                <c:pt idx="4">
                  <c:v>2018</c:v>
                </c:pt>
                <c:pt idx="5">
                  <c:v>2019</c:v>
                </c:pt>
              </c:numCache>
            </c:numRef>
          </c:cat>
          <c:val>
            <c:numRef>
              <c:f>B14C!$B$2:$G$2</c:f>
              <c:numCache>
                <c:formatCode>0.00%</c:formatCode>
                <c:ptCount val="6"/>
                <c:pt idx="0">
                  <c:v>0.71340000000000003</c:v>
                </c:pt>
                <c:pt idx="1">
                  <c:v>0.73240000000000005</c:v>
                </c:pt>
                <c:pt idx="2">
                  <c:v>0.74590000000000001</c:v>
                </c:pt>
                <c:pt idx="3">
                  <c:v>0.74199999999999999</c:v>
                </c:pt>
                <c:pt idx="4">
                  <c:v>0.81559999999999999</c:v>
                </c:pt>
                <c:pt idx="5">
                  <c:v>0.77159999999999995</c:v>
                </c:pt>
              </c:numCache>
            </c:numRef>
          </c:val>
          <c:smooth val="0"/>
          <c:extLst>
            <c:ext xmlns:c16="http://schemas.microsoft.com/office/drawing/2014/chart" uri="{C3380CC4-5D6E-409C-BE32-E72D297353CC}">
              <c16:uniqueId val="{00000002-35CF-41D5-9DF2-09759658DB2F}"/>
            </c:ext>
          </c:extLst>
        </c:ser>
        <c:ser>
          <c:idx val="1"/>
          <c:order val="1"/>
          <c:tx>
            <c:strRef>
              <c:f>B14C!$A$3</c:f>
              <c:strCache>
                <c:ptCount val="1"/>
                <c:pt idx="0">
                  <c:v>Target &gt;=</c:v>
                </c:pt>
              </c:strCache>
            </c:strRef>
          </c:tx>
          <c:spPr>
            <a:ln w="28575" cap="rnd">
              <a:solidFill>
                <a:srgbClr val="408740"/>
              </a:solidFill>
              <a:round/>
            </a:ln>
            <a:effectLst/>
          </c:spPr>
          <c:marker>
            <c:symbol val="none"/>
          </c:marker>
          <c:dLbls>
            <c:dLbl>
              <c:idx val="0"/>
              <c:layout>
                <c:manualLayout>
                  <c:x val="-4.4456279584309387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5CF-41D5-9DF2-09759658DB2F}"/>
                </c:ext>
              </c:extLst>
            </c:dLbl>
            <c:dLbl>
              <c:idx val="1"/>
              <c:layout>
                <c:manualLayout>
                  <c:x val="-3.8386477819892927E-2"/>
                  <c:y val="3.96590586787787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5CF-41D5-9DF2-09759658DB2F}"/>
                </c:ext>
              </c:extLst>
            </c:dLbl>
            <c:dLbl>
              <c:idx val="2"/>
              <c:layout>
                <c:manualLayout>
                  <c:x val="-4.4456279584309387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5CF-41D5-9DF2-09759658DB2F}"/>
                </c:ext>
              </c:extLst>
            </c:dLbl>
            <c:dLbl>
              <c:idx val="3"/>
              <c:layout>
                <c:manualLayout>
                  <c:x val="-4.4456279584309311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5CF-41D5-9DF2-09759658DB2F}"/>
                </c:ext>
              </c:extLst>
            </c:dLbl>
            <c:dLbl>
              <c:idx val="4"/>
              <c:layout>
                <c:manualLayout>
                  <c:x val="-3.6363210565087394E-2"/>
                  <c:y val="4.282988587019482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5CF-41D5-9DF2-09759658DB2F}"/>
                </c:ext>
              </c:extLst>
            </c:dLbl>
            <c:dLbl>
              <c:idx val="5"/>
              <c:layout>
                <c:manualLayout>
                  <c:x val="-4.4456279584309533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5CF-41D5-9DF2-09759658DB2F}"/>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B14C!$B$1:$G$1</c:f>
              <c:numCache>
                <c:formatCode>General</c:formatCode>
                <c:ptCount val="6"/>
                <c:pt idx="0">
                  <c:v>2014</c:v>
                </c:pt>
                <c:pt idx="1">
                  <c:v>2015</c:v>
                </c:pt>
                <c:pt idx="2">
                  <c:v>2016</c:v>
                </c:pt>
                <c:pt idx="3">
                  <c:v>2017</c:v>
                </c:pt>
                <c:pt idx="4">
                  <c:v>2018</c:v>
                </c:pt>
                <c:pt idx="5">
                  <c:v>2019</c:v>
                </c:pt>
              </c:numCache>
            </c:numRef>
          </c:cat>
          <c:val>
            <c:numRef>
              <c:f>B14C!$B$3:$G$3</c:f>
              <c:numCache>
                <c:formatCode>0.00%</c:formatCode>
                <c:ptCount val="6"/>
                <c:pt idx="0">
                  <c:v>0.7</c:v>
                </c:pt>
                <c:pt idx="1">
                  <c:v>0.72</c:v>
                </c:pt>
                <c:pt idx="2">
                  <c:v>0.72</c:v>
                </c:pt>
                <c:pt idx="3">
                  <c:v>0.72</c:v>
                </c:pt>
                <c:pt idx="4">
                  <c:v>0.74</c:v>
                </c:pt>
                <c:pt idx="5">
                  <c:v>0.74</c:v>
                </c:pt>
              </c:numCache>
            </c:numRef>
          </c:val>
          <c:smooth val="0"/>
          <c:extLst>
            <c:ext xmlns:c16="http://schemas.microsoft.com/office/drawing/2014/chart" uri="{C3380CC4-5D6E-409C-BE32-E72D297353CC}">
              <c16:uniqueId val="{00000009-35CF-41D5-9DF2-09759658DB2F}"/>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85000000000000009"/>
          <c:min val="0.65000000000000013"/>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2"/>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2021-12-17T00:31:59+00:00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C21F9-4EE9-4382-8358-CB255CA6644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b47477c3-cea5-4644-a2b9-72f12b741c16"/>
    <ds:schemaRef ds:uri="http://purl.org/dc/terms/"/>
    <ds:schemaRef ds:uri="http://schemas.openxmlformats.org/package/2006/metadata/core-properties"/>
    <ds:schemaRef ds:uri="http://purl.org/dc/dcmitype/"/>
    <ds:schemaRef ds:uri="7f305cf4-7e8c-42e6-816c-ef6b646f0adc"/>
    <ds:schemaRef ds:uri="http://www.w3.org/XML/1998/namespace"/>
  </ds:schemaRefs>
</ds:datastoreItem>
</file>

<file path=customXml/itemProps2.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3.xml><?xml version="1.0" encoding="utf-8"?>
<ds:datastoreItem xmlns:ds="http://schemas.openxmlformats.org/officeDocument/2006/customXml" ds:itemID="{27362EE4-7460-4DB8-B29E-8E23CD70CB7F}"/>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2021-12-16T21:54:00Z</dcterms:created>
  <dcterms:modified xsi:type="dcterms:W3CDTF">2021-12-16T21:54:00Z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