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007B7750" w:rsidRPr="002053BB" w14:paraId="06A42005" w14:textId="77777777" w:rsidTr="008C5D96">
        <w:trPr>
          <w:tblHeader/>
        </w:trPr>
        <w:tc>
          <w:tcPr>
            <w:tcW w:w="2160" w:type="dxa"/>
            <w:vAlign w:val="center"/>
          </w:tcPr>
          <w:p w14:paraId="12D686C0" w14:textId="77777777" w:rsidR="277889AD" w:rsidRPr="002053BB" w:rsidRDefault="007F2248" w:rsidP="277889AD">
            <w:pPr>
              <w:spacing w:after="200"/>
              <w:jc w:val="center"/>
              <w:rPr>
                <w:rFonts w:eastAsia="Arial"/>
                <w:b/>
                <w:bCs/>
                <w:color w:val="082A75"/>
                <w:sz w:val="32"/>
                <w:szCs w:val="32"/>
              </w:rPr>
            </w:pPr>
            <w:r w:rsidRPr="002053BB">
              <w:rPr>
                <w:noProof/>
                <w:sz w:val="21"/>
                <w:szCs w:val="21"/>
              </w:rPr>
              <w:drawing>
                <wp:inline distT="0" distB="0" distL="0" distR="0" wp14:anchorId="2CD4620A" wp14:editId="7ACB0D99">
                  <wp:extent cx="1077554" cy="1145969"/>
                  <wp:effectExtent l="0" t="0" r="8890" b="0"/>
                  <wp:docPr id="1116556389"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25718"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54221E21" w14:textId="77777777" w:rsidR="277889AD" w:rsidRPr="002053BB" w:rsidRDefault="007F2248" w:rsidP="277889AD">
            <w:pPr>
              <w:pStyle w:val="Title"/>
              <w:spacing w:after="200"/>
              <w:jc w:val="center"/>
              <w:rPr>
                <w:rFonts w:asciiTheme="minorHAnsi" w:eastAsia="Arial" w:hAnsiTheme="minorHAnsi" w:cstheme="minorBidi"/>
                <w:b/>
                <w:bCs/>
                <w:color w:val="082A75"/>
                <w:sz w:val="44"/>
                <w:szCs w:val="44"/>
              </w:rPr>
            </w:pPr>
            <w:r w:rsidRPr="002053BB">
              <w:rPr>
                <w:rFonts w:ascii="Calibri" w:eastAsia="Calibri" w:hAnsi="Calibri" w:cs="Calibri"/>
                <w:b/>
                <w:bCs/>
                <w:color w:val="082A75"/>
                <w:sz w:val="44"/>
                <w:szCs w:val="44"/>
                <w:lang w:val="es-ES_tradnl"/>
              </w:rPr>
              <w:t>Plan estatal de desempeño (SPP)</w:t>
            </w:r>
          </w:p>
          <w:p w14:paraId="59855B68" w14:textId="4B3797DB" w:rsidR="277889AD" w:rsidRPr="002053BB" w:rsidRDefault="007F2248" w:rsidP="277889AD">
            <w:pPr>
              <w:pStyle w:val="Title"/>
              <w:spacing w:after="200"/>
              <w:jc w:val="center"/>
              <w:rPr>
                <w:rFonts w:asciiTheme="minorHAnsi" w:eastAsia="Arial" w:hAnsiTheme="minorHAnsi" w:cstheme="minorBidi"/>
                <w:b/>
                <w:bCs/>
                <w:color w:val="082A75"/>
                <w:sz w:val="44"/>
                <w:szCs w:val="44"/>
              </w:rPr>
            </w:pPr>
            <w:r w:rsidRPr="002053BB">
              <w:rPr>
                <w:rFonts w:ascii="Calibri" w:eastAsia="Calibri" w:hAnsi="Calibri" w:cs="Calibri"/>
                <w:b/>
                <w:bCs/>
                <w:color w:val="082974"/>
                <w:sz w:val="44"/>
                <w:szCs w:val="44"/>
                <w:lang w:val="es-ES_tradnl"/>
              </w:rPr>
              <w:t>Hoja informativa</w:t>
            </w:r>
          </w:p>
          <w:p w14:paraId="3E5DFD35" w14:textId="18ACAF6E" w:rsidR="277889AD" w:rsidRPr="002053BB" w:rsidRDefault="007F2248" w:rsidP="277889AD">
            <w:pPr>
              <w:pStyle w:val="Title"/>
              <w:spacing w:after="200"/>
              <w:jc w:val="center"/>
              <w:rPr>
                <w:rFonts w:asciiTheme="minorHAnsi" w:eastAsia="Arial" w:hAnsiTheme="minorHAnsi" w:cstheme="minorBidi"/>
                <w:b/>
                <w:bCs/>
                <w:color w:val="082A75"/>
                <w:sz w:val="28"/>
                <w:szCs w:val="28"/>
              </w:rPr>
            </w:pPr>
            <w:r w:rsidRPr="002053BB">
              <w:rPr>
                <w:rFonts w:ascii="Calibri" w:eastAsia="Calibri" w:hAnsi="Calibri" w:cs="Calibri"/>
                <w:b/>
                <w:bCs/>
                <w:color w:val="082A75"/>
                <w:sz w:val="28"/>
                <w:szCs w:val="28"/>
                <w:lang w:val="es-ES_tradnl"/>
              </w:rPr>
              <w:t>Indicador C11: Plan Estatal de Mejoramiento Sistémico</w:t>
            </w:r>
          </w:p>
        </w:tc>
      </w:tr>
      <w:tr w:rsidR="007B7750" w:rsidRPr="002053BB" w14:paraId="3B5F6D66" w14:textId="77777777" w:rsidTr="277889AD">
        <w:trPr>
          <w:trHeight w:val="72"/>
        </w:trPr>
        <w:tc>
          <w:tcPr>
            <w:tcW w:w="2484" w:type="dxa"/>
            <w:gridSpan w:val="2"/>
            <w:shd w:val="clear" w:color="auto" w:fill="9F2065"/>
          </w:tcPr>
          <w:p w14:paraId="1CC9C7AF" w14:textId="77777777" w:rsidR="277889AD" w:rsidRPr="002053BB" w:rsidRDefault="277889AD" w:rsidP="277889AD">
            <w:pPr>
              <w:rPr>
                <w:noProof/>
                <w:sz w:val="21"/>
                <w:szCs w:val="21"/>
              </w:rPr>
            </w:pPr>
          </w:p>
        </w:tc>
        <w:tc>
          <w:tcPr>
            <w:tcW w:w="2484" w:type="dxa"/>
            <w:shd w:val="clear" w:color="auto" w:fill="E26B2A"/>
          </w:tcPr>
          <w:p w14:paraId="2C3C878D" w14:textId="77777777" w:rsidR="277889AD" w:rsidRPr="002053BB" w:rsidRDefault="277889AD" w:rsidP="277889AD">
            <w:pPr>
              <w:pStyle w:val="Title"/>
              <w:rPr>
                <w:rFonts w:asciiTheme="minorHAnsi" w:eastAsia="Arial" w:hAnsiTheme="minorHAnsi" w:cstheme="minorBidi"/>
                <w:b/>
                <w:bCs/>
                <w:color w:val="082974"/>
                <w:sz w:val="21"/>
                <w:szCs w:val="21"/>
              </w:rPr>
            </w:pPr>
          </w:p>
        </w:tc>
        <w:tc>
          <w:tcPr>
            <w:tcW w:w="2484" w:type="dxa"/>
            <w:shd w:val="clear" w:color="auto" w:fill="1B75BC"/>
          </w:tcPr>
          <w:p w14:paraId="719017A9" w14:textId="77777777" w:rsidR="277889AD" w:rsidRPr="002053BB" w:rsidRDefault="277889AD" w:rsidP="277889AD">
            <w:pPr>
              <w:pStyle w:val="Title"/>
              <w:rPr>
                <w:rFonts w:asciiTheme="minorHAnsi" w:eastAsia="Arial" w:hAnsiTheme="minorHAnsi" w:cstheme="minorBidi"/>
                <w:b/>
                <w:bCs/>
                <w:color w:val="082974"/>
                <w:sz w:val="21"/>
                <w:szCs w:val="21"/>
              </w:rPr>
            </w:pPr>
          </w:p>
        </w:tc>
        <w:tc>
          <w:tcPr>
            <w:tcW w:w="2484" w:type="dxa"/>
            <w:shd w:val="clear" w:color="auto" w:fill="408740"/>
          </w:tcPr>
          <w:p w14:paraId="514DCD69" w14:textId="46579079" w:rsidR="277889AD" w:rsidRPr="002053BB" w:rsidRDefault="277889AD" w:rsidP="277889AD">
            <w:pPr>
              <w:pStyle w:val="Title"/>
              <w:rPr>
                <w:rFonts w:asciiTheme="minorHAnsi" w:eastAsia="Arial" w:hAnsiTheme="minorHAnsi" w:cstheme="minorBidi"/>
                <w:b/>
                <w:bCs/>
                <w:color w:val="082974"/>
                <w:sz w:val="21"/>
                <w:szCs w:val="21"/>
              </w:rPr>
            </w:pPr>
          </w:p>
        </w:tc>
      </w:tr>
    </w:tbl>
    <w:p w14:paraId="00A9D5AB" w14:textId="5063DCAD" w:rsidR="6E675264" w:rsidRPr="002053BB" w:rsidRDefault="007F2248" w:rsidP="277889AD">
      <w:pPr>
        <w:pStyle w:val="Heading1"/>
        <w:spacing w:before="0"/>
        <w:rPr>
          <w:rFonts w:ascii="Calibri" w:eastAsia="Calibri" w:hAnsi="Calibri" w:cs="Calibri"/>
          <w:sz w:val="28"/>
          <w:szCs w:val="28"/>
        </w:rPr>
      </w:pPr>
      <w:r w:rsidRPr="002053BB">
        <w:rPr>
          <w:rFonts w:ascii="Calibri" w:eastAsia="Calibri" w:hAnsi="Calibri" w:cs="Calibri"/>
          <w:b/>
          <w:bCs/>
          <w:color w:val="2F5496"/>
          <w:sz w:val="28"/>
          <w:szCs w:val="28"/>
          <w:lang w:val="es-ES_tradnl"/>
        </w:rPr>
        <w:t xml:space="preserve">Plan de Desempeño del Estado de Oregon </w:t>
      </w:r>
    </w:p>
    <w:p w14:paraId="5A9E5DFB" w14:textId="168529ED" w:rsidR="6E675264" w:rsidRPr="002053BB" w:rsidRDefault="007F2248" w:rsidP="277889AD">
      <w:pPr>
        <w:spacing w:after="0"/>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 xml:space="preserve">En virtud de la Ley de Educación para Personas con Discapacidades de 2004 (IDEA), el Departamento de Educación de Oregon (ODE) debe presentar un Plan de desempeño estatal (SPP) de seis años a la Oficina de Educación Especial (OSEP). La OSEP ha desarrollado medidas clave de desempeño, conocidas como indicadores, para medir tanto el cumplimiento como los resultados. El OSEP establece los objetivos para los indicadores de cumplimiento y el ODE los objetivos para los indicadores de resultados.  El SPP debe incluir objetivos para cada indicador de resultados. El ODE informa sobre los progresos realizados hacia estos indicadores cada año en el Informe Anual de desempeño (APR). Cada seis años, el ODE debe revisar los objetivos de resultados e involucrar a los socios clave en el desarrollo de nuevos objetivos. Por favor, consulte la </w:t>
      </w:r>
      <w:hyperlink r:id="rId11" w:history="1">
        <w:r w:rsidRPr="002053BB">
          <w:rPr>
            <w:rFonts w:ascii="Calibri" w:eastAsia="Calibri" w:hAnsi="Calibri" w:cs="Calibri"/>
            <w:color w:val="0563C1"/>
            <w:sz w:val="21"/>
            <w:szCs w:val="21"/>
            <w:u w:val="single"/>
            <w:lang w:val="es-ES_tradnl"/>
          </w:rPr>
          <w:t>página web del Plan de desempeño del Estado del ODE e Informes Anuales para la Educación Especial</w:t>
        </w:r>
      </w:hyperlink>
      <w:r w:rsidRPr="002053BB">
        <w:rPr>
          <w:rFonts w:ascii="Calibri" w:eastAsia="Calibri" w:hAnsi="Calibri" w:cs="Calibri"/>
          <w:color w:val="000000"/>
          <w:sz w:val="21"/>
          <w:szCs w:val="21"/>
          <w:lang w:val="es-ES_tradnl"/>
        </w:rPr>
        <w:t xml:space="preserve"> para obtener más información.</w:t>
      </w:r>
    </w:p>
    <w:p w14:paraId="4B73E1C3" w14:textId="0BC52818" w:rsidR="000E4FA0" w:rsidRPr="002053BB" w:rsidRDefault="007F2248" w:rsidP="277889AD">
      <w:pPr>
        <w:pStyle w:val="Heading1"/>
        <w:spacing w:before="0"/>
        <w:rPr>
          <w:rFonts w:asciiTheme="minorHAnsi" w:hAnsiTheme="minorHAnsi" w:cstheme="minorBidi"/>
          <w:b/>
          <w:bCs/>
          <w:sz w:val="28"/>
          <w:szCs w:val="28"/>
        </w:rPr>
      </w:pPr>
      <w:r w:rsidRPr="002053BB">
        <w:rPr>
          <w:rFonts w:ascii="Calibri" w:eastAsia="Calibri" w:hAnsi="Calibri" w:cs="Times New Roman"/>
          <w:b/>
          <w:bCs/>
          <w:color w:val="2F5496"/>
          <w:sz w:val="28"/>
          <w:szCs w:val="28"/>
          <w:lang w:val="es-ES_tradnl"/>
        </w:rPr>
        <w:t>¿Qué mide este indicador y por qué es importante?</w:t>
      </w:r>
    </w:p>
    <w:p w14:paraId="3979FE02" w14:textId="7F99CD9C" w:rsidR="23221862" w:rsidRPr="002053BB" w:rsidRDefault="007F2248" w:rsidP="4B718912">
      <w:pPr>
        <w:spacing w:after="80"/>
        <w:rPr>
          <w:sz w:val="21"/>
          <w:szCs w:val="21"/>
        </w:rPr>
      </w:pPr>
      <w:r w:rsidRPr="002053BB">
        <w:rPr>
          <w:rFonts w:ascii="Calibri" w:eastAsia="Calibri" w:hAnsi="Calibri" w:cs="Times New Roman"/>
          <w:sz w:val="21"/>
          <w:szCs w:val="21"/>
          <w:lang w:val="es-ES_tradnl"/>
        </w:rPr>
        <w:t xml:space="preserve">El Plan Estatal de Mejoramiento Sistémico (SSIP) es un plan plurianual para que el Estado mejore los resultados de los niños con discapacidades atendidos en el marco de la Oficina de Programas de Educación Especial (OSEP) y es el indicador 11 del Plan de desempeño estatal. Dado el sistema único de servicios continuos de Oregon desde el nacimiento hasta los cinco años, este indicador mide las mejoras para los infantes, niños pequeños y preescolares que reciben servicios bajo IDEA. </w:t>
      </w:r>
    </w:p>
    <w:p w14:paraId="6DB625D8" w14:textId="705912EE" w:rsidR="4F378648" w:rsidRPr="002053BB" w:rsidRDefault="007F2248" w:rsidP="4B718912">
      <w:pPr>
        <w:spacing w:after="80"/>
        <w:rPr>
          <w:sz w:val="21"/>
          <w:szCs w:val="21"/>
        </w:rPr>
      </w:pPr>
      <w:r w:rsidRPr="002053BB">
        <w:rPr>
          <w:rFonts w:ascii="Calibri" w:eastAsia="Calibri" w:hAnsi="Calibri" w:cs="Times New Roman"/>
          <w:sz w:val="21"/>
          <w:szCs w:val="21"/>
          <w:lang w:val="es-ES_tradnl"/>
        </w:rPr>
        <w:t xml:space="preserve">El Resultado Medible Identificado por el Estado (SiMR) es aumentar el número y el porcentaje de niños pequeños que demuestran progreso en el desarrollo </w:t>
      </w:r>
      <w:r w:rsidR="002053BB" w:rsidRPr="002053BB">
        <w:rPr>
          <w:rFonts w:ascii="Calibri" w:eastAsia="Calibri" w:hAnsi="Calibri" w:cs="Times New Roman"/>
          <w:sz w:val="21"/>
          <w:szCs w:val="21"/>
          <w:lang w:val="es-ES_tradnl"/>
        </w:rPr>
        <w:t>socioemocional</w:t>
      </w:r>
      <w:r w:rsidRPr="002053BB">
        <w:rPr>
          <w:rFonts w:ascii="Calibri" w:eastAsia="Calibri" w:hAnsi="Calibri" w:cs="Times New Roman"/>
          <w:sz w:val="21"/>
          <w:szCs w:val="21"/>
          <w:lang w:val="es-ES_tradnl"/>
        </w:rPr>
        <w:t xml:space="preserve">, y enfoques de aprendizaje, también conocido como Resultados del Niño para el Plan de desempeño estatal. </w:t>
      </w:r>
    </w:p>
    <w:p w14:paraId="29EC5A79" w14:textId="18DDB85D" w:rsidR="49F4264D" w:rsidRPr="002053BB" w:rsidRDefault="007F2248" w:rsidP="4B718912">
      <w:pPr>
        <w:spacing w:after="80"/>
        <w:rPr>
          <w:sz w:val="21"/>
          <w:szCs w:val="21"/>
        </w:rPr>
      </w:pPr>
      <w:r w:rsidRPr="002053BB">
        <w:rPr>
          <w:rFonts w:ascii="Calibri" w:eastAsia="Calibri" w:hAnsi="Calibri" w:cs="Times New Roman"/>
          <w:sz w:val="21"/>
          <w:szCs w:val="21"/>
          <w:lang w:val="es-ES_tradnl"/>
        </w:rPr>
        <w:t xml:space="preserve">Los resultados positivos de los niños reflejan la mejora de las habilidades socioemocionales, la autorregulación y las habilidades de comunicación social.  Todas ellas son habilidades esenciales para el aprendizaje temprano que influyen en la capacidad del niño para comunicarse, aprender nuevos conceptos, establecer relaciones, regular sus emociones, resolver problemas, participar en rutinas y actividades a lo largo del día, gestionar la frustración y manejar la respuesta de su cuerpo al entorno.  Apoyar el desarrollo de estas habilidades también media el riesgo de exclusión y aislamiento de los estudiantes con discapacidad a lo largo de la vida. </w:t>
      </w:r>
    </w:p>
    <w:p w14:paraId="4103A870" w14:textId="48B0F0E1" w:rsidR="00CA3BE5" w:rsidRPr="002053BB" w:rsidRDefault="007F2248" w:rsidP="4B718912">
      <w:pPr>
        <w:pStyle w:val="Heading1"/>
        <w:spacing w:before="0"/>
        <w:rPr>
          <w:rFonts w:asciiTheme="minorHAnsi" w:hAnsiTheme="minorHAnsi" w:cstheme="minorBidi"/>
          <w:b/>
          <w:bCs/>
          <w:sz w:val="28"/>
          <w:szCs w:val="28"/>
        </w:rPr>
      </w:pPr>
      <w:r w:rsidRPr="002053BB">
        <w:rPr>
          <w:rFonts w:ascii="Calibri" w:eastAsia="Calibri" w:hAnsi="Calibri" w:cs="Times New Roman"/>
          <w:b/>
          <w:bCs/>
          <w:color w:val="2F5496"/>
          <w:sz w:val="28"/>
          <w:szCs w:val="28"/>
          <w:lang w:val="es-ES_tradnl"/>
        </w:rPr>
        <w:t>¿Cómo se mide este indicador?</w:t>
      </w:r>
    </w:p>
    <w:p w14:paraId="70387E6B" w14:textId="4E3121EB" w:rsidR="4E5DB501" w:rsidRPr="002053BB" w:rsidRDefault="007F2248" w:rsidP="4B718912">
      <w:pPr>
        <w:spacing w:after="0"/>
        <w:rPr>
          <w:rFonts w:ascii="Calibri" w:eastAsia="Calibri" w:hAnsi="Calibri" w:cs="Calibri"/>
          <w:color w:val="000000" w:themeColor="text1"/>
          <w:sz w:val="21"/>
          <w:szCs w:val="21"/>
        </w:rPr>
      </w:pPr>
      <w:r w:rsidRPr="002053BB">
        <w:rPr>
          <w:rFonts w:ascii="Calibri" w:eastAsia="Calibri" w:hAnsi="Calibri" w:cs="Times New Roman"/>
          <w:sz w:val="21"/>
          <w:szCs w:val="21"/>
          <w:lang w:val="es-ES_tradnl"/>
        </w:rPr>
        <w:t xml:space="preserve">La mejora se mide examinando el progreso del Área de Resumen 1 para A y B del Indicador C3 y B7, Resultados del Niño.  </w:t>
      </w:r>
      <w:r w:rsidRPr="002053BB">
        <w:rPr>
          <w:rFonts w:ascii="Calibri" w:eastAsia="Calibri" w:hAnsi="Calibri" w:cs="Calibri"/>
          <w:color w:val="000000"/>
          <w:sz w:val="21"/>
          <w:szCs w:val="21"/>
          <w:lang w:val="es-ES_tradnl"/>
        </w:rPr>
        <w:t>El indicador C3 mide el porcentaje de infantes y niños pequeños con Planes de Servicio Familiar Individualizado (IFSP) que demuestran haber mejorado:</w:t>
      </w:r>
    </w:p>
    <w:p w14:paraId="0F47A5F0" w14:textId="17F655CA" w:rsidR="4E5DB501" w:rsidRPr="002053BB" w:rsidRDefault="007F2248" w:rsidP="07911C62">
      <w:pPr>
        <w:pStyle w:val="ListParagraph"/>
        <w:numPr>
          <w:ilvl w:val="0"/>
          <w:numId w:val="1"/>
        </w:numPr>
        <w:rPr>
          <w:rFonts w:eastAsiaTheme="minorEastAsia"/>
          <w:color w:val="000000" w:themeColor="text1"/>
          <w:sz w:val="21"/>
          <w:szCs w:val="21"/>
        </w:rPr>
      </w:pPr>
      <w:r w:rsidRPr="002053BB">
        <w:rPr>
          <w:rFonts w:ascii="Calibri" w:eastAsia="Calibri" w:hAnsi="Calibri" w:cs="Calibri"/>
          <w:color w:val="000000"/>
          <w:sz w:val="21"/>
          <w:szCs w:val="21"/>
          <w:lang w:val="es-ES_tradnl"/>
        </w:rPr>
        <w:t xml:space="preserve">A. Habilidades </w:t>
      </w:r>
      <w:r w:rsidR="002053BB" w:rsidRPr="002053BB">
        <w:rPr>
          <w:rFonts w:ascii="Calibri" w:eastAsia="Calibri" w:hAnsi="Calibri" w:cs="Calibri"/>
          <w:color w:val="000000"/>
          <w:sz w:val="21"/>
          <w:szCs w:val="21"/>
          <w:lang w:val="es-ES_tradnl"/>
        </w:rPr>
        <w:t>socioemocionales</w:t>
      </w:r>
      <w:r w:rsidRPr="002053BB">
        <w:rPr>
          <w:rFonts w:ascii="Calibri" w:eastAsia="Calibri" w:hAnsi="Calibri" w:cs="Calibri"/>
          <w:color w:val="000000"/>
          <w:sz w:val="21"/>
          <w:szCs w:val="21"/>
          <w:lang w:val="es-ES_tradnl"/>
        </w:rPr>
        <w:t xml:space="preserve"> positivas (incluyendo las relaciones sociales); </w:t>
      </w:r>
    </w:p>
    <w:p w14:paraId="41DF9236" w14:textId="02335733" w:rsidR="4E5DB501" w:rsidRPr="002053BB" w:rsidRDefault="007F2248" w:rsidP="07911C62">
      <w:pPr>
        <w:pStyle w:val="ListParagraph"/>
        <w:numPr>
          <w:ilvl w:val="0"/>
          <w:numId w:val="1"/>
        </w:numPr>
        <w:rPr>
          <w:rFonts w:eastAsiaTheme="minorEastAsia"/>
          <w:color w:val="000000" w:themeColor="text1"/>
          <w:sz w:val="21"/>
          <w:szCs w:val="21"/>
        </w:rPr>
      </w:pPr>
      <w:r w:rsidRPr="002053BB">
        <w:rPr>
          <w:rFonts w:ascii="Calibri" w:eastAsia="Calibri" w:hAnsi="Calibri" w:cs="Calibri"/>
          <w:color w:val="000000"/>
          <w:sz w:val="21"/>
          <w:szCs w:val="21"/>
          <w:lang w:val="es-ES_tradnl"/>
        </w:rPr>
        <w:t xml:space="preserve">B. Adquisición y uso de conocimientos y habilidades (incluyendo el lenguaje/comunicación temprana); y  </w:t>
      </w:r>
    </w:p>
    <w:p w14:paraId="5AB53F37" w14:textId="3C1F7B40" w:rsidR="4E5DB501" w:rsidRPr="002053BB" w:rsidRDefault="007F2248" w:rsidP="4B718912">
      <w:pPr>
        <w:pStyle w:val="ListParagraph"/>
        <w:numPr>
          <w:ilvl w:val="0"/>
          <w:numId w:val="1"/>
        </w:numPr>
        <w:spacing w:after="80"/>
        <w:rPr>
          <w:rFonts w:eastAsiaTheme="minorEastAsia"/>
          <w:color w:val="000000" w:themeColor="text1"/>
          <w:sz w:val="21"/>
          <w:szCs w:val="21"/>
        </w:rPr>
      </w:pPr>
      <w:r w:rsidRPr="002053BB">
        <w:rPr>
          <w:rFonts w:ascii="Calibri" w:eastAsia="Calibri" w:hAnsi="Calibri" w:cs="Calibri"/>
          <w:color w:val="000000"/>
          <w:sz w:val="21"/>
          <w:szCs w:val="21"/>
          <w:lang w:val="es-ES_tradnl"/>
        </w:rPr>
        <w:t>C. Uso de comportamientos adecuados para satisfacer sus necesidades. (20 U.S.C. 1416(a)(3)(A) y 1442)</w:t>
      </w:r>
    </w:p>
    <w:p w14:paraId="2F3695D0" w14:textId="3F6129E3" w:rsidR="4E5DB501" w:rsidRPr="002053BB" w:rsidRDefault="007F2248" w:rsidP="4B718912">
      <w:pPr>
        <w:spacing w:after="0"/>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 xml:space="preserve">El indicador B7 se refiere a una Educación Pública Gratuita y Apropiada (FAPE) en el Ambiente Menos Restrictivo (LRE) midiendo el Porcentaje de niños preescolares de 3 a 5 años con IEPs que demuestran haber mejorado: </w:t>
      </w:r>
    </w:p>
    <w:p w14:paraId="74C4F0D1" w14:textId="7292C0CA" w:rsidR="492AFE9A" w:rsidRPr="002053BB" w:rsidRDefault="007F2248" w:rsidP="20839088">
      <w:pPr>
        <w:pStyle w:val="ListParagraph"/>
        <w:numPr>
          <w:ilvl w:val="0"/>
          <w:numId w:val="2"/>
        </w:numPr>
        <w:rPr>
          <w:rFonts w:eastAsiaTheme="minorEastAsia"/>
          <w:color w:val="000000" w:themeColor="text1"/>
          <w:sz w:val="21"/>
          <w:szCs w:val="21"/>
        </w:rPr>
      </w:pPr>
      <w:r w:rsidRPr="002053BB">
        <w:rPr>
          <w:rFonts w:ascii="Calibri" w:eastAsia="Calibri" w:hAnsi="Calibri" w:cs="Calibri"/>
          <w:color w:val="000000"/>
          <w:sz w:val="21"/>
          <w:szCs w:val="21"/>
          <w:lang w:val="es-ES_tradnl"/>
        </w:rPr>
        <w:t xml:space="preserve">A. Habilidades </w:t>
      </w:r>
      <w:r w:rsidR="002053BB" w:rsidRPr="002053BB">
        <w:rPr>
          <w:rFonts w:ascii="Calibri" w:eastAsia="Calibri" w:hAnsi="Calibri" w:cs="Calibri"/>
          <w:color w:val="000000"/>
          <w:sz w:val="21"/>
          <w:szCs w:val="21"/>
          <w:lang w:val="es-ES_tradnl"/>
        </w:rPr>
        <w:t>socioemocionales</w:t>
      </w:r>
      <w:r w:rsidRPr="002053BB">
        <w:rPr>
          <w:rFonts w:ascii="Calibri" w:eastAsia="Calibri" w:hAnsi="Calibri" w:cs="Calibri"/>
          <w:color w:val="000000"/>
          <w:sz w:val="21"/>
          <w:szCs w:val="21"/>
          <w:lang w:val="es-ES_tradnl"/>
        </w:rPr>
        <w:t xml:space="preserve"> positivas (incluyendo las relaciones sociales);</w:t>
      </w:r>
    </w:p>
    <w:p w14:paraId="07A7E373" w14:textId="3379FBAF" w:rsidR="492AFE9A" w:rsidRPr="002053BB" w:rsidRDefault="007F2248" w:rsidP="20839088">
      <w:pPr>
        <w:pStyle w:val="ListParagraph"/>
        <w:numPr>
          <w:ilvl w:val="0"/>
          <w:numId w:val="2"/>
        </w:numPr>
        <w:rPr>
          <w:rFonts w:eastAsiaTheme="minorEastAsia"/>
          <w:color w:val="000000" w:themeColor="text1"/>
          <w:sz w:val="21"/>
          <w:szCs w:val="21"/>
        </w:rPr>
      </w:pPr>
      <w:r w:rsidRPr="002053BB">
        <w:rPr>
          <w:rFonts w:ascii="Calibri" w:eastAsia="Calibri" w:hAnsi="Calibri" w:cs="Calibri"/>
          <w:color w:val="000000"/>
          <w:sz w:val="21"/>
          <w:szCs w:val="21"/>
          <w:lang w:val="es-ES_tradnl"/>
        </w:rPr>
        <w:t>B. Adquisición y uso de conocimientos y habilidades (incluyendo el lenguaje/comunicación y la alfabetización temprana); y</w:t>
      </w:r>
    </w:p>
    <w:p w14:paraId="0EF979B5" w14:textId="3FD6A9C2" w:rsidR="492AFE9A" w:rsidRPr="002053BB" w:rsidRDefault="007F2248" w:rsidP="4B718912">
      <w:pPr>
        <w:pStyle w:val="ListParagraph"/>
        <w:numPr>
          <w:ilvl w:val="0"/>
          <w:numId w:val="2"/>
        </w:numPr>
        <w:spacing w:after="80"/>
        <w:rPr>
          <w:rFonts w:eastAsiaTheme="minorEastAsia"/>
          <w:color w:val="000000" w:themeColor="text1"/>
          <w:sz w:val="21"/>
          <w:szCs w:val="21"/>
        </w:rPr>
      </w:pPr>
      <w:r w:rsidRPr="002053BB">
        <w:rPr>
          <w:rFonts w:ascii="Calibri" w:eastAsia="Calibri" w:hAnsi="Calibri" w:cs="Calibri"/>
          <w:color w:val="000000"/>
          <w:sz w:val="21"/>
          <w:szCs w:val="21"/>
          <w:lang w:val="es-ES_tradnl"/>
        </w:rPr>
        <w:t>C. Uso de comportamientos adecuados para satisfacer sus necesidades.</w:t>
      </w:r>
    </w:p>
    <w:p w14:paraId="3151C6F6" w14:textId="72010972" w:rsidR="492AFE9A" w:rsidRPr="002053BB" w:rsidRDefault="007F2248" w:rsidP="4B718912">
      <w:pPr>
        <w:spacing w:after="80"/>
        <w:rPr>
          <w:sz w:val="21"/>
          <w:szCs w:val="21"/>
        </w:rPr>
      </w:pPr>
      <w:r w:rsidRPr="002053BB">
        <w:rPr>
          <w:rFonts w:ascii="Calibri" w:eastAsia="Calibri" w:hAnsi="Calibri" w:cs="Calibri"/>
          <w:color w:val="000000"/>
          <w:sz w:val="21"/>
          <w:szCs w:val="21"/>
          <w:lang w:val="es-ES_tradnl"/>
        </w:rPr>
        <w:lastRenderedPageBreak/>
        <w:t xml:space="preserve">El resumen de la Declaración 1 capta el porcentaje de infantes, niños pequeños y niños en edad preescolar que aumentaron sustancialmente su tasa de en el área de habilidades </w:t>
      </w:r>
      <w:r w:rsidR="002053BB" w:rsidRPr="002053BB">
        <w:rPr>
          <w:rFonts w:ascii="Calibri" w:eastAsia="Calibri" w:hAnsi="Calibri" w:cs="Calibri"/>
          <w:color w:val="000000"/>
          <w:sz w:val="21"/>
          <w:szCs w:val="21"/>
          <w:lang w:val="es-ES_tradnl"/>
        </w:rPr>
        <w:t>socioemocionales</w:t>
      </w:r>
      <w:r w:rsidRPr="002053BB">
        <w:rPr>
          <w:rFonts w:ascii="Calibri" w:eastAsia="Calibri" w:hAnsi="Calibri" w:cs="Calibri"/>
          <w:color w:val="000000"/>
          <w:sz w:val="21"/>
          <w:szCs w:val="21"/>
          <w:lang w:val="es-ES_tradnl"/>
        </w:rPr>
        <w:t xml:space="preserve"> positivas y en la adquisición y uso de conocimientos y habilidades en el momento en que salieron del programa de EI o ECSE.  </w:t>
      </w:r>
    </w:p>
    <w:p w14:paraId="0BDB1B35" w14:textId="042D2987" w:rsidR="492AFE9A" w:rsidRPr="002053BB" w:rsidRDefault="007F2248" w:rsidP="4B718912">
      <w:pPr>
        <w:spacing w:after="80"/>
        <w:rPr>
          <w:sz w:val="21"/>
          <w:szCs w:val="21"/>
        </w:rPr>
      </w:pPr>
      <w:r w:rsidRPr="002053BB">
        <w:rPr>
          <w:rFonts w:ascii="Calibri" w:eastAsia="Calibri" w:hAnsi="Calibri" w:cs="Calibri"/>
          <w:color w:val="000000"/>
          <w:sz w:val="21"/>
          <w:szCs w:val="21"/>
          <w:lang w:val="es-ES_tradnl"/>
        </w:rPr>
        <w:t>Este indicador muestra los resultados del desarrollo y la educación de los infantes, niños pequeños y niños en edad preescolar en nuestros programas de EI/ECSE.  Estos resultados están vinculados a los fondos de la Ley de Éxito Estudiantil, ya que los programas de EI/ECSE de cada condado utilizan estos datos para priorizar la mejora de determinados resultados.</w:t>
      </w:r>
    </w:p>
    <w:p w14:paraId="0D5F93DF" w14:textId="24B52360" w:rsidR="557D2004" w:rsidRPr="002053BB" w:rsidRDefault="007F2248" w:rsidP="5486BCF5">
      <w:pPr>
        <w:pStyle w:val="Heading1"/>
        <w:spacing w:before="0"/>
        <w:rPr>
          <w:sz w:val="28"/>
          <w:szCs w:val="28"/>
        </w:rPr>
      </w:pPr>
      <w:r w:rsidRPr="002053BB">
        <w:rPr>
          <w:rFonts w:ascii="Calibri" w:eastAsia="Calibri" w:hAnsi="Calibri" w:cs="Calibri"/>
          <w:b/>
          <w:bCs/>
          <w:color w:val="2F5496"/>
          <w:sz w:val="28"/>
          <w:szCs w:val="28"/>
          <w:lang w:val="es-ES_tradnl"/>
        </w:rPr>
        <w:lastRenderedPageBreak/>
        <w:t>¿Cuáles son los objetivos históricos y cómo se ha desempeñado Oregon a lo largo del tiempo?</w:t>
      </w:r>
    </w:p>
    <w:p w14:paraId="1428A03E" w14:textId="18A90A15" w:rsidR="557D2004" w:rsidRPr="002053BB" w:rsidRDefault="557D2004" w:rsidP="5486BCF5">
      <w:pPr>
        <w:pStyle w:val="Heading1"/>
        <w:spacing w:before="0"/>
        <w:rPr>
          <w:sz w:val="28"/>
          <w:szCs w:val="28"/>
        </w:rPr>
      </w:pPr>
    </w:p>
    <w:p w14:paraId="39A2C44D" w14:textId="32B3898A" w:rsidR="557D2004" w:rsidRPr="002053BB" w:rsidRDefault="19DE2E4B" w:rsidP="5486BCF5">
      <w:pPr>
        <w:pStyle w:val="Heading1"/>
        <w:spacing w:before="0"/>
        <w:rPr>
          <w:sz w:val="28"/>
          <w:szCs w:val="28"/>
        </w:rPr>
      </w:pPr>
      <w:r w:rsidRPr="002053BB">
        <w:rPr>
          <w:noProof/>
          <w:sz w:val="28"/>
          <w:szCs w:val="28"/>
        </w:rPr>
        <w:drawing>
          <wp:inline distT="0" distB="0" distL="0" distR="0" wp14:anchorId="2A08A446" wp14:editId="520E40FB">
            <wp:extent cx="5202069" cy="3327157"/>
            <wp:effectExtent l="0" t="0" r="0" b="6985"/>
            <wp:docPr id="1436975583" name="Picture 1436975583"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501407" name=""/>
                    <pic:cNvPicPr/>
                  </pic:nvPicPr>
                  <pic:blipFill>
                    <a:blip r:embed="rId12">
                      <a:extLst>
                        <a:ext uri="{28A0092B-C50C-407E-A947-70E740481C1C}">
                          <a14:useLocalDpi xmlns:a14="http://schemas.microsoft.com/office/drawing/2010/main" val="0"/>
                        </a:ext>
                      </a:extLst>
                    </a:blip>
                    <a:stretch>
                      <a:fillRect/>
                    </a:stretch>
                  </pic:blipFill>
                  <pic:spPr>
                    <a:xfrm>
                      <a:off x="0" y="0"/>
                      <a:ext cx="5202069" cy="3327157"/>
                    </a:xfrm>
                    <a:prstGeom prst="rect">
                      <a:avLst/>
                    </a:prstGeom>
                  </pic:spPr>
                </pic:pic>
              </a:graphicData>
            </a:graphic>
          </wp:inline>
        </w:drawing>
      </w:r>
      <w:r w:rsidR="46FC7324" w:rsidRPr="002053BB">
        <w:rPr>
          <w:sz w:val="28"/>
          <w:szCs w:val="28"/>
        </w:rPr>
        <w:t xml:space="preserve"> </w:t>
      </w:r>
      <w:r w:rsidR="7B19AEFA" w:rsidRPr="002053BB">
        <w:rPr>
          <w:sz w:val="28"/>
          <w:szCs w:val="28"/>
        </w:rPr>
        <w:t xml:space="preserve"> </w:t>
      </w:r>
    </w:p>
    <w:p w14:paraId="16DE43F7" w14:textId="3E5A568A" w:rsidR="5486BCF5" w:rsidRPr="002053BB" w:rsidRDefault="5486BCF5" w:rsidP="5486BCF5">
      <w:pPr>
        <w:pStyle w:val="Heading1"/>
        <w:spacing w:before="0"/>
        <w:rPr>
          <w:sz w:val="28"/>
          <w:szCs w:val="28"/>
        </w:rPr>
      </w:pPr>
    </w:p>
    <w:p w14:paraId="17AE0FDB" w14:textId="4F470187" w:rsidR="7B19AEFA" w:rsidRPr="002053BB" w:rsidRDefault="007F2248" w:rsidP="5486BCF5">
      <w:pPr>
        <w:pStyle w:val="Heading1"/>
        <w:spacing w:before="0"/>
        <w:rPr>
          <w:sz w:val="28"/>
          <w:szCs w:val="28"/>
        </w:rPr>
      </w:pPr>
      <w:r w:rsidRPr="002053BB">
        <w:rPr>
          <w:sz w:val="28"/>
          <w:szCs w:val="28"/>
        </w:rPr>
        <w:t xml:space="preserve">   </w:t>
      </w:r>
      <w:r w:rsidR="46FC7324" w:rsidRPr="002053BB">
        <w:rPr>
          <w:noProof/>
          <w:sz w:val="28"/>
          <w:szCs w:val="28"/>
        </w:rPr>
        <w:drawing>
          <wp:inline distT="0" distB="0" distL="0" distR="0" wp14:anchorId="24EBA3AD" wp14:editId="2D5A88E5">
            <wp:extent cx="5341490" cy="3405200"/>
            <wp:effectExtent l="0" t="0" r="0" b="5080"/>
            <wp:docPr id="940367918" name="Picture 940367918"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20461" name=""/>
                    <pic:cNvPicPr/>
                  </pic:nvPicPr>
                  <pic:blipFill>
                    <a:blip r:embed="rId13">
                      <a:extLst>
                        <a:ext uri="{28A0092B-C50C-407E-A947-70E740481C1C}">
                          <a14:useLocalDpi xmlns:a14="http://schemas.microsoft.com/office/drawing/2010/main" val="0"/>
                        </a:ext>
                      </a:extLst>
                    </a:blip>
                    <a:stretch>
                      <a:fillRect/>
                    </a:stretch>
                  </pic:blipFill>
                  <pic:spPr>
                    <a:xfrm>
                      <a:off x="0" y="0"/>
                      <a:ext cx="5341490" cy="3405200"/>
                    </a:xfrm>
                    <a:prstGeom prst="rect">
                      <a:avLst/>
                    </a:prstGeom>
                  </pic:spPr>
                </pic:pic>
              </a:graphicData>
            </a:graphic>
          </wp:inline>
        </w:drawing>
      </w:r>
    </w:p>
    <w:p w14:paraId="46008291" w14:textId="4AD340D5" w:rsidR="0B773E9C" w:rsidRPr="002053BB" w:rsidRDefault="007F2248" w:rsidP="203C5131">
      <w:pPr>
        <w:rPr>
          <w:sz w:val="21"/>
          <w:szCs w:val="21"/>
        </w:rPr>
      </w:pPr>
      <w:r w:rsidRPr="002053BB">
        <w:rPr>
          <w:sz w:val="21"/>
          <w:szCs w:val="21"/>
        </w:rPr>
        <w:t xml:space="preserve">                                </w:t>
      </w:r>
    </w:p>
    <w:p w14:paraId="04D9D631" w14:textId="3EB47CE4" w:rsidR="26CE49B8" w:rsidRPr="002053BB" w:rsidRDefault="007F2248" w:rsidP="4B718912">
      <w:pPr>
        <w:spacing w:after="0"/>
        <w:rPr>
          <w:sz w:val="21"/>
          <w:szCs w:val="21"/>
        </w:rPr>
      </w:pPr>
      <w:r w:rsidRPr="002053BB">
        <w:rPr>
          <w:rFonts w:ascii="Calibri" w:eastAsia="Calibri" w:hAnsi="Calibri" w:cs="Times New Roman"/>
          <w:sz w:val="21"/>
          <w:szCs w:val="21"/>
          <w:lang w:val="es-ES_tradnl"/>
        </w:rPr>
        <w:t xml:space="preserve">Parte C (Indicador C3): </w:t>
      </w:r>
    </w:p>
    <w:tbl>
      <w:tblPr>
        <w:tblStyle w:val="TableGrid"/>
        <w:tblW w:w="9223" w:type="dxa"/>
        <w:tblInd w:w="715" w:type="dxa"/>
        <w:tblLook w:val="04A0" w:firstRow="1" w:lastRow="0" w:firstColumn="1" w:lastColumn="0" w:noHBand="0" w:noVBand="1"/>
        <w:tblCaption w:val="Parte C (Indicador C3)"/>
      </w:tblPr>
      <w:tblGrid>
        <w:gridCol w:w="1299"/>
        <w:gridCol w:w="1120"/>
        <w:gridCol w:w="1069"/>
        <w:gridCol w:w="1147"/>
        <w:gridCol w:w="1147"/>
        <w:gridCol w:w="1147"/>
        <w:gridCol w:w="1147"/>
        <w:gridCol w:w="1147"/>
      </w:tblGrid>
      <w:tr w:rsidR="007B7750" w:rsidRPr="002053BB" w14:paraId="72DFE977" w14:textId="77777777" w:rsidTr="008C5D96">
        <w:trPr>
          <w:tblHeader/>
        </w:trPr>
        <w:tc>
          <w:tcPr>
            <w:tcW w:w="1305" w:type="dxa"/>
          </w:tcPr>
          <w:p w14:paraId="586CEB51" w14:textId="79DDC7F5" w:rsidR="00551272" w:rsidRPr="002053BB" w:rsidRDefault="007F2248" w:rsidP="00CD2C98">
            <w:pPr>
              <w:jc w:val="center"/>
              <w:rPr>
                <w:b/>
                <w:sz w:val="21"/>
                <w:szCs w:val="21"/>
              </w:rPr>
            </w:pPr>
            <w:r w:rsidRPr="002053BB">
              <w:rPr>
                <w:rFonts w:ascii="Calibri" w:eastAsia="Calibri" w:hAnsi="Calibri" w:cs="Times New Roman"/>
                <w:b/>
                <w:bCs/>
                <w:sz w:val="21"/>
                <w:szCs w:val="21"/>
                <w:lang w:val="es-ES_tradnl"/>
              </w:rPr>
              <w:lastRenderedPageBreak/>
              <w:t>FFY</w:t>
            </w:r>
          </w:p>
        </w:tc>
        <w:tc>
          <w:tcPr>
            <w:tcW w:w="1080" w:type="dxa"/>
          </w:tcPr>
          <w:p w14:paraId="658C6B19" w14:textId="3FCFC88D" w:rsidR="00551272" w:rsidRPr="002053BB" w:rsidRDefault="007F2248" w:rsidP="20839088">
            <w:pPr>
              <w:jc w:val="center"/>
              <w:rPr>
                <w:b/>
                <w:bCs/>
                <w:sz w:val="21"/>
                <w:szCs w:val="21"/>
              </w:rPr>
            </w:pPr>
            <w:r w:rsidRPr="002053BB">
              <w:rPr>
                <w:rFonts w:ascii="Calibri" w:eastAsia="Calibri" w:hAnsi="Calibri" w:cs="Times New Roman"/>
                <w:b/>
                <w:bCs/>
                <w:sz w:val="21"/>
                <w:szCs w:val="21"/>
                <w:lang w:val="es-ES_tradnl"/>
              </w:rPr>
              <w:t>2015</w:t>
            </w:r>
          </w:p>
        </w:tc>
        <w:tc>
          <w:tcPr>
            <w:tcW w:w="1073" w:type="dxa"/>
          </w:tcPr>
          <w:p w14:paraId="56F594C4" w14:textId="7194A6AA" w:rsidR="00551272" w:rsidRPr="002053BB" w:rsidRDefault="007F2248" w:rsidP="00CD2C98">
            <w:pPr>
              <w:jc w:val="center"/>
              <w:rPr>
                <w:b/>
                <w:sz w:val="21"/>
                <w:szCs w:val="21"/>
              </w:rPr>
            </w:pPr>
            <w:r w:rsidRPr="002053BB">
              <w:rPr>
                <w:rFonts w:ascii="Calibri" w:eastAsia="Calibri" w:hAnsi="Calibri" w:cs="Times New Roman"/>
                <w:b/>
                <w:bCs/>
                <w:sz w:val="21"/>
                <w:szCs w:val="21"/>
                <w:lang w:val="es-ES_tradnl"/>
              </w:rPr>
              <w:t>2014</w:t>
            </w:r>
          </w:p>
        </w:tc>
        <w:tc>
          <w:tcPr>
            <w:tcW w:w="1153" w:type="dxa"/>
          </w:tcPr>
          <w:p w14:paraId="2659189E" w14:textId="660CFA01" w:rsidR="00551272" w:rsidRPr="002053BB" w:rsidRDefault="007F2248" w:rsidP="00CD2C98">
            <w:pPr>
              <w:jc w:val="center"/>
              <w:rPr>
                <w:b/>
                <w:sz w:val="21"/>
                <w:szCs w:val="21"/>
              </w:rPr>
            </w:pPr>
            <w:r w:rsidRPr="002053BB">
              <w:rPr>
                <w:rFonts w:ascii="Calibri" w:eastAsia="Calibri" w:hAnsi="Calibri" w:cs="Times New Roman"/>
                <w:b/>
                <w:bCs/>
                <w:sz w:val="21"/>
                <w:szCs w:val="21"/>
                <w:lang w:val="es-ES_tradnl"/>
              </w:rPr>
              <w:t>2015</w:t>
            </w:r>
          </w:p>
        </w:tc>
        <w:tc>
          <w:tcPr>
            <w:tcW w:w="1153" w:type="dxa"/>
          </w:tcPr>
          <w:p w14:paraId="43123113" w14:textId="6B7184C8" w:rsidR="00551272" w:rsidRPr="002053BB" w:rsidRDefault="007F2248" w:rsidP="00CD2C98">
            <w:pPr>
              <w:jc w:val="center"/>
              <w:rPr>
                <w:b/>
                <w:sz w:val="21"/>
                <w:szCs w:val="21"/>
              </w:rPr>
            </w:pPr>
            <w:r w:rsidRPr="002053BB">
              <w:rPr>
                <w:rFonts w:ascii="Calibri" w:eastAsia="Calibri" w:hAnsi="Calibri" w:cs="Times New Roman"/>
                <w:b/>
                <w:bCs/>
                <w:sz w:val="21"/>
                <w:szCs w:val="21"/>
                <w:lang w:val="es-ES_tradnl"/>
              </w:rPr>
              <w:t>2016</w:t>
            </w:r>
          </w:p>
        </w:tc>
        <w:tc>
          <w:tcPr>
            <w:tcW w:w="1153" w:type="dxa"/>
          </w:tcPr>
          <w:p w14:paraId="2BF19147" w14:textId="0480FBE8" w:rsidR="00551272" w:rsidRPr="002053BB" w:rsidRDefault="007F2248" w:rsidP="00CD2C98">
            <w:pPr>
              <w:jc w:val="center"/>
              <w:rPr>
                <w:b/>
                <w:sz w:val="21"/>
                <w:szCs w:val="21"/>
              </w:rPr>
            </w:pPr>
            <w:r w:rsidRPr="002053BB">
              <w:rPr>
                <w:rFonts w:ascii="Calibri" w:eastAsia="Calibri" w:hAnsi="Calibri" w:cs="Times New Roman"/>
                <w:b/>
                <w:bCs/>
                <w:sz w:val="21"/>
                <w:szCs w:val="21"/>
                <w:lang w:val="es-ES_tradnl"/>
              </w:rPr>
              <w:t>2017</w:t>
            </w:r>
          </w:p>
        </w:tc>
        <w:tc>
          <w:tcPr>
            <w:tcW w:w="1153" w:type="dxa"/>
          </w:tcPr>
          <w:p w14:paraId="6D5F0F6E" w14:textId="44980E38" w:rsidR="00551272" w:rsidRPr="002053BB" w:rsidRDefault="007F2248" w:rsidP="00CD2C98">
            <w:pPr>
              <w:jc w:val="center"/>
              <w:rPr>
                <w:b/>
                <w:sz w:val="21"/>
                <w:szCs w:val="21"/>
              </w:rPr>
            </w:pPr>
            <w:r w:rsidRPr="002053BB">
              <w:rPr>
                <w:rFonts w:ascii="Calibri" w:eastAsia="Calibri" w:hAnsi="Calibri" w:cs="Times New Roman"/>
                <w:b/>
                <w:bCs/>
                <w:sz w:val="21"/>
                <w:szCs w:val="21"/>
                <w:lang w:val="es-ES_tradnl"/>
              </w:rPr>
              <w:t>2018</w:t>
            </w:r>
          </w:p>
        </w:tc>
        <w:tc>
          <w:tcPr>
            <w:tcW w:w="1153" w:type="dxa"/>
          </w:tcPr>
          <w:p w14:paraId="06EE83EE" w14:textId="7514097A" w:rsidR="7438A118" w:rsidRPr="002053BB" w:rsidRDefault="007F2248" w:rsidP="6AE4DB40">
            <w:pPr>
              <w:jc w:val="center"/>
              <w:rPr>
                <w:b/>
                <w:bCs/>
                <w:sz w:val="21"/>
                <w:szCs w:val="21"/>
              </w:rPr>
            </w:pPr>
            <w:r w:rsidRPr="002053BB">
              <w:rPr>
                <w:rFonts w:ascii="Calibri" w:eastAsia="Calibri" w:hAnsi="Calibri" w:cs="Times New Roman"/>
                <w:b/>
                <w:bCs/>
                <w:sz w:val="21"/>
                <w:szCs w:val="21"/>
                <w:lang w:val="es-ES_tradnl"/>
              </w:rPr>
              <w:t>2019</w:t>
            </w:r>
          </w:p>
        </w:tc>
      </w:tr>
      <w:tr w:rsidR="007B7750" w:rsidRPr="002053BB" w14:paraId="64D8B226" w14:textId="77777777" w:rsidTr="203C5131">
        <w:tc>
          <w:tcPr>
            <w:tcW w:w="1305" w:type="dxa"/>
          </w:tcPr>
          <w:p w14:paraId="130C79D6" w14:textId="76652C97" w:rsidR="00686AA4" w:rsidRPr="002053BB" w:rsidRDefault="007F2248" w:rsidP="07911C62">
            <w:pPr>
              <w:rPr>
                <w:sz w:val="21"/>
                <w:szCs w:val="21"/>
              </w:rPr>
            </w:pPr>
            <w:r w:rsidRPr="002053BB">
              <w:rPr>
                <w:rFonts w:ascii="Calibri" w:eastAsia="Calibri" w:hAnsi="Calibri" w:cs="Times New Roman"/>
                <w:sz w:val="21"/>
                <w:szCs w:val="21"/>
                <w:lang w:val="es-ES_tradnl"/>
              </w:rPr>
              <w:t xml:space="preserve">Objetivo A1 </w:t>
            </w:r>
            <w:r w:rsidRPr="002053BB">
              <w:rPr>
                <w:rFonts w:ascii="Calibri" w:eastAsia="Calibri" w:hAnsi="Calibri" w:cs="Calibri"/>
                <w:sz w:val="21"/>
                <w:szCs w:val="21"/>
                <w:lang w:val="es-ES_tradnl"/>
              </w:rPr>
              <w:t>≤</w:t>
            </w:r>
          </w:p>
        </w:tc>
        <w:tc>
          <w:tcPr>
            <w:tcW w:w="1080" w:type="dxa"/>
          </w:tcPr>
          <w:p w14:paraId="60AAC71B" w14:textId="1CBA80BA" w:rsidR="00686AA4" w:rsidRPr="002053BB" w:rsidRDefault="007F2248" w:rsidP="07911C62">
            <w:pPr>
              <w:jc w:val="center"/>
              <w:rPr>
                <w:i/>
                <w:iCs/>
                <w:sz w:val="21"/>
                <w:szCs w:val="21"/>
              </w:rPr>
            </w:pPr>
            <w:r w:rsidRPr="002053BB">
              <w:rPr>
                <w:rFonts w:ascii="Calibri" w:eastAsia="Calibri" w:hAnsi="Calibri" w:cs="Times New Roman"/>
                <w:i/>
                <w:iCs/>
                <w:sz w:val="21"/>
                <w:szCs w:val="21"/>
                <w:lang w:val="es-ES_tradnl"/>
              </w:rPr>
              <w:t>Referencia</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1B18E658" w:rsidR="00686AA4" w:rsidRPr="002053BB" w:rsidRDefault="007F2248" w:rsidP="07911C62">
            <w:pPr>
              <w:jc w:val="center"/>
              <w:rPr>
                <w:sz w:val="21"/>
                <w:szCs w:val="21"/>
              </w:rPr>
            </w:pPr>
            <w:r w:rsidRPr="002053BB">
              <w:rPr>
                <w:rFonts w:ascii="Calibri" w:eastAsia="Calibri" w:hAnsi="Calibri" w:cs="Times New Roman"/>
                <w:sz w:val="21"/>
                <w:szCs w:val="21"/>
                <w:lang w:val="es-ES_tradnl"/>
              </w:rPr>
              <w:t>81.40%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4E27EE43" w:rsidR="00686AA4" w:rsidRPr="002053BB" w:rsidRDefault="007F2248" w:rsidP="07911C62">
            <w:pPr>
              <w:jc w:val="center"/>
              <w:rPr>
                <w:sz w:val="21"/>
                <w:szCs w:val="21"/>
              </w:rPr>
            </w:pPr>
            <w:r w:rsidRPr="002053BB">
              <w:rPr>
                <w:rFonts w:ascii="Calibri" w:eastAsia="Calibri" w:hAnsi="Calibri" w:cs="Times New Roman"/>
                <w:sz w:val="21"/>
                <w:szCs w:val="21"/>
                <w:lang w:val="es-ES_tradnl"/>
              </w:rPr>
              <w:t>82.00%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52577D34" w:rsidR="00686AA4" w:rsidRPr="002053BB" w:rsidRDefault="007F2248" w:rsidP="07911C62">
            <w:pPr>
              <w:jc w:val="center"/>
              <w:rPr>
                <w:sz w:val="21"/>
                <w:szCs w:val="21"/>
              </w:rPr>
            </w:pPr>
            <w:r w:rsidRPr="002053BB">
              <w:rPr>
                <w:rFonts w:ascii="Calibri" w:eastAsia="Calibri" w:hAnsi="Calibri" w:cs="Times New Roman"/>
                <w:sz w:val="21"/>
                <w:szCs w:val="21"/>
                <w:lang w:val="es-ES_tradnl"/>
              </w:rP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5C36A07E" w:rsidR="00686AA4" w:rsidRPr="002053BB" w:rsidRDefault="007F2248" w:rsidP="07911C62">
            <w:pPr>
              <w:jc w:val="center"/>
              <w:rPr>
                <w:sz w:val="21"/>
                <w:szCs w:val="21"/>
              </w:rPr>
            </w:pPr>
            <w:r w:rsidRPr="002053BB">
              <w:rPr>
                <w:rFonts w:ascii="Calibri" w:eastAsia="Calibri" w:hAnsi="Calibri" w:cs="Times New Roman"/>
                <w:sz w:val="21"/>
                <w:szCs w:val="21"/>
                <w:lang w:val="es-ES_tradnl"/>
              </w:rP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4EB59ECD" w:rsidR="00686AA4" w:rsidRPr="002053BB" w:rsidRDefault="007F2248" w:rsidP="07911C62">
            <w:pPr>
              <w:jc w:val="center"/>
              <w:rPr>
                <w:sz w:val="21"/>
                <w:szCs w:val="21"/>
              </w:rPr>
            </w:pPr>
            <w:r w:rsidRPr="002053BB">
              <w:rPr>
                <w:rFonts w:ascii="Calibri" w:eastAsia="Calibri" w:hAnsi="Calibri" w:cs="Times New Roman"/>
                <w:sz w:val="21"/>
                <w:szCs w:val="21"/>
                <w:lang w:val="es-ES_tradnl"/>
              </w:rP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7CE4DE6" w14:textId="51C8143F" w:rsidR="6AE4DB40" w:rsidRPr="002053BB" w:rsidRDefault="007F2248" w:rsidP="6AE4DB40">
            <w:pPr>
              <w:jc w:val="center"/>
              <w:rPr>
                <w:sz w:val="21"/>
                <w:szCs w:val="21"/>
              </w:rPr>
            </w:pPr>
            <w:r w:rsidRPr="002053BB">
              <w:rPr>
                <w:rFonts w:ascii="Calibri" w:eastAsia="Calibri" w:hAnsi="Calibri" w:cs="Times New Roman"/>
                <w:sz w:val="21"/>
                <w:szCs w:val="21"/>
                <w:lang w:val="es-ES_tradnl"/>
              </w:rPr>
              <w:t>85.40%</w:t>
            </w:r>
          </w:p>
        </w:tc>
      </w:tr>
      <w:tr w:rsidR="007B7750" w:rsidRPr="002053BB" w14:paraId="7AF46E60" w14:textId="77777777" w:rsidTr="203C5131">
        <w:tc>
          <w:tcPr>
            <w:tcW w:w="1305" w:type="dxa"/>
          </w:tcPr>
          <w:p w14:paraId="683754A9" w14:textId="496757D4" w:rsidR="00686AA4" w:rsidRPr="002053BB" w:rsidRDefault="007F2248" w:rsidP="00686AA4">
            <w:pPr>
              <w:rPr>
                <w:sz w:val="21"/>
                <w:szCs w:val="21"/>
              </w:rPr>
            </w:pPr>
            <w:r w:rsidRPr="002053BB">
              <w:rPr>
                <w:rFonts w:ascii="Calibri" w:eastAsia="Calibri" w:hAnsi="Calibri" w:cs="Times New Roman"/>
                <w:sz w:val="21"/>
                <w:szCs w:val="21"/>
                <w:lang w:val="es-ES_tradnl"/>
              </w:rPr>
              <w:t>Datos</w:t>
            </w:r>
          </w:p>
        </w:tc>
        <w:tc>
          <w:tcPr>
            <w:tcW w:w="1080" w:type="dxa"/>
          </w:tcPr>
          <w:p w14:paraId="2DB7D713" w14:textId="7D646201" w:rsidR="00686AA4" w:rsidRPr="002053BB" w:rsidRDefault="007F2248" w:rsidP="00686AA4">
            <w:pPr>
              <w:jc w:val="center"/>
              <w:rPr>
                <w:sz w:val="21"/>
                <w:szCs w:val="21"/>
              </w:rPr>
            </w:pPr>
            <w:r w:rsidRPr="002053BB">
              <w:rPr>
                <w:rFonts w:ascii="Calibri" w:eastAsia="Calibri" w:hAnsi="Calibri" w:cs="Times New Roman"/>
                <w:sz w:val="21"/>
                <w:szCs w:val="21"/>
                <w:lang w:val="es-ES_tradnl"/>
              </w:rPr>
              <w:t>84.89%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411D824E" w:rsidR="00686AA4" w:rsidRPr="002053BB" w:rsidRDefault="007F2248" w:rsidP="07911C62">
            <w:pPr>
              <w:jc w:val="center"/>
              <w:rPr>
                <w:sz w:val="21"/>
                <w:szCs w:val="21"/>
              </w:rPr>
            </w:pPr>
            <w:r w:rsidRPr="002053BB">
              <w:rPr>
                <w:rFonts w:ascii="Calibri" w:eastAsia="Calibri" w:hAnsi="Calibri" w:cs="Times New Roman"/>
                <w:sz w:val="21"/>
                <w:szCs w:val="21"/>
                <w:lang w:val="es-ES_tradnl"/>
              </w:rPr>
              <w:t>81.54%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76631F54" w:rsidR="00686AA4" w:rsidRPr="002053BB" w:rsidRDefault="007F2248" w:rsidP="07911C62">
            <w:pPr>
              <w:jc w:val="center"/>
              <w:rPr>
                <w:sz w:val="21"/>
                <w:szCs w:val="21"/>
              </w:rPr>
            </w:pPr>
            <w:r w:rsidRPr="002053BB">
              <w:rPr>
                <w:rFonts w:ascii="Calibri" w:eastAsia="Calibri" w:hAnsi="Calibri" w:cs="Times New Roman"/>
                <w:sz w:val="21"/>
                <w:szCs w:val="21"/>
                <w:lang w:val="es-ES_tradnl"/>
              </w:rPr>
              <w:t>84.89%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57503339" w:rsidR="00686AA4" w:rsidRPr="002053BB" w:rsidRDefault="007F2248" w:rsidP="07911C62">
            <w:pPr>
              <w:jc w:val="center"/>
              <w:rPr>
                <w:sz w:val="21"/>
                <w:szCs w:val="21"/>
              </w:rPr>
            </w:pPr>
            <w:r w:rsidRPr="002053BB">
              <w:rPr>
                <w:rFonts w:ascii="Calibri" w:eastAsia="Calibri" w:hAnsi="Calibri" w:cs="Times New Roman"/>
                <w:sz w:val="21"/>
                <w:szCs w:val="21"/>
                <w:lang w:val="es-ES_tradnl"/>
              </w:rPr>
              <w:t>85.08%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178ED193" w:rsidR="00686AA4" w:rsidRPr="002053BB" w:rsidRDefault="007F2248" w:rsidP="07911C62">
            <w:pPr>
              <w:jc w:val="center"/>
              <w:rPr>
                <w:sz w:val="21"/>
                <w:szCs w:val="21"/>
              </w:rPr>
            </w:pPr>
            <w:r w:rsidRPr="002053BB">
              <w:rPr>
                <w:rFonts w:ascii="Calibri" w:eastAsia="Calibri" w:hAnsi="Calibri" w:cs="Times New Roman"/>
                <w:sz w:val="21"/>
                <w:szCs w:val="21"/>
                <w:lang w:val="es-ES_tradnl"/>
              </w:rPr>
              <w:t>84.83%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62B9E94B" w:rsidR="00686AA4" w:rsidRPr="002053BB" w:rsidRDefault="007F2248" w:rsidP="07911C62">
            <w:pPr>
              <w:jc w:val="center"/>
              <w:rPr>
                <w:sz w:val="21"/>
                <w:szCs w:val="21"/>
              </w:rPr>
            </w:pPr>
            <w:r w:rsidRPr="002053BB">
              <w:rPr>
                <w:rFonts w:ascii="Calibri" w:eastAsia="Calibri" w:hAnsi="Calibri" w:cs="Times New Roman"/>
                <w:sz w:val="21"/>
                <w:szCs w:val="21"/>
                <w:lang w:val="es-ES_tradnl"/>
              </w:rPr>
              <w:t>85.29%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D17554D" w14:textId="58977A1A" w:rsidR="6AE4DB40" w:rsidRPr="002053BB" w:rsidRDefault="007F2248" w:rsidP="6AE4DB40">
            <w:pPr>
              <w:jc w:val="center"/>
              <w:rPr>
                <w:sz w:val="21"/>
                <w:szCs w:val="21"/>
              </w:rPr>
            </w:pPr>
            <w:r w:rsidRPr="002053BB">
              <w:rPr>
                <w:rFonts w:ascii="Calibri" w:eastAsia="Calibri" w:hAnsi="Calibri" w:cs="Times New Roman"/>
                <w:sz w:val="21"/>
                <w:szCs w:val="21"/>
                <w:lang w:val="es-ES_tradnl"/>
              </w:rPr>
              <w:t>85.92%</w:t>
            </w:r>
          </w:p>
        </w:tc>
      </w:tr>
      <w:tr w:rsidR="007B7750" w:rsidRPr="002053BB" w14:paraId="68F1F921" w14:textId="77777777" w:rsidTr="203C5131">
        <w:tc>
          <w:tcPr>
            <w:tcW w:w="9223" w:type="dxa"/>
            <w:gridSpan w:val="8"/>
            <w:tcBorders>
              <w:right w:val="single" w:sz="4" w:space="0" w:color="auto"/>
            </w:tcBorders>
            <w:shd w:val="clear" w:color="auto" w:fill="FFF2CC" w:themeFill="accent4" w:themeFillTint="33"/>
          </w:tcPr>
          <w:p w14:paraId="29D7C459" w14:textId="154D8FA9" w:rsidR="07911C62" w:rsidRPr="002053BB" w:rsidRDefault="07911C62" w:rsidP="07911C62">
            <w:pPr>
              <w:rPr>
                <w:sz w:val="21"/>
                <w:szCs w:val="21"/>
              </w:rPr>
            </w:pPr>
          </w:p>
        </w:tc>
      </w:tr>
      <w:tr w:rsidR="007B7750" w:rsidRPr="002053BB" w14:paraId="2DD0F67E" w14:textId="77777777" w:rsidTr="203C5131">
        <w:tc>
          <w:tcPr>
            <w:tcW w:w="1305" w:type="dxa"/>
          </w:tcPr>
          <w:p w14:paraId="5A58E2BF" w14:textId="74AAF9B1" w:rsidR="4E8B7555" w:rsidRPr="002053BB" w:rsidRDefault="007F2248">
            <w:pPr>
              <w:rPr>
                <w:sz w:val="21"/>
                <w:szCs w:val="21"/>
              </w:rPr>
            </w:pPr>
            <w:r w:rsidRPr="002053BB">
              <w:rPr>
                <w:rFonts w:ascii="Calibri" w:eastAsia="Calibri" w:hAnsi="Calibri" w:cs="Times New Roman"/>
                <w:sz w:val="21"/>
                <w:szCs w:val="21"/>
                <w:lang w:val="es-ES_tradnl"/>
              </w:rPr>
              <w:t xml:space="preserve">Objetivo B1 </w:t>
            </w:r>
            <w:r w:rsidRPr="002053BB">
              <w:rPr>
                <w:rFonts w:ascii="Calibri" w:eastAsia="Calibri" w:hAnsi="Calibri" w:cs="Calibri"/>
                <w:sz w:val="21"/>
                <w:szCs w:val="21"/>
                <w:lang w:val="es-ES_tradnl"/>
              </w:rPr>
              <w:t>≤</w:t>
            </w:r>
          </w:p>
        </w:tc>
        <w:tc>
          <w:tcPr>
            <w:tcW w:w="1080" w:type="dxa"/>
          </w:tcPr>
          <w:p w14:paraId="4E7360B8" w14:textId="0DBA5734" w:rsidR="5C81F291" w:rsidRPr="002053BB" w:rsidRDefault="007F2248" w:rsidP="07911C62">
            <w:pPr>
              <w:jc w:val="center"/>
              <w:rPr>
                <w:i/>
                <w:iCs/>
                <w:sz w:val="21"/>
                <w:szCs w:val="21"/>
              </w:rPr>
            </w:pPr>
            <w:r w:rsidRPr="002053BB">
              <w:rPr>
                <w:rFonts w:ascii="Calibri" w:eastAsia="Calibri" w:hAnsi="Calibri" w:cs="Times New Roman"/>
                <w:i/>
                <w:iCs/>
                <w:sz w:val="21"/>
                <w:szCs w:val="21"/>
                <w:lang w:val="es-ES_tradnl"/>
              </w:rPr>
              <w:t>Referencia</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2034250" w14:textId="2AF76441" w:rsidR="14C0415F" w:rsidRPr="002053BB" w:rsidRDefault="007F2248" w:rsidP="07911C62">
            <w:pPr>
              <w:jc w:val="center"/>
              <w:rPr>
                <w:sz w:val="21"/>
                <w:szCs w:val="21"/>
              </w:rPr>
            </w:pPr>
            <w:r w:rsidRPr="002053BB">
              <w:rPr>
                <w:rFonts w:ascii="Calibri" w:eastAsia="Calibri" w:hAnsi="Calibri" w:cs="Times New Roman"/>
                <w:sz w:val="21"/>
                <w:szCs w:val="21"/>
                <w:lang w:val="es-ES_tradnl"/>
              </w:rPr>
              <w:t xml:space="preserve">64.20%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99454DB" w14:textId="4759BC3A" w:rsidR="14C0415F" w:rsidRPr="002053BB" w:rsidRDefault="007F2248" w:rsidP="07911C62">
            <w:pPr>
              <w:jc w:val="center"/>
              <w:rPr>
                <w:sz w:val="21"/>
                <w:szCs w:val="21"/>
              </w:rPr>
            </w:pPr>
            <w:r w:rsidRPr="002053BB">
              <w:rPr>
                <w:rFonts w:ascii="Calibri" w:eastAsia="Calibri" w:hAnsi="Calibri" w:cs="Times New Roman"/>
                <w:sz w:val="21"/>
                <w:szCs w:val="21"/>
                <w:lang w:val="es-ES_tradnl"/>
              </w:rPr>
              <w:t>64.30%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26154AE" w14:textId="6793D380" w:rsidR="14C0415F" w:rsidRPr="002053BB" w:rsidRDefault="007F2248" w:rsidP="07911C62">
            <w:pPr>
              <w:jc w:val="center"/>
              <w:rPr>
                <w:sz w:val="21"/>
                <w:szCs w:val="21"/>
              </w:rPr>
            </w:pPr>
            <w:r w:rsidRPr="002053BB">
              <w:rPr>
                <w:rFonts w:ascii="Calibri" w:eastAsia="Calibri" w:hAnsi="Calibri" w:cs="Times New Roman"/>
                <w:sz w:val="21"/>
                <w:szCs w:val="21"/>
                <w:lang w:val="es-ES_tradnl"/>
              </w:rP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3BC209" w14:textId="5C13E68A" w:rsidR="14C0415F" w:rsidRPr="002053BB" w:rsidRDefault="007F2248" w:rsidP="07911C62">
            <w:pPr>
              <w:jc w:val="center"/>
              <w:rPr>
                <w:sz w:val="21"/>
                <w:szCs w:val="21"/>
              </w:rPr>
            </w:pPr>
            <w:r w:rsidRPr="002053BB">
              <w:rPr>
                <w:rFonts w:ascii="Calibri" w:eastAsia="Calibri" w:hAnsi="Calibri" w:cs="Times New Roman"/>
                <w:sz w:val="21"/>
                <w:szCs w:val="21"/>
                <w:lang w:val="es-ES_tradnl"/>
              </w:rP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24566" w14:textId="55CC6B3F" w:rsidR="14C0415F" w:rsidRPr="002053BB" w:rsidRDefault="007F2248" w:rsidP="07911C62">
            <w:pPr>
              <w:jc w:val="center"/>
              <w:rPr>
                <w:sz w:val="21"/>
                <w:szCs w:val="21"/>
              </w:rPr>
            </w:pPr>
            <w:r w:rsidRPr="002053BB">
              <w:rPr>
                <w:rFonts w:ascii="Calibri" w:eastAsia="Calibri" w:hAnsi="Calibri" w:cs="Times New Roman"/>
                <w:sz w:val="21"/>
                <w:szCs w:val="21"/>
                <w:lang w:val="es-ES_tradnl"/>
              </w:rP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F3FFEB6" w14:textId="280252B9" w:rsidR="14C0415F" w:rsidRPr="002053BB" w:rsidRDefault="007F2248" w:rsidP="07911C62">
            <w:pPr>
              <w:jc w:val="center"/>
              <w:rPr>
                <w:sz w:val="21"/>
                <w:szCs w:val="21"/>
              </w:rPr>
            </w:pPr>
            <w:r w:rsidRPr="002053BB">
              <w:rPr>
                <w:rFonts w:ascii="Calibri" w:eastAsia="Calibri" w:hAnsi="Calibri" w:cs="Times New Roman"/>
                <w:sz w:val="21"/>
                <w:szCs w:val="21"/>
                <w:lang w:val="es-ES_tradnl"/>
              </w:rPr>
              <w:t>66.70%</w:t>
            </w:r>
          </w:p>
        </w:tc>
      </w:tr>
      <w:tr w:rsidR="007B7750" w:rsidRPr="002053BB" w14:paraId="238D4D0E" w14:textId="77777777" w:rsidTr="203C5131">
        <w:tc>
          <w:tcPr>
            <w:tcW w:w="1305" w:type="dxa"/>
          </w:tcPr>
          <w:p w14:paraId="03756CEC" w14:textId="496757D4" w:rsidR="07911C62" w:rsidRPr="002053BB" w:rsidRDefault="007F2248">
            <w:pPr>
              <w:rPr>
                <w:sz w:val="21"/>
                <w:szCs w:val="21"/>
              </w:rPr>
            </w:pPr>
            <w:r w:rsidRPr="002053BB">
              <w:rPr>
                <w:rFonts w:ascii="Calibri" w:eastAsia="Calibri" w:hAnsi="Calibri" w:cs="Times New Roman"/>
                <w:sz w:val="21"/>
                <w:szCs w:val="21"/>
                <w:lang w:val="es-ES_tradnl"/>
              </w:rPr>
              <w:t>Datos</w:t>
            </w:r>
          </w:p>
        </w:tc>
        <w:tc>
          <w:tcPr>
            <w:tcW w:w="1080" w:type="dxa"/>
          </w:tcPr>
          <w:p w14:paraId="37E20EE6" w14:textId="67705A29" w:rsidR="3EE4CD22" w:rsidRPr="002053BB" w:rsidRDefault="007F2248" w:rsidP="07911C62">
            <w:pPr>
              <w:jc w:val="center"/>
              <w:rPr>
                <w:sz w:val="21"/>
                <w:szCs w:val="21"/>
              </w:rPr>
            </w:pPr>
            <w:r w:rsidRPr="002053BB">
              <w:rPr>
                <w:rFonts w:ascii="Calibri" w:eastAsia="Calibri" w:hAnsi="Calibri" w:cs="Times New Roman"/>
                <w:sz w:val="21"/>
                <w:szCs w:val="21"/>
                <w:lang w:val="es-ES_tradnl"/>
              </w:rPr>
              <w:t>66.42%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6F7756A" w14:textId="7677BA42" w:rsidR="34820458" w:rsidRPr="002053BB" w:rsidRDefault="007F2248" w:rsidP="07911C62">
            <w:pPr>
              <w:jc w:val="center"/>
              <w:rPr>
                <w:sz w:val="21"/>
                <w:szCs w:val="21"/>
              </w:rPr>
            </w:pPr>
            <w:r w:rsidRPr="002053BB">
              <w:rPr>
                <w:rFonts w:ascii="Calibri" w:eastAsia="Calibri" w:hAnsi="Calibri" w:cs="Times New Roman"/>
                <w:sz w:val="21"/>
                <w:szCs w:val="21"/>
                <w:lang w:val="es-ES_tradnl"/>
              </w:rPr>
              <w:t>61.33%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86B8EC8" w14:textId="200E90CF" w:rsidR="34820458" w:rsidRPr="002053BB" w:rsidRDefault="007F2248" w:rsidP="07911C62">
            <w:pPr>
              <w:jc w:val="center"/>
              <w:rPr>
                <w:sz w:val="21"/>
                <w:szCs w:val="21"/>
              </w:rPr>
            </w:pPr>
            <w:r w:rsidRPr="002053BB">
              <w:rPr>
                <w:rFonts w:ascii="Calibri" w:eastAsia="Calibri" w:hAnsi="Calibri" w:cs="Times New Roman"/>
                <w:sz w:val="21"/>
                <w:szCs w:val="21"/>
                <w:lang w:val="es-ES_tradnl"/>
              </w:rPr>
              <w:t>66.42%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36D6B11" w14:textId="605A2CD2" w:rsidR="34820458" w:rsidRPr="002053BB" w:rsidRDefault="007F2248" w:rsidP="07911C62">
            <w:pPr>
              <w:jc w:val="center"/>
              <w:rPr>
                <w:sz w:val="21"/>
                <w:szCs w:val="21"/>
              </w:rPr>
            </w:pPr>
            <w:r w:rsidRPr="002053BB">
              <w:rPr>
                <w:rFonts w:ascii="Calibri" w:eastAsia="Calibri" w:hAnsi="Calibri" w:cs="Times New Roman"/>
                <w:sz w:val="21"/>
                <w:szCs w:val="21"/>
                <w:lang w:val="es-ES_tradnl"/>
              </w:rPr>
              <w:t>64.32%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B5618B" w14:textId="3CCC84C5" w:rsidR="34820458" w:rsidRPr="002053BB" w:rsidRDefault="007F2248" w:rsidP="07911C62">
            <w:pPr>
              <w:jc w:val="center"/>
              <w:rPr>
                <w:sz w:val="21"/>
                <w:szCs w:val="21"/>
              </w:rPr>
            </w:pPr>
            <w:r w:rsidRPr="002053BB">
              <w:rPr>
                <w:rFonts w:ascii="Calibri" w:eastAsia="Calibri" w:hAnsi="Calibri" w:cs="Times New Roman"/>
                <w:sz w:val="21"/>
                <w:szCs w:val="21"/>
                <w:lang w:val="es-ES_tradnl"/>
              </w:rPr>
              <w:t>61.85%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1BDC6A" w14:textId="795836C5" w:rsidR="34820458" w:rsidRPr="002053BB" w:rsidRDefault="007F2248" w:rsidP="07911C62">
            <w:pPr>
              <w:jc w:val="center"/>
              <w:rPr>
                <w:sz w:val="21"/>
                <w:szCs w:val="21"/>
              </w:rPr>
            </w:pPr>
            <w:r w:rsidRPr="002053BB">
              <w:rPr>
                <w:rFonts w:ascii="Calibri" w:eastAsia="Calibri" w:hAnsi="Calibri" w:cs="Times New Roman"/>
                <w:sz w:val="21"/>
                <w:szCs w:val="21"/>
                <w:lang w:val="es-ES_tradnl"/>
              </w:rPr>
              <w:t>61.40%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1D3037D" w14:textId="62D63B96" w:rsidR="34820458" w:rsidRPr="002053BB" w:rsidRDefault="007F2248" w:rsidP="07911C62">
            <w:pPr>
              <w:jc w:val="center"/>
              <w:rPr>
                <w:sz w:val="21"/>
                <w:szCs w:val="21"/>
              </w:rPr>
            </w:pPr>
            <w:r w:rsidRPr="002053BB">
              <w:rPr>
                <w:rFonts w:ascii="Calibri" w:eastAsia="Calibri" w:hAnsi="Calibri" w:cs="Times New Roman"/>
                <w:sz w:val="21"/>
                <w:szCs w:val="21"/>
                <w:lang w:val="es-ES_tradnl"/>
              </w:rPr>
              <w:t>61.98%</w:t>
            </w:r>
          </w:p>
        </w:tc>
      </w:tr>
    </w:tbl>
    <w:p w14:paraId="00E049ED" w14:textId="7CCC211E" w:rsidR="203C5131" w:rsidRPr="002053BB" w:rsidRDefault="203C5131" w:rsidP="203C5131">
      <w:pPr>
        <w:spacing w:before="80" w:after="0"/>
        <w:rPr>
          <w:sz w:val="21"/>
          <w:szCs w:val="21"/>
        </w:rPr>
      </w:pPr>
    </w:p>
    <w:p w14:paraId="3CD0F36F" w14:textId="175A68D5" w:rsidR="20CECC29" w:rsidRPr="002053BB" w:rsidRDefault="007F2248" w:rsidP="203C5131">
      <w:pPr>
        <w:spacing w:before="80" w:after="0"/>
        <w:jc w:val="center"/>
        <w:rPr>
          <w:sz w:val="21"/>
          <w:szCs w:val="21"/>
        </w:rPr>
      </w:pPr>
      <w:r w:rsidRPr="002053BB">
        <w:rPr>
          <w:rFonts w:ascii="Calibri" w:eastAsia="Calibri" w:hAnsi="Calibri" w:cs="Times New Roman"/>
          <w:sz w:val="21"/>
          <w:szCs w:val="21"/>
          <w:lang w:val="es-ES_tradnl"/>
        </w:rPr>
        <w:t xml:space="preserve"> Indicador B7: A1                                                       </w:t>
      </w:r>
      <w:r w:rsidRPr="002053BB">
        <w:rPr>
          <w:noProof/>
          <w:sz w:val="21"/>
          <w:szCs w:val="21"/>
        </w:rPr>
        <w:drawing>
          <wp:inline distT="0" distB="0" distL="0" distR="0" wp14:anchorId="46551026" wp14:editId="637881B7">
            <wp:extent cx="4600575" cy="2943225"/>
            <wp:effectExtent l="0" t="0" r="9525" b="9525"/>
            <wp:docPr id="40577696" name="Picture 40577696" title="Oregon's Indicator B7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530455" name=""/>
                    <pic:cNvPicPr/>
                  </pic:nvPicPr>
                  <pic:blipFill>
                    <a:blip r:embed="rId14">
                      <a:extLst>
                        <a:ext uri="{28A0092B-C50C-407E-A947-70E740481C1C}">
                          <a14:useLocalDpi xmlns:a14="http://schemas.microsoft.com/office/drawing/2010/main" val="0"/>
                        </a:ext>
                      </a:extLst>
                    </a:blip>
                    <a:stretch>
                      <a:fillRect/>
                    </a:stretch>
                  </pic:blipFill>
                  <pic:spPr>
                    <a:xfrm>
                      <a:off x="0" y="0"/>
                      <a:ext cx="4600575" cy="2943225"/>
                    </a:xfrm>
                    <a:prstGeom prst="rect">
                      <a:avLst/>
                    </a:prstGeom>
                  </pic:spPr>
                </pic:pic>
              </a:graphicData>
            </a:graphic>
          </wp:inline>
        </w:drawing>
      </w:r>
    </w:p>
    <w:p w14:paraId="312AACC2" w14:textId="730964E3" w:rsidR="203C5131" w:rsidRPr="002053BB" w:rsidRDefault="203C5131" w:rsidP="203C5131">
      <w:pPr>
        <w:spacing w:before="80" w:after="0"/>
        <w:rPr>
          <w:sz w:val="21"/>
          <w:szCs w:val="21"/>
        </w:rPr>
      </w:pPr>
    </w:p>
    <w:p w14:paraId="21B5E0F7" w14:textId="0A6C9294" w:rsidR="20CECC29" w:rsidRPr="002053BB" w:rsidRDefault="007F2248" w:rsidP="203C5131">
      <w:pPr>
        <w:spacing w:before="80" w:after="0"/>
        <w:jc w:val="center"/>
        <w:rPr>
          <w:sz w:val="21"/>
          <w:szCs w:val="21"/>
        </w:rPr>
      </w:pPr>
      <w:r w:rsidRPr="002053BB">
        <w:rPr>
          <w:noProof/>
          <w:sz w:val="21"/>
          <w:szCs w:val="21"/>
        </w:rPr>
        <w:drawing>
          <wp:inline distT="0" distB="0" distL="0" distR="0" wp14:anchorId="29C3FC18" wp14:editId="46BBC723">
            <wp:extent cx="4572000" cy="2914650"/>
            <wp:effectExtent l="0" t="0" r="0" b="0"/>
            <wp:docPr id="773622804" name="Picture 773622804" title="Oregon's Indicator B7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79036"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914650"/>
                    </a:xfrm>
                    <a:prstGeom prst="rect">
                      <a:avLst/>
                    </a:prstGeom>
                  </pic:spPr>
                </pic:pic>
              </a:graphicData>
            </a:graphic>
          </wp:inline>
        </w:drawing>
      </w:r>
    </w:p>
    <w:p w14:paraId="501AD98A" w14:textId="08B05207" w:rsidR="118102CB" w:rsidRPr="002053BB" w:rsidRDefault="007F2248" w:rsidP="4B718912">
      <w:pPr>
        <w:spacing w:before="80" w:after="0"/>
        <w:rPr>
          <w:sz w:val="21"/>
          <w:szCs w:val="21"/>
        </w:rPr>
      </w:pPr>
      <w:r w:rsidRPr="002053BB">
        <w:rPr>
          <w:rFonts w:ascii="Calibri" w:eastAsia="Calibri" w:hAnsi="Calibri" w:cs="Times New Roman"/>
          <w:sz w:val="21"/>
          <w:szCs w:val="21"/>
          <w:lang w:val="es-ES_tradnl"/>
        </w:rPr>
        <w:t xml:space="preserve">Parte B 619 (Indicador B7): </w:t>
      </w:r>
    </w:p>
    <w:tbl>
      <w:tblPr>
        <w:tblStyle w:val="TableGrid"/>
        <w:tblW w:w="0" w:type="auto"/>
        <w:tblInd w:w="715" w:type="dxa"/>
        <w:tblLook w:val="04A0" w:firstRow="1" w:lastRow="0" w:firstColumn="1" w:lastColumn="0" w:noHBand="0" w:noVBand="1"/>
        <w:tblCaption w:val="Parte B 619 (Indicador B7)"/>
      </w:tblPr>
      <w:tblGrid>
        <w:gridCol w:w="1295"/>
        <w:gridCol w:w="1119"/>
        <w:gridCol w:w="1067"/>
        <w:gridCol w:w="1146"/>
        <w:gridCol w:w="1146"/>
        <w:gridCol w:w="1146"/>
        <w:gridCol w:w="1146"/>
        <w:gridCol w:w="1146"/>
      </w:tblGrid>
      <w:tr w:rsidR="007B7750" w:rsidRPr="002053BB" w14:paraId="4906B067" w14:textId="77777777" w:rsidTr="008C5D96">
        <w:trPr>
          <w:tblHeader/>
        </w:trPr>
        <w:tc>
          <w:tcPr>
            <w:tcW w:w="1305" w:type="dxa"/>
          </w:tcPr>
          <w:p w14:paraId="62CD3B72" w14:textId="79DDC7F5" w:rsidR="07911C62" w:rsidRPr="002053BB" w:rsidRDefault="007F2248" w:rsidP="07911C62">
            <w:pPr>
              <w:jc w:val="center"/>
              <w:rPr>
                <w:b/>
                <w:bCs/>
                <w:sz w:val="21"/>
                <w:szCs w:val="21"/>
              </w:rPr>
            </w:pPr>
            <w:r w:rsidRPr="002053BB">
              <w:rPr>
                <w:rFonts w:ascii="Calibri" w:eastAsia="Calibri" w:hAnsi="Calibri" w:cs="Times New Roman"/>
                <w:b/>
                <w:bCs/>
                <w:sz w:val="21"/>
                <w:szCs w:val="21"/>
                <w:lang w:val="es-ES_tradnl"/>
              </w:rPr>
              <w:lastRenderedPageBreak/>
              <w:t>FFY</w:t>
            </w:r>
          </w:p>
        </w:tc>
        <w:tc>
          <w:tcPr>
            <w:tcW w:w="1080" w:type="dxa"/>
          </w:tcPr>
          <w:p w14:paraId="04C9BDD3" w14:textId="3FCFC88D" w:rsidR="07911C62" w:rsidRPr="002053BB" w:rsidRDefault="007F2248" w:rsidP="07911C62">
            <w:pPr>
              <w:jc w:val="center"/>
              <w:rPr>
                <w:b/>
                <w:bCs/>
                <w:sz w:val="21"/>
                <w:szCs w:val="21"/>
              </w:rPr>
            </w:pPr>
            <w:r w:rsidRPr="002053BB">
              <w:rPr>
                <w:rFonts w:ascii="Calibri" w:eastAsia="Calibri" w:hAnsi="Calibri" w:cs="Times New Roman"/>
                <w:b/>
                <w:bCs/>
                <w:sz w:val="21"/>
                <w:szCs w:val="21"/>
                <w:lang w:val="es-ES_tradnl"/>
              </w:rPr>
              <w:t>2015</w:t>
            </w:r>
          </w:p>
        </w:tc>
        <w:tc>
          <w:tcPr>
            <w:tcW w:w="1073" w:type="dxa"/>
          </w:tcPr>
          <w:p w14:paraId="7D83B29E" w14:textId="7194A6AA" w:rsidR="07911C62" w:rsidRPr="002053BB" w:rsidRDefault="007F2248" w:rsidP="07911C62">
            <w:pPr>
              <w:jc w:val="center"/>
              <w:rPr>
                <w:b/>
                <w:bCs/>
                <w:sz w:val="21"/>
                <w:szCs w:val="21"/>
              </w:rPr>
            </w:pPr>
            <w:r w:rsidRPr="002053BB">
              <w:rPr>
                <w:rFonts w:ascii="Calibri" w:eastAsia="Calibri" w:hAnsi="Calibri" w:cs="Times New Roman"/>
                <w:b/>
                <w:bCs/>
                <w:sz w:val="21"/>
                <w:szCs w:val="21"/>
                <w:lang w:val="es-ES_tradnl"/>
              </w:rPr>
              <w:t>2014</w:t>
            </w:r>
          </w:p>
        </w:tc>
        <w:tc>
          <w:tcPr>
            <w:tcW w:w="1153" w:type="dxa"/>
          </w:tcPr>
          <w:p w14:paraId="5D04FF60" w14:textId="660CFA01" w:rsidR="07911C62" w:rsidRPr="002053BB" w:rsidRDefault="007F2248" w:rsidP="07911C62">
            <w:pPr>
              <w:jc w:val="center"/>
              <w:rPr>
                <w:b/>
                <w:bCs/>
                <w:sz w:val="21"/>
                <w:szCs w:val="21"/>
              </w:rPr>
            </w:pPr>
            <w:r w:rsidRPr="002053BB">
              <w:rPr>
                <w:rFonts w:ascii="Calibri" w:eastAsia="Calibri" w:hAnsi="Calibri" w:cs="Times New Roman"/>
                <w:b/>
                <w:bCs/>
                <w:sz w:val="21"/>
                <w:szCs w:val="21"/>
                <w:lang w:val="es-ES_tradnl"/>
              </w:rPr>
              <w:t>2015</w:t>
            </w:r>
          </w:p>
        </w:tc>
        <w:tc>
          <w:tcPr>
            <w:tcW w:w="1153" w:type="dxa"/>
          </w:tcPr>
          <w:p w14:paraId="5F9296A8" w14:textId="6B7184C8" w:rsidR="07911C62" w:rsidRPr="002053BB" w:rsidRDefault="007F2248" w:rsidP="07911C62">
            <w:pPr>
              <w:jc w:val="center"/>
              <w:rPr>
                <w:b/>
                <w:bCs/>
                <w:sz w:val="21"/>
                <w:szCs w:val="21"/>
              </w:rPr>
            </w:pPr>
            <w:r w:rsidRPr="002053BB">
              <w:rPr>
                <w:rFonts w:ascii="Calibri" w:eastAsia="Calibri" w:hAnsi="Calibri" w:cs="Times New Roman"/>
                <w:b/>
                <w:bCs/>
                <w:sz w:val="21"/>
                <w:szCs w:val="21"/>
                <w:lang w:val="es-ES_tradnl"/>
              </w:rPr>
              <w:t>2016</w:t>
            </w:r>
          </w:p>
        </w:tc>
        <w:tc>
          <w:tcPr>
            <w:tcW w:w="1153" w:type="dxa"/>
          </w:tcPr>
          <w:p w14:paraId="52CD71FB" w14:textId="0480FBE8" w:rsidR="07911C62" w:rsidRPr="002053BB" w:rsidRDefault="007F2248" w:rsidP="07911C62">
            <w:pPr>
              <w:jc w:val="center"/>
              <w:rPr>
                <w:b/>
                <w:bCs/>
                <w:sz w:val="21"/>
                <w:szCs w:val="21"/>
              </w:rPr>
            </w:pPr>
            <w:r w:rsidRPr="002053BB">
              <w:rPr>
                <w:rFonts w:ascii="Calibri" w:eastAsia="Calibri" w:hAnsi="Calibri" w:cs="Times New Roman"/>
                <w:b/>
                <w:bCs/>
                <w:sz w:val="21"/>
                <w:szCs w:val="21"/>
                <w:lang w:val="es-ES_tradnl"/>
              </w:rPr>
              <w:t>2017</w:t>
            </w:r>
          </w:p>
        </w:tc>
        <w:tc>
          <w:tcPr>
            <w:tcW w:w="1153" w:type="dxa"/>
          </w:tcPr>
          <w:p w14:paraId="28ED17AA" w14:textId="44980E38" w:rsidR="07911C62" w:rsidRPr="002053BB" w:rsidRDefault="007F2248" w:rsidP="07911C62">
            <w:pPr>
              <w:jc w:val="center"/>
              <w:rPr>
                <w:b/>
                <w:bCs/>
                <w:sz w:val="21"/>
                <w:szCs w:val="21"/>
              </w:rPr>
            </w:pPr>
            <w:r w:rsidRPr="002053BB">
              <w:rPr>
                <w:rFonts w:ascii="Calibri" w:eastAsia="Calibri" w:hAnsi="Calibri" w:cs="Times New Roman"/>
                <w:b/>
                <w:bCs/>
                <w:sz w:val="21"/>
                <w:szCs w:val="21"/>
                <w:lang w:val="es-ES_tradnl"/>
              </w:rPr>
              <w:t>2018</w:t>
            </w:r>
          </w:p>
        </w:tc>
        <w:tc>
          <w:tcPr>
            <w:tcW w:w="1153" w:type="dxa"/>
          </w:tcPr>
          <w:p w14:paraId="00F4FF02" w14:textId="7514097A" w:rsidR="07911C62" w:rsidRPr="002053BB" w:rsidRDefault="007F2248" w:rsidP="07911C62">
            <w:pPr>
              <w:jc w:val="center"/>
              <w:rPr>
                <w:b/>
                <w:bCs/>
                <w:sz w:val="21"/>
                <w:szCs w:val="21"/>
              </w:rPr>
            </w:pPr>
            <w:r w:rsidRPr="002053BB">
              <w:rPr>
                <w:rFonts w:ascii="Calibri" w:eastAsia="Calibri" w:hAnsi="Calibri" w:cs="Times New Roman"/>
                <w:b/>
                <w:bCs/>
                <w:sz w:val="21"/>
                <w:szCs w:val="21"/>
                <w:lang w:val="es-ES_tradnl"/>
              </w:rPr>
              <w:t>2019</w:t>
            </w:r>
          </w:p>
        </w:tc>
      </w:tr>
      <w:tr w:rsidR="007B7750" w:rsidRPr="002053BB" w14:paraId="7ABE337C" w14:textId="77777777" w:rsidTr="07911C62">
        <w:tc>
          <w:tcPr>
            <w:tcW w:w="1305" w:type="dxa"/>
          </w:tcPr>
          <w:p w14:paraId="39EB89D6" w14:textId="76652C97" w:rsidR="07911C62" w:rsidRPr="002053BB" w:rsidRDefault="007F2248" w:rsidP="07911C62">
            <w:pPr>
              <w:rPr>
                <w:sz w:val="21"/>
                <w:szCs w:val="21"/>
              </w:rPr>
            </w:pPr>
            <w:r w:rsidRPr="002053BB">
              <w:rPr>
                <w:rFonts w:ascii="Calibri" w:eastAsia="Calibri" w:hAnsi="Calibri" w:cs="Times New Roman"/>
                <w:sz w:val="21"/>
                <w:szCs w:val="21"/>
                <w:lang w:val="es-ES_tradnl"/>
              </w:rPr>
              <w:t xml:space="preserve">Objetivo A1 </w:t>
            </w:r>
            <w:r w:rsidRPr="002053BB">
              <w:rPr>
                <w:rFonts w:ascii="Calibri" w:eastAsia="Calibri" w:hAnsi="Calibri" w:cs="Calibri"/>
                <w:sz w:val="21"/>
                <w:szCs w:val="21"/>
                <w:lang w:val="es-ES_tradnl"/>
              </w:rPr>
              <w:t>≤</w:t>
            </w:r>
          </w:p>
        </w:tc>
        <w:tc>
          <w:tcPr>
            <w:tcW w:w="1080" w:type="dxa"/>
          </w:tcPr>
          <w:p w14:paraId="5B360F14" w14:textId="1CBA80BA" w:rsidR="07911C62" w:rsidRPr="002053BB" w:rsidRDefault="007F2248" w:rsidP="07911C62">
            <w:pPr>
              <w:jc w:val="center"/>
              <w:rPr>
                <w:i/>
                <w:iCs/>
                <w:sz w:val="21"/>
                <w:szCs w:val="21"/>
              </w:rPr>
            </w:pPr>
            <w:r w:rsidRPr="002053BB">
              <w:rPr>
                <w:rFonts w:ascii="Calibri" w:eastAsia="Calibri" w:hAnsi="Calibri" w:cs="Times New Roman"/>
                <w:i/>
                <w:iCs/>
                <w:sz w:val="21"/>
                <w:szCs w:val="21"/>
                <w:lang w:val="es-ES_tradnl"/>
              </w:rPr>
              <w:t>Referencia</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55E646D" w14:textId="23A9C7E0" w:rsidR="52C70453" w:rsidRPr="002053BB" w:rsidRDefault="007F2248" w:rsidP="07911C62">
            <w:pPr>
              <w:jc w:val="center"/>
              <w:rPr>
                <w:sz w:val="21"/>
                <w:szCs w:val="21"/>
              </w:rPr>
            </w:pPr>
            <w:r w:rsidRPr="002053BB">
              <w:rPr>
                <w:rFonts w:ascii="Calibri" w:eastAsia="Calibri" w:hAnsi="Calibri" w:cs="Times New Roman"/>
                <w:sz w:val="21"/>
                <w:szCs w:val="21"/>
                <w:lang w:val="es-ES_tradnl"/>
              </w:rPr>
              <w:t>74.80%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8B8898" w14:textId="3B1093A6" w:rsidR="52C70453" w:rsidRPr="002053BB" w:rsidRDefault="007F2248" w:rsidP="07911C62">
            <w:pPr>
              <w:jc w:val="center"/>
              <w:rPr>
                <w:sz w:val="21"/>
                <w:szCs w:val="21"/>
              </w:rPr>
            </w:pPr>
            <w:r w:rsidRPr="002053BB">
              <w:rPr>
                <w:rFonts w:ascii="Calibri" w:eastAsia="Calibri" w:hAnsi="Calibri" w:cs="Times New Roman"/>
                <w:sz w:val="21"/>
                <w:szCs w:val="21"/>
                <w:lang w:val="es-ES_tradnl"/>
              </w:rPr>
              <w:t>75.00%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A7A8E72" w14:textId="4121B127" w:rsidR="52C70453" w:rsidRPr="002053BB" w:rsidRDefault="007F2248" w:rsidP="07911C62">
            <w:pPr>
              <w:jc w:val="center"/>
              <w:rPr>
                <w:sz w:val="21"/>
                <w:szCs w:val="21"/>
              </w:rPr>
            </w:pPr>
            <w:r w:rsidRPr="002053BB">
              <w:rPr>
                <w:rFonts w:ascii="Calibri" w:eastAsia="Calibri" w:hAnsi="Calibri" w:cs="Times New Roman"/>
                <w:sz w:val="21"/>
                <w:szCs w:val="21"/>
                <w:lang w:val="es-ES_tradnl"/>
              </w:rPr>
              <w:t>76.10%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B505FD7" w14:textId="7A590E9F" w:rsidR="52C70453" w:rsidRPr="002053BB" w:rsidRDefault="007F2248" w:rsidP="07911C62">
            <w:pPr>
              <w:jc w:val="center"/>
              <w:rPr>
                <w:sz w:val="21"/>
                <w:szCs w:val="21"/>
              </w:rPr>
            </w:pPr>
            <w:r w:rsidRPr="002053BB">
              <w:rPr>
                <w:rFonts w:ascii="Calibri" w:eastAsia="Calibri" w:hAnsi="Calibri" w:cs="Times New Roman"/>
                <w:sz w:val="21"/>
                <w:szCs w:val="21"/>
                <w:lang w:val="es-ES_tradnl"/>
              </w:rPr>
              <w:t>76.10%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43B6A5" w14:textId="0D137F81" w:rsidR="52C70453" w:rsidRPr="002053BB" w:rsidRDefault="007F2248" w:rsidP="07911C62">
            <w:pPr>
              <w:jc w:val="center"/>
              <w:rPr>
                <w:sz w:val="21"/>
                <w:szCs w:val="21"/>
              </w:rPr>
            </w:pPr>
            <w:r w:rsidRPr="002053BB">
              <w:rPr>
                <w:rFonts w:ascii="Calibri" w:eastAsia="Calibri" w:hAnsi="Calibri" w:cs="Times New Roman"/>
                <w:sz w:val="21"/>
                <w:szCs w:val="21"/>
                <w:lang w:val="es-ES_tradnl"/>
              </w:rPr>
              <w:t>76.10%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B98421F" w14:textId="4AFCE39D" w:rsidR="52C70453" w:rsidRPr="002053BB" w:rsidRDefault="007F2248" w:rsidP="07911C62">
            <w:pPr>
              <w:jc w:val="center"/>
              <w:rPr>
                <w:sz w:val="21"/>
                <w:szCs w:val="21"/>
              </w:rPr>
            </w:pPr>
            <w:r w:rsidRPr="002053BB">
              <w:rPr>
                <w:rFonts w:ascii="Calibri" w:eastAsia="Calibri" w:hAnsi="Calibri" w:cs="Times New Roman"/>
                <w:sz w:val="21"/>
                <w:szCs w:val="21"/>
                <w:lang w:val="es-ES_tradnl"/>
              </w:rPr>
              <w:t>76.10%</w:t>
            </w:r>
          </w:p>
        </w:tc>
      </w:tr>
      <w:tr w:rsidR="007B7750" w:rsidRPr="002053BB" w14:paraId="2D5228EB" w14:textId="77777777" w:rsidTr="07911C62">
        <w:tc>
          <w:tcPr>
            <w:tcW w:w="1305" w:type="dxa"/>
          </w:tcPr>
          <w:p w14:paraId="4DE29CDE" w14:textId="496757D4" w:rsidR="07911C62" w:rsidRPr="002053BB" w:rsidRDefault="007F2248">
            <w:pPr>
              <w:rPr>
                <w:sz w:val="21"/>
                <w:szCs w:val="21"/>
              </w:rPr>
            </w:pPr>
            <w:r w:rsidRPr="002053BB">
              <w:rPr>
                <w:rFonts w:ascii="Calibri" w:eastAsia="Calibri" w:hAnsi="Calibri" w:cs="Times New Roman"/>
                <w:sz w:val="21"/>
                <w:szCs w:val="21"/>
                <w:lang w:val="es-ES_tradnl"/>
              </w:rPr>
              <w:t>Datos</w:t>
            </w:r>
          </w:p>
        </w:tc>
        <w:tc>
          <w:tcPr>
            <w:tcW w:w="1080" w:type="dxa"/>
          </w:tcPr>
          <w:p w14:paraId="6EAAC8AD" w14:textId="6331ECCC" w:rsidR="7B77779C" w:rsidRPr="002053BB" w:rsidRDefault="007F2248" w:rsidP="07911C62">
            <w:pPr>
              <w:jc w:val="center"/>
              <w:rPr>
                <w:sz w:val="21"/>
                <w:szCs w:val="21"/>
              </w:rPr>
            </w:pPr>
            <w:r w:rsidRPr="002053BB">
              <w:rPr>
                <w:rFonts w:ascii="Calibri" w:eastAsia="Calibri" w:hAnsi="Calibri" w:cs="Times New Roman"/>
                <w:sz w:val="21"/>
                <w:szCs w:val="21"/>
                <w:lang w:val="es-ES_tradnl"/>
              </w:rPr>
              <w:t>75.62%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310DF7C" w14:textId="4789B923" w:rsidR="0CF981D3" w:rsidRPr="002053BB" w:rsidRDefault="007F2248" w:rsidP="07911C62">
            <w:pPr>
              <w:jc w:val="center"/>
              <w:rPr>
                <w:sz w:val="21"/>
                <w:szCs w:val="21"/>
              </w:rPr>
            </w:pPr>
            <w:r w:rsidRPr="002053BB">
              <w:rPr>
                <w:rFonts w:ascii="Calibri" w:eastAsia="Calibri" w:hAnsi="Calibri" w:cs="Times New Roman"/>
                <w:sz w:val="21"/>
                <w:szCs w:val="21"/>
                <w:lang w:val="es-ES_tradnl"/>
              </w:rPr>
              <w:t>73.96%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88E67D8" w14:textId="700CE39E" w:rsidR="0CF981D3" w:rsidRPr="002053BB" w:rsidRDefault="007F2248" w:rsidP="07911C62">
            <w:pPr>
              <w:jc w:val="center"/>
              <w:rPr>
                <w:sz w:val="21"/>
                <w:szCs w:val="21"/>
              </w:rPr>
            </w:pPr>
            <w:r w:rsidRPr="002053BB">
              <w:rPr>
                <w:rFonts w:ascii="Calibri" w:eastAsia="Calibri" w:hAnsi="Calibri" w:cs="Times New Roman"/>
                <w:sz w:val="21"/>
                <w:szCs w:val="21"/>
                <w:lang w:val="es-ES_tradnl"/>
              </w:rPr>
              <w:t>75.62%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14520CF" w14:textId="071E74D5" w:rsidR="0CF981D3" w:rsidRPr="002053BB" w:rsidRDefault="007F2248" w:rsidP="07911C62">
            <w:pPr>
              <w:jc w:val="center"/>
              <w:rPr>
                <w:sz w:val="21"/>
                <w:szCs w:val="21"/>
              </w:rPr>
            </w:pPr>
            <w:r w:rsidRPr="002053BB">
              <w:rPr>
                <w:rFonts w:ascii="Calibri" w:eastAsia="Calibri" w:hAnsi="Calibri" w:cs="Times New Roman"/>
                <w:sz w:val="21"/>
                <w:szCs w:val="21"/>
                <w:lang w:val="es-ES_tradnl"/>
              </w:rPr>
              <w:t>76.17%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536DC4C" w14:textId="4869CCA0" w:rsidR="0CF981D3" w:rsidRPr="002053BB" w:rsidRDefault="007F2248" w:rsidP="07911C62">
            <w:pPr>
              <w:jc w:val="center"/>
              <w:rPr>
                <w:sz w:val="21"/>
                <w:szCs w:val="21"/>
              </w:rPr>
            </w:pPr>
            <w:r w:rsidRPr="002053BB">
              <w:rPr>
                <w:rFonts w:ascii="Calibri" w:eastAsia="Calibri" w:hAnsi="Calibri" w:cs="Times New Roman"/>
                <w:sz w:val="21"/>
                <w:szCs w:val="21"/>
                <w:lang w:val="es-ES_tradnl"/>
              </w:rPr>
              <w:t>79.61%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44D6C3" w14:textId="774AA503" w:rsidR="0CF981D3" w:rsidRPr="002053BB" w:rsidRDefault="007F2248" w:rsidP="07911C62">
            <w:pPr>
              <w:jc w:val="center"/>
              <w:rPr>
                <w:sz w:val="21"/>
                <w:szCs w:val="21"/>
              </w:rPr>
            </w:pPr>
            <w:r w:rsidRPr="002053BB">
              <w:rPr>
                <w:rFonts w:ascii="Calibri" w:eastAsia="Calibri" w:hAnsi="Calibri" w:cs="Times New Roman"/>
                <w:sz w:val="21"/>
                <w:szCs w:val="21"/>
                <w:lang w:val="es-ES_tradnl"/>
              </w:rPr>
              <w:t>77.90%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11720F" w14:textId="47A4AA66" w:rsidR="0CF981D3" w:rsidRPr="002053BB" w:rsidRDefault="007F2248" w:rsidP="07911C62">
            <w:pPr>
              <w:jc w:val="center"/>
              <w:rPr>
                <w:sz w:val="21"/>
                <w:szCs w:val="21"/>
              </w:rPr>
            </w:pPr>
            <w:r w:rsidRPr="002053BB">
              <w:rPr>
                <w:rFonts w:ascii="Calibri" w:eastAsia="Calibri" w:hAnsi="Calibri" w:cs="Times New Roman"/>
                <w:sz w:val="21"/>
                <w:szCs w:val="21"/>
                <w:lang w:val="es-ES_tradnl"/>
              </w:rPr>
              <w:t>77.10%</w:t>
            </w:r>
          </w:p>
        </w:tc>
      </w:tr>
      <w:tr w:rsidR="007B7750" w:rsidRPr="002053BB" w14:paraId="3C0E38AD" w14:textId="77777777" w:rsidTr="07911C62">
        <w:tc>
          <w:tcPr>
            <w:tcW w:w="9223" w:type="dxa"/>
            <w:gridSpan w:val="8"/>
            <w:tcBorders>
              <w:right w:val="single" w:sz="4" w:space="0" w:color="auto"/>
            </w:tcBorders>
            <w:shd w:val="clear" w:color="auto" w:fill="FBE4D5" w:themeFill="accent2" w:themeFillTint="33"/>
          </w:tcPr>
          <w:p w14:paraId="78105ABB" w14:textId="154D8FA9" w:rsidR="07911C62" w:rsidRPr="002053BB" w:rsidRDefault="07911C62" w:rsidP="07911C62">
            <w:pPr>
              <w:rPr>
                <w:sz w:val="21"/>
                <w:szCs w:val="21"/>
              </w:rPr>
            </w:pPr>
          </w:p>
        </w:tc>
      </w:tr>
      <w:tr w:rsidR="007B7750" w:rsidRPr="002053BB" w14:paraId="5B93E044" w14:textId="77777777" w:rsidTr="07911C62">
        <w:tc>
          <w:tcPr>
            <w:tcW w:w="1305" w:type="dxa"/>
          </w:tcPr>
          <w:p w14:paraId="3F0C460A" w14:textId="74AAF9B1" w:rsidR="07911C62" w:rsidRPr="002053BB" w:rsidRDefault="007F2248">
            <w:pPr>
              <w:rPr>
                <w:sz w:val="21"/>
                <w:szCs w:val="21"/>
              </w:rPr>
            </w:pPr>
            <w:r w:rsidRPr="002053BB">
              <w:rPr>
                <w:rFonts w:ascii="Calibri" w:eastAsia="Calibri" w:hAnsi="Calibri" w:cs="Times New Roman"/>
                <w:sz w:val="21"/>
                <w:szCs w:val="21"/>
                <w:lang w:val="es-ES_tradnl"/>
              </w:rPr>
              <w:t xml:space="preserve">Objetivo B1 </w:t>
            </w:r>
            <w:r w:rsidRPr="002053BB">
              <w:rPr>
                <w:rFonts w:ascii="Calibri" w:eastAsia="Calibri" w:hAnsi="Calibri" w:cs="Calibri"/>
                <w:sz w:val="21"/>
                <w:szCs w:val="21"/>
                <w:lang w:val="es-ES_tradnl"/>
              </w:rPr>
              <w:t>≤</w:t>
            </w:r>
          </w:p>
        </w:tc>
        <w:tc>
          <w:tcPr>
            <w:tcW w:w="1080" w:type="dxa"/>
          </w:tcPr>
          <w:p w14:paraId="74920BBD" w14:textId="2658DD5F" w:rsidR="082F3AED" w:rsidRPr="002053BB" w:rsidRDefault="007F2248" w:rsidP="07911C62">
            <w:pPr>
              <w:jc w:val="center"/>
              <w:rPr>
                <w:i/>
                <w:iCs/>
                <w:sz w:val="21"/>
                <w:szCs w:val="21"/>
              </w:rPr>
            </w:pPr>
            <w:r w:rsidRPr="002053BB">
              <w:rPr>
                <w:rFonts w:ascii="Calibri" w:eastAsia="Calibri" w:hAnsi="Calibri" w:cs="Times New Roman"/>
                <w:i/>
                <w:iCs/>
                <w:sz w:val="21"/>
                <w:szCs w:val="21"/>
                <w:lang w:val="es-ES_tradnl"/>
              </w:rPr>
              <w:t>Referencia</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649A55E" w14:textId="5FA3F3D2" w:rsidR="312DAC7E" w:rsidRPr="002053BB" w:rsidRDefault="007F2248" w:rsidP="07911C62">
            <w:pPr>
              <w:jc w:val="center"/>
              <w:rPr>
                <w:sz w:val="21"/>
                <w:szCs w:val="21"/>
              </w:rPr>
            </w:pPr>
            <w:r w:rsidRPr="002053BB">
              <w:rPr>
                <w:rFonts w:ascii="Calibri" w:eastAsia="Calibri" w:hAnsi="Calibri" w:cs="Times New Roman"/>
                <w:sz w:val="21"/>
                <w:szCs w:val="21"/>
                <w:lang w:val="es-ES_tradnl"/>
              </w:rPr>
              <w:t>61.00%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47EFF8E" w14:textId="061F211D" w:rsidR="312DAC7E" w:rsidRPr="002053BB" w:rsidRDefault="007F2248" w:rsidP="07911C62">
            <w:pPr>
              <w:jc w:val="center"/>
              <w:rPr>
                <w:sz w:val="21"/>
                <w:szCs w:val="21"/>
              </w:rPr>
            </w:pPr>
            <w:r w:rsidRPr="002053BB">
              <w:rPr>
                <w:rFonts w:ascii="Calibri" w:eastAsia="Calibri" w:hAnsi="Calibri" w:cs="Times New Roman"/>
                <w:sz w:val="21"/>
                <w:szCs w:val="21"/>
                <w:lang w:val="es-ES_tradnl"/>
              </w:rPr>
              <w:t>61.50%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4C113E0" w14:textId="3763787B" w:rsidR="312DAC7E" w:rsidRPr="002053BB" w:rsidRDefault="007F2248" w:rsidP="07911C62">
            <w:pPr>
              <w:jc w:val="center"/>
              <w:rPr>
                <w:sz w:val="21"/>
                <w:szCs w:val="21"/>
              </w:rPr>
            </w:pPr>
            <w:r w:rsidRPr="002053BB">
              <w:rPr>
                <w:rFonts w:ascii="Calibri" w:eastAsia="Calibri" w:hAnsi="Calibri" w:cs="Times New Roman"/>
                <w:sz w:val="21"/>
                <w:szCs w:val="21"/>
                <w:lang w:val="es-ES_tradnl"/>
              </w:rPr>
              <w:t>74.20%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3BF8B65" w14:textId="0B5E4AD3" w:rsidR="312DAC7E" w:rsidRPr="002053BB" w:rsidRDefault="007F2248" w:rsidP="07911C62">
            <w:pPr>
              <w:jc w:val="center"/>
              <w:rPr>
                <w:sz w:val="21"/>
                <w:szCs w:val="21"/>
              </w:rPr>
            </w:pPr>
            <w:r w:rsidRPr="002053BB">
              <w:rPr>
                <w:rFonts w:ascii="Calibri" w:eastAsia="Calibri" w:hAnsi="Calibri" w:cs="Times New Roman"/>
                <w:sz w:val="21"/>
                <w:szCs w:val="21"/>
                <w:lang w:val="es-ES_tradnl"/>
              </w:rPr>
              <w:t>74.20%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6AB5562" w14:textId="68366A7B" w:rsidR="312DAC7E" w:rsidRPr="002053BB" w:rsidRDefault="007F2248" w:rsidP="07911C62">
            <w:pPr>
              <w:jc w:val="center"/>
              <w:rPr>
                <w:sz w:val="21"/>
                <w:szCs w:val="21"/>
              </w:rPr>
            </w:pPr>
            <w:r w:rsidRPr="002053BB">
              <w:rPr>
                <w:rFonts w:ascii="Calibri" w:eastAsia="Calibri" w:hAnsi="Calibri" w:cs="Times New Roman"/>
                <w:sz w:val="21"/>
                <w:szCs w:val="21"/>
                <w:lang w:val="es-ES_tradnl"/>
              </w:rPr>
              <w:t>74.20%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5661E1" w14:textId="322FD598" w:rsidR="312DAC7E" w:rsidRPr="002053BB" w:rsidRDefault="007F2248" w:rsidP="07911C62">
            <w:pPr>
              <w:jc w:val="center"/>
              <w:rPr>
                <w:sz w:val="21"/>
                <w:szCs w:val="21"/>
              </w:rPr>
            </w:pPr>
            <w:r w:rsidRPr="002053BB">
              <w:rPr>
                <w:rFonts w:ascii="Calibri" w:eastAsia="Calibri" w:hAnsi="Calibri" w:cs="Times New Roman"/>
                <w:sz w:val="21"/>
                <w:szCs w:val="21"/>
                <w:lang w:val="es-ES_tradnl"/>
              </w:rPr>
              <w:t>74.20%</w:t>
            </w:r>
          </w:p>
        </w:tc>
      </w:tr>
      <w:tr w:rsidR="007B7750" w:rsidRPr="002053BB" w14:paraId="5514F291" w14:textId="77777777" w:rsidTr="07911C62">
        <w:tc>
          <w:tcPr>
            <w:tcW w:w="1305" w:type="dxa"/>
          </w:tcPr>
          <w:p w14:paraId="41166E94" w14:textId="496757D4" w:rsidR="07911C62" w:rsidRPr="002053BB" w:rsidRDefault="007F2248">
            <w:pPr>
              <w:rPr>
                <w:sz w:val="21"/>
                <w:szCs w:val="21"/>
              </w:rPr>
            </w:pPr>
            <w:r w:rsidRPr="002053BB">
              <w:rPr>
                <w:rFonts w:ascii="Calibri" w:eastAsia="Calibri" w:hAnsi="Calibri" w:cs="Times New Roman"/>
                <w:sz w:val="21"/>
                <w:szCs w:val="21"/>
                <w:lang w:val="es-ES_tradnl"/>
              </w:rPr>
              <w:t>Datos</w:t>
            </w:r>
          </w:p>
        </w:tc>
        <w:tc>
          <w:tcPr>
            <w:tcW w:w="1080" w:type="dxa"/>
          </w:tcPr>
          <w:p w14:paraId="6C0BA56E" w14:textId="53595DCB" w:rsidR="41B54060" w:rsidRPr="002053BB" w:rsidRDefault="007F2248" w:rsidP="07911C62">
            <w:pPr>
              <w:jc w:val="center"/>
              <w:rPr>
                <w:sz w:val="21"/>
                <w:szCs w:val="21"/>
              </w:rPr>
            </w:pPr>
            <w:r w:rsidRPr="002053BB">
              <w:rPr>
                <w:rFonts w:ascii="Calibri" w:eastAsia="Calibri" w:hAnsi="Calibri" w:cs="Times New Roman"/>
                <w:sz w:val="21"/>
                <w:szCs w:val="21"/>
                <w:lang w:val="es-ES_tradnl"/>
              </w:rPr>
              <w:t>73.66%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1CD2029" w14:textId="0957B1D9" w:rsidR="69F02D6D" w:rsidRPr="002053BB" w:rsidRDefault="007F2248" w:rsidP="07911C62">
            <w:pPr>
              <w:jc w:val="center"/>
              <w:rPr>
                <w:sz w:val="21"/>
                <w:szCs w:val="21"/>
              </w:rPr>
            </w:pPr>
            <w:r w:rsidRPr="002053BB">
              <w:rPr>
                <w:rFonts w:ascii="Calibri" w:eastAsia="Calibri" w:hAnsi="Calibri" w:cs="Times New Roman"/>
                <w:sz w:val="21"/>
                <w:szCs w:val="21"/>
                <w:lang w:val="es-ES_tradnl"/>
              </w:rPr>
              <w:t>53.40%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8A6079D" w14:textId="5A84CBE8" w:rsidR="69F02D6D" w:rsidRPr="002053BB" w:rsidRDefault="007F2248" w:rsidP="07911C62">
            <w:pPr>
              <w:jc w:val="center"/>
              <w:rPr>
                <w:sz w:val="21"/>
                <w:szCs w:val="21"/>
              </w:rPr>
            </w:pPr>
            <w:r w:rsidRPr="002053BB">
              <w:rPr>
                <w:rFonts w:ascii="Calibri" w:eastAsia="Calibri" w:hAnsi="Calibri" w:cs="Times New Roman"/>
                <w:sz w:val="21"/>
                <w:szCs w:val="21"/>
                <w:lang w:val="es-ES_tradnl"/>
              </w:rPr>
              <w:t>73.66%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24CECB" w14:textId="5971DD3F" w:rsidR="69F02D6D" w:rsidRPr="002053BB" w:rsidRDefault="007F2248" w:rsidP="07911C62">
            <w:pPr>
              <w:jc w:val="center"/>
              <w:rPr>
                <w:sz w:val="21"/>
                <w:szCs w:val="21"/>
              </w:rPr>
            </w:pPr>
            <w:r w:rsidRPr="002053BB">
              <w:rPr>
                <w:rFonts w:ascii="Calibri" w:eastAsia="Calibri" w:hAnsi="Calibri" w:cs="Times New Roman"/>
                <w:sz w:val="21"/>
                <w:szCs w:val="21"/>
                <w:lang w:val="es-ES_tradnl"/>
              </w:rPr>
              <w:t>71.45%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637143" w14:textId="7626623A" w:rsidR="69F02D6D" w:rsidRPr="002053BB" w:rsidRDefault="007F2248" w:rsidP="07911C62">
            <w:pPr>
              <w:jc w:val="center"/>
              <w:rPr>
                <w:sz w:val="21"/>
                <w:szCs w:val="21"/>
              </w:rPr>
            </w:pPr>
            <w:r w:rsidRPr="002053BB">
              <w:rPr>
                <w:rFonts w:ascii="Calibri" w:eastAsia="Calibri" w:hAnsi="Calibri" w:cs="Times New Roman"/>
                <w:sz w:val="21"/>
                <w:szCs w:val="21"/>
                <w:lang w:val="es-ES_tradnl"/>
              </w:rPr>
              <w:t>74.18%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A4EDB36" w14:textId="498D182F" w:rsidR="69F02D6D" w:rsidRPr="002053BB" w:rsidRDefault="007F2248" w:rsidP="07911C62">
            <w:pPr>
              <w:jc w:val="center"/>
              <w:rPr>
                <w:sz w:val="21"/>
                <w:szCs w:val="21"/>
              </w:rPr>
            </w:pPr>
            <w:r w:rsidRPr="002053BB">
              <w:rPr>
                <w:rFonts w:ascii="Calibri" w:eastAsia="Calibri" w:hAnsi="Calibri" w:cs="Times New Roman"/>
                <w:sz w:val="21"/>
                <w:szCs w:val="21"/>
                <w:lang w:val="es-ES_tradnl"/>
              </w:rPr>
              <w:t>74.06%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7001302" w14:textId="6550E5A0" w:rsidR="69F02D6D" w:rsidRPr="002053BB" w:rsidRDefault="007F2248" w:rsidP="07911C62">
            <w:pPr>
              <w:jc w:val="center"/>
              <w:rPr>
                <w:sz w:val="21"/>
                <w:szCs w:val="21"/>
              </w:rPr>
            </w:pPr>
            <w:r w:rsidRPr="002053BB">
              <w:rPr>
                <w:rFonts w:ascii="Calibri" w:eastAsia="Calibri" w:hAnsi="Calibri" w:cs="Times New Roman"/>
                <w:sz w:val="21"/>
                <w:szCs w:val="21"/>
                <w:lang w:val="es-ES_tradnl"/>
              </w:rPr>
              <w:t>71.99%</w:t>
            </w:r>
          </w:p>
        </w:tc>
      </w:tr>
    </w:tbl>
    <w:p w14:paraId="294E7E1B" w14:textId="2BDCDB2A" w:rsidR="118102CB" w:rsidRPr="002053BB" w:rsidRDefault="007F2248" w:rsidP="4B718912">
      <w:pPr>
        <w:pStyle w:val="Heading1"/>
        <w:spacing w:before="80"/>
        <w:rPr>
          <w:rFonts w:asciiTheme="minorHAnsi" w:hAnsiTheme="minorHAnsi" w:cstheme="minorBidi"/>
          <w:b/>
          <w:bCs/>
          <w:sz w:val="28"/>
          <w:szCs w:val="28"/>
        </w:rPr>
      </w:pPr>
      <w:r w:rsidRPr="002053BB">
        <w:rPr>
          <w:rFonts w:ascii="Calibri" w:eastAsia="Calibri" w:hAnsi="Calibri" w:cs="Times New Roman"/>
          <w:b/>
          <w:bCs/>
          <w:color w:val="2F5496"/>
          <w:sz w:val="28"/>
          <w:szCs w:val="28"/>
          <w:lang w:val="es-ES_tradnl"/>
        </w:rPr>
        <w:t>¿Es necesario fijar o restablecer la línea de base para este indicador?  Si es así, ¿cuál es la nueva referencia o línea de base?</w:t>
      </w:r>
    </w:p>
    <w:p w14:paraId="29123893" w14:textId="262A50DB" w:rsidR="256F6829" w:rsidRPr="002053BB" w:rsidRDefault="007F2248" w:rsidP="4B718912">
      <w:pPr>
        <w:spacing w:after="80"/>
        <w:rPr>
          <w:rFonts w:ascii="Calibri" w:eastAsia="Calibri" w:hAnsi="Calibri" w:cs="Calibri"/>
          <w:sz w:val="21"/>
          <w:szCs w:val="21"/>
        </w:rPr>
      </w:pPr>
      <w:r w:rsidRPr="002053BB">
        <w:rPr>
          <w:rFonts w:ascii="Calibri" w:eastAsia="Calibri" w:hAnsi="Calibri" w:cs="Calibri"/>
          <w:color w:val="000000"/>
          <w:sz w:val="21"/>
          <w:szCs w:val="21"/>
          <w:lang w:val="es-ES_tradnl"/>
        </w:rPr>
        <w:t xml:space="preserve">No, la referencia o línea de base no necesita ser fijada o restablecida. </w:t>
      </w:r>
    </w:p>
    <w:p w14:paraId="7EDDE9C4" w14:textId="4A7E357A" w:rsidR="6E4285EB" w:rsidRPr="002053BB" w:rsidRDefault="007F2248" w:rsidP="4B718912">
      <w:pPr>
        <w:pStyle w:val="Heading1"/>
        <w:spacing w:before="0"/>
        <w:rPr>
          <w:rFonts w:ascii="Calibri" w:eastAsia="Calibri" w:hAnsi="Calibri" w:cs="Calibri"/>
          <w:sz w:val="28"/>
          <w:szCs w:val="28"/>
        </w:rPr>
      </w:pPr>
      <w:r w:rsidRPr="002053BB">
        <w:rPr>
          <w:rFonts w:ascii="Calibri" w:eastAsia="Calibri" w:hAnsi="Calibri" w:cs="Calibri"/>
          <w:b/>
          <w:bCs/>
          <w:color w:val="2F5496"/>
          <w:sz w:val="28"/>
          <w:szCs w:val="28"/>
          <w:lang w:val="es-ES_tradnl"/>
        </w:rPr>
        <w:t>¿Cuáles son los nuevos objetivos?</w:t>
      </w:r>
    </w:p>
    <w:p w14:paraId="13C2AD6F" w14:textId="465F12C1" w:rsidR="6E4285EB" w:rsidRPr="002053BB" w:rsidRDefault="007F2248" w:rsidP="6AE4DB40">
      <w:pP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 xml:space="preserve">El ODE no fijará nuevos objetivos hasta que tengamos noticias de nuestros socios.  Hay varias formas de establecer nuevos objetivos.  Puede tratarse de un aumento porcentual, empezar con el objetivo final en mente o examinar las tendencias a lo largo del tiempo y hacer predicciones basadas en ellas.  Información útil sobre la fijación de objetivos: </w:t>
      </w:r>
    </w:p>
    <w:p w14:paraId="458EDDC3" w14:textId="2EF9289B" w:rsidR="6E4285EB" w:rsidRPr="002053BB" w:rsidRDefault="007F2248" w:rsidP="6AE4DB40">
      <w:pPr>
        <w:pStyle w:val="ListParagraph"/>
        <w:numPr>
          <w:ilvl w:val="0"/>
          <w:numId w:val="3"/>
        </w:numPr>
        <w:rPr>
          <w:rFonts w:eastAsiaTheme="minorEastAsia"/>
          <w:color w:val="000000" w:themeColor="text1"/>
        </w:rPr>
      </w:pPr>
      <w:r w:rsidRPr="002053BB">
        <w:rPr>
          <w:rFonts w:ascii="Calibri" w:eastAsia="Calibri" w:hAnsi="Calibri" w:cs="Calibri"/>
          <w:color w:val="000000"/>
          <w:lang w:val="es-ES_tradnl"/>
        </w:rPr>
        <w:t>Los objetivos están pensados para apoyar la mejora de los resultados y las consecuencias para los niños y las familias.  Deben estar al alcance de la mano pero seguir mostrando crecimiento.  </w:t>
      </w:r>
    </w:p>
    <w:p w14:paraId="4D7C26BF" w14:textId="3EAEE8C0" w:rsidR="6E4285EB" w:rsidRPr="002053BB" w:rsidRDefault="007F2248" w:rsidP="6AE4DB40">
      <w:pPr>
        <w:pStyle w:val="ListParagraph"/>
        <w:numPr>
          <w:ilvl w:val="0"/>
          <w:numId w:val="3"/>
        </w:numPr>
        <w:rPr>
          <w:rFonts w:eastAsiaTheme="minorEastAsia"/>
          <w:color w:val="000000" w:themeColor="text1"/>
        </w:rPr>
      </w:pPr>
      <w:r w:rsidRPr="002053BB">
        <w:rPr>
          <w:rFonts w:ascii="Calibri" w:eastAsia="Calibri" w:hAnsi="Calibri" w:cs="Calibri"/>
          <w:color w:val="000000"/>
          <w:lang w:val="es-ES_tradnl"/>
        </w:rPr>
        <w:t>El cambio requiere tiempo. Los objetivos pueden crearse teniendo en cuenta esta idea.  Por ejemplo, los objetivos pueden permanecer iguales durante varios años seguidos y luego aumentar ligeramente durante el último año objetivo (FFY 2025). O mostrar un ligero aumento cada año.</w:t>
      </w:r>
    </w:p>
    <w:p w14:paraId="5A8CA179" w14:textId="094911B8" w:rsidR="6E4285EB" w:rsidRPr="002053BB" w:rsidRDefault="007F2248" w:rsidP="6AE4DB40">
      <w:pPr>
        <w:pStyle w:val="ListParagraph"/>
        <w:numPr>
          <w:ilvl w:val="0"/>
          <w:numId w:val="3"/>
        </w:numPr>
        <w:rPr>
          <w:rFonts w:eastAsiaTheme="minorEastAsia"/>
          <w:color w:val="000000" w:themeColor="text1"/>
        </w:rPr>
      </w:pPr>
      <w:r w:rsidRPr="002053BB">
        <w:rPr>
          <w:rFonts w:ascii="Calibri" w:eastAsia="Calibri" w:hAnsi="Calibri" w:cs="Calibri"/>
          <w:color w:val="000000"/>
          <w:lang w:val="es-ES_tradnl"/>
        </w:rPr>
        <w:t xml:space="preserve">El objetivo de este indicador es alcanzar o superar el objetivo. </w:t>
      </w:r>
    </w:p>
    <w:p w14:paraId="5CF33712" w14:textId="53ECD05F" w:rsidR="6E4285EB" w:rsidRPr="002053BB" w:rsidRDefault="007F2248" w:rsidP="4B718912">
      <w:pPr>
        <w:spacing w:after="0"/>
        <w:rPr>
          <w:rFonts w:ascii="Calibri" w:eastAsia="Calibri" w:hAnsi="Calibri" w:cs="Calibri"/>
          <w:color w:val="408740"/>
        </w:rPr>
      </w:pPr>
      <w:r w:rsidRPr="002053BB">
        <w:rPr>
          <w:rFonts w:ascii="Calibri" w:eastAsia="Calibri" w:hAnsi="Calibri" w:cs="Calibri"/>
          <w:b/>
          <w:bCs/>
          <w:color w:val="408740"/>
          <w:lang w:val="es-ES_tradnl"/>
        </w:rPr>
        <w:t>Ejemplo A</w:t>
      </w:r>
    </w:p>
    <w:tbl>
      <w:tblPr>
        <w:tblStyle w:val="TableGrid"/>
        <w:tblW w:w="0" w:type="auto"/>
        <w:tblLayout w:type="fixed"/>
        <w:tblLook w:val="04A0" w:firstRow="1" w:lastRow="0" w:firstColumn="1" w:lastColumn="0" w:noHBand="0" w:noVBand="1"/>
        <w:tblCaption w:val="Ejemplo A"/>
      </w:tblPr>
      <w:tblGrid>
        <w:gridCol w:w="2205"/>
        <w:gridCol w:w="1260"/>
        <w:gridCol w:w="1260"/>
        <w:gridCol w:w="1260"/>
        <w:gridCol w:w="1260"/>
        <w:gridCol w:w="1260"/>
        <w:gridCol w:w="1260"/>
      </w:tblGrid>
      <w:tr w:rsidR="007B7750" w:rsidRPr="002053BB" w14:paraId="5CD7DDD8" w14:textId="77777777" w:rsidTr="008C5D96">
        <w:trPr>
          <w:tblHeader/>
        </w:trPr>
        <w:tc>
          <w:tcPr>
            <w:tcW w:w="2205" w:type="dxa"/>
          </w:tcPr>
          <w:p w14:paraId="6E5C84A7" w14:textId="56C716D6"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FFY</w:t>
            </w:r>
          </w:p>
        </w:tc>
        <w:tc>
          <w:tcPr>
            <w:tcW w:w="1260" w:type="dxa"/>
          </w:tcPr>
          <w:p w14:paraId="07811962" w14:textId="4A865AB9"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2020</w:t>
            </w:r>
          </w:p>
        </w:tc>
        <w:tc>
          <w:tcPr>
            <w:tcW w:w="1260" w:type="dxa"/>
          </w:tcPr>
          <w:p w14:paraId="179BB159" w14:textId="4B97FBC5"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2021</w:t>
            </w:r>
          </w:p>
        </w:tc>
        <w:tc>
          <w:tcPr>
            <w:tcW w:w="1260" w:type="dxa"/>
          </w:tcPr>
          <w:p w14:paraId="4BC9C2DA" w14:textId="6C23E1A9"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2022</w:t>
            </w:r>
          </w:p>
        </w:tc>
        <w:tc>
          <w:tcPr>
            <w:tcW w:w="1260" w:type="dxa"/>
          </w:tcPr>
          <w:p w14:paraId="3AE3D133" w14:textId="2A6571CA"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2023</w:t>
            </w:r>
          </w:p>
        </w:tc>
        <w:tc>
          <w:tcPr>
            <w:tcW w:w="1260" w:type="dxa"/>
          </w:tcPr>
          <w:p w14:paraId="32637BBF" w14:textId="654F3193"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2024</w:t>
            </w:r>
          </w:p>
        </w:tc>
        <w:tc>
          <w:tcPr>
            <w:tcW w:w="1260" w:type="dxa"/>
          </w:tcPr>
          <w:p w14:paraId="62BBA21E" w14:textId="513EDD81"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2025</w:t>
            </w:r>
          </w:p>
        </w:tc>
      </w:tr>
      <w:tr w:rsidR="007B7750" w:rsidRPr="002053BB" w14:paraId="6EF6518D" w14:textId="77777777" w:rsidTr="07911C62">
        <w:tc>
          <w:tcPr>
            <w:tcW w:w="9765" w:type="dxa"/>
            <w:gridSpan w:val="7"/>
            <w:shd w:val="clear" w:color="auto" w:fill="DEEAF6" w:themeFill="accent5" w:themeFillTint="33"/>
          </w:tcPr>
          <w:p w14:paraId="502B31E0" w14:textId="5399B5F3" w:rsidR="0C56C78A" w:rsidRPr="002053BB" w:rsidRDefault="007F2248" w:rsidP="07911C62">
            <w:pPr>
              <w:spacing w:line="259" w:lineRule="auto"/>
              <w:jc w:val="center"/>
              <w:rPr>
                <w:rFonts w:ascii="Calibri" w:eastAsia="Calibri" w:hAnsi="Calibri" w:cs="Calibri"/>
                <w:b/>
                <w:bCs/>
                <w:color w:val="000000" w:themeColor="text1"/>
                <w:sz w:val="21"/>
                <w:szCs w:val="21"/>
              </w:rPr>
            </w:pPr>
            <w:r w:rsidRPr="002053BB">
              <w:rPr>
                <w:rFonts w:ascii="Calibri" w:eastAsia="Calibri" w:hAnsi="Calibri" w:cs="Calibri"/>
                <w:b/>
                <w:bCs/>
                <w:color w:val="000000"/>
                <w:sz w:val="21"/>
                <w:szCs w:val="21"/>
                <w:lang w:val="es-ES_tradnl"/>
              </w:rPr>
              <w:t>Indicador C3</w:t>
            </w:r>
          </w:p>
        </w:tc>
      </w:tr>
      <w:tr w:rsidR="007B7750" w:rsidRPr="002053BB" w14:paraId="0A9B8AF6" w14:textId="77777777" w:rsidTr="07911C62">
        <w:tc>
          <w:tcPr>
            <w:tcW w:w="2205" w:type="dxa"/>
          </w:tcPr>
          <w:p w14:paraId="15894C5A" w14:textId="579D1FD5" w:rsidR="07911C62" w:rsidRPr="002053BB" w:rsidRDefault="007F2248" w:rsidP="07911C62">
            <w:pPr>
              <w:spacing w:line="259" w:lineRule="auto"/>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Objetivos A1 ≥</w:t>
            </w:r>
          </w:p>
        </w:tc>
        <w:tc>
          <w:tcPr>
            <w:tcW w:w="1260" w:type="dxa"/>
          </w:tcPr>
          <w:p w14:paraId="23EDE79D" w14:textId="3DB4F023"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85.40%</w:t>
            </w:r>
          </w:p>
        </w:tc>
        <w:tc>
          <w:tcPr>
            <w:tcW w:w="1260" w:type="dxa"/>
          </w:tcPr>
          <w:p w14:paraId="3F118C68" w14:textId="58F4F700"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85.50%</w:t>
            </w:r>
          </w:p>
        </w:tc>
        <w:tc>
          <w:tcPr>
            <w:tcW w:w="1260" w:type="dxa"/>
          </w:tcPr>
          <w:p w14:paraId="6D84680F" w14:textId="4E4A48B5"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85.50%</w:t>
            </w:r>
          </w:p>
        </w:tc>
        <w:tc>
          <w:tcPr>
            <w:tcW w:w="1260" w:type="dxa"/>
          </w:tcPr>
          <w:p w14:paraId="4E2B79D9" w14:textId="67DAC2E1"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85.60%</w:t>
            </w:r>
          </w:p>
        </w:tc>
        <w:tc>
          <w:tcPr>
            <w:tcW w:w="1260" w:type="dxa"/>
          </w:tcPr>
          <w:p w14:paraId="67D18FE8" w14:textId="24C9A46C"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85.60%</w:t>
            </w:r>
          </w:p>
        </w:tc>
        <w:tc>
          <w:tcPr>
            <w:tcW w:w="1260" w:type="dxa"/>
          </w:tcPr>
          <w:p w14:paraId="1A817D85" w14:textId="178F35ED"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85.70%</w:t>
            </w:r>
          </w:p>
        </w:tc>
      </w:tr>
      <w:tr w:rsidR="007B7750" w:rsidRPr="002053BB" w14:paraId="519606E8" w14:textId="77777777" w:rsidTr="07911C62">
        <w:tc>
          <w:tcPr>
            <w:tcW w:w="2205" w:type="dxa"/>
          </w:tcPr>
          <w:p w14:paraId="6081DE40" w14:textId="7FFB2105" w:rsidR="07911C62" w:rsidRPr="002053BB" w:rsidRDefault="007F2248" w:rsidP="07911C62">
            <w:pPr>
              <w:spacing w:line="259" w:lineRule="auto"/>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Objetivos B1 ≥</w:t>
            </w:r>
          </w:p>
        </w:tc>
        <w:tc>
          <w:tcPr>
            <w:tcW w:w="1260" w:type="dxa"/>
          </w:tcPr>
          <w:p w14:paraId="25B4427D" w14:textId="7D322CE2"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66.70%</w:t>
            </w:r>
          </w:p>
        </w:tc>
        <w:tc>
          <w:tcPr>
            <w:tcW w:w="1260" w:type="dxa"/>
          </w:tcPr>
          <w:p w14:paraId="06AFE4C4" w14:textId="6624DA09"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66.80%</w:t>
            </w:r>
          </w:p>
        </w:tc>
        <w:tc>
          <w:tcPr>
            <w:tcW w:w="1260" w:type="dxa"/>
          </w:tcPr>
          <w:p w14:paraId="3597DDFE" w14:textId="6EBCDC31"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66.80%</w:t>
            </w:r>
          </w:p>
        </w:tc>
        <w:tc>
          <w:tcPr>
            <w:tcW w:w="1260" w:type="dxa"/>
          </w:tcPr>
          <w:p w14:paraId="1F1E5412" w14:textId="0EBC7C9F"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66.90%</w:t>
            </w:r>
          </w:p>
        </w:tc>
        <w:tc>
          <w:tcPr>
            <w:tcW w:w="1260" w:type="dxa"/>
          </w:tcPr>
          <w:p w14:paraId="7403BDA4" w14:textId="481F2EBA"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66.90%</w:t>
            </w:r>
          </w:p>
        </w:tc>
        <w:tc>
          <w:tcPr>
            <w:tcW w:w="1260" w:type="dxa"/>
          </w:tcPr>
          <w:p w14:paraId="7AC91CC5" w14:textId="7F6F4E5F"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67.00%</w:t>
            </w:r>
          </w:p>
        </w:tc>
      </w:tr>
      <w:tr w:rsidR="007B7750" w:rsidRPr="002053BB" w14:paraId="0A2C173E" w14:textId="77777777" w:rsidTr="07911C62">
        <w:tc>
          <w:tcPr>
            <w:tcW w:w="9765" w:type="dxa"/>
            <w:gridSpan w:val="7"/>
            <w:shd w:val="clear" w:color="auto" w:fill="E2EFD9" w:themeFill="accent6" w:themeFillTint="33"/>
          </w:tcPr>
          <w:p w14:paraId="2B7E1EB8" w14:textId="24FD3EE3" w:rsidR="5D0CE336" w:rsidRPr="002053BB" w:rsidRDefault="007F2248" w:rsidP="07911C62">
            <w:pPr>
              <w:spacing w:line="259" w:lineRule="auto"/>
              <w:jc w:val="center"/>
              <w:rPr>
                <w:rFonts w:ascii="Calibri" w:eastAsia="Calibri" w:hAnsi="Calibri" w:cs="Calibri"/>
                <w:b/>
                <w:bCs/>
                <w:color w:val="000000" w:themeColor="text1"/>
                <w:sz w:val="21"/>
                <w:szCs w:val="21"/>
              </w:rPr>
            </w:pPr>
            <w:r w:rsidRPr="002053BB">
              <w:rPr>
                <w:rFonts w:ascii="Calibri" w:eastAsia="Calibri" w:hAnsi="Calibri" w:cs="Calibri"/>
                <w:b/>
                <w:bCs/>
                <w:color w:val="000000"/>
                <w:sz w:val="21"/>
                <w:szCs w:val="21"/>
                <w:lang w:val="es-ES_tradnl"/>
              </w:rPr>
              <w:t>Indicador B7</w:t>
            </w:r>
          </w:p>
        </w:tc>
      </w:tr>
      <w:tr w:rsidR="007B7750" w:rsidRPr="002053BB" w14:paraId="5AC7E856" w14:textId="77777777" w:rsidTr="07911C62">
        <w:tc>
          <w:tcPr>
            <w:tcW w:w="2205" w:type="dxa"/>
          </w:tcPr>
          <w:p w14:paraId="49573A58" w14:textId="186F12FE" w:rsidR="3A9FC8E2" w:rsidRPr="002053BB" w:rsidRDefault="007F2248" w:rsidP="07911C62">
            <w:pPr>
              <w:spacing w:line="259" w:lineRule="auto"/>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Objetivos A1 ≥</w:t>
            </w:r>
          </w:p>
        </w:tc>
        <w:tc>
          <w:tcPr>
            <w:tcW w:w="1260" w:type="dxa"/>
          </w:tcPr>
          <w:p w14:paraId="2280220E" w14:textId="0C58B728" w:rsidR="5F1CBC7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76.10%</w:t>
            </w:r>
          </w:p>
        </w:tc>
        <w:tc>
          <w:tcPr>
            <w:tcW w:w="1260" w:type="dxa"/>
          </w:tcPr>
          <w:p w14:paraId="1A28E627" w14:textId="40A7F0EC" w:rsidR="5F1CBC7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76.20%</w:t>
            </w:r>
          </w:p>
        </w:tc>
        <w:tc>
          <w:tcPr>
            <w:tcW w:w="1260" w:type="dxa"/>
          </w:tcPr>
          <w:p w14:paraId="3EF3D7E8" w14:textId="178D7C7A" w:rsidR="5F1CBC7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76.20%</w:t>
            </w:r>
          </w:p>
        </w:tc>
        <w:tc>
          <w:tcPr>
            <w:tcW w:w="1260" w:type="dxa"/>
          </w:tcPr>
          <w:p w14:paraId="0FDF73B7" w14:textId="3B8F6939" w:rsidR="5F1CBC7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76.30%</w:t>
            </w:r>
          </w:p>
        </w:tc>
        <w:tc>
          <w:tcPr>
            <w:tcW w:w="1260" w:type="dxa"/>
          </w:tcPr>
          <w:p w14:paraId="0BC469CE" w14:textId="062B0F04" w:rsidR="5F1CBC7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76.30%</w:t>
            </w:r>
          </w:p>
        </w:tc>
        <w:tc>
          <w:tcPr>
            <w:tcW w:w="1260" w:type="dxa"/>
          </w:tcPr>
          <w:p w14:paraId="0634D6F4" w14:textId="6FDF3343" w:rsidR="5F1CBC7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76.40%</w:t>
            </w:r>
          </w:p>
        </w:tc>
      </w:tr>
      <w:tr w:rsidR="007B7750" w:rsidRPr="002053BB" w14:paraId="04BB3E0C" w14:textId="77777777" w:rsidTr="07911C62">
        <w:tc>
          <w:tcPr>
            <w:tcW w:w="2205" w:type="dxa"/>
          </w:tcPr>
          <w:p w14:paraId="3B8598AD" w14:textId="2B8DC68D" w:rsidR="3A9FC8E2" w:rsidRPr="002053BB" w:rsidRDefault="007F2248" w:rsidP="07911C62">
            <w:pPr>
              <w:spacing w:line="259" w:lineRule="auto"/>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Objetivos B1 ≥</w:t>
            </w:r>
          </w:p>
        </w:tc>
        <w:tc>
          <w:tcPr>
            <w:tcW w:w="1260" w:type="dxa"/>
          </w:tcPr>
          <w:p w14:paraId="49F8F3B4" w14:textId="3100AD4C" w:rsidR="2DEDC85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74.20%</w:t>
            </w:r>
          </w:p>
        </w:tc>
        <w:tc>
          <w:tcPr>
            <w:tcW w:w="1260" w:type="dxa"/>
          </w:tcPr>
          <w:p w14:paraId="3AA4A749" w14:textId="20D70693" w:rsidR="2DEDC85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74.30%</w:t>
            </w:r>
          </w:p>
        </w:tc>
        <w:tc>
          <w:tcPr>
            <w:tcW w:w="1260" w:type="dxa"/>
          </w:tcPr>
          <w:p w14:paraId="56047D7D" w14:textId="0A6346E7" w:rsidR="2DEDC85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74.30%</w:t>
            </w:r>
          </w:p>
        </w:tc>
        <w:tc>
          <w:tcPr>
            <w:tcW w:w="1260" w:type="dxa"/>
          </w:tcPr>
          <w:p w14:paraId="61A3B591" w14:textId="278B37F3" w:rsidR="2DEDC85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74.40%</w:t>
            </w:r>
          </w:p>
        </w:tc>
        <w:tc>
          <w:tcPr>
            <w:tcW w:w="1260" w:type="dxa"/>
          </w:tcPr>
          <w:p w14:paraId="7B2875F8" w14:textId="00425544" w:rsidR="2DEDC85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74.40%</w:t>
            </w:r>
          </w:p>
        </w:tc>
        <w:tc>
          <w:tcPr>
            <w:tcW w:w="1260" w:type="dxa"/>
          </w:tcPr>
          <w:p w14:paraId="0E02A6F9" w14:textId="63E36753" w:rsidR="2DEDC85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74.50%</w:t>
            </w:r>
          </w:p>
        </w:tc>
      </w:tr>
    </w:tbl>
    <w:p w14:paraId="12CD739A" w14:textId="6A09AD66" w:rsidR="6E4285EB" w:rsidRPr="002053BB" w:rsidRDefault="007F2248" w:rsidP="6AE4DB40">
      <w:pP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El ejemplo A muestra un aumento gradual.</w:t>
      </w:r>
    </w:p>
    <w:p w14:paraId="7EFE5D66" w14:textId="25441057" w:rsidR="6E4285EB" w:rsidRPr="002053BB" w:rsidRDefault="007F2248" w:rsidP="4B718912">
      <w:pPr>
        <w:spacing w:after="0"/>
        <w:rPr>
          <w:rFonts w:ascii="Calibri" w:eastAsia="Calibri" w:hAnsi="Calibri" w:cs="Calibri"/>
          <w:color w:val="408740"/>
        </w:rPr>
      </w:pPr>
      <w:r w:rsidRPr="002053BB">
        <w:rPr>
          <w:rFonts w:ascii="Calibri" w:eastAsia="Calibri" w:hAnsi="Calibri" w:cs="Calibri"/>
          <w:b/>
          <w:bCs/>
          <w:color w:val="408740"/>
          <w:lang w:val="es-ES_tradnl"/>
        </w:rPr>
        <w:t>Ejemplo B</w:t>
      </w:r>
    </w:p>
    <w:tbl>
      <w:tblPr>
        <w:tblStyle w:val="TableGrid"/>
        <w:tblW w:w="0" w:type="auto"/>
        <w:tblLayout w:type="fixed"/>
        <w:tblLook w:val="04A0" w:firstRow="1" w:lastRow="0" w:firstColumn="1" w:lastColumn="0" w:noHBand="0" w:noVBand="1"/>
        <w:tblCaption w:val="Ejemplo B"/>
      </w:tblPr>
      <w:tblGrid>
        <w:gridCol w:w="2205"/>
        <w:gridCol w:w="1260"/>
        <w:gridCol w:w="1260"/>
        <w:gridCol w:w="1260"/>
        <w:gridCol w:w="1260"/>
        <w:gridCol w:w="1260"/>
        <w:gridCol w:w="1260"/>
      </w:tblGrid>
      <w:tr w:rsidR="007B7750" w:rsidRPr="002053BB" w14:paraId="5F8F823C" w14:textId="77777777" w:rsidTr="008C5D96">
        <w:trPr>
          <w:tblHeader/>
        </w:trPr>
        <w:tc>
          <w:tcPr>
            <w:tcW w:w="2205" w:type="dxa"/>
          </w:tcPr>
          <w:p w14:paraId="7A3CE933" w14:textId="56C716D6" w:rsidR="07911C62" w:rsidRPr="002053BB" w:rsidRDefault="007F2248" w:rsidP="07911C62">
            <w:pPr>
              <w:spacing w:line="259" w:lineRule="auto"/>
              <w:jc w:val="center"/>
              <w:rPr>
                <w:rFonts w:ascii="Calibri" w:eastAsia="Calibri" w:hAnsi="Calibri" w:cs="Calibri"/>
                <w:color w:val="000000" w:themeColor="text1"/>
                <w:sz w:val="21"/>
                <w:szCs w:val="21"/>
              </w:rPr>
            </w:pPr>
            <w:bookmarkStart w:id="0" w:name="_GoBack" w:colFirst="0" w:colLast="7"/>
            <w:r w:rsidRPr="002053BB">
              <w:rPr>
                <w:rFonts w:ascii="Calibri" w:eastAsia="Calibri" w:hAnsi="Calibri" w:cs="Calibri"/>
                <w:b/>
                <w:bCs/>
                <w:color w:val="000000"/>
                <w:sz w:val="21"/>
                <w:szCs w:val="21"/>
                <w:lang w:val="es-ES_tradnl"/>
              </w:rPr>
              <w:t>FFY</w:t>
            </w:r>
          </w:p>
        </w:tc>
        <w:tc>
          <w:tcPr>
            <w:tcW w:w="1260" w:type="dxa"/>
          </w:tcPr>
          <w:p w14:paraId="6523905E" w14:textId="4A865AB9"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2020</w:t>
            </w:r>
          </w:p>
        </w:tc>
        <w:tc>
          <w:tcPr>
            <w:tcW w:w="1260" w:type="dxa"/>
          </w:tcPr>
          <w:p w14:paraId="1C1525CA" w14:textId="4B97FBC5"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2021</w:t>
            </w:r>
          </w:p>
        </w:tc>
        <w:tc>
          <w:tcPr>
            <w:tcW w:w="1260" w:type="dxa"/>
          </w:tcPr>
          <w:p w14:paraId="6089FA5A" w14:textId="6C23E1A9"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2022</w:t>
            </w:r>
          </w:p>
        </w:tc>
        <w:tc>
          <w:tcPr>
            <w:tcW w:w="1260" w:type="dxa"/>
          </w:tcPr>
          <w:p w14:paraId="03D6F1C8" w14:textId="2A6571CA"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2023</w:t>
            </w:r>
          </w:p>
        </w:tc>
        <w:tc>
          <w:tcPr>
            <w:tcW w:w="1260" w:type="dxa"/>
          </w:tcPr>
          <w:p w14:paraId="4B6AEC92" w14:textId="654F3193"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2024</w:t>
            </w:r>
          </w:p>
        </w:tc>
        <w:tc>
          <w:tcPr>
            <w:tcW w:w="1260" w:type="dxa"/>
          </w:tcPr>
          <w:p w14:paraId="799A98A0" w14:textId="513EDD81" w:rsidR="07911C62"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b/>
                <w:bCs/>
                <w:color w:val="000000"/>
                <w:sz w:val="21"/>
                <w:szCs w:val="21"/>
                <w:lang w:val="es-ES_tradnl"/>
              </w:rPr>
              <w:t>2025</w:t>
            </w:r>
          </w:p>
        </w:tc>
      </w:tr>
      <w:bookmarkEnd w:id="0"/>
      <w:tr w:rsidR="007B7750" w:rsidRPr="002053BB" w14:paraId="69D04788" w14:textId="77777777" w:rsidTr="07911C62">
        <w:tc>
          <w:tcPr>
            <w:tcW w:w="9765" w:type="dxa"/>
            <w:gridSpan w:val="7"/>
            <w:shd w:val="clear" w:color="auto" w:fill="DEEAF6" w:themeFill="accent5" w:themeFillTint="33"/>
          </w:tcPr>
          <w:p w14:paraId="12739152" w14:textId="5399B5F3" w:rsidR="07911C62" w:rsidRPr="002053BB" w:rsidRDefault="007F2248" w:rsidP="07911C62">
            <w:pPr>
              <w:spacing w:line="259" w:lineRule="auto"/>
              <w:jc w:val="center"/>
              <w:rPr>
                <w:rFonts w:ascii="Calibri" w:eastAsia="Calibri" w:hAnsi="Calibri" w:cs="Calibri"/>
                <w:b/>
                <w:bCs/>
                <w:color w:val="000000" w:themeColor="text1"/>
                <w:sz w:val="21"/>
                <w:szCs w:val="21"/>
              </w:rPr>
            </w:pPr>
            <w:r w:rsidRPr="002053BB">
              <w:rPr>
                <w:rFonts w:ascii="Calibri" w:eastAsia="Calibri" w:hAnsi="Calibri" w:cs="Calibri"/>
                <w:b/>
                <w:bCs/>
                <w:color w:val="000000"/>
                <w:sz w:val="21"/>
                <w:szCs w:val="21"/>
                <w:lang w:val="es-ES_tradnl"/>
              </w:rPr>
              <w:t>Indicador C3</w:t>
            </w:r>
          </w:p>
        </w:tc>
      </w:tr>
      <w:tr w:rsidR="007B7750" w:rsidRPr="002053BB" w14:paraId="1C976F64" w14:textId="77777777" w:rsidTr="07911C62">
        <w:tc>
          <w:tcPr>
            <w:tcW w:w="2205" w:type="dxa"/>
          </w:tcPr>
          <w:p w14:paraId="3F82594B" w14:textId="579D1FD5" w:rsidR="07911C62" w:rsidRPr="002053BB" w:rsidRDefault="007F2248" w:rsidP="07911C62">
            <w:pPr>
              <w:spacing w:line="259" w:lineRule="auto"/>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Objetivos A1 ≥</w:t>
            </w:r>
          </w:p>
        </w:tc>
        <w:tc>
          <w:tcPr>
            <w:tcW w:w="1260" w:type="dxa"/>
          </w:tcPr>
          <w:p w14:paraId="532F58F5" w14:textId="6F0B448D" w:rsidR="5184B1C0"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 xml:space="preserve">85.40% </w:t>
            </w:r>
          </w:p>
        </w:tc>
        <w:tc>
          <w:tcPr>
            <w:tcW w:w="1260" w:type="dxa"/>
          </w:tcPr>
          <w:p w14:paraId="19D6CDD4" w14:textId="63C82A1F" w:rsidR="5184B1C0"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85.60%</w:t>
            </w:r>
          </w:p>
        </w:tc>
        <w:tc>
          <w:tcPr>
            <w:tcW w:w="1260" w:type="dxa"/>
          </w:tcPr>
          <w:p w14:paraId="46010BAE" w14:textId="6A12A22E" w:rsidR="5184B1C0"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85.80%</w:t>
            </w:r>
          </w:p>
        </w:tc>
        <w:tc>
          <w:tcPr>
            <w:tcW w:w="1260" w:type="dxa"/>
          </w:tcPr>
          <w:p w14:paraId="0E8A99C7" w14:textId="299F8FEF" w:rsidR="5184B1C0"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86.00%</w:t>
            </w:r>
          </w:p>
        </w:tc>
        <w:tc>
          <w:tcPr>
            <w:tcW w:w="1260" w:type="dxa"/>
          </w:tcPr>
          <w:p w14:paraId="40E49C3D" w14:textId="4D0160C6" w:rsidR="5184B1C0"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86.20%</w:t>
            </w:r>
          </w:p>
        </w:tc>
        <w:tc>
          <w:tcPr>
            <w:tcW w:w="1260" w:type="dxa"/>
          </w:tcPr>
          <w:p w14:paraId="13E1A717" w14:textId="1830CAC8" w:rsidR="5184B1C0"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86.40%</w:t>
            </w:r>
          </w:p>
        </w:tc>
      </w:tr>
      <w:tr w:rsidR="007B7750" w:rsidRPr="002053BB" w14:paraId="7D2A20CD" w14:textId="77777777" w:rsidTr="07911C62">
        <w:tc>
          <w:tcPr>
            <w:tcW w:w="2205" w:type="dxa"/>
          </w:tcPr>
          <w:p w14:paraId="28AE7158" w14:textId="7FFB2105" w:rsidR="07911C62" w:rsidRPr="002053BB" w:rsidRDefault="007F2248" w:rsidP="07911C62">
            <w:pPr>
              <w:spacing w:line="259" w:lineRule="auto"/>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Objetivos B1 ≥</w:t>
            </w:r>
          </w:p>
        </w:tc>
        <w:tc>
          <w:tcPr>
            <w:tcW w:w="1260" w:type="dxa"/>
          </w:tcPr>
          <w:p w14:paraId="1C5B5944" w14:textId="03FA202A" w:rsidR="3A39786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66.70%</w:t>
            </w:r>
          </w:p>
        </w:tc>
        <w:tc>
          <w:tcPr>
            <w:tcW w:w="1260" w:type="dxa"/>
          </w:tcPr>
          <w:p w14:paraId="0CDE33C7" w14:textId="0E3E5EC6" w:rsidR="3A39786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67.90%</w:t>
            </w:r>
          </w:p>
        </w:tc>
        <w:tc>
          <w:tcPr>
            <w:tcW w:w="1260" w:type="dxa"/>
          </w:tcPr>
          <w:p w14:paraId="7AC91239" w14:textId="0F21592C" w:rsidR="3A39786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68.10%</w:t>
            </w:r>
          </w:p>
        </w:tc>
        <w:tc>
          <w:tcPr>
            <w:tcW w:w="1260" w:type="dxa"/>
          </w:tcPr>
          <w:p w14:paraId="0D16B618" w14:textId="6B630CC8" w:rsidR="3A39786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68.30%</w:t>
            </w:r>
          </w:p>
        </w:tc>
        <w:tc>
          <w:tcPr>
            <w:tcW w:w="1260" w:type="dxa"/>
          </w:tcPr>
          <w:p w14:paraId="323A492D" w14:textId="42FF8599" w:rsidR="3A39786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68.50%</w:t>
            </w:r>
          </w:p>
        </w:tc>
        <w:tc>
          <w:tcPr>
            <w:tcW w:w="1260" w:type="dxa"/>
          </w:tcPr>
          <w:p w14:paraId="76562A22" w14:textId="6A4EB08B" w:rsidR="3A397868"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68.70%</w:t>
            </w:r>
          </w:p>
        </w:tc>
      </w:tr>
      <w:tr w:rsidR="007B7750" w:rsidRPr="002053BB" w14:paraId="01D1EBB1" w14:textId="77777777" w:rsidTr="07911C62">
        <w:tc>
          <w:tcPr>
            <w:tcW w:w="9765" w:type="dxa"/>
            <w:gridSpan w:val="7"/>
            <w:shd w:val="clear" w:color="auto" w:fill="E2EFD9" w:themeFill="accent6" w:themeFillTint="33"/>
          </w:tcPr>
          <w:p w14:paraId="4E42DC7F" w14:textId="24FD3EE3" w:rsidR="07911C62" w:rsidRPr="002053BB" w:rsidRDefault="007F2248" w:rsidP="07911C62">
            <w:pPr>
              <w:spacing w:line="259" w:lineRule="auto"/>
              <w:jc w:val="center"/>
              <w:rPr>
                <w:rFonts w:ascii="Calibri" w:eastAsia="Calibri" w:hAnsi="Calibri" w:cs="Calibri"/>
                <w:b/>
                <w:bCs/>
                <w:color w:val="000000" w:themeColor="text1"/>
                <w:sz w:val="21"/>
                <w:szCs w:val="21"/>
              </w:rPr>
            </w:pPr>
            <w:r w:rsidRPr="002053BB">
              <w:rPr>
                <w:rFonts w:ascii="Calibri" w:eastAsia="Calibri" w:hAnsi="Calibri" w:cs="Calibri"/>
                <w:b/>
                <w:bCs/>
                <w:color w:val="000000"/>
                <w:sz w:val="21"/>
                <w:szCs w:val="21"/>
                <w:lang w:val="es-ES_tradnl"/>
              </w:rPr>
              <w:t>Indicador B7</w:t>
            </w:r>
          </w:p>
        </w:tc>
      </w:tr>
      <w:tr w:rsidR="007B7750" w:rsidRPr="002053BB" w14:paraId="7430E30D" w14:textId="77777777" w:rsidTr="07911C62">
        <w:tc>
          <w:tcPr>
            <w:tcW w:w="2205" w:type="dxa"/>
          </w:tcPr>
          <w:p w14:paraId="06E44C4C" w14:textId="186F12FE" w:rsidR="07911C62" w:rsidRPr="002053BB" w:rsidRDefault="007F2248" w:rsidP="07911C62">
            <w:pPr>
              <w:spacing w:line="259" w:lineRule="auto"/>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Objetivos A1 ≥</w:t>
            </w:r>
          </w:p>
        </w:tc>
        <w:tc>
          <w:tcPr>
            <w:tcW w:w="1260" w:type="dxa"/>
          </w:tcPr>
          <w:p w14:paraId="46FD22D9" w14:textId="41663895" w:rsidR="7DE7D41A"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76.10%</w:t>
            </w:r>
          </w:p>
        </w:tc>
        <w:tc>
          <w:tcPr>
            <w:tcW w:w="1260" w:type="dxa"/>
          </w:tcPr>
          <w:p w14:paraId="358B9161" w14:textId="147F1B59" w:rsidR="7DE7D41A"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76.30%</w:t>
            </w:r>
          </w:p>
        </w:tc>
        <w:tc>
          <w:tcPr>
            <w:tcW w:w="1260" w:type="dxa"/>
          </w:tcPr>
          <w:p w14:paraId="29611991" w14:textId="593E827D" w:rsidR="7DE7D41A"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76.50%</w:t>
            </w:r>
          </w:p>
        </w:tc>
        <w:tc>
          <w:tcPr>
            <w:tcW w:w="1260" w:type="dxa"/>
          </w:tcPr>
          <w:p w14:paraId="44EB0728" w14:textId="79B560ED" w:rsidR="7DE7D41A"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76.70%</w:t>
            </w:r>
          </w:p>
        </w:tc>
        <w:tc>
          <w:tcPr>
            <w:tcW w:w="1260" w:type="dxa"/>
          </w:tcPr>
          <w:p w14:paraId="06CFCA39" w14:textId="6CF4FCE9" w:rsidR="7DE7D41A"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76.90%</w:t>
            </w:r>
          </w:p>
        </w:tc>
        <w:tc>
          <w:tcPr>
            <w:tcW w:w="1260" w:type="dxa"/>
          </w:tcPr>
          <w:p w14:paraId="4D050FD4" w14:textId="0F8E6971" w:rsidR="7DE7D41A"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77.10%</w:t>
            </w:r>
          </w:p>
        </w:tc>
      </w:tr>
      <w:tr w:rsidR="007B7750" w:rsidRPr="002053BB" w14:paraId="2BD7BC0A" w14:textId="77777777" w:rsidTr="07911C62">
        <w:tc>
          <w:tcPr>
            <w:tcW w:w="2205" w:type="dxa"/>
          </w:tcPr>
          <w:p w14:paraId="43D1C512" w14:textId="2B8DC68D" w:rsidR="07911C62" w:rsidRPr="002053BB" w:rsidRDefault="007F2248" w:rsidP="07911C62">
            <w:pPr>
              <w:spacing w:line="259" w:lineRule="auto"/>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Objetivos B1 ≥</w:t>
            </w:r>
          </w:p>
        </w:tc>
        <w:tc>
          <w:tcPr>
            <w:tcW w:w="1260" w:type="dxa"/>
          </w:tcPr>
          <w:p w14:paraId="5F7ED839" w14:textId="28818E5C" w:rsidR="68245E8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74.20%</w:t>
            </w:r>
          </w:p>
        </w:tc>
        <w:tc>
          <w:tcPr>
            <w:tcW w:w="1260" w:type="dxa"/>
          </w:tcPr>
          <w:p w14:paraId="15D6BFF6" w14:textId="377A94B7" w:rsidR="68245E8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74.40%</w:t>
            </w:r>
          </w:p>
        </w:tc>
        <w:tc>
          <w:tcPr>
            <w:tcW w:w="1260" w:type="dxa"/>
          </w:tcPr>
          <w:p w14:paraId="5209F857" w14:textId="21B34256" w:rsidR="68245E8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74.60%</w:t>
            </w:r>
          </w:p>
        </w:tc>
        <w:tc>
          <w:tcPr>
            <w:tcW w:w="1260" w:type="dxa"/>
          </w:tcPr>
          <w:p w14:paraId="22AAF3BB" w14:textId="5F745322" w:rsidR="68245E8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74.80%</w:t>
            </w:r>
          </w:p>
        </w:tc>
        <w:tc>
          <w:tcPr>
            <w:tcW w:w="1260" w:type="dxa"/>
          </w:tcPr>
          <w:p w14:paraId="1A6D0CA4" w14:textId="496D5547" w:rsidR="68245E8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75.00%</w:t>
            </w:r>
          </w:p>
        </w:tc>
        <w:tc>
          <w:tcPr>
            <w:tcW w:w="1260" w:type="dxa"/>
          </w:tcPr>
          <w:p w14:paraId="262BB4FA" w14:textId="2E1A760F" w:rsidR="68245E8F" w:rsidRPr="002053BB" w:rsidRDefault="007F2248" w:rsidP="07911C62">
            <w:pPr>
              <w:spacing w:line="259" w:lineRule="auto"/>
              <w:jc w:val="center"/>
              <w:rPr>
                <w:rFonts w:ascii="Calibri" w:eastAsia="Calibri" w:hAnsi="Calibri" w:cs="Calibri"/>
                <w:color w:val="000000" w:themeColor="text1"/>
                <w:sz w:val="21"/>
                <w:szCs w:val="21"/>
              </w:rPr>
            </w:pPr>
            <w:r w:rsidRPr="002053BB">
              <w:rPr>
                <w:rFonts w:ascii="Calibri" w:eastAsia="Calibri" w:hAnsi="Calibri" w:cs="Calibri"/>
                <w:color w:val="000000"/>
                <w:sz w:val="21"/>
                <w:szCs w:val="21"/>
                <w:lang w:val="es-ES_tradnl"/>
              </w:rPr>
              <w:t>75.20%</w:t>
            </w:r>
          </w:p>
        </w:tc>
      </w:tr>
    </w:tbl>
    <w:p w14:paraId="0E3065BA" w14:textId="35B6AC8F" w:rsidR="6E4285EB" w:rsidRPr="002053BB" w:rsidRDefault="007F2248" w:rsidP="6AE4DB40">
      <w:pPr>
        <w:rPr>
          <w:rFonts w:ascii="Calibri" w:eastAsia="Calibri" w:hAnsi="Calibri" w:cs="Calibri"/>
          <w:color w:val="000000" w:themeColor="text1"/>
        </w:rPr>
      </w:pPr>
      <w:r w:rsidRPr="002053BB">
        <w:rPr>
          <w:rFonts w:ascii="Calibri" w:eastAsia="Calibri" w:hAnsi="Calibri" w:cs="Calibri"/>
          <w:color w:val="000000"/>
          <w:lang w:val="es-ES_tradnl"/>
        </w:rPr>
        <w:t>El ejemplo B muestra un mayor crecimiento.</w:t>
      </w:r>
    </w:p>
    <w:p w14:paraId="6050E41F" w14:textId="46C0BAD8" w:rsidR="1FC1E565" w:rsidRPr="002053BB" w:rsidRDefault="007F2248" w:rsidP="4B718912">
      <w:pPr>
        <w:rPr>
          <w:rFonts w:ascii="Calibri" w:eastAsia="Calibri" w:hAnsi="Calibri" w:cs="Calibri"/>
          <w:b/>
          <w:bCs/>
          <w:sz w:val="21"/>
          <w:szCs w:val="21"/>
        </w:rPr>
      </w:pPr>
      <w:r w:rsidRPr="002053BB">
        <w:rPr>
          <w:rFonts w:ascii="Calibri" w:eastAsia="Calibri" w:hAnsi="Calibri" w:cs="Calibri"/>
          <w:b/>
          <w:bCs/>
          <w:color w:val="407641"/>
          <w:sz w:val="21"/>
          <w:szCs w:val="21"/>
          <w:lang w:val="es-ES_tradnl"/>
        </w:rPr>
        <w:t xml:space="preserve">Si necesita más información sobre este indicador para poder hacer aportaciones, póngase en contacto con Meredith Villines, especialista en educación, en </w:t>
      </w:r>
      <w:hyperlink r:id="rId16" w:history="1">
        <w:r w:rsidRPr="002053BB">
          <w:rPr>
            <w:rFonts w:ascii="Calibri" w:eastAsia="Calibri" w:hAnsi="Calibri" w:cs="Calibri"/>
            <w:b/>
            <w:bCs/>
            <w:color w:val="0563C1"/>
            <w:sz w:val="21"/>
            <w:szCs w:val="21"/>
            <w:u w:val="single"/>
            <w:lang w:val="es-ES_tradnl"/>
          </w:rPr>
          <w:t>meredith.villines@ode.state.or.us</w:t>
        </w:r>
      </w:hyperlink>
      <w:r w:rsidRPr="002053BB">
        <w:rPr>
          <w:rFonts w:ascii="Calibri" w:eastAsia="Calibri" w:hAnsi="Calibri" w:cs="Calibri"/>
          <w:b/>
          <w:bCs/>
          <w:sz w:val="21"/>
          <w:szCs w:val="21"/>
          <w:lang w:val="es-ES_tradnl"/>
        </w:rPr>
        <w:t xml:space="preserve"> </w:t>
      </w:r>
    </w:p>
    <w:p w14:paraId="0D53CC46" w14:textId="494BFA5C" w:rsidR="4B718912" w:rsidRPr="002053BB" w:rsidRDefault="4B718912" w:rsidP="4B718912">
      <w:pPr>
        <w:rPr>
          <w:rFonts w:ascii="Calibri" w:eastAsia="Calibri" w:hAnsi="Calibri" w:cs="Calibri"/>
          <w:color w:val="000000" w:themeColor="text1"/>
        </w:rPr>
      </w:pPr>
    </w:p>
    <w:sectPr w:rsidR="4B718912" w:rsidRPr="002053BB">
      <w:headerReference w:type="default" r:id="rId17"/>
      <w:footerReference w:type="default" r:id="rId18"/>
      <w:pgSz w:w="12240" w:h="15840"/>
      <w:pgMar w:top="720" w:right="1152" w:bottom="72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6F46" w16cex:dateUtc="2021-10-22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42907" w16cid:durableId="255B6F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3616C" w14:textId="77777777" w:rsidR="007F2248" w:rsidRDefault="007F2248">
      <w:pPr>
        <w:spacing w:after="0" w:line="240" w:lineRule="auto"/>
      </w:pPr>
      <w:r>
        <w:separator/>
      </w:r>
    </w:p>
  </w:endnote>
  <w:endnote w:type="continuationSeparator" w:id="0">
    <w:p w14:paraId="15801885" w14:textId="77777777" w:rsidR="007F2248" w:rsidRDefault="007F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0"/>
      <w:gridCol w:w="3310"/>
      <w:gridCol w:w="3310"/>
    </w:tblGrid>
    <w:tr w:rsidR="007B7750" w14:paraId="3D91F3D9" w14:textId="77777777" w:rsidTr="6AE4DB40">
      <w:tc>
        <w:tcPr>
          <w:tcW w:w="3310" w:type="dxa"/>
        </w:tcPr>
        <w:p w14:paraId="0F49B150" w14:textId="1D4638D3" w:rsidR="6AE4DB40" w:rsidRDefault="6AE4DB40" w:rsidP="6AE4DB40">
          <w:pPr>
            <w:pStyle w:val="Header"/>
            <w:ind w:left="-115"/>
          </w:pPr>
        </w:p>
      </w:tc>
      <w:tc>
        <w:tcPr>
          <w:tcW w:w="3310" w:type="dxa"/>
        </w:tcPr>
        <w:p w14:paraId="6C0997A7" w14:textId="79A0686E" w:rsidR="6AE4DB40" w:rsidRDefault="6AE4DB40" w:rsidP="6AE4DB40">
          <w:pPr>
            <w:pStyle w:val="Header"/>
            <w:jc w:val="center"/>
          </w:pPr>
        </w:p>
      </w:tc>
      <w:tc>
        <w:tcPr>
          <w:tcW w:w="3310" w:type="dxa"/>
        </w:tcPr>
        <w:p w14:paraId="228AF54D" w14:textId="42774A3C" w:rsidR="6AE4DB40" w:rsidRDefault="6AE4DB40" w:rsidP="6AE4DB40">
          <w:pPr>
            <w:pStyle w:val="Header"/>
            <w:ind w:right="-115"/>
            <w:jc w:val="right"/>
          </w:pPr>
        </w:p>
      </w:tc>
    </w:tr>
  </w:tbl>
  <w:p w14:paraId="0994E7A3" w14:textId="49FD4FB5" w:rsidR="6AE4DB40" w:rsidRDefault="6AE4DB40" w:rsidP="6AE4D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D5B5" w14:textId="77777777" w:rsidR="007F2248" w:rsidRDefault="007F2248">
      <w:pPr>
        <w:spacing w:after="0" w:line="240" w:lineRule="auto"/>
      </w:pPr>
      <w:r>
        <w:separator/>
      </w:r>
    </w:p>
  </w:footnote>
  <w:footnote w:type="continuationSeparator" w:id="0">
    <w:p w14:paraId="0994AFAF" w14:textId="77777777" w:rsidR="007F2248" w:rsidRDefault="007F2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7A1" w14:textId="77777777" w:rsidR="00A015AF" w:rsidRDefault="00A015AF" w:rsidP="00A01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62E461E4">
      <w:start w:val="1"/>
      <w:numFmt w:val="decimal"/>
      <w:lvlText w:val="%1."/>
      <w:lvlJc w:val="left"/>
      <w:pPr>
        <w:ind w:left="720" w:hanging="360"/>
      </w:pPr>
    </w:lvl>
    <w:lvl w:ilvl="1" w:tplc="05A60520">
      <w:start w:val="1"/>
      <w:numFmt w:val="lowerLetter"/>
      <w:lvlText w:val="%2."/>
      <w:lvlJc w:val="left"/>
      <w:pPr>
        <w:ind w:left="1440" w:hanging="360"/>
      </w:pPr>
    </w:lvl>
    <w:lvl w:ilvl="2" w:tplc="E6526CB2">
      <w:start w:val="1"/>
      <w:numFmt w:val="lowerRoman"/>
      <w:lvlText w:val="%3."/>
      <w:lvlJc w:val="right"/>
      <w:pPr>
        <w:ind w:left="2160" w:hanging="180"/>
      </w:pPr>
    </w:lvl>
    <w:lvl w:ilvl="3" w:tplc="76E46EBA">
      <w:start w:val="1"/>
      <w:numFmt w:val="decimal"/>
      <w:lvlText w:val="%4."/>
      <w:lvlJc w:val="left"/>
      <w:pPr>
        <w:ind w:left="2880" w:hanging="360"/>
      </w:pPr>
    </w:lvl>
    <w:lvl w:ilvl="4" w:tplc="5D060D0E">
      <w:start w:val="1"/>
      <w:numFmt w:val="lowerLetter"/>
      <w:lvlText w:val="%5."/>
      <w:lvlJc w:val="left"/>
      <w:pPr>
        <w:ind w:left="3600" w:hanging="360"/>
      </w:pPr>
    </w:lvl>
    <w:lvl w:ilvl="5" w:tplc="2916B066">
      <w:start w:val="1"/>
      <w:numFmt w:val="lowerRoman"/>
      <w:lvlText w:val="%6."/>
      <w:lvlJc w:val="right"/>
      <w:pPr>
        <w:ind w:left="4320" w:hanging="180"/>
      </w:pPr>
    </w:lvl>
    <w:lvl w:ilvl="6" w:tplc="BF829426">
      <w:start w:val="1"/>
      <w:numFmt w:val="decimal"/>
      <w:lvlText w:val="%7."/>
      <w:lvlJc w:val="left"/>
      <w:pPr>
        <w:ind w:left="5040" w:hanging="360"/>
      </w:pPr>
    </w:lvl>
    <w:lvl w:ilvl="7" w:tplc="EF123F66">
      <w:start w:val="1"/>
      <w:numFmt w:val="lowerLetter"/>
      <w:lvlText w:val="%8."/>
      <w:lvlJc w:val="left"/>
      <w:pPr>
        <w:ind w:left="5760" w:hanging="360"/>
      </w:pPr>
    </w:lvl>
    <w:lvl w:ilvl="8" w:tplc="B02E7032">
      <w:start w:val="1"/>
      <w:numFmt w:val="lowerRoman"/>
      <w:lvlText w:val="%9."/>
      <w:lvlJc w:val="right"/>
      <w:pPr>
        <w:ind w:left="6480" w:hanging="180"/>
      </w:pPr>
    </w:lvl>
  </w:abstractNum>
  <w:abstractNum w:abstractNumId="1" w15:restartNumberingAfterBreak="0">
    <w:nsid w:val="1A9507BA"/>
    <w:multiLevelType w:val="hybridMultilevel"/>
    <w:tmpl w:val="103C20F4"/>
    <w:lvl w:ilvl="0" w:tplc="ECA2941C">
      <w:start w:val="1"/>
      <w:numFmt w:val="bullet"/>
      <w:lvlText w:val=""/>
      <w:lvlJc w:val="left"/>
      <w:pPr>
        <w:ind w:left="720" w:hanging="360"/>
      </w:pPr>
      <w:rPr>
        <w:rFonts w:ascii="Symbol" w:hAnsi="Symbol" w:hint="default"/>
      </w:rPr>
    </w:lvl>
    <w:lvl w:ilvl="1" w:tplc="5D82D7B8">
      <w:start w:val="1"/>
      <w:numFmt w:val="bullet"/>
      <w:lvlText w:val="o"/>
      <w:lvlJc w:val="left"/>
      <w:pPr>
        <w:ind w:left="1440" w:hanging="360"/>
      </w:pPr>
      <w:rPr>
        <w:rFonts w:ascii="Courier New" w:hAnsi="Courier New" w:hint="default"/>
      </w:rPr>
    </w:lvl>
    <w:lvl w:ilvl="2" w:tplc="6D3887F6">
      <w:start w:val="1"/>
      <w:numFmt w:val="bullet"/>
      <w:lvlText w:val=""/>
      <w:lvlJc w:val="left"/>
      <w:pPr>
        <w:ind w:left="2160" w:hanging="360"/>
      </w:pPr>
      <w:rPr>
        <w:rFonts w:ascii="Wingdings" w:hAnsi="Wingdings" w:hint="default"/>
      </w:rPr>
    </w:lvl>
    <w:lvl w:ilvl="3" w:tplc="916675CE">
      <w:start w:val="1"/>
      <w:numFmt w:val="bullet"/>
      <w:lvlText w:val=""/>
      <w:lvlJc w:val="left"/>
      <w:pPr>
        <w:ind w:left="2880" w:hanging="360"/>
      </w:pPr>
      <w:rPr>
        <w:rFonts w:ascii="Symbol" w:hAnsi="Symbol" w:hint="default"/>
      </w:rPr>
    </w:lvl>
    <w:lvl w:ilvl="4" w:tplc="F310343C">
      <w:start w:val="1"/>
      <w:numFmt w:val="bullet"/>
      <w:lvlText w:val="o"/>
      <w:lvlJc w:val="left"/>
      <w:pPr>
        <w:ind w:left="3600" w:hanging="360"/>
      </w:pPr>
      <w:rPr>
        <w:rFonts w:ascii="Courier New" w:hAnsi="Courier New" w:hint="default"/>
      </w:rPr>
    </w:lvl>
    <w:lvl w:ilvl="5" w:tplc="6802A506">
      <w:start w:val="1"/>
      <w:numFmt w:val="bullet"/>
      <w:lvlText w:val=""/>
      <w:lvlJc w:val="left"/>
      <w:pPr>
        <w:ind w:left="4320" w:hanging="360"/>
      </w:pPr>
      <w:rPr>
        <w:rFonts w:ascii="Wingdings" w:hAnsi="Wingdings" w:hint="default"/>
      </w:rPr>
    </w:lvl>
    <w:lvl w:ilvl="6" w:tplc="584CC636">
      <w:start w:val="1"/>
      <w:numFmt w:val="bullet"/>
      <w:lvlText w:val=""/>
      <w:lvlJc w:val="left"/>
      <w:pPr>
        <w:ind w:left="5040" w:hanging="360"/>
      </w:pPr>
      <w:rPr>
        <w:rFonts w:ascii="Symbol" w:hAnsi="Symbol" w:hint="default"/>
      </w:rPr>
    </w:lvl>
    <w:lvl w:ilvl="7" w:tplc="82A80CA4">
      <w:start w:val="1"/>
      <w:numFmt w:val="bullet"/>
      <w:lvlText w:val="o"/>
      <w:lvlJc w:val="left"/>
      <w:pPr>
        <w:ind w:left="5760" w:hanging="360"/>
      </w:pPr>
      <w:rPr>
        <w:rFonts w:ascii="Courier New" w:hAnsi="Courier New" w:hint="default"/>
      </w:rPr>
    </w:lvl>
    <w:lvl w:ilvl="8" w:tplc="3DFEAD7E">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0150A726">
      <w:start w:val="1"/>
      <w:numFmt w:val="decimal"/>
      <w:lvlText w:val="%1."/>
      <w:lvlJc w:val="left"/>
      <w:pPr>
        <w:ind w:left="720" w:hanging="360"/>
      </w:pPr>
    </w:lvl>
    <w:lvl w:ilvl="1" w:tplc="E3AA6D46">
      <w:start w:val="1"/>
      <w:numFmt w:val="lowerLetter"/>
      <w:lvlText w:val="%2."/>
      <w:lvlJc w:val="left"/>
      <w:pPr>
        <w:ind w:left="1440" w:hanging="360"/>
      </w:pPr>
    </w:lvl>
    <w:lvl w:ilvl="2" w:tplc="9FC4A2BC">
      <w:start w:val="1"/>
      <w:numFmt w:val="lowerRoman"/>
      <w:lvlText w:val="%3."/>
      <w:lvlJc w:val="right"/>
      <w:pPr>
        <w:ind w:left="2160" w:hanging="180"/>
      </w:pPr>
    </w:lvl>
    <w:lvl w:ilvl="3" w:tplc="70E6AA52">
      <w:start w:val="1"/>
      <w:numFmt w:val="decimal"/>
      <w:lvlText w:val="%4."/>
      <w:lvlJc w:val="left"/>
      <w:pPr>
        <w:ind w:left="2880" w:hanging="360"/>
      </w:pPr>
    </w:lvl>
    <w:lvl w:ilvl="4" w:tplc="B11AA576">
      <w:start w:val="1"/>
      <w:numFmt w:val="lowerLetter"/>
      <w:lvlText w:val="%5."/>
      <w:lvlJc w:val="left"/>
      <w:pPr>
        <w:ind w:left="3600" w:hanging="360"/>
      </w:pPr>
    </w:lvl>
    <w:lvl w:ilvl="5" w:tplc="0B9CB7F6">
      <w:start w:val="1"/>
      <w:numFmt w:val="lowerRoman"/>
      <w:lvlText w:val="%6."/>
      <w:lvlJc w:val="right"/>
      <w:pPr>
        <w:ind w:left="4320" w:hanging="180"/>
      </w:pPr>
    </w:lvl>
    <w:lvl w:ilvl="6" w:tplc="D444DAF8">
      <w:start w:val="1"/>
      <w:numFmt w:val="decimal"/>
      <w:lvlText w:val="%7."/>
      <w:lvlJc w:val="left"/>
      <w:pPr>
        <w:ind w:left="5040" w:hanging="360"/>
      </w:pPr>
    </w:lvl>
    <w:lvl w:ilvl="7" w:tplc="08E82B76">
      <w:start w:val="1"/>
      <w:numFmt w:val="lowerLetter"/>
      <w:lvlText w:val="%8."/>
      <w:lvlJc w:val="left"/>
      <w:pPr>
        <w:ind w:left="5760" w:hanging="360"/>
      </w:pPr>
    </w:lvl>
    <w:lvl w:ilvl="8" w:tplc="BB3A2F20">
      <w:start w:val="1"/>
      <w:numFmt w:val="lowerRoman"/>
      <w:lvlText w:val="%9."/>
      <w:lvlJc w:val="right"/>
      <w:pPr>
        <w:ind w:left="6480" w:hanging="180"/>
      </w:pPr>
    </w:lvl>
  </w:abstractNum>
  <w:abstractNum w:abstractNumId="3" w15:restartNumberingAfterBreak="0">
    <w:nsid w:val="21E6376E"/>
    <w:multiLevelType w:val="hybridMultilevel"/>
    <w:tmpl w:val="584CEB0C"/>
    <w:lvl w:ilvl="0" w:tplc="89062CC2">
      <w:start w:val="1"/>
      <w:numFmt w:val="bullet"/>
      <w:lvlText w:val=""/>
      <w:lvlJc w:val="left"/>
      <w:pPr>
        <w:ind w:left="720" w:hanging="360"/>
      </w:pPr>
      <w:rPr>
        <w:rFonts w:ascii="Symbol" w:hAnsi="Symbol" w:hint="default"/>
      </w:rPr>
    </w:lvl>
    <w:lvl w:ilvl="1" w:tplc="73864F9A">
      <w:start w:val="1"/>
      <w:numFmt w:val="bullet"/>
      <w:lvlText w:val="o"/>
      <w:lvlJc w:val="left"/>
      <w:pPr>
        <w:ind w:left="1440" w:hanging="360"/>
      </w:pPr>
      <w:rPr>
        <w:rFonts w:ascii="Courier New" w:hAnsi="Courier New" w:hint="default"/>
      </w:rPr>
    </w:lvl>
    <w:lvl w:ilvl="2" w:tplc="472CE748">
      <w:start w:val="1"/>
      <w:numFmt w:val="bullet"/>
      <w:lvlText w:val=""/>
      <w:lvlJc w:val="left"/>
      <w:pPr>
        <w:ind w:left="2160" w:hanging="360"/>
      </w:pPr>
      <w:rPr>
        <w:rFonts w:ascii="Wingdings" w:hAnsi="Wingdings" w:hint="default"/>
      </w:rPr>
    </w:lvl>
    <w:lvl w:ilvl="3" w:tplc="66C88752">
      <w:start w:val="1"/>
      <w:numFmt w:val="bullet"/>
      <w:lvlText w:val=""/>
      <w:lvlJc w:val="left"/>
      <w:pPr>
        <w:ind w:left="2880" w:hanging="360"/>
      </w:pPr>
      <w:rPr>
        <w:rFonts w:ascii="Symbol" w:hAnsi="Symbol" w:hint="default"/>
      </w:rPr>
    </w:lvl>
    <w:lvl w:ilvl="4" w:tplc="D598C0BE">
      <w:start w:val="1"/>
      <w:numFmt w:val="bullet"/>
      <w:lvlText w:val="o"/>
      <w:lvlJc w:val="left"/>
      <w:pPr>
        <w:ind w:left="3600" w:hanging="360"/>
      </w:pPr>
      <w:rPr>
        <w:rFonts w:ascii="Courier New" w:hAnsi="Courier New" w:hint="default"/>
      </w:rPr>
    </w:lvl>
    <w:lvl w:ilvl="5" w:tplc="D35ABB2E">
      <w:start w:val="1"/>
      <w:numFmt w:val="bullet"/>
      <w:lvlText w:val=""/>
      <w:lvlJc w:val="left"/>
      <w:pPr>
        <w:ind w:left="4320" w:hanging="360"/>
      </w:pPr>
      <w:rPr>
        <w:rFonts w:ascii="Wingdings" w:hAnsi="Wingdings" w:hint="default"/>
      </w:rPr>
    </w:lvl>
    <w:lvl w:ilvl="6" w:tplc="605C4020">
      <w:start w:val="1"/>
      <w:numFmt w:val="bullet"/>
      <w:lvlText w:val=""/>
      <w:lvlJc w:val="left"/>
      <w:pPr>
        <w:ind w:left="5040" w:hanging="360"/>
      </w:pPr>
      <w:rPr>
        <w:rFonts w:ascii="Symbol" w:hAnsi="Symbol" w:hint="default"/>
      </w:rPr>
    </w:lvl>
    <w:lvl w:ilvl="7" w:tplc="97284044">
      <w:start w:val="1"/>
      <w:numFmt w:val="bullet"/>
      <w:lvlText w:val="o"/>
      <w:lvlJc w:val="left"/>
      <w:pPr>
        <w:ind w:left="5760" w:hanging="360"/>
      </w:pPr>
      <w:rPr>
        <w:rFonts w:ascii="Courier New" w:hAnsi="Courier New" w:hint="default"/>
      </w:rPr>
    </w:lvl>
    <w:lvl w:ilvl="8" w:tplc="E11A53B6">
      <w:start w:val="1"/>
      <w:numFmt w:val="bullet"/>
      <w:lvlText w:val=""/>
      <w:lvlJc w:val="left"/>
      <w:pPr>
        <w:ind w:left="6480" w:hanging="360"/>
      </w:pPr>
      <w:rPr>
        <w:rFonts w:ascii="Wingdings" w:hAnsi="Wingdings" w:hint="default"/>
      </w:rPr>
    </w:lvl>
  </w:abstractNum>
  <w:abstractNum w:abstractNumId="4" w15:restartNumberingAfterBreak="0">
    <w:nsid w:val="2237B283"/>
    <w:multiLevelType w:val="hybridMultilevel"/>
    <w:tmpl w:val="00000000"/>
    <w:lvl w:ilvl="0" w:tplc="3348D46A">
      <w:start w:val="1"/>
      <w:numFmt w:val="bullet"/>
      <w:lvlText w:val=""/>
      <w:lvlJc w:val="left"/>
      <w:pPr>
        <w:ind w:left="720" w:hanging="360"/>
      </w:pPr>
      <w:rPr>
        <w:rFonts w:ascii="Symbol" w:hAnsi="Symbol" w:hint="default"/>
      </w:rPr>
    </w:lvl>
    <w:lvl w:ilvl="1" w:tplc="86A633F2">
      <w:start w:val="1"/>
      <w:numFmt w:val="bullet"/>
      <w:lvlText w:val="o"/>
      <w:lvlJc w:val="left"/>
      <w:pPr>
        <w:ind w:left="1440" w:hanging="360"/>
      </w:pPr>
      <w:rPr>
        <w:rFonts w:ascii="Courier New" w:hAnsi="Courier New" w:hint="default"/>
      </w:rPr>
    </w:lvl>
    <w:lvl w:ilvl="2" w:tplc="19FE9FB6">
      <w:start w:val="1"/>
      <w:numFmt w:val="bullet"/>
      <w:lvlText w:val=""/>
      <w:lvlJc w:val="left"/>
      <w:pPr>
        <w:ind w:left="2160" w:hanging="360"/>
      </w:pPr>
      <w:rPr>
        <w:rFonts w:ascii="Wingdings" w:hAnsi="Wingdings" w:hint="default"/>
      </w:rPr>
    </w:lvl>
    <w:lvl w:ilvl="3" w:tplc="913069E8">
      <w:start w:val="1"/>
      <w:numFmt w:val="bullet"/>
      <w:lvlText w:val=""/>
      <w:lvlJc w:val="left"/>
      <w:pPr>
        <w:ind w:left="2880" w:hanging="360"/>
      </w:pPr>
      <w:rPr>
        <w:rFonts w:ascii="Symbol" w:hAnsi="Symbol" w:hint="default"/>
      </w:rPr>
    </w:lvl>
    <w:lvl w:ilvl="4" w:tplc="8314094E">
      <w:start w:val="1"/>
      <w:numFmt w:val="bullet"/>
      <w:lvlText w:val="o"/>
      <w:lvlJc w:val="left"/>
      <w:pPr>
        <w:ind w:left="3600" w:hanging="360"/>
      </w:pPr>
      <w:rPr>
        <w:rFonts w:ascii="Courier New" w:hAnsi="Courier New" w:hint="default"/>
      </w:rPr>
    </w:lvl>
    <w:lvl w:ilvl="5" w:tplc="43AA27CC">
      <w:start w:val="1"/>
      <w:numFmt w:val="bullet"/>
      <w:lvlText w:val=""/>
      <w:lvlJc w:val="left"/>
      <w:pPr>
        <w:ind w:left="4320" w:hanging="360"/>
      </w:pPr>
      <w:rPr>
        <w:rFonts w:ascii="Wingdings" w:hAnsi="Wingdings" w:hint="default"/>
      </w:rPr>
    </w:lvl>
    <w:lvl w:ilvl="6" w:tplc="3162C92C">
      <w:start w:val="1"/>
      <w:numFmt w:val="bullet"/>
      <w:lvlText w:val=""/>
      <w:lvlJc w:val="left"/>
      <w:pPr>
        <w:ind w:left="5040" w:hanging="360"/>
      </w:pPr>
      <w:rPr>
        <w:rFonts w:ascii="Symbol" w:hAnsi="Symbol" w:hint="default"/>
      </w:rPr>
    </w:lvl>
    <w:lvl w:ilvl="7" w:tplc="50A4FC44">
      <w:start w:val="1"/>
      <w:numFmt w:val="bullet"/>
      <w:lvlText w:val="o"/>
      <w:lvlJc w:val="left"/>
      <w:pPr>
        <w:ind w:left="5760" w:hanging="360"/>
      </w:pPr>
      <w:rPr>
        <w:rFonts w:ascii="Courier New" w:hAnsi="Courier New" w:hint="default"/>
      </w:rPr>
    </w:lvl>
    <w:lvl w:ilvl="8" w:tplc="4844E1F6">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F554437A">
      <w:start w:val="1"/>
      <w:numFmt w:val="upperLetter"/>
      <w:lvlText w:val="%1."/>
      <w:lvlJc w:val="left"/>
      <w:pPr>
        <w:ind w:left="720" w:hanging="360"/>
      </w:pPr>
      <w:rPr>
        <w:rFonts w:hint="default"/>
      </w:rPr>
    </w:lvl>
    <w:lvl w:ilvl="1" w:tplc="15047C94" w:tentative="1">
      <w:start w:val="1"/>
      <w:numFmt w:val="lowerLetter"/>
      <w:lvlText w:val="%2."/>
      <w:lvlJc w:val="left"/>
      <w:pPr>
        <w:ind w:left="1440" w:hanging="360"/>
      </w:pPr>
    </w:lvl>
    <w:lvl w:ilvl="2" w:tplc="CF06B246" w:tentative="1">
      <w:start w:val="1"/>
      <w:numFmt w:val="lowerRoman"/>
      <w:lvlText w:val="%3."/>
      <w:lvlJc w:val="right"/>
      <w:pPr>
        <w:ind w:left="2160" w:hanging="180"/>
      </w:pPr>
    </w:lvl>
    <w:lvl w:ilvl="3" w:tplc="AB3CD1B8" w:tentative="1">
      <w:start w:val="1"/>
      <w:numFmt w:val="decimal"/>
      <w:lvlText w:val="%4."/>
      <w:lvlJc w:val="left"/>
      <w:pPr>
        <w:ind w:left="2880" w:hanging="360"/>
      </w:pPr>
    </w:lvl>
    <w:lvl w:ilvl="4" w:tplc="0378684C" w:tentative="1">
      <w:start w:val="1"/>
      <w:numFmt w:val="lowerLetter"/>
      <w:lvlText w:val="%5."/>
      <w:lvlJc w:val="left"/>
      <w:pPr>
        <w:ind w:left="3600" w:hanging="360"/>
      </w:pPr>
    </w:lvl>
    <w:lvl w:ilvl="5" w:tplc="8FC4EC16" w:tentative="1">
      <w:start w:val="1"/>
      <w:numFmt w:val="lowerRoman"/>
      <w:lvlText w:val="%6."/>
      <w:lvlJc w:val="right"/>
      <w:pPr>
        <w:ind w:left="4320" w:hanging="180"/>
      </w:pPr>
    </w:lvl>
    <w:lvl w:ilvl="6" w:tplc="9B5A4338" w:tentative="1">
      <w:start w:val="1"/>
      <w:numFmt w:val="decimal"/>
      <w:lvlText w:val="%7."/>
      <w:lvlJc w:val="left"/>
      <w:pPr>
        <w:ind w:left="5040" w:hanging="360"/>
      </w:pPr>
    </w:lvl>
    <w:lvl w:ilvl="7" w:tplc="093C8006" w:tentative="1">
      <w:start w:val="1"/>
      <w:numFmt w:val="lowerLetter"/>
      <w:lvlText w:val="%8."/>
      <w:lvlJc w:val="left"/>
      <w:pPr>
        <w:ind w:left="5760" w:hanging="360"/>
      </w:pPr>
    </w:lvl>
    <w:lvl w:ilvl="8" w:tplc="E2FEB9B2" w:tentative="1">
      <w:start w:val="1"/>
      <w:numFmt w:val="lowerRoman"/>
      <w:lvlText w:val="%9."/>
      <w:lvlJc w:val="right"/>
      <w:pPr>
        <w:ind w:left="6480" w:hanging="180"/>
      </w:pPr>
    </w:lvl>
  </w:abstractNum>
  <w:abstractNum w:abstractNumId="6" w15:restartNumberingAfterBreak="0">
    <w:nsid w:val="45D459B0"/>
    <w:multiLevelType w:val="hybridMultilevel"/>
    <w:tmpl w:val="00000000"/>
    <w:lvl w:ilvl="0" w:tplc="ED7406D8">
      <w:start w:val="1"/>
      <w:numFmt w:val="bullet"/>
      <w:lvlText w:val=""/>
      <w:lvlJc w:val="left"/>
      <w:pPr>
        <w:ind w:left="720" w:hanging="360"/>
      </w:pPr>
      <w:rPr>
        <w:rFonts w:ascii="Symbol" w:hAnsi="Symbol" w:hint="default"/>
      </w:rPr>
    </w:lvl>
    <w:lvl w:ilvl="1" w:tplc="100886D8">
      <w:start w:val="1"/>
      <w:numFmt w:val="bullet"/>
      <w:lvlText w:val="o"/>
      <w:lvlJc w:val="left"/>
      <w:pPr>
        <w:ind w:left="1440" w:hanging="360"/>
      </w:pPr>
      <w:rPr>
        <w:rFonts w:ascii="Courier New" w:hAnsi="Courier New" w:hint="default"/>
      </w:rPr>
    </w:lvl>
    <w:lvl w:ilvl="2" w:tplc="7200F2EA">
      <w:start w:val="1"/>
      <w:numFmt w:val="bullet"/>
      <w:lvlText w:val=""/>
      <w:lvlJc w:val="left"/>
      <w:pPr>
        <w:ind w:left="2160" w:hanging="360"/>
      </w:pPr>
      <w:rPr>
        <w:rFonts w:ascii="Wingdings" w:hAnsi="Wingdings" w:hint="default"/>
      </w:rPr>
    </w:lvl>
    <w:lvl w:ilvl="3" w:tplc="7C7876A2">
      <w:start w:val="1"/>
      <w:numFmt w:val="bullet"/>
      <w:lvlText w:val=""/>
      <w:lvlJc w:val="left"/>
      <w:pPr>
        <w:ind w:left="2880" w:hanging="360"/>
      </w:pPr>
      <w:rPr>
        <w:rFonts w:ascii="Symbol" w:hAnsi="Symbol" w:hint="default"/>
      </w:rPr>
    </w:lvl>
    <w:lvl w:ilvl="4" w:tplc="9E92CCC2">
      <w:start w:val="1"/>
      <w:numFmt w:val="bullet"/>
      <w:lvlText w:val="o"/>
      <w:lvlJc w:val="left"/>
      <w:pPr>
        <w:ind w:left="3600" w:hanging="360"/>
      </w:pPr>
      <w:rPr>
        <w:rFonts w:ascii="Courier New" w:hAnsi="Courier New" w:hint="default"/>
      </w:rPr>
    </w:lvl>
    <w:lvl w:ilvl="5" w:tplc="AE04595E">
      <w:start w:val="1"/>
      <w:numFmt w:val="bullet"/>
      <w:lvlText w:val=""/>
      <w:lvlJc w:val="left"/>
      <w:pPr>
        <w:ind w:left="4320" w:hanging="360"/>
      </w:pPr>
      <w:rPr>
        <w:rFonts w:ascii="Wingdings" w:hAnsi="Wingdings" w:hint="default"/>
      </w:rPr>
    </w:lvl>
    <w:lvl w:ilvl="6" w:tplc="DA824AAA">
      <w:start w:val="1"/>
      <w:numFmt w:val="bullet"/>
      <w:lvlText w:val=""/>
      <w:lvlJc w:val="left"/>
      <w:pPr>
        <w:ind w:left="5040" w:hanging="360"/>
      </w:pPr>
      <w:rPr>
        <w:rFonts w:ascii="Symbol" w:hAnsi="Symbol" w:hint="default"/>
      </w:rPr>
    </w:lvl>
    <w:lvl w:ilvl="7" w:tplc="BF64E9B8">
      <w:start w:val="1"/>
      <w:numFmt w:val="bullet"/>
      <w:lvlText w:val="o"/>
      <w:lvlJc w:val="left"/>
      <w:pPr>
        <w:ind w:left="5760" w:hanging="360"/>
      </w:pPr>
      <w:rPr>
        <w:rFonts w:ascii="Courier New" w:hAnsi="Courier New" w:hint="default"/>
      </w:rPr>
    </w:lvl>
    <w:lvl w:ilvl="8" w:tplc="D6BC62EA">
      <w:start w:val="1"/>
      <w:numFmt w:val="bullet"/>
      <w:lvlText w:val=""/>
      <w:lvlJc w:val="left"/>
      <w:pPr>
        <w:ind w:left="6480" w:hanging="360"/>
      </w:pPr>
      <w:rPr>
        <w:rFonts w:ascii="Wingdings" w:hAnsi="Wingdings" w:hint="default"/>
      </w:rPr>
    </w:lvl>
  </w:abstractNum>
  <w:abstractNum w:abstractNumId="7" w15:restartNumberingAfterBreak="0">
    <w:nsid w:val="4E351352"/>
    <w:multiLevelType w:val="hybridMultilevel"/>
    <w:tmpl w:val="CB1C772E"/>
    <w:lvl w:ilvl="0" w:tplc="22DE04C4">
      <w:start w:val="1"/>
      <w:numFmt w:val="upperLetter"/>
      <w:lvlText w:val="%1."/>
      <w:lvlJc w:val="left"/>
      <w:pPr>
        <w:ind w:left="720" w:hanging="360"/>
      </w:pPr>
    </w:lvl>
    <w:lvl w:ilvl="1" w:tplc="2C32E8B4" w:tentative="1">
      <w:start w:val="1"/>
      <w:numFmt w:val="lowerLetter"/>
      <w:lvlText w:val="%2."/>
      <w:lvlJc w:val="left"/>
      <w:pPr>
        <w:ind w:left="1440" w:hanging="360"/>
      </w:pPr>
    </w:lvl>
    <w:lvl w:ilvl="2" w:tplc="C7E63FE8" w:tentative="1">
      <w:start w:val="1"/>
      <w:numFmt w:val="lowerRoman"/>
      <w:lvlText w:val="%3."/>
      <w:lvlJc w:val="right"/>
      <w:pPr>
        <w:ind w:left="2160" w:hanging="180"/>
      </w:pPr>
    </w:lvl>
    <w:lvl w:ilvl="3" w:tplc="FF3AEBEA" w:tentative="1">
      <w:start w:val="1"/>
      <w:numFmt w:val="decimal"/>
      <w:lvlText w:val="%4."/>
      <w:lvlJc w:val="left"/>
      <w:pPr>
        <w:ind w:left="2880" w:hanging="360"/>
      </w:pPr>
    </w:lvl>
    <w:lvl w:ilvl="4" w:tplc="1B48E642" w:tentative="1">
      <w:start w:val="1"/>
      <w:numFmt w:val="lowerLetter"/>
      <w:lvlText w:val="%5."/>
      <w:lvlJc w:val="left"/>
      <w:pPr>
        <w:ind w:left="3600" w:hanging="360"/>
      </w:pPr>
    </w:lvl>
    <w:lvl w:ilvl="5" w:tplc="11065676" w:tentative="1">
      <w:start w:val="1"/>
      <w:numFmt w:val="lowerRoman"/>
      <w:lvlText w:val="%6."/>
      <w:lvlJc w:val="right"/>
      <w:pPr>
        <w:ind w:left="4320" w:hanging="180"/>
      </w:pPr>
    </w:lvl>
    <w:lvl w:ilvl="6" w:tplc="67B8989A" w:tentative="1">
      <w:start w:val="1"/>
      <w:numFmt w:val="decimal"/>
      <w:lvlText w:val="%7."/>
      <w:lvlJc w:val="left"/>
      <w:pPr>
        <w:ind w:left="5040" w:hanging="360"/>
      </w:pPr>
    </w:lvl>
    <w:lvl w:ilvl="7" w:tplc="DF3A608C" w:tentative="1">
      <w:start w:val="1"/>
      <w:numFmt w:val="lowerLetter"/>
      <w:lvlText w:val="%8."/>
      <w:lvlJc w:val="left"/>
      <w:pPr>
        <w:ind w:left="5760" w:hanging="360"/>
      </w:pPr>
    </w:lvl>
    <w:lvl w:ilvl="8" w:tplc="2E04DFF4" w:tentative="1">
      <w:start w:val="1"/>
      <w:numFmt w:val="lowerRoman"/>
      <w:lvlText w:val="%9."/>
      <w:lvlJc w:val="right"/>
      <w:pPr>
        <w:ind w:left="6480" w:hanging="180"/>
      </w:pPr>
    </w:lvl>
  </w:abstractNum>
  <w:abstractNum w:abstractNumId="8" w15:restartNumberingAfterBreak="0">
    <w:nsid w:val="4F39C2E5"/>
    <w:multiLevelType w:val="hybridMultilevel"/>
    <w:tmpl w:val="00000000"/>
    <w:lvl w:ilvl="0" w:tplc="D6063A6A">
      <w:start w:val="1"/>
      <w:numFmt w:val="bullet"/>
      <w:lvlText w:val=""/>
      <w:lvlJc w:val="left"/>
      <w:pPr>
        <w:ind w:left="720" w:hanging="360"/>
      </w:pPr>
      <w:rPr>
        <w:rFonts w:ascii="Symbol" w:hAnsi="Symbol" w:hint="default"/>
      </w:rPr>
    </w:lvl>
    <w:lvl w:ilvl="1" w:tplc="7D0CD5CE">
      <w:start w:val="1"/>
      <w:numFmt w:val="bullet"/>
      <w:lvlText w:val="o"/>
      <w:lvlJc w:val="left"/>
      <w:pPr>
        <w:ind w:left="1440" w:hanging="360"/>
      </w:pPr>
      <w:rPr>
        <w:rFonts w:ascii="Courier New" w:hAnsi="Courier New" w:hint="default"/>
      </w:rPr>
    </w:lvl>
    <w:lvl w:ilvl="2" w:tplc="C406D538">
      <w:start w:val="1"/>
      <w:numFmt w:val="bullet"/>
      <w:lvlText w:val=""/>
      <w:lvlJc w:val="left"/>
      <w:pPr>
        <w:ind w:left="2160" w:hanging="360"/>
      </w:pPr>
      <w:rPr>
        <w:rFonts w:ascii="Wingdings" w:hAnsi="Wingdings" w:hint="default"/>
      </w:rPr>
    </w:lvl>
    <w:lvl w:ilvl="3" w:tplc="724EA8DE">
      <w:start w:val="1"/>
      <w:numFmt w:val="bullet"/>
      <w:lvlText w:val=""/>
      <w:lvlJc w:val="left"/>
      <w:pPr>
        <w:ind w:left="2880" w:hanging="360"/>
      </w:pPr>
      <w:rPr>
        <w:rFonts w:ascii="Symbol" w:hAnsi="Symbol" w:hint="default"/>
      </w:rPr>
    </w:lvl>
    <w:lvl w:ilvl="4" w:tplc="B8E4A0CA">
      <w:start w:val="1"/>
      <w:numFmt w:val="bullet"/>
      <w:lvlText w:val="o"/>
      <w:lvlJc w:val="left"/>
      <w:pPr>
        <w:ind w:left="3600" w:hanging="360"/>
      </w:pPr>
      <w:rPr>
        <w:rFonts w:ascii="Courier New" w:hAnsi="Courier New" w:hint="default"/>
      </w:rPr>
    </w:lvl>
    <w:lvl w:ilvl="5" w:tplc="FBAC90A4">
      <w:start w:val="1"/>
      <w:numFmt w:val="bullet"/>
      <w:lvlText w:val=""/>
      <w:lvlJc w:val="left"/>
      <w:pPr>
        <w:ind w:left="4320" w:hanging="360"/>
      </w:pPr>
      <w:rPr>
        <w:rFonts w:ascii="Wingdings" w:hAnsi="Wingdings" w:hint="default"/>
      </w:rPr>
    </w:lvl>
    <w:lvl w:ilvl="6" w:tplc="5400E46C">
      <w:start w:val="1"/>
      <w:numFmt w:val="bullet"/>
      <w:lvlText w:val=""/>
      <w:lvlJc w:val="left"/>
      <w:pPr>
        <w:ind w:left="5040" w:hanging="360"/>
      </w:pPr>
      <w:rPr>
        <w:rFonts w:ascii="Symbol" w:hAnsi="Symbol" w:hint="default"/>
      </w:rPr>
    </w:lvl>
    <w:lvl w:ilvl="7" w:tplc="B484C1F6">
      <w:start w:val="1"/>
      <w:numFmt w:val="bullet"/>
      <w:lvlText w:val="o"/>
      <w:lvlJc w:val="left"/>
      <w:pPr>
        <w:ind w:left="5760" w:hanging="360"/>
      </w:pPr>
      <w:rPr>
        <w:rFonts w:ascii="Courier New" w:hAnsi="Courier New" w:hint="default"/>
      </w:rPr>
    </w:lvl>
    <w:lvl w:ilvl="8" w:tplc="7862EB22">
      <w:start w:val="1"/>
      <w:numFmt w:val="bullet"/>
      <w:lvlText w:val=""/>
      <w:lvlJc w:val="left"/>
      <w:pPr>
        <w:ind w:left="6480" w:hanging="360"/>
      </w:pPr>
      <w:rPr>
        <w:rFonts w:ascii="Wingdings" w:hAnsi="Wingdings" w:hint="default"/>
      </w:r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5336B1C6">
      <w:start w:val="1"/>
      <w:numFmt w:val="upperLetter"/>
      <w:lvlText w:val="%1."/>
      <w:lvlJc w:val="left"/>
      <w:pPr>
        <w:ind w:left="720" w:hanging="360"/>
      </w:pPr>
    </w:lvl>
    <w:lvl w:ilvl="1" w:tplc="9EF2450A" w:tentative="1">
      <w:start w:val="1"/>
      <w:numFmt w:val="lowerLetter"/>
      <w:lvlText w:val="%2."/>
      <w:lvlJc w:val="left"/>
      <w:pPr>
        <w:ind w:left="1440" w:hanging="360"/>
      </w:pPr>
    </w:lvl>
    <w:lvl w:ilvl="2" w:tplc="E9D081A8" w:tentative="1">
      <w:start w:val="1"/>
      <w:numFmt w:val="lowerRoman"/>
      <w:lvlText w:val="%3."/>
      <w:lvlJc w:val="right"/>
      <w:pPr>
        <w:ind w:left="2160" w:hanging="180"/>
      </w:pPr>
    </w:lvl>
    <w:lvl w:ilvl="3" w:tplc="836A064C" w:tentative="1">
      <w:start w:val="1"/>
      <w:numFmt w:val="decimal"/>
      <w:lvlText w:val="%4."/>
      <w:lvlJc w:val="left"/>
      <w:pPr>
        <w:ind w:left="2880" w:hanging="360"/>
      </w:pPr>
    </w:lvl>
    <w:lvl w:ilvl="4" w:tplc="0C126F4C" w:tentative="1">
      <w:start w:val="1"/>
      <w:numFmt w:val="lowerLetter"/>
      <w:lvlText w:val="%5."/>
      <w:lvlJc w:val="left"/>
      <w:pPr>
        <w:ind w:left="3600" w:hanging="360"/>
      </w:pPr>
    </w:lvl>
    <w:lvl w:ilvl="5" w:tplc="0ECAD4BA" w:tentative="1">
      <w:start w:val="1"/>
      <w:numFmt w:val="lowerRoman"/>
      <w:lvlText w:val="%6."/>
      <w:lvlJc w:val="right"/>
      <w:pPr>
        <w:ind w:left="4320" w:hanging="180"/>
      </w:pPr>
    </w:lvl>
    <w:lvl w:ilvl="6" w:tplc="926CE2C6" w:tentative="1">
      <w:start w:val="1"/>
      <w:numFmt w:val="decimal"/>
      <w:lvlText w:val="%7."/>
      <w:lvlJc w:val="left"/>
      <w:pPr>
        <w:ind w:left="5040" w:hanging="360"/>
      </w:pPr>
    </w:lvl>
    <w:lvl w:ilvl="7" w:tplc="41A49F74" w:tentative="1">
      <w:start w:val="1"/>
      <w:numFmt w:val="lowerLetter"/>
      <w:lvlText w:val="%8."/>
      <w:lvlJc w:val="left"/>
      <w:pPr>
        <w:ind w:left="5760" w:hanging="360"/>
      </w:pPr>
    </w:lvl>
    <w:lvl w:ilvl="8" w:tplc="C2442C8C"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1E38B366">
      <w:start w:val="1"/>
      <w:numFmt w:val="upperLetter"/>
      <w:lvlText w:val="%1."/>
      <w:lvlJc w:val="left"/>
      <w:pPr>
        <w:ind w:left="720" w:hanging="360"/>
      </w:pPr>
      <w:rPr>
        <w:rFonts w:hint="default"/>
      </w:rPr>
    </w:lvl>
    <w:lvl w:ilvl="1" w:tplc="E6781FF4" w:tentative="1">
      <w:start w:val="1"/>
      <w:numFmt w:val="lowerLetter"/>
      <w:lvlText w:val="%2."/>
      <w:lvlJc w:val="left"/>
      <w:pPr>
        <w:ind w:left="1440" w:hanging="360"/>
      </w:pPr>
    </w:lvl>
    <w:lvl w:ilvl="2" w:tplc="4372E1F0" w:tentative="1">
      <w:start w:val="1"/>
      <w:numFmt w:val="lowerRoman"/>
      <w:lvlText w:val="%3."/>
      <w:lvlJc w:val="right"/>
      <w:pPr>
        <w:ind w:left="2160" w:hanging="180"/>
      </w:pPr>
    </w:lvl>
    <w:lvl w:ilvl="3" w:tplc="35D481D0" w:tentative="1">
      <w:start w:val="1"/>
      <w:numFmt w:val="decimal"/>
      <w:lvlText w:val="%4."/>
      <w:lvlJc w:val="left"/>
      <w:pPr>
        <w:ind w:left="2880" w:hanging="360"/>
      </w:pPr>
    </w:lvl>
    <w:lvl w:ilvl="4" w:tplc="969EC3B2" w:tentative="1">
      <w:start w:val="1"/>
      <w:numFmt w:val="lowerLetter"/>
      <w:lvlText w:val="%5."/>
      <w:lvlJc w:val="left"/>
      <w:pPr>
        <w:ind w:left="3600" w:hanging="360"/>
      </w:pPr>
    </w:lvl>
    <w:lvl w:ilvl="5" w:tplc="084A7338" w:tentative="1">
      <w:start w:val="1"/>
      <w:numFmt w:val="lowerRoman"/>
      <w:lvlText w:val="%6."/>
      <w:lvlJc w:val="right"/>
      <w:pPr>
        <w:ind w:left="4320" w:hanging="180"/>
      </w:pPr>
    </w:lvl>
    <w:lvl w:ilvl="6" w:tplc="A3547E84" w:tentative="1">
      <w:start w:val="1"/>
      <w:numFmt w:val="decimal"/>
      <w:lvlText w:val="%7."/>
      <w:lvlJc w:val="left"/>
      <w:pPr>
        <w:ind w:left="5040" w:hanging="360"/>
      </w:pPr>
    </w:lvl>
    <w:lvl w:ilvl="7" w:tplc="097423C4" w:tentative="1">
      <w:start w:val="1"/>
      <w:numFmt w:val="lowerLetter"/>
      <w:lvlText w:val="%8."/>
      <w:lvlJc w:val="left"/>
      <w:pPr>
        <w:ind w:left="5760" w:hanging="360"/>
      </w:pPr>
    </w:lvl>
    <w:lvl w:ilvl="8" w:tplc="A35EEA64"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E5C2F47E">
      <w:start w:val="1"/>
      <w:numFmt w:val="upperLetter"/>
      <w:lvlText w:val="%1."/>
      <w:lvlJc w:val="left"/>
      <w:pPr>
        <w:ind w:left="720" w:hanging="360"/>
      </w:pPr>
    </w:lvl>
    <w:lvl w:ilvl="1" w:tplc="1930B0AE" w:tentative="1">
      <w:start w:val="1"/>
      <w:numFmt w:val="lowerLetter"/>
      <w:lvlText w:val="%2."/>
      <w:lvlJc w:val="left"/>
      <w:pPr>
        <w:ind w:left="1440" w:hanging="360"/>
      </w:pPr>
    </w:lvl>
    <w:lvl w:ilvl="2" w:tplc="7E8411CA" w:tentative="1">
      <w:start w:val="1"/>
      <w:numFmt w:val="lowerRoman"/>
      <w:lvlText w:val="%3."/>
      <w:lvlJc w:val="right"/>
      <w:pPr>
        <w:ind w:left="2160" w:hanging="180"/>
      </w:pPr>
    </w:lvl>
    <w:lvl w:ilvl="3" w:tplc="EB6C33DA" w:tentative="1">
      <w:start w:val="1"/>
      <w:numFmt w:val="decimal"/>
      <w:lvlText w:val="%4."/>
      <w:lvlJc w:val="left"/>
      <w:pPr>
        <w:ind w:left="2880" w:hanging="360"/>
      </w:pPr>
    </w:lvl>
    <w:lvl w:ilvl="4" w:tplc="8716CB7C" w:tentative="1">
      <w:start w:val="1"/>
      <w:numFmt w:val="lowerLetter"/>
      <w:lvlText w:val="%5."/>
      <w:lvlJc w:val="left"/>
      <w:pPr>
        <w:ind w:left="3600" w:hanging="360"/>
      </w:pPr>
    </w:lvl>
    <w:lvl w:ilvl="5" w:tplc="EEC6C564" w:tentative="1">
      <w:start w:val="1"/>
      <w:numFmt w:val="lowerRoman"/>
      <w:lvlText w:val="%6."/>
      <w:lvlJc w:val="right"/>
      <w:pPr>
        <w:ind w:left="4320" w:hanging="180"/>
      </w:pPr>
    </w:lvl>
    <w:lvl w:ilvl="6" w:tplc="29B2EAB4" w:tentative="1">
      <w:start w:val="1"/>
      <w:numFmt w:val="decimal"/>
      <w:lvlText w:val="%7."/>
      <w:lvlJc w:val="left"/>
      <w:pPr>
        <w:ind w:left="5040" w:hanging="360"/>
      </w:pPr>
    </w:lvl>
    <w:lvl w:ilvl="7" w:tplc="81E6ECB0" w:tentative="1">
      <w:start w:val="1"/>
      <w:numFmt w:val="lowerLetter"/>
      <w:lvlText w:val="%8."/>
      <w:lvlJc w:val="left"/>
      <w:pPr>
        <w:ind w:left="5760" w:hanging="360"/>
      </w:pPr>
    </w:lvl>
    <w:lvl w:ilvl="8" w:tplc="D58627BC"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2"/>
  </w:num>
  <w:num w:numId="6">
    <w:abstractNumId w:val="0"/>
  </w:num>
  <w:num w:numId="7">
    <w:abstractNumId w:val="1"/>
  </w:num>
  <w:num w:numId="8">
    <w:abstractNumId w:val="9"/>
  </w:num>
  <w:num w:numId="9">
    <w:abstractNumId w:val="10"/>
  </w:num>
  <w:num w:numId="10">
    <w:abstractNumId w:val="5"/>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163BF"/>
    <w:rsid w:val="001B52CA"/>
    <w:rsid w:val="002053BB"/>
    <w:rsid w:val="0026797A"/>
    <w:rsid w:val="0027587A"/>
    <w:rsid w:val="002A100A"/>
    <w:rsid w:val="002D66CC"/>
    <w:rsid w:val="00300812"/>
    <w:rsid w:val="00300F93"/>
    <w:rsid w:val="00316110"/>
    <w:rsid w:val="00327EB0"/>
    <w:rsid w:val="00356BE5"/>
    <w:rsid w:val="00373050"/>
    <w:rsid w:val="00472F13"/>
    <w:rsid w:val="00496DD9"/>
    <w:rsid w:val="00506FC3"/>
    <w:rsid w:val="00551272"/>
    <w:rsid w:val="005D6523"/>
    <w:rsid w:val="006231FB"/>
    <w:rsid w:val="00665A1E"/>
    <w:rsid w:val="00686AA4"/>
    <w:rsid w:val="006B3525"/>
    <w:rsid w:val="00770DA0"/>
    <w:rsid w:val="007911BE"/>
    <w:rsid w:val="007B7750"/>
    <w:rsid w:val="007F2248"/>
    <w:rsid w:val="00800077"/>
    <w:rsid w:val="008707C4"/>
    <w:rsid w:val="00872B58"/>
    <w:rsid w:val="00872BA4"/>
    <w:rsid w:val="008C5D96"/>
    <w:rsid w:val="00963CE4"/>
    <w:rsid w:val="00976EA9"/>
    <w:rsid w:val="00980D00"/>
    <w:rsid w:val="009A23AC"/>
    <w:rsid w:val="009C5702"/>
    <w:rsid w:val="00A015AF"/>
    <w:rsid w:val="00A106D4"/>
    <w:rsid w:val="00A42905"/>
    <w:rsid w:val="00AD794D"/>
    <w:rsid w:val="00B51C91"/>
    <w:rsid w:val="00B542E4"/>
    <w:rsid w:val="00B77D28"/>
    <w:rsid w:val="00B87EF5"/>
    <w:rsid w:val="00B9167F"/>
    <w:rsid w:val="00BB0B34"/>
    <w:rsid w:val="00C06C4E"/>
    <w:rsid w:val="00C41661"/>
    <w:rsid w:val="00C43BD2"/>
    <w:rsid w:val="00C53B82"/>
    <w:rsid w:val="00CA3BE5"/>
    <w:rsid w:val="00CD2C98"/>
    <w:rsid w:val="00D330A6"/>
    <w:rsid w:val="00DB37A5"/>
    <w:rsid w:val="00DC5156"/>
    <w:rsid w:val="00E441BE"/>
    <w:rsid w:val="00EC75DD"/>
    <w:rsid w:val="00FB5DC0"/>
    <w:rsid w:val="00FC0AA2"/>
    <w:rsid w:val="01576DA5"/>
    <w:rsid w:val="0162B9E2"/>
    <w:rsid w:val="016D6BB7"/>
    <w:rsid w:val="01BC911C"/>
    <w:rsid w:val="01C7B2B4"/>
    <w:rsid w:val="022B69D1"/>
    <w:rsid w:val="023DE749"/>
    <w:rsid w:val="026350F0"/>
    <w:rsid w:val="02FA5B94"/>
    <w:rsid w:val="036A4E8A"/>
    <w:rsid w:val="0372375C"/>
    <w:rsid w:val="0401C6A4"/>
    <w:rsid w:val="050F9364"/>
    <w:rsid w:val="051469CE"/>
    <w:rsid w:val="05858C6C"/>
    <w:rsid w:val="06BADF51"/>
    <w:rsid w:val="07911C62"/>
    <w:rsid w:val="07C5C901"/>
    <w:rsid w:val="07CB03E4"/>
    <w:rsid w:val="07EE82BF"/>
    <w:rsid w:val="0811574D"/>
    <w:rsid w:val="082C8022"/>
    <w:rsid w:val="082F3AED"/>
    <w:rsid w:val="083DBAF9"/>
    <w:rsid w:val="087AA1C4"/>
    <w:rsid w:val="08BB28CC"/>
    <w:rsid w:val="08EFAE2B"/>
    <w:rsid w:val="0906DE4A"/>
    <w:rsid w:val="09149A42"/>
    <w:rsid w:val="092143E4"/>
    <w:rsid w:val="09335D90"/>
    <w:rsid w:val="09699D18"/>
    <w:rsid w:val="09F73312"/>
    <w:rsid w:val="0A003D7F"/>
    <w:rsid w:val="0A38B3BB"/>
    <w:rsid w:val="0A6842B0"/>
    <w:rsid w:val="0A6F6ADA"/>
    <w:rsid w:val="0AB57B41"/>
    <w:rsid w:val="0AF7A3E7"/>
    <w:rsid w:val="0B056D79"/>
    <w:rsid w:val="0B2A3EA9"/>
    <w:rsid w:val="0B773283"/>
    <w:rsid w:val="0B773E9C"/>
    <w:rsid w:val="0B8E293D"/>
    <w:rsid w:val="0C56C78A"/>
    <w:rsid w:val="0CD70CBB"/>
    <w:rsid w:val="0CF981D3"/>
    <w:rsid w:val="0D43063A"/>
    <w:rsid w:val="0D50FB65"/>
    <w:rsid w:val="0DC21ADD"/>
    <w:rsid w:val="0ECBA6C1"/>
    <w:rsid w:val="0EFF1B2F"/>
    <w:rsid w:val="0F07AE39"/>
    <w:rsid w:val="0F0E4FED"/>
    <w:rsid w:val="0F86A3FC"/>
    <w:rsid w:val="0FE4876F"/>
    <w:rsid w:val="1002EA46"/>
    <w:rsid w:val="1024F2D2"/>
    <w:rsid w:val="1157D7E2"/>
    <w:rsid w:val="118102CB"/>
    <w:rsid w:val="11FA069D"/>
    <w:rsid w:val="12659E9F"/>
    <w:rsid w:val="126ABAAD"/>
    <w:rsid w:val="12AFF895"/>
    <w:rsid w:val="12F71998"/>
    <w:rsid w:val="1304DF78"/>
    <w:rsid w:val="13A9905A"/>
    <w:rsid w:val="13B7D7CA"/>
    <w:rsid w:val="144DF405"/>
    <w:rsid w:val="1462F5BC"/>
    <w:rsid w:val="14C0415F"/>
    <w:rsid w:val="14C0E05F"/>
    <w:rsid w:val="14D120EF"/>
    <w:rsid w:val="14F017BE"/>
    <w:rsid w:val="1549B37A"/>
    <w:rsid w:val="155C81BF"/>
    <w:rsid w:val="15630A66"/>
    <w:rsid w:val="1567F386"/>
    <w:rsid w:val="1568F156"/>
    <w:rsid w:val="1586EA55"/>
    <w:rsid w:val="168C9C23"/>
    <w:rsid w:val="17136559"/>
    <w:rsid w:val="17AEDE5D"/>
    <w:rsid w:val="17CCE384"/>
    <w:rsid w:val="186601E3"/>
    <w:rsid w:val="186F01E4"/>
    <w:rsid w:val="18BE8B17"/>
    <w:rsid w:val="193666DF"/>
    <w:rsid w:val="193DE57D"/>
    <w:rsid w:val="19DE2E4B"/>
    <w:rsid w:val="1A3B64A9"/>
    <w:rsid w:val="1ACAFD4B"/>
    <w:rsid w:val="1ACFA108"/>
    <w:rsid w:val="1AD23740"/>
    <w:rsid w:val="1AD42F7E"/>
    <w:rsid w:val="1AF14060"/>
    <w:rsid w:val="1B318741"/>
    <w:rsid w:val="1C196D74"/>
    <w:rsid w:val="1C2C65F5"/>
    <w:rsid w:val="1C7F61E5"/>
    <w:rsid w:val="1D2AD571"/>
    <w:rsid w:val="1D6A017E"/>
    <w:rsid w:val="1D7E1B15"/>
    <w:rsid w:val="1DAAD66F"/>
    <w:rsid w:val="1DF60440"/>
    <w:rsid w:val="1E2A045C"/>
    <w:rsid w:val="1E31FCF6"/>
    <w:rsid w:val="1E9CBC7B"/>
    <w:rsid w:val="1EF5AD6F"/>
    <w:rsid w:val="1F619A62"/>
    <w:rsid w:val="1FC1E565"/>
    <w:rsid w:val="1FDC1FAB"/>
    <w:rsid w:val="1FEAB889"/>
    <w:rsid w:val="2006FB73"/>
    <w:rsid w:val="2013D396"/>
    <w:rsid w:val="203C5131"/>
    <w:rsid w:val="20749A26"/>
    <w:rsid w:val="2080AAE2"/>
    <w:rsid w:val="20839088"/>
    <w:rsid w:val="20CDB755"/>
    <w:rsid w:val="20CECC29"/>
    <w:rsid w:val="20DBF6C2"/>
    <w:rsid w:val="210DD535"/>
    <w:rsid w:val="213A1C89"/>
    <w:rsid w:val="213C192F"/>
    <w:rsid w:val="216E73D9"/>
    <w:rsid w:val="2184980D"/>
    <w:rsid w:val="21966300"/>
    <w:rsid w:val="21CC1394"/>
    <w:rsid w:val="222FEF65"/>
    <w:rsid w:val="22D36361"/>
    <w:rsid w:val="22D86005"/>
    <w:rsid w:val="23221862"/>
    <w:rsid w:val="23469B94"/>
    <w:rsid w:val="239517A4"/>
    <w:rsid w:val="242C4D9A"/>
    <w:rsid w:val="24416F50"/>
    <w:rsid w:val="248B2449"/>
    <w:rsid w:val="24B70757"/>
    <w:rsid w:val="24F65799"/>
    <w:rsid w:val="256F6829"/>
    <w:rsid w:val="2597466E"/>
    <w:rsid w:val="25AA8FEA"/>
    <w:rsid w:val="25E99DAE"/>
    <w:rsid w:val="26CE49B8"/>
    <w:rsid w:val="26E20F71"/>
    <w:rsid w:val="272D1D5B"/>
    <w:rsid w:val="273007C8"/>
    <w:rsid w:val="273B1FC6"/>
    <w:rsid w:val="277889AD"/>
    <w:rsid w:val="27E8D974"/>
    <w:rsid w:val="27FD5D60"/>
    <w:rsid w:val="2822FAC6"/>
    <w:rsid w:val="2939D849"/>
    <w:rsid w:val="295C0176"/>
    <w:rsid w:val="2967C005"/>
    <w:rsid w:val="29BB8D1B"/>
    <w:rsid w:val="29DEAF3B"/>
    <w:rsid w:val="2A00B5E0"/>
    <w:rsid w:val="2A1837D4"/>
    <w:rsid w:val="2A4245DA"/>
    <w:rsid w:val="2AA32A2C"/>
    <w:rsid w:val="2AFD4A6B"/>
    <w:rsid w:val="2B53B8AB"/>
    <w:rsid w:val="2B5D24A7"/>
    <w:rsid w:val="2BADF3E9"/>
    <w:rsid w:val="2BCA02D1"/>
    <w:rsid w:val="2C029DED"/>
    <w:rsid w:val="2C067749"/>
    <w:rsid w:val="2C080524"/>
    <w:rsid w:val="2C4FDA39"/>
    <w:rsid w:val="2C5F4FA3"/>
    <w:rsid w:val="2C6A0FF7"/>
    <w:rsid w:val="2C7A205A"/>
    <w:rsid w:val="2C8623A9"/>
    <w:rsid w:val="2CD68806"/>
    <w:rsid w:val="2CDA1E6E"/>
    <w:rsid w:val="2D70F8F8"/>
    <w:rsid w:val="2D81D492"/>
    <w:rsid w:val="2D8CAB03"/>
    <w:rsid w:val="2DEDC85F"/>
    <w:rsid w:val="2E898426"/>
    <w:rsid w:val="2E963212"/>
    <w:rsid w:val="2EB699DC"/>
    <w:rsid w:val="2F3E180B"/>
    <w:rsid w:val="2FFA02AE"/>
    <w:rsid w:val="306003B1"/>
    <w:rsid w:val="30B40E49"/>
    <w:rsid w:val="30C1FF27"/>
    <w:rsid w:val="312DAC7E"/>
    <w:rsid w:val="318908CB"/>
    <w:rsid w:val="31B99D62"/>
    <w:rsid w:val="32040B0A"/>
    <w:rsid w:val="321AC14E"/>
    <w:rsid w:val="324B5F81"/>
    <w:rsid w:val="326948F4"/>
    <w:rsid w:val="328E971D"/>
    <w:rsid w:val="32B1B4D3"/>
    <w:rsid w:val="32DD8BD4"/>
    <w:rsid w:val="32E7EA4E"/>
    <w:rsid w:val="3332ECEC"/>
    <w:rsid w:val="334FDD56"/>
    <w:rsid w:val="343D9B54"/>
    <w:rsid w:val="343F371E"/>
    <w:rsid w:val="3462D9A4"/>
    <w:rsid w:val="347C48DB"/>
    <w:rsid w:val="34820458"/>
    <w:rsid w:val="34EFB7A9"/>
    <w:rsid w:val="35324A16"/>
    <w:rsid w:val="354C5FDF"/>
    <w:rsid w:val="3579FC56"/>
    <w:rsid w:val="35989E2E"/>
    <w:rsid w:val="35B67C38"/>
    <w:rsid w:val="3626554A"/>
    <w:rsid w:val="378CFBD7"/>
    <w:rsid w:val="37E5492F"/>
    <w:rsid w:val="37F6B8CD"/>
    <w:rsid w:val="38171751"/>
    <w:rsid w:val="394DC077"/>
    <w:rsid w:val="398D516E"/>
    <w:rsid w:val="39F7E42D"/>
    <w:rsid w:val="39FB7948"/>
    <w:rsid w:val="3A397868"/>
    <w:rsid w:val="3A756835"/>
    <w:rsid w:val="3A9FC8E2"/>
    <w:rsid w:val="3ADDFA79"/>
    <w:rsid w:val="3B2B9060"/>
    <w:rsid w:val="3B6977B9"/>
    <w:rsid w:val="3BF15F88"/>
    <w:rsid w:val="3BFCE9C2"/>
    <w:rsid w:val="3C14A16C"/>
    <w:rsid w:val="3C7385C7"/>
    <w:rsid w:val="3E64F3E0"/>
    <w:rsid w:val="3E977306"/>
    <w:rsid w:val="3EA8BBDF"/>
    <w:rsid w:val="3EE4CD22"/>
    <w:rsid w:val="3F6DAA88"/>
    <w:rsid w:val="3FD211B6"/>
    <w:rsid w:val="40109F91"/>
    <w:rsid w:val="40CBCA84"/>
    <w:rsid w:val="40D322AB"/>
    <w:rsid w:val="4104917D"/>
    <w:rsid w:val="41204624"/>
    <w:rsid w:val="412E8A88"/>
    <w:rsid w:val="41B54060"/>
    <w:rsid w:val="421F9F9A"/>
    <w:rsid w:val="423CB21B"/>
    <w:rsid w:val="428E0291"/>
    <w:rsid w:val="42A54B4A"/>
    <w:rsid w:val="42B45547"/>
    <w:rsid w:val="433DFD85"/>
    <w:rsid w:val="43ADD311"/>
    <w:rsid w:val="44454A9B"/>
    <w:rsid w:val="447847E8"/>
    <w:rsid w:val="44878056"/>
    <w:rsid w:val="448FF646"/>
    <w:rsid w:val="44EC2D7F"/>
    <w:rsid w:val="46C6BFF5"/>
    <w:rsid w:val="46FC7324"/>
    <w:rsid w:val="474F0039"/>
    <w:rsid w:val="475C8EF9"/>
    <w:rsid w:val="476173B4"/>
    <w:rsid w:val="4778BC6D"/>
    <w:rsid w:val="478D11A6"/>
    <w:rsid w:val="47B10526"/>
    <w:rsid w:val="48679640"/>
    <w:rsid w:val="487DBA37"/>
    <w:rsid w:val="48891017"/>
    <w:rsid w:val="48AD4FC6"/>
    <w:rsid w:val="48D4AFB3"/>
    <w:rsid w:val="492AFE9A"/>
    <w:rsid w:val="498FC8A9"/>
    <w:rsid w:val="49C288FE"/>
    <w:rsid w:val="49F4264D"/>
    <w:rsid w:val="49FCA9CD"/>
    <w:rsid w:val="4A2C31F1"/>
    <w:rsid w:val="4A4BF366"/>
    <w:rsid w:val="4A9B697A"/>
    <w:rsid w:val="4AAAC761"/>
    <w:rsid w:val="4AB86F41"/>
    <w:rsid w:val="4ACBBD91"/>
    <w:rsid w:val="4B2C94A2"/>
    <w:rsid w:val="4B3B498A"/>
    <w:rsid w:val="4B4246A6"/>
    <w:rsid w:val="4B6939BD"/>
    <w:rsid w:val="4B718912"/>
    <w:rsid w:val="4BA94648"/>
    <w:rsid w:val="4BFE1F2F"/>
    <w:rsid w:val="4CD75754"/>
    <w:rsid w:val="4D42C000"/>
    <w:rsid w:val="4D92FB1B"/>
    <w:rsid w:val="4DC759FD"/>
    <w:rsid w:val="4E220FFE"/>
    <w:rsid w:val="4E3D00C7"/>
    <w:rsid w:val="4E414735"/>
    <w:rsid w:val="4E5DB501"/>
    <w:rsid w:val="4E8B7555"/>
    <w:rsid w:val="4F378648"/>
    <w:rsid w:val="4FE1C130"/>
    <w:rsid w:val="4FE64FB7"/>
    <w:rsid w:val="5054F0A2"/>
    <w:rsid w:val="5071DBC4"/>
    <w:rsid w:val="50B8F21E"/>
    <w:rsid w:val="50E93DA9"/>
    <w:rsid w:val="5176E2D7"/>
    <w:rsid w:val="517A19CB"/>
    <w:rsid w:val="5184B1C0"/>
    <w:rsid w:val="51AC6639"/>
    <w:rsid w:val="51E6135C"/>
    <w:rsid w:val="51F89CCF"/>
    <w:rsid w:val="52249C7D"/>
    <w:rsid w:val="5274D8C4"/>
    <w:rsid w:val="529555D3"/>
    <w:rsid w:val="5298EFD7"/>
    <w:rsid w:val="52BF22C0"/>
    <w:rsid w:val="52C70453"/>
    <w:rsid w:val="535475D9"/>
    <w:rsid w:val="53551128"/>
    <w:rsid w:val="53784238"/>
    <w:rsid w:val="53DFBA56"/>
    <w:rsid w:val="5486BCF5"/>
    <w:rsid w:val="548B4EE1"/>
    <w:rsid w:val="548B92EA"/>
    <w:rsid w:val="549DFDE9"/>
    <w:rsid w:val="551F72D2"/>
    <w:rsid w:val="557D2004"/>
    <w:rsid w:val="56277CA2"/>
    <w:rsid w:val="56523837"/>
    <w:rsid w:val="56DEE543"/>
    <w:rsid w:val="575F1485"/>
    <w:rsid w:val="57CB9D79"/>
    <w:rsid w:val="587732B0"/>
    <w:rsid w:val="58AA2F9C"/>
    <w:rsid w:val="59405C85"/>
    <w:rsid w:val="59F4149E"/>
    <w:rsid w:val="5A623B8A"/>
    <w:rsid w:val="5AC67711"/>
    <w:rsid w:val="5ADC2CE6"/>
    <w:rsid w:val="5AF19210"/>
    <w:rsid w:val="5BB66BB1"/>
    <w:rsid w:val="5BC5A8B5"/>
    <w:rsid w:val="5BF8532B"/>
    <w:rsid w:val="5C41A282"/>
    <w:rsid w:val="5C816E5B"/>
    <w:rsid w:val="5C81F291"/>
    <w:rsid w:val="5D0CE336"/>
    <w:rsid w:val="5D23469C"/>
    <w:rsid w:val="5D2752C1"/>
    <w:rsid w:val="5D2BDE64"/>
    <w:rsid w:val="5D526D35"/>
    <w:rsid w:val="5D5BA556"/>
    <w:rsid w:val="5DE1F398"/>
    <w:rsid w:val="5E18F7F9"/>
    <w:rsid w:val="5E1DA985"/>
    <w:rsid w:val="5E4C9A5B"/>
    <w:rsid w:val="5E5B082F"/>
    <w:rsid w:val="5E691C0D"/>
    <w:rsid w:val="5E74B56A"/>
    <w:rsid w:val="5EE8CBCD"/>
    <w:rsid w:val="5EF1E4AE"/>
    <w:rsid w:val="5F1CBC78"/>
    <w:rsid w:val="5F56EA7B"/>
    <w:rsid w:val="6002AB7F"/>
    <w:rsid w:val="6010CC80"/>
    <w:rsid w:val="6066EBA1"/>
    <w:rsid w:val="60716B89"/>
    <w:rsid w:val="6260E6EE"/>
    <w:rsid w:val="62639553"/>
    <w:rsid w:val="62738C1B"/>
    <w:rsid w:val="62FE50EA"/>
    <w:rsid w:val="63155ADD"/>
    <w:rsid w:val="638183EA"/>
    <w:rsid w:val="63A4AE65"/>
    <w:rsid w:val="63AD613D"/>
    <w:rsid w:val="63EC0CF4"/>
    <w:rsid w:val="641E9F15"/>
    <w:rsid w:val="6444DFAF"/>
    <w:rsid w:val="64C9B295"/>
    <w:rsid w:val="653BACE9"/>
    <w:rsid w:val="6551DB58"/>
    <w:rsid w:val="65612632"/>
    <w:rsid w:val="6565CE62"/>
    <w:rsid w:val="65871D26"/>
    <w:rsid w:val="65943897"/>
    <w:rsid w:val="65A2F5F3"/>
    <w:rsid w:val="65D932EA"/>
    <w:rsid w:val="65DFD2A5"/>
    <w:rsid w:val="65E9D2E5"/>
    <w:rsid w:val="66489C3B"/>
    <w:rsid w:val="670C475C"/>
    <w:rsid w:val="6736DEF2"/>
    <w:rsid w:val="67A7E7A3"/>
    <w:rsid w:val="68245E8F"/>
    <w:rsid w:val="682A9BC1"/>
    <w:rsid w:val="68E71925"/>
    <w:rsid w:val="693CBE35"/>
    <w:rsid w:val="6943D6B0"/>
    <w:rsid w:val="69C66C22"/>
    <w:rsid w:val="69F02D6D"/>
    <w:rsid w:val="6A8DFA22"/>
    <w:rsid w:val="6AE4DB40"/>
    <w:rsid w:val="6B331F19"/>
    <w:rsid w:val="6B5ECC4A"/>
    <w:rsid w:val="6B736D72"/>
    <w:rsid w:val="6BB4A12E"/>
    <w:rsid w:val="6BECCA4F"/>
    <w:rsid w:val="6C6281E6"/>
    <w:rsid w:val="6C92DFED"/>
    <w:rsid w:val="6CA5B8C1"/>
    <w:rsid w:val="6CB140F8"/>
    <w:rsid w:val="6CBDC2CC"/>
    <w:rsid w:val="6D1B4991"/>
    <w:rsid w:val="6D2C464C"/>
    <w:rsid w:val="6D6C2E2F"/>
    <w:rsid w:val="6D6C3817"/>
    <w:rsid w:val="6D767DD5"/>
    <w:rsid w:val="6E1EEA43"/>
    <w:rsid w:val="6E4285EB"/>
    <w:rsid w:val="6E5878EA"/>
    <w:rsid w:val="6E675264"/>
    <w:rsid w:val="6EDCAB0C"/>
    <w:rsid w:val="6FD7206D"/>
    <w:rsid w:val="6FDDEAA7"/>
    <w:rsid w:val="700E9801"/>
    <w:rsid w:val="7054A475"/>
    <w:rsid w:val="70622CEC"/>
    <w:rsid w:val="709CA551"/>
    <w:rsid w:val="7120F9AA"/>
    <w:rsid w:val="71AA6862"/>
    <w:rsid w:val="71E245EC"/>
    <w:rsid w:val="71E56660"/>
    <w:rsid w:val="71F92A36"/>
    <w:rsid w:val="71FFB76F"/>
    <w:rsid w:val="72067B85"/>
    <w:rsid w:val="7253928F"/>
    <w:rsid w:val="72A77979"/>
    <w:rsid w:val="7361363F"/>
    <w:rsid w:val="73B2F60B"/>
    <w:rsid w:val="741AD9FB"/>
    <w:rsid w:val="7438A118"/>
    <w:rsid w:val="74875D3D"/>
    <w:rsid w:val="75001ADC"/>
    <w:rsid w:val="75E59563"/>
    <w:rsid w:val="77071CA1"/>
    <w:rsid w:val="7709C769"/>
    <w:rsid w:val="77B8D819"/>
    <w:rsid w:val="780BBBC5"/>
    <w:rsid w:val="7850C3FD"/>
    <w:rsid w:val="7852D63F"/>
    <w:rsid w:val="785FB65A"/>
    <w:rsid w:val="7876ACE9"/>
    <w:rsid w:val="7911ABA4"/>
    <w:rsid w:val="79898554"/>
    <w:rsid w:val="798D0F51"/>
    <w:rsid w:val="79AC1A98"/>
    <w:rsid w:val="7B0DE9E2"/>
    <w:rsid w:val="7B19AEFA"/>
    <w:rsid w:val="7B77779C"/>
    <w:rsid w:val="7B8B0774"/>
    <w:rsid w:val="7B8CEE79"/>
    <w:rsid w:val="7CE2D0BA"/>
    <w:rsid w:val="7CF055C1"/>
    <w:rsid w:val="7D5128D7"/>
    <w:rsid w:val="7D7C76F4"/>
    <w:rsid w:val="7DD19B63"/>
    <w:rsid w:val="7DE7D41A"/>
    <w:rsid w:val="7DEECB44"/>
    <w:rsid w:val="7DF0AAE8"/>
    <w:rsid w:val="7E03A0A4"/>
    <w:rsid w:val="7E43CE1A"/>
    <w:rsid w:val="7EC9CC95"/>
    <w:rsid w:val="7F204854"/>
    <w:rsid w:val="7F2D2F21"/>
    <w:rsid w:val="7F4C6521"/>
    <w:rsid w:val="7F97F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redith.villines@ode.state.o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2021-12-17T00:31:52+00:00</Remediation_x0020_Date>
  </documentManagement>
</p:properties>
</file>

<file path=customXml/itemProps1.xml><?xml version="1.0" encoding="utf-8"?>
<ds:datastoreItem xmlns:ds="http://schemas.openxmlformats.org/officeDocument/2006/customXml" ds:itemID="{0F4E7C73-3E68-45FF-922B-ACDEA882F07A}"/>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85CC21F9-4EE9-4382-8358-CB255CA66444}">
  <ds:schemaRefs>
    <ds:schemaRef ds:uri="http://schemas.microsoft.com/office/2006/metadata/properties"/>
    <ds:schemaRef ds:uri="b47477c3-cea5-4644-a2b9-72f12b741c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f305cf4-7e8c-42e6-816c-ef6b646f0a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AICHLMAYR Mary * ODE</dc:creator>
  <cp:lastModifiedBy>TURNBULL Mariana * ODE</cp:lastModifiedBy>
  <cp:revision>2</cp:revision>
  <dcterms:created xsi:type="dcterms:W3CDTF">2021-12-16T19:20:00Z</dcterms:created>
  <dcterms:modified xsi:type="dcterms:W3CDTF">2021-12-16T19:20:00Z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