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3-Accent1"/>
        <w:tblW w:w="10673" w:type="dxa"/>
        <w:tblInd w:w="-485" w:type="dxa"/>
        <w:tblLook w:val="04A0" w:firstRow="1" w:lastRow="0" w:firstColumn="1" w:lastColumn="0" w:noHBand="0" w:noVBand="1"/>
        <w:tblCaption w:val="Medford Grading Terminology"/>
        <w:tblDescription w:val="District Vocabulary: Official term, Other terms that fit the definition, Definition"/>
      </w:tblPr>
      <w:tblGrid>
        <w:gridCol w:w="2340"/>
        <w:gridCol w:w="1980"/>
        <w:gridCol w:w="6353"/>
      </w:tblGrid>
      <w:tr w:rsidR="00CE5230" w:rsidTr="00D71F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Pr>
          <w:p w:rsidR="00CE5230" w:rsidRDefault="00CE5230" w:rsidP="001544F7">
            <w:pPr>
              <w:jc w:val="center"/>
            </w:pPr>
            <w:r>
              <w:t>District Vocabulary:</w:t>
            </w:r>
          </w:p>
          <w:p w:rsidR="00CE5230" w:rsidRDefault="00CE5230" w:rsidP="001544F7">
            <w:pPr>
              <w:jc w:val="center"/>
            </w:pPr>
            <w:r>
              <w:t>Official term</w:t>
            </w:r>
          </w:p>
        </w:tc>
        <w:tc>
          <w:tcPr>
            <w:tcW w:w="1980" w:type="dxa"/>
          </w:tcPr>
          <w:p w:rsidR="00CE5230" w:rsidRDefault="00CE5230" w:rsidP="001544F7">
            <w:pPr>
              <w:jc w:val="center"/>
              <w:cnfStyle w:val="100000000000" w:firstRow="1" w:lastRow="0" w:firstColumn="0" w:lastColumn="0" w:oddVBand="0" w:evenVBand="0" w:oddHBand="0" w:evenHBand="0" w:firstRowFirstColumn="0" w:firstRowLastColumn="0" w:lastRowFirstColumn="0" w:lastRowLastColumn="0"/>
            </w:pPr>
            <w:r>
              <w:t>Other terms that fit the definition</w:t>
            </w:r>
          </w:p>
        </w:tc>
        <w:tc>
          <w:tcPr>
            <w:tcW w:w="6353" w:type="dxa"/>
          </w:tcPr>
          <w:p w:rsidR="00CE5230" w:rsidRDefault="00CE5230" w:rsidP="001544F7">
            <w:pPr>
              <w:jc w:val="center"/>
              <w:cnfStyle w:val="100000000000" w:firstRow="1" w:lastRow="0" w:firstColumn="0" w:lastColumn="0" w:oddVBand="0" w:evenVBand="0" w:oddHBand="0" w:evenHBand="0" w:firstRowFirstColumn="0" w:firstRowLastColumn="0" w:lastRowFirstColumn="0" w:lastRowLastColumn="0"/>
            </w:pPr>
            <w:r>
              <w:t>Definition</w:t>
            </w:r>
          </w:p>
        </w:tc>
      </w:tr>
      <w:tr w:rsidR="00CE5230"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E5230" w:rsidRDefault="003166E1">
            <w:r>
              <w:t>Achievement</w:t>
            </w:r>
          </w:p>
        </w:tc>
        <w:tc>
          <w:tcPr>
            <w:tcW w:w="1980" w:type="dxa"/>
          </w:tcPr>
          <w:p w:rsidR="00CE5230" w:rsidRDefault="00CE5230">
            <w:pPr>
              <w:cnfStyle w:val="000000100000" w:firstRow="0" w:lastRow="0" w:firstColumn="0" w:lastColumn="0" w:oddVBand="0" w:evenVBand="0" w:oddHBand="1" w:evenHBand="0" w:firstRowFirstColumn="0" w:firstRowLastColumn="0" w:lastRowFirstColumn="0" w:lastRowLastColumn="0"/>
            </w:pPr>
          </w:p>
        </w:tc>
        <w:tc>
          <w:tcPr>
            <w:tcW w:w="6353" w:type="dxa"/>
          </w:tcPr>
          <w:p w:rsidR="00CE5230" w:rsidRDefault="00805956">
            <w:pPr>
              <w:cnfStyle w:val="000000100000" w:firstRow="0" w:lastRow="0" w:firstColumn="0" w:lastColumn="0" w:oddVBand="0" w:evenVBand="0" w:oddHBand="1" w:evenHBand="0" w:firstRowFirstColumn="0" w:firstRowLastColumn="0" w:lastRowFirstColumn="0" w:lastRowLastColumn="0"/>
            </w:pPr>
            <w:r>
              <w:t>The demonstration of student performance measured against established criteria (performance standard).</w:t>
            </w:r>
          </w:p>
        </w:tc>
      </w:tr>
      <w:tr w:rsidR="003166E1" w:rsidTr="003F57E9">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
              <w:t>Assessment</w:t>
            </w:r>
          </w:p>
        </w:tc>
        <w:tc>
          <w:tcPr>
            <w:tcW w:w="1980" w:type="dxa"/>
          </w:tcPr>
          <w:p w:rsidR="003166E1" w:rsidRDefault="003166E1">
            <w:pPr>
              <w:cnfStyle w:val="000000000000" w:firstRow="0" w:lastRow="0" w:firstColumn="0" w:lastColumn="0" w:oddVBand="0" w:evenVBand="0" w:oddHBand="0" w:evenHBand="0" w:firstRowFirstColumn="0" w:firstRowLastColumn="0" w:lastRowFirstColumn="0" w:lastRowLastColumn="0"/>
            </w:pPr>
          </w:p>
        </w:tc>
        <w:tc>
          <w:tcPr>
            <w:tcW w:w="6353" w:type="dxa"/>
          </w:tcPr>
          <w:p w:rsidR="003166E1" w:rsidRDefault="00FA30D9">
            <w:pPr>
              <w:cnfStyle w:val="000000000000" w:firstRow="0" w:lastRow="0" w:firstColumn="0" w:lastColumn="0" w:oddVBand="0" w:evenVBand="0" w:oddHBand="0" w:evenHBand="0" w:firstRowFirstColumn="0" w:firstRowLastColumn="0" w:lastRowFirstColumn="0" w:lastRowLastColumn="0"/>
            </w:pPr>
            <w:r>
              <w:t xml:space="preserve">Evidence of student learning. </w:t>
            </w:r>
            <w:r w:rsidR="00805956">
              <w:t>Gathering and interpreting information about student achievement</w:t>
            </w:r>
            <w:r w:rsidR="000C4752">
              <w:t xml:space="preserve"> (group or individual) using</w:t>
            </w:r>
            <w:r w:rsidR="001544F7">
              <w:t xml:space="preserve"> a variety of tools and techniques.  It is the act of describing student performance, primarily for the purpose of enhancing learning.  As part of assessment, teachers provide students with feedback that guides their efforts toward improved achievement. </w:t>
            </w:r>
          </w:p>
        </w:tc>
        <w:bookmarkStart w:id="0" w:name="_GoBack"/>
        <w:bookmarkEnd w:id="0"/>
      </w:tr>
      <w:tr w:rsidR="004917BA"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917BA" w:rsidRDefault="004917BA">
            <w:r>
              <w:t>Balanced assessment plan</w:t>
            </w:r>
          </w:p>
        </w:tc>
        <w:tc>
          <w:tcPr>
            <w:tcW w:w="1980" w:type="dxa"/>
          </w:tcPr>
          <w:p w:rsidR="004917BA" w:rsidRDefault="004917BA">
            <w:pPr>
              <w:cnfStyle w:val="000000100000" w:firstRow="0" w:lastRow="0" w:firstColumn="0" w:lastColumn="0" w:oddVBand="0" w:evenVBand="0" w:oddHBand="1" w:evenHBand="0" w:firstRowFirstColumn="0" w:firstRowLastColumn="0" w:lastRowFirstColumn="0" w:lastRowLastColumn="0"/>
            </w:pPr>
          </w:p>
        </w:tc>
        <w:tc>
          <w:tcPr>
            <w:tcW w:w="6353" w:type="dxa"/>
          </w:tcPr>
          <w:p w:rsidR="004917BA" w:rsidRDefault="00E525BB">
            <w:pPr>
              <w:cnfStyle w:val="000000100000" w:firstRow="0" w:lastRow="0" w:firstColumn="0" w:lastColumn="0" w:oddVBand="0" w:evenVBand="0" w:oddHBand="1" w:evenHBand="0" w:firstRowFirstColumn="0" w:firstRowLastColumn="0" w:lastRowFirstColumn="0" w:lastRowLastColumn="0"/>
            </w:pPr>
            <w:r>
              <w:t>*</w:t>
            </w:r>
            <w:r w:rsidR="004917BA">
              <w:t>Includes throughout t</w:t>
            </w:r>
            <w:r w:rsidR="00FA30D9">
              <w:t>he year assessment- formative. i</w:t>
            </w:r>
            <w:r w:rsidR="004917BA">
              <w:t xml:space="preserve">nterim, </w:t>
            </w:r>
            <w:r w:rsidR="008F7FA2">
              <w:t xml:space="preserve">and </w:t>
            </w:r>
            <w:r w:rsidR="004917BA">
              <w:t>summative</w:t>
            </w:r>
          </w:p>
        </w:tc>
      </w:tr>
      <w:tr w:rsidR="003F57E9" w:rsidTr="003F57E9">
        <w:tc>
          <w:tcPr>
            <w:cnfStyle w:val="001000000000" w:firstRow="0" w:lastRow="0" w:firstColumn="1" w:lastColumn="0" w:oddVBand="0" w:evenVBand="0" w:oddHBand="0" w:evenHBand="0" w:firstRowFirstColumn="0" w:firstRowLastColumn="0" w:lastRowFirstColumn="0" w:lastRowLastColumn="0"/>
            <w:tcW w:w="2340" w:type="dxa"/>
          </w:tcPr>
          <w:p w:rsidR="003F57E9" w:rsidRDefault="003F57E9">
            <w:r>
              <w:t>Content</w:t>
            </w:r>
          </w:p>
        </w:tc>
        <w:tc>
          <w:tcPr>
            <w:tcW w:w="1980" w:type="dxa"/>
          </w:tcPr>
          <w:p w:rsidR="003F57E9" w:rsidRDefault="003F57E9" w:rsidP="003F57E9">
            <w:pPr>
              <w:tabs>
                <w:tab w:val="left" w:pos="2451"/>
              </w:tabs>
              <w:cnfStyle w:val="000000000000" w:firstRow="0" w:lastRow="0" w:firstColumn="0" w:lastColumn="0" w:oddVBand="0" w:evenVBand="0" w:oddHBand="0" w:evenHBand="0" w:firstRowFirstColumn="0" w:firstRowLastColumn="0" w:lastRowFirstColumn="0" w:lastRowLastColumn="0"/>
            </w:pPr>
          </w:p>
        </w:tc>
        <w:tc>
          <w:tcPr>
            <w:tcW w:w="6353" w:type="dxa"/>
          </w:tcPr>
          <w:p w:rsidR="003F57E9" w:rsidRDefault="003F57E9" w:rsidP="003F57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3F57E9">
              <w:rPr>
                <w:color w:val="000000"/>
              </w:rPr>
              <w:t xml:space="preserve">Concepts students must know; listed as  a noun followed by a list of descriptors. Content is intended to show the main components of what is to be learned; content does not list the skill or verbs in relation to the descriptors. However,  content is used to develop Learning Targets that do include the skill (Verb). Examples of content: (Ex 1: Geometry: 3D shapes, cones, spheres)( </w:t>
            </w:r>
            <w:proofErr w:type="spellStart"/>
            <w:r w:rsidRPr="003F57E9">
              <w:rPr>
                <w:color w:val="000000"/>
              </w:rPr>
              <w:t>Ex:2</w:t>
            </w:r>
            <w:proofErr w:type="spellEnd"/>
            <w:r w:rsidRPr="003F57E9">
              <w:rPr>
                <w:color w:val="000000"/>
              </w:rPr>
              <w:t xml:space="preserve"> U.S. History: Civil war, Reconstruction ) (Ex 3: Organ functions: heart, liver, brain, Lungs)</w:t>
            </w:r>
          </w:p>
        </w:tc>
      </w:tr>
      <w:tr w:rsidR="003166E1"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
              <w:t>Content standards</w:t>
            </w:r>
          </w:p>
        </w:tc>
        <w:tc>
          <w:tcPr>
            <w:tcW w:w="1980" w:type="dxa"/>
          </w:tcPr>
          <w:p w:rsidR="003166E1" w:rsidRDefault="00FA30D9">
            <w:pPr>
              <w:cnfStyle w:val="000000100000" w:firstRow="0" w:lastRow="0" w:firstColumn="0" w:lastColumn="0" w:oddVBand="0" w:evenVBand="0" w:oddHBand="1" w:evenHBand="0" w:firstRowFirstColumn="0" w:firstRowLastColumn="0" w:lastRowFirstColumn="0" w:lastRowLastColumn="0"/>
            </w:pPr>
            <w:r>
              <w:t>State standards</w:t>
            </w:r>
          </w:p>
          <w:p w:rsidR="00FA30D9" w:rsidRDefault="00FA30D9">
            <w:pPr>
              <w:cnfStyle w:val="000000100000" w:firstRow="0" w:lastRow="0" w:firstColumn="0" w:lastColumn="0" w:oddVBand="0" w:evenVBand="0" w:oddHBand="1" w:evenHBand="0" w:firstRowFirstColumn="0" w:firstRowLastColumn="0" w:lastRowFirstColumn="0" w:lastRowLastColumn="0"/>
            </w:pPr>
            <w:r>
              <w:t>CCSS-Common Core State Standards</w:t>
            </w:r>
          </w:p>
          <w:p w:rsidR="00FA30D9" w:rsidRDefault="00FA30D9">
            <w:pPr>
              <w:cnfStyle w:val="000000100000" w:firstRow="0" w:lastRow="0" w:firstColumn="0" w:lastColumn="0" w:oddVBand="0" w:evenVBand="0" w:oddHBand="1" w:evenHBand="0" w:firstRowFirstColumn="0" w:firstRowLastColumn="0" w:lastRowFirstColumn="0" w:lastRowLastColumn="0"/>
            </w:pPr>
            <w:r>
              <w:t>Priority</w:t>
            </w:r>
          </w:p>
          <w:p w:rsidR="00FA30D9" w:rsidRDefault="00FA30D9">
            <w:pPr>
              <w:cnfStyle w:val="000000100000" w:firstRow="0" w:lastRow="0" w:firstColumn="0" w:lastColumn="0" w:oddVBand="0" w:evenVBand="0" w:oddHBand="1" w:evenHBand="0" w:firstRowFirstColumn="0" w:firstRowLastColumn="0" w:lastRowFirstColumn="0" w:lastRowLastColumn="0"/>
            </w:pPr>
            <w:r>
              <w:t>Skill Sets</w:t>
            </w:r>
          </w:p>
          <w:p w:rsidR="00FA30D9" w:rsidRDefault="00FA30D9">
            <w:pPr>
              <w:cnfStyle w:val="000000100000" w:firstRow="0" w:lastRow="0" w:firstColumn="0" w:lastColumn="0" w:oddVBand="0" w:evenVBand="0" w:oddHBand="1" w:evenHBand="0" w:firstRowFirstColumn="0" w:firstRowLastColumn="0" w:lastRowFirstColumn="0" w:lastRowLastColumn="0"/>
            </w:pPr>
            <w:r>
              <w:t>National Standards</w:t>
            </w:r>
          </w:p>
        </w:tc>
        <w:tc>
          <w:tcPr>
            <w:tcW w:w="6353" w:type="dxa"/>
          </w:tcPr>
          <w:p w:rsidR="003166E1" w:rsidRDefault="006C7BF5">
            <w:pPr>
              <w:cnfStyle w:val="000000100000" w:firstRow="0" w:lastRow="0" w:firstColumn="0" w:lastColumn="0" w:oddVBand="0" w:evenVBand="0" w:oddHBand="1" w:evenHBand="0" w:firstRowFirstColumn="0" w:firstRowLastColumn="0" w:lastRowFirstColumn="0" w:lastRowLastColumn="0"/>
            </w:pPr>
            <w:r>
              <w:t>Defines w</w:t>
            </w:r>
            <w:r w:rsidR="001544F7">
              <w:t>hat students are expected to know and be able to do.</w:t>
            </w:r>
          </w:p>
        </w:tc>
      </w:tr>
      <w:tr w:rsidR="003166E1" w:rsidTr="003F57E9">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
              <w:t>Criteria</w:t>
            </w:r>
          </w:p>
        </w:tc>
        <w:tc>
          <w:tcPr>
            <w:tcW w:w="1980" w:type="dxa"/>
          </w:tcPr>
          <w:p w:rsidR="003166E1" w:rsidRDefault="00FA30D9">
            <w:pPr>
              <w:cnfStyle w:val="000000000000" w:firstRow="0" w:lastRow="0" w:firstColumn="0" w:lastColumn="0" w:oddVBand="0" w:evenVBand="0" w:oddHBand="0" w:evenHBand="0" w:firstRowFirstColumn="0" w:firstRowLastColumn="0" w:lastRowFirstColumn="0" w:lastRowLastColumn="0"/>
            </w:pPr>
            <w:r>
              <w:t>Benchmarks</w:t>
            </w:r>
          </w:p>
          <w:p w:rsidR="00FA30D9" w:rsidRDefault="00FA30D9">
            <w:pPr>
              <w:cnfStyle w:val="000000000000" w:firstRow="0" w:lastRow="0" w:firstColumn="0" w:lastColumn="0" w:oddVBand="0" w:evenVBand="0" w:oddHBand="0" w:evenHBand="0" w:firstRowFirstColumn="0" w:firstRowLastColumn="0" w:lastRowFirstColumn="0" w:lastRowLastColumn="0"/>
            </w:pPr>
            <w:r>
              <w:t>Rubrics</w:t>
            </w:r>
          </w:p>
          <w:p w:rsidR="00FA30D9" w:rsidRDefault="00FA30D9">
            <w:pPr>
              <w:cnfStyle w:val="000000000000" w:firstRow="0" w:lastRow="0" w:firstColumn="0" w:lastColumn="0" w:oddVBand="0" w:evenVBand="0" w:oddHBand="0" w:evenHBand="0" w:firstRowFirstColumn="0" w:firstRowLastColumn="0" w:lastRowFirstColumn="0" w:lastRowLastColumn="0"/>
            </w:pPr>
            <w:r>
              <w:t>Scoring Guides</w:t>
            </w:r>
          </w:p>
        </w:tc>
        <w:tc>
          <w:tcPr>
            <w:tcW w:w="6353" w:type="dxa"/>
          </w:tcPr>
          <w:p w:rsidR="003166E1" w:rsidRDefault="006E34E4" w:rsidP="006E34E4">
            <w:pPr>
              <w:cnfStyle w:val="000000000000" w:firstRow="0" w:lastRow="0" w:firstColumn="0" w:lastColumn="0" w:oddVBand="0" w:evenVBand="0" w:oddHBand="0" w:evenHBand="0" w:firstRowFirstColumn="0" w:firstRowLastColumn="0" w:lastRowFirstColumn="0" w:lastRowLastColumn="0"/>
            </w:pPr>
            <w:r>
              <w:t>Characteristics or dimensions of student performance.</w:t>
            </w:r>
          </w:p>
        </w:tc>
      </w:tr>
      <w:tr w:rsidR="002652B6"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652B6" w:rsidRDefault="002652B6">
            <w:r>
              <w:t>Curriculum Alignment</w:t>
            </w:r>
          </w:p>
        </w:tc>
        <w:tc>
          <w:tcPr>
            <w:tcW w:w="1980" w:type="dxa"/>
          </w:tcPr>
          <w:p w:rsidR="002652B6" w:rsidRDefault="002652B6">
            <w:pPr>
              <w:cnfStyle w:val="000000100000" w:firstRow="0" w:lastRow="0" w:firstColumn="0" w:lastColumn="0" w:oddVBand="0" w:evenVBand="0" w:oddHBand="1" w:evenHBand="0" w:firstRowFirstColumn="0" w:firstRowLastColumn="0" w:lastRowFirstColumn="0" w:lastRowLastColumn="0"/>
            </w:pPr>
          </w:p>
        </w:tc>
        <w:tc>
          <w:tcPr>
            <w:tcW w:w="6353" w:type="dxa"/>
          </w:tcPr>
          <w:p w:rsidR="002652B6" w:rsidRDefault="002652B6" w:rsidP="006E34E4">
            <w:pPr>
              <w:cnfStyle w:val="000000100000" w:firstRow="0" w:lastRow="0" w:firstColumn="0" w:lastColumn="0" w:oddVBand="0" w:evenVBand="0" w:oddHBand="1" w:evenHBand="0" w:firstRowFirstColumn="0" w:firstRowLastColumn="0" w:lastRowFirstColumn="0" w:lastRowLastColumn="0"/>
            </w:pPr>
            <w:r>
              <w:t>The process of aligning teacher, school, and district level curriculum to adopted state standards.</w:t>
            </w:r>
            <w:r w:rsidR="00003B5F">
              <w:t xml:space="preserve">  </w:t>
            </w:r>
          </w:p>
        </w:tc>
      </w:tr>
      <w:tr w:rsidR="00FA30D9" w:rsidTr="003F57E9">
        <w:tc>
          <w:tcPr>
            <w:cnfStyle w:val="001000000000" w:firstRow="0" w:lastRow="0" w:firstColumn="1" w:lastColumn="0" w:oddVBand="0" w:evenVBand="0" w:oddHBand="0" w:evenHBand="0" w:firstRowFirstColumn="0" w:firstRowLastColumn="0" w:lastRowFirstColumn="0" w:lastRowLastColumn="0"/>
            <w:tcW w:w="2340" w:type="dxa"/>
          </w:tcPr>
          <w:p w:rsidR="00FA30D9" w:rsidRDefault="00FA30D9">
            <w:r>
              <w:t>Curriculum Map</w:t>
            </w:r>
          </w:p>
        </w:tc>
        <w:tc>
          <w:tcPr>
            <w:tcW w:w="1980" w:type="dxa"/>
          </w:tcPr>
          <w:p w:rsidR="00FA30D9" w:rsidRDefault="00003B5F">
            <w:pPr>
              <w:cnfStyle w:val="000000000000" w:firstRow="0" w:lastRow="0" w:firstColumn="0" w:lastColumn="0" w:oddVBand="0" w:evenVBand="0" w:oddHBand="0" w:evenHBand="0" w:firstRowFirstColumn="0" w:firstRowLastColumn="0" w:lastRowFirstColumn="0" w:lastRowLastColumn="0"/>
            </w:pPr>
            <w:r>
              <w:t>Scope and Sequence</w:t>
            </w:r>
          </w:p>
          <w:p w:rsidR="00003B5F" w:rsidRDefault="00003B5F">
            <w:pPr>
              <w:cnfStyle w:val="000000000000" w:firstRow="0" w:lastRow="0" w:firstColumn="0" w:lastColumn="0" w:oddVBand="0" w:evenVBand="0" w:oddHBand="0" w:evenHBand="0" w:firstRowFirstColumn="0" w:firstRowLastColumn="0" w:lastRowFirstColumn="0" w:lastRowLastColumn="0"/>
            </w:pPr>
            <w:r>
              <w:t>Pacing</w:t>
            </w:r>
          </w:p>
          <w:p w:rsidR="00003B5F" w:rsidRDefault="00003B5F">
            <w:pPr>
              <w:cnfStyle w:val="000000000000" w:firstRow="0" w:lastRow="0" w:firstColumn="0" w:lastColumn="0" w:oddVBand="0" w:evenVBand="0" w:oddHBand="0" w:evenHBand="0" w:firstRowFirstColumn="0" w:firstRowLastColumn="0" w:lastRowFirstColumn="0" w:lastRowLastColumn="0"/>
            </w:pPr>
            <w:r>
              <w:t>Long Range Plan</w:t>
            </w:r>
          </w:p>
        </w:tc>
        <w:tc>
          <w:tcPr>
            <w:tcW w:w="6353" w:type="dxa"/>
          </w:tcPr>
          <w:p w:rsidR="00FA30D9" w:rsidRDefault="00FA30D9" w:rsidP="006E34E4">
            <w:pPr>
              <w:cnfStyle w:val="000000000000" w:firstRow="0" w:lastRow="0" w:firstColumn="0" w:lastColumn="0" w:oddVBand="0" w:evenVBand="0" w:oddHBand="0" w:evenHBand="0" w:firstRowFirstColumn="0" w:firstRowLastColumn="0" w:lastRowFirstColumn="0" w:lastRowLastColumn="0"/>
            </w:pPr>
            <w:r>
              <w:t xml:space="preserve">Developed by </w:t>
            </w:r>
            <w:r w:rsidR="000C4752">
              <w:t>PLC’s identifying</w:t>
            </w:r>
            <w:r>
              <w:t xml:space="preserve"> the standards and content and skills divided in to units/quarters.</w:t>
            </w:r>
          </w:p>
        </w:tc>
      </w:tr>
      <w:tr w:rsidR="003166E1"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sidP="006C7BF5">
            <w:r>
              <w:t>Diagnostic assessment</w:t>
            </w:r>
          </w:p>
        </w:tc>
        <w:tc>
          <w:tcPr>
            <w:tcW w:w="1980" w:type="dxa"/>
          </w:tcPr>
          <w:p w:rsidR="003166E1" w:rsidRDefault="003166E1" w:rsidP="006C7BF5">
            <w:pPr>
              <w:cnfStyle w:val="000000100000" w:firstRow="0" w:lastRow="0" w:firstColumn="0" w:lastColumn="0" w:oddVBand="0" w:evenVBand="0" w:oddHBand="1" w:evenHBand="0" w:firstRowFirstColumn="0" w:firstRowLastColumn="0" w:lastRowFirstColumn="0" w:lastRowLastColumn="0"/>
            </w:pPr>
            <w:r>
              <w:t>Pre-assessment</w:t>
            </w:r>
          </w:p>
          <w:p w:rsidR="00003B5F" w:rsidRDefault="00003B5F" w:rsidP="006C7BF5">
            <w:pPr>
              <w:cnfStyle w:val="000000100000" w:firstRow="0" w:lastRow="0" w:firstColumn="0" w:lastColumn="0" w:oddVBand="0" w:evenVBand="0" w:oddHBand="1" w:evenHBand="0" w:firstRowFirstColumn="0" w:firstRowLastColumn="0" w:lastRowFirstColumn="0" w:lastRowLastColumn="0"/>
            </w:pPr>
            <w:r>
              <w:t>Intervention assessment</w:t>
            </w:r>
          </w:p>
        </w:tc>
        <w:tc>
          <w:tcPr>
            <w:tcW w:w="6353" w:type="dxa"/>
          </w:tcPr>
          <w:p w:rsidR="003166E1" w:rsidRDefault="003166E1" w:rsidP="006C7BF5">
            <w:pPr>
              <w:cnfStyle w:val="000000100000" w:firstRow="0" w:lastRow="0" w:firstColumn="0" w:lastColumn="0" w:oddVBand="0" w:evenVBand="0" w:oddHBand="1" w:evenHBand="0" w:firstRowFirstColumn="0" w:firstRowLastColumn="0" w:lastRowFirstColumn="0" w:lastRowLastColumn="0"/>
            </w:pPr>
            <w:r>
              <w:t>Assessment usually carried out prior to instruction that is designed to determine a student’s attitude, skills, or knowledge to identify specific student needs.</w:t>
            </w:r>
          </w:p>
        </w:tc>
      </w:tr>
      <w:tr w:rsidR="003166E1" w:rsidTr="003F57E9">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
              <w:t>Formative assessment</w:t>
            </w:r>
          </w:p>
        </w:tc>
        <w:tc>
          <w:tcPr>
            <w:tcW w:w="1980" w:type="dxa"/>
          </w:tcPr>
          <w:p w:rsidR="003166E1" w:rsidRDefault="00805956">
            <w:pPr>
              <w:cnfStyle w:val="000000000000" w:firstRow="0" w:lastRow="0" w:firstColumn="0" w:lastColumn="0" w:oddVBand="0" w:evenVBand="0" w:oddHBand="0" w:evenHBand="0" w:firstRowFirstColumn="0" w:firstRowLastColumn="0" w:lastRowFirstColumn="0" w:lastRowLastColumn="0"/>
            </w:pPr>
            <w:r>
              <w:t>e.g., quizzes, initial dra</w:t>
            </w:r>
            <w:r w:rsidR="00003B5F">
              <w:t>fts/attempts</w:t>
            </w:r>
            <w:r>
              <w:t xml:space="preserve">, exit </w:t>
            </w:r>
            <w:r w:rsidR="004917BA">
              <w:t>tasks</w:t>
            </w:r>
            <w:r>
              <w:t xml:space="preserve"> and </w:t>
            </w:r>
            <w:r>
              <w:lastRenderedPageBreak/>
              <w:t>questions</w:t>
            </w:r>
            <w:r w:rsidR="00EF1CAC">
              <w:t xml:space="preserve"> during instruction</w:t>
            </w:r>
          </w:p>
        </w:tc>
        <w:tc>
          <w:tcPr>
            <w:tcW w:w="6353" w:type="dxa"/>
          </w:tcPr>
          <w:p w:rsidR="003166E1" w:rsidRDefault="003166E1" w:rsidP="00805956">
            <w:pPr>
              <w:cnfStyle w:val="000000000000" w:firstRow="0" w:lastRow="0" w:firstColumn="0" w:lastColumn="0" w:oddVBand="0" w:evenVBand="0" w:oddHBand="0" w:evenHBand="0" w:firstRowFirstColumn="0" w:firstRowLastColumn="0" w:lastRowFirstColumn="0" w:lastRowLastColumn="0"/>
            </w:pPr>
            <w:r>
              <w:lastRenderedPageBreak/>
              <w:t>Assessment designed to provide direction for improvement and/or adjustment to a program for individual students or for a whole class</w:t>
            </w:r>
            <w:r w:rsidR="00EF1CAC">
              <w:t>.</w:t>
            </w:r>
            <w:r>
              <w:t xml:space="preserve"> </w:t>
            </w:r>
          </w:p>
        </w:tc>
      </w:tr>
      <w:tr w:rsidR="003166E1"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
              <w:t>Grade</w:t>
            </w:r>
          </w:p>
        </w:tc>
        <w:tc>
          <w:tcPr>
            <w:tcW w:w="1980" w:type="dxa"/>
          </w:tcPr>
          <w:p w:rsidR="003166E1" w:rsidRDefault="003166E1">
            <w:pPr>
              <w:cnfStyle w:val="000000100000" w:firstRow="0" w:lastRow="0" w:firstColumn="0" w:lastColumn="0" w:oddVBand="0" w:evenVBand="0" w:oddHBand="1" w:evenHBand="0" w:firstRowFirstColumn="0" w:firstRowLastColumn="0" w:lastRowFirstColumn="0" w:lastRowLastColumn="0"/>
            </w:pPr>
          </w:p>
        </w:tc>
        <w:tc>
          <w:tcPr>
            <w:tcW w:w="6353" w:type="dxa"/>
          </w:tcPr>
          <w:p w:rsidR="003166E1" w:rsidRDefault="003166E1" w:rsidP="00003B5F">
            <w:pPr>
              <w:cnfStyle w:val="000000100000" w:firstRow="0" w:lastRow="0" w:firstColumn="0" w:lastColumn="0" w:oddVBand="0" w:evenVBand="0" w:oddHBand="1" w:evenHBand="0" w:firstRowFirstColumn="0" w:firstRowLastColumn="0" w:lastRowFirstColumn="0" w:lastRowLastColumn="0"/>
            </w:pPr>
            <w:r>
              <w:t xml:space="preserve">The number or letter reported at the end of a period of time as a </w:t>
            </w:r>
            <w:r w:rsidRPr="003166E1">
              <w:rPr>
                <w:b/>
              </w:rPr>
              <w:t>summary statement</w:t>
            </w:r>
            <w:r>
              <w:t xml:space="preserve"> of student p</w:t>
            </w:r>
            <w:r w:rsidR="00003B5F">
              <w:t>roficiency</w:t>
            </w:r>
            <w:r>
              <w:t>.</w:t>
            </w:r>
          </w:p>
        </w:tc>
      </w:tr>
      <w:tr w:rsidR="003F57E9" w:rsidTr="003F57E9">
        <w:tc>
          <w:tcPr>
            <w:cnfStyle w:val="001000000000" w:firstRow="0" w:lastRow="0" w:firstColumn="1" w:lastColumn="0" w:oddVBand="0" w:evenVBand="0" w:oddHBand="0" w:evenHBand="0" w:firstRowFirstColumn="0" w:firstRowLastColumn="0" w:lastRowFirstColumn="0" w:lastRowLastColumn="0"/>
            <w:tcW w:w="2340" w:type="dxa"/>
          </w:tcPr>
          <w:p w:rsidR="003F57E9" w:rsidRDefault="003F57E9">
            <w:r>
              <w:t>“I Can” Statements</w:t>
            </w:r>
          </w:p>
        </w:tc>
        <w:tc>
          <w:tcPr>
            <w:tcW w:w="1980" w:type="dxa"/>
          </w:tcPr>
          <w:p w:rsidR="003F57E9" w:rsidRDefault="003F57E9">
            <w:pPr>
              <w:cnfStyle w:val="000000000000" w:firstRow="0" w:lastRow="0" w:firstColumn="0" w:lastColumn="0" w:oddVBand="0" w:evenVBand="0" w:oddHBand="0" w:evenHBand="0" w:firstRowFirstColumn="0" w:firstRowLastColumn="0" w:lastRowFirstColumn="0" w:lastRowLastColumn="0"/>
            </w:pPr>
          </w:p>
        </w:tc>
        <w:tc>
          <w:tcPr>
            <w:tcW w:w="6353" w:type="dxa"/>
          </w:tcPr>
          <w:p w:rsidR="003F57E9" w:rsidRPr="003F57E9" w:rsidRDefault="003F57E9" w:rsidP="003F57E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3F57E9">
              <w:rPr>
                <w:rFonts w:cs="Times New Roman"/>
                <w:color w:val="333333"/>
                <w:szCs w:val="24"/>
              </w:rPr>
              <w:t xml:space="preserve">Based on the standards and </w:t>
            </w:r>
            <w:r>
              <w:rPr>
                <w:rFonts w:cs="Times New Roman"/>
                <w:color w:val="333333"/>
                <w:szCs w:val="24"/>
              </w:rPr>
              <w:t>d</w:t>
            </w:r>
            <w:r w:rsidRPr="003F57E9">
              <w:rPr>
                <w:rFonts w:cs="Times New Roman"/>
                <w:color w:val="333333"/>
                <w:szCs w:val="24"/>
              </w:rPr>
              <w:t>econstructed Learning Targets ,  </w:t>
            </w:r>
            <w:r w:rsidRPr="003F57E9">
              <w:rPr>
                <w:rStyle w:val="Strong"/>
                <w:rFonts w:cs="Times New Roman"/>
                <w:color w:val="333333"/>
                <w:szCs w:val="24"/>
              </w:rPr>
              <w:t>“I can” statements are written for students</w:t>
            </w:r>
            <w:r w:rsidRPr="003F57E9">
              <w:rPr>
                <w:rFonts w:cs="Times New Roman"/>
                <w:color w:val="333333"/>
                <w:szCs w:val="24"/>
              </w:rPr>
              <w:t xml:space="preserve"> to understand the language of the standards. The statements should serve as examples of information that students will know and be able to do.  “I can” statements may be written as statements that cover the overall meaning of the standards.  Statements may also be written as scaffolding items (stepping stones) to reflect the prerequisites needed to master different parts of the standard.</w:t>
            </w:r>
          </w:p>
        </w:tc>
      </w:tr>
      <w:tr w:rsidR="004917BA"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917BA" w:rsidRDefault="004917BA">
            <w:r>
              <w:t>Interim assessment</w:t>
            </w:r>
          </w:p>
        </w:tc>
        <w:tc>
          <w:tcPr>
            <w:tcW w:w="1980" w:type="dxa"/>
          </w:tcPr>
          <w:p w:rsidR="004917BA" w:rsidRDefault="004917BA">
            <w:pPr>
              <w:cnfStyle w:val="000000100000" w:firstRow="0" w:lastRow="0" w:firstColumn="0" w:lastColumn="0" w:oddVBand="0" w:evenVBand="0" w:oddHBand="1" w:evenHBand="0" w:firstRowFirstColumn="0" w:firstRowLastColumn="0" w:lastRowFirstColumn="0" w:lastRowLastColumn="0"/>
            </w:pPr>
          </w:p>
        </w:tc>
        <w:tc>
          <w:tcPr>
            <w:tcW w:w="6353" w:type="dxa"/>
          </w:tcPr>
          <w:p w:rsidR="004917BA" w:rsidRDefault="008F7FA2" w:rsidP="003166E1">
            <w:pPr>
              <w:cnfStyle w:val="000000100000" w:firstRow="0" w:lastRow="0" w:firstColumn="0" w:lastColumn="0" w:oddVBand="0" w:evenVBand="0" w:oddHBand="1" w:evenHBand="0" w:firstRowFirstColumn="0" w:firstRowLastColumn="0" w:lastRowFirstColumn="0" w:lastRowLastColumn="0"/>
            </w:pPr>
            <w:r>
              <w:t>Also known as Predictive assessments are periodic assessments that may be used to determine the progress of groups of students based on focused elements of content.</w:t>
            </w:r>
          </w:p>
        </w:tc>
      </w:tr>
      <w:tr w:rsidR="003166E1" w:rsidTr="003F57E9">
        <w:tc>
          <w:tcPr>
            <w:cnfStyle w:val="001000000000" w:firstRow="0" w:lastRow="0" w:firstColumn="1" w:lastColumn="0" w:oddVBand="0" w:evenVBand="0" w:oddHBand="0" w:evenHBand="0" w:firstRowFirstColumn="0" w:firstRowLastColumn="0" w:lastRowFirstColumn="0" w:lastRowLastColumn="0"/>
            <w:tcW w:w="2340" w:type="dxa"/>
          </w:tcPr>
          <w:p w:rsidR="003166E1" w:rsidRDefault="003166E1" w:rsidP="00003B5F">
            <w:r>
              <w:t xml:space="preserve">Learning </w:t>
            </w:r>
            <w:r w:rsidR="00003B5F">
              <w:t>target</w:t>
            </w:r>
          </w:p>
        </w:tc>
        <w:tc>
          <w:tcPr>
            <w:tcW w:w="1980" w:type="dxa"/>
          </w:tcPr>
          <w:p w:rsidR="003166E1" w:rsidRDefault="00003B5F" w:rsidP="00003B5F">
            <w:pPr>
              <w:cnfStyle w:val="000000000000" w:firstRow="0" w:lastRow="0" w:firstColumn="0" w:lastColumn="0" w:oddVBand="0" w:evenVBand="0" w:oddHBand="0" w:evenHBand="0" w:firstRowFirstColumn="0" w:firstRowLastColumn="0" w:lastRowFirstColumn="0" w:lastRowLastColumn="0"/>
            </w:pPr>
            <w:r>
              <w:t>Learning goal</w:t>
            </w:r>
          </w:p>
          <w:p w:rsidR="0025747C" w:rsidRDefault="0025747C" w:rsidP="00003B5F">
            <w:pPr>
              <w:cnfStyle w:val="000000000000" w:firstRow="0" w:lastRow="0" w:firstColumn="0" w:lastColumn="0" w:oddVBand="0" w:evenVBand="0" w:oddHBand="0" w:evenHBand="0" w:firstRowFirstColumn="0" w:firstRowLastColumn="0" w:lastRowFirstColumn="0" w:lastRowLastColumn="0"/>
            </w:pPr>
            <w:r>
              <w:t>ELO</w:t>
            </w:r>
          </w:p>
          <w:p w:rsidR="005071B2" w:rsidRDefault="005071B2" w:rsidP="00003B5F">
            <w:pPr>
              <w:cnfStyle w:val="000000000000" w:firstRow="0" w:lastRow="0" w:firstColumn="0" w:lastColumn="0" w:oddVBand="0" w:evenVBand="0" w:oddHBand="0" w:evenHBand="0" w:firstRowFirstColumn="0" w:firstRowLastColumn="0" w:lastRowFirstColumn="0" w:lastRowLastColumn="0"/>
            </w:pPr>
          </w:p>
        </w:tc>
        <w:tc>
          <w:tcPr>
            <w:tcW w:w="6353" w:type="dxa"/>
          </w:tcPr>
          <w:p w:rsidR="003166E1" w:rsidRDefault="00E525BB">
            <w:pPr>
              <w:cnfStyle w:val="000000000000" w:firstRow="0" w:lastRow="0" w:firstColumn="0" w:lastColumn="0" w:oddVBand="0" w:evenVBand="0" w:oddHBand="0" w:evenHBand="0" w:firstRowFirstColumn="0" w:firstRowLastColumn="0" w:lastRowFirstColumn="0" w:lastRowLastColumn="0"/>
              <w:rPr>
                <w:rFonts w:cs="Times New Roman"/>
                <w:color w:val="333333"/>
                <w:szCs w:val="24"/>
              </w:rPr>
            </w:pPr>
            <w:r>
              <w:t>An observable result demonstrated by a student’s knowledge, skills, or behavior; a generic term.</w:t>
            </w:r>
            <w:r w:rsidR="003F57E9">
              <w:rPr>
                <w:rFonts w:ascii="Verdana" w:hAnsi="Verdana" w:cs="Arial"/>
                <w:color w:val="333333"/>
                <w:sz w:val="20"/>
                <w:szCs w:val="20"/>
              </w:rPr>
              <w:t xml:space="preserve"> A </w:t>
            </w:r>
            <w:r w:rsidR="003F57E9" w:rsidRPr="003F57E9">
              <w:rPr>
                <w:rFonts w:cs="Times New Roman"/>
                <w:color w:val="333333"/>
                <w:szCs w:val="24"/>
              </w:rPr>
              <w:t xml:space="preserve">Learning Target describes, in language that students understand, the lesson-sized chunk of information, skills, and reasoning process that students will come to know deeply and thoroughly.  It describes the intended lesson-sized learning outcome and the nature of evidence that will determine mastery of that outcome from a student’s point of view.  It contains the immediate learning aims for the </w:t>
            </w:r>
            <w:r w:rsidR="008520D3" w:rsidRPr="003F57E9">
              <w:rPr>
                <w:rFonts w:cs="Times New Roman"/>
                <w:color w:val="333333"/>
                <w:szCs w:val="24"/>
              </w:rPr>
              <w:t>day’s</w:t>
            </w:r>
            <w:r w:rsidR="003F57E9" w:rsidRPr="003F57E9">
              <w:rPr>
                <w:rFonts w:cs="Times New Roman"/>
                <w:color w:val="333333"/>
                <w:szCs w:val="24"/>
              </w:rPr>
              <w:t> lesson</w:t>
            </w:r>
            <w:r w:rsidR="008520D3">
              <w:rPr>
                <w:rFonts w:cs="Times New Roman"/>
                <w:color w:val="333333"/>
                <w:szCs w:val="24"/>
              </w:rPr>
              <w:t xml:space="preserve">.  </w:t>
            </w:r>
          </w:p>
          <w:p w:rsidR="008520D3" w:rsidRPr="008520D3" w:rsidRDefault="008520D3" w:rsidP="008520D3">
            <w:pPr>
              <w:jc w:val="center"/>
              <w:cnfStyle w:val="000000000000" w:firstRow="0" w:lastRow="0" w:firstColumn="0" w:lastColumn="0" w:oddVBand="0" w:evenVBand="0" w:oddHBand="0" w:evenHBand="0" w:firstRowFirstColumn="0" w:firstRowLastColumn="0" w:lastRowFirstColumn="0" w:lastRowLastColumn="0"/>
              <w:rPr>
                <w:rFonts w:cs="Times New Roman"/>
                <w:b/>
                <w:i/>
                <w:color w:val="333333"/>
                <w:szCs w:val="24"/>
              </w:rPr>
            </w:pPr>
            <w:r w:rsidRPr="008520D3">
              <w:rPr>
                <w:rFonts w:cs="Times New Roman"/>
                <w:b/>
                <w:i/>
                <w:color w:val="333333"/>
                <w:szCs w:val="24"/>
              </w:rPr>
              <w:t>Five Types of Learning Targets:</w:t>
            </w:r>
          </w:p>
          <w:p w:rsidR="008520D3" w:rsidRPr="008520D3" w:rsidRDefault="008520D3">
            <w:pPr>
              <w:cnfStyle w:val="000000000000" w:firstRow="0" w:lastRow="0" w:firstColumn="0" w:lastColumn="0" w:oddVBand="0" w:evenVBand="0" w:oddHBand="0" w:evenHBand="0" w:firstRowFirstColumn="0" w:firstRowLastColumn="0" w:lastRowFirstColumn="0" w:lastRowLastColumn="0"/>
              <w:rPr>
                <w:rFonts w:cs="Times New Roman"/>
                <w:i/>
                <w:color w:val="333333"/>
                <w:szCs w:val="24"/>
              </w:rPr>
            </w:pPr>
            <w:r w:rsidRPr="008520D3">
              <w:rPr>
                <w:rFonts w:cs="Times New Roman"/>
                <w:b/>
                <w:i/>
                <w:color w:val="333333"/>
                <w:szCs w:val="24"/>
              </w:rPr>
              <w:t>1.  Knowledge Targets</w:t>
            </w:r>
            <w:r w:rsidRPr="008520D3">
              <w:rPr>
                <w:rFonts w:cs="Times New Roman"/>
                <w:i/>
                <w:color w:val="333333"/>
                <w:szCs w:val="24"/>
              </w:rPr>
              <w:t>: represent the factual information, procedural knowledge, and conceptual understandings that underpin each discipline.</w:t>
            </w:r>
          </w:p>
          <w:p w:rsidR="008520D3" w:rsidRDefault="008520D3">
            <w:pPr>
              <w:cnfStyle w:val="000000000000" w:firstRow="0" w:lastRow="0" w:firstColumn="0" w:lastColumn="0" w:oddVBand="0" w:evenVBand="0" w:oddHBand="0" w:evenHBand="0" w:firstRowFirstColumn="0" w:firstRowLastColumn="0" w:lastRowFirstColumn="0" w:lastRowLastColumn="0"/>
              <w:rPr>
                <w:rFonts w:cs="Times New Roman"/>
                <w:i/>
                <w:color w:val="333333"/>
                <w:szCs w:val="24"/>
              </w:rPr>
            </w:pPr>
            <w:r>
              <w:rPr>
                <w:rFonts w:cs="Times New Roman"/>
                <w:b/>
                <w:i/>
                <w:color w:val="333333"/>
                <w:szCs w:val="24"/>
              </w:rPr>
              <w:t xml:space="preserve">2. Reasoning Targets: </w:t>
            </w:r>
            <w:r>
              <w:rPr>
                <w:rFonts w:cs="Times New Roman"/>
                <w:i/>
                <w:color w:val="333333"/>
                <w:szCs w:val="24"/>
              </w:rPr>
              <w:t>specify thought process students are to learn to do well within a range of subjects.</w:t>
            </w:r>
          </w:p>
          <w:p w:rsidR="008520D3" w:rsidRDefault="008520D3">
            <w:pPr>
              <w:cnfStyle w:val="000000000000" w:firstRow="0" w:lastRow="0" w:firstColumn="0" w:lastColumn="0" w:oddVBand="0" w:evenVBand="0" w:oddHBand="0" w:evenHBand="0" w:firstRowFirstColumn="0" w:firstRowLastColumn="0" w:lastRowFirstColumn="0" w:lastRowLastColumn="0"/>
              <w:rPr>
                <w:rFonts w:cs="Times New Roman"/>
                <w:i/>
                <w:color w:val="333333"/>
                <w:szCs w:val="24"/>
              </w:rPr>
            </w:pPr>
            <w:r>
              <w:rPr>
                <w:rFonts w:cs="Times New Roman"/>
                <w:b/>
                <w:i/>
                <w:color w:val="333333"/>
                <w:szCs w:val="24"/>
              </w:rPr>
              <w:t xml:space="preserve">3. Skill Targets: </w:t>
            </w:r>
            <w:r>
              <w:rPr>
                <w:rFonts w:cs="Times New Roman"/>
                <w:i/>
                <w:color w:val="333333"/>
                <w:szCs w:val="24"/>
              </w:rPr>
              <w:t>those where a demonstration or physical skill-based performance is at the heart of the learning.</w:t>
            </w:r>
          </w:p>
          <w:p w:rsidR="008520D3" w:rsidRDefault="008520D3">
            <w:pPr>
              <w:cnfStyle w:val="000000000000" w:firstRow="0" w:lastRow="0" w:firstColumn="0" w:lastColumn="0" w:oddVBand="0" w:evenVBand="0" w:oddHBand="0" w:evenHBand="0" w:firstRowFirstColumn="0" w:firstRowLastColumn="0" w:lastRowFirstColumn="0" w:lastRowLastColumn="0"/>
              <w:rPr>
                <w:rFonts w:cs="Times New Roman"/>
                <w:i/>
                <w:color w:val="333333"/>
                <w:szCs w:val="24"/>
              </w:rPr>
            </w:pPr>
            <w:r>
              <w:rPr>
                <w:rFonts w:cs="Times New Roman"/>
                <w:b/>
                <w:i/>
                <w:color w:val="333333"/>
                <w:szCs w:val="24"/>
              </w:rPr>
              <w:t xml:space="preserve">4. Product Targets: </w:t>
            </w:r>
            <w:r>
              <w:rPr>
                <w:rFonts w:cs="Times New Roman"/>
                <w:i/>
                <w:color w:val="333333"/>
                <w:szCs w:val="24"/>
              </w:rPr>
              <w:t>describe learning in terms of artifacts where creation of a product is the focus of the learning target.  Without product targets, the specifications for quality itself are the focus of teaching and assessment.</w:t>
            </w:r>
          </w:p>
          <w:p w:rsidR="008520D3" w:rsidRPr="008520D3" w:rsidRDefault="008520D3">
            <w:pPr>
              <w:cnfStyle w:val="000000000000" w:firstRow="0" w:lastRow="0" w:firstColumn="0" w:lastColumn="0" w:oddVBand="0" w:evenVBand="0" w:oddHBand="0" w:evenHBand="0" w:firstRowFirstColumn="0" w:firstRowLastColumn="0" w:lastRowFirstColumn="0" w:lastRowLastColumn="0"/>
            </w:pPr>
            <w:r>
              <w:rPr>
                <w:rFonts w:cs="Times New Roman"/>
                <w:b/>
                <w:i/>
                <w:color w:val="333333"/>
                <w:szCs w:val="24"/>
              </w:rPr>
              <w:t xml:space="preserve">5. Disposition Targets: </w:t>
            </w:r>
            <w:r>
              <w:rPr>
                <w:rFonts w:cs="Times New Roman"/>
                <w:i/>
                <w:color w:val="333333"/>
                <w:szCs w:val="24"/>
              </w:rPr>
              <w:t xml:space="preserve">refer to attitudes, motivations, and interests that affect students’ approaches to learning.  They represent important </w:t>
            </w:r>
            <w:r w:rsidRPr="008520D3">
              <w:rPr>
                <w:rFonts w:cs="Times New Roman"/>
                <w:color w:val="333333"/>
                <w:szCs w:val="24"/>
              </w:rPr>
              <w:t>affective</w:t>
            </w:r>
            <w:r>
              <w:rPr>
                <w:rFonts w:cs="Times New Roman"/>
                <w:i/>
                <w:color w:val="333333"/>
                <w:szCs w:val="24"/>
              </w:rPr>
              <w:t xml:space="preserve"> goals we hold for students as a byproduct of their educational experience.</w:t>
            </w:r>
          </w:p>
        </w:tc>
      </w:tr>
      <w:tr w:rsidR="003166E1"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3166E1" w:rsidRDefault="00805956">
            <w:r>
              <w:t>Mark</w:t>
            </w:r>
          </w:p>
        </w:tc>
        <w:tc>
          <w:tcPr>
            <w:tcW w:w="1980" w:type="dxa"/>
          </w:tcPr>
          <w:p w:rsidR="003166E1" w:rsidRDefault="003166E1">
            <w:pPr>
              <w:cnfStyle w:val="000000100000" w:firstRow="0" w:lastRow="0" w:firstColumn="0" w:lastColumn="0" w:oddVBand="0" w:evenVBand="0" w:oddHBand="1" w:evenHBand="0" w:firstRowFirstColumn="0" w:firstRowLastColumn="0" w:lastRowFirstColumn="0" w:lastRowLastColumn="0"/>
            </w:pPr>
          </w:p>
        </w:tc>
        <w:tc>
          <w:tcPr>
            <w:tcW w:w="6353" w:type="dxa"/>
          </w:tcPr>
          <w:p w:rsidR="003166E1" w:rsidRDefault="00E525BB">
            <w:pPr>
              <w:cnfStyle w:val="000000100000" w:firstRow="0" w:lastRow="0" w:firstColumn="0" w:lastColumn="0" w:oddVBand="0" w:evenVBand="0" w:oddHBand="1" w:evenHBand="0" w:firstRowFirstColumn="0" w:firstRowLastColumn="0" w:lastRowFirstColumn="0" w:lastRowLastColumn="0"/>
            </w:pPr>
            <w:r>
              <w:t xml:space="preserve">The “score” (number or letter) given on any </w:t>
            </w:r>
            <w:r w:rsidRPr="00E525BB">
              <w:rPr>
                <w:b/>
              </w:rPr>
              <w:t>single</w:t>
            </w:r>
            <w:r>
              <w:t xml:space="preserve"> test or performance.</w:t>
            </w:r>
          </w:p>
        </w:tc>
      </w:tr>
      <w:tr w:rsidR="003166E1" w:rsidTr="003F57E9">
        <w:tc>
          <w:tcPr>
            <w:cnfStyle w:val="001000000000" w:firstRow="0" w:lastRow="0" w:firstColumn="1" w:lastColumn="0" w:oddVBand="0" w:evenVBand="0" w:oddHBand="0" w:evenHBand="0" w:firstRowFirstColumn="0" w:firstRowLastColumn="0" w:lastRowFirstColumn="0" w:lastRowLastColumn="0"/>
            <w:tcW w:w="2340" w:type="dxa"/>
          </w:tcPr>
          <w:p w:rsidR="003166E1" w:rsidRDefault="00805956">
            <w:r>
              <w:lastRenderedPageBreak/>
              <w:t>Performance standard</w:t>
            </w:r>
          </w:p>
        </w:tc>
        <w:tc>
          <w:tcPr>
            <w:tcW w:w="1980" w:type="dxa"/>
          </w:tcPr>
          <w:p w:rsidR="003166E1" w:rsidRDefault="0025747C">
            <w:pPr>
              <w:cnfStyle w:val="000000000000" w:firstRow="0" w:lastRow="0" w:firstColumn="0" w:lastColumn="0" w:oddVBand="0" w:evenVBand="0" w:oddHBand="0" w:evenHBand="0" w:firstRowFirstColumn="0" w:firstRowLastColumn="0" w:lastRowFirstColumn="0" w:lastRowLastColumn="0"/>
            </w:pPr>
            <w:r>
              <w:t>OAKS</w:t>
            </w:r>
          </w:p>
          <w:p w:rsidR="0025747C" w:rsidRDefault="0025747C">
            <w:pPr>
              <w:cnfStyle w:val="000000000000" w:firstRow="0" w:lastRow="0" w:firstColumn="0" w:lastColumn="0" w:oddVBand="0" w:evenVBand="0" w:oddHBand="0" w:evenHBand="0" w:firstRowFirstColumn="0" w:firstRowLastColumn="0" w:lastRowFirstColumn="0" w:lastRowLastColumn="0"/>
            </w:pPr>
            <w:r>
              <w:t>Benchmark</w:t>
            </w:r>
          </w:p>
          <w:p w:rsidR="0025747C" w:rsidRDefault="0025747C">
            <w:pPr>
              <w:cnfStyle w:val="000000000000" w:firstRow="0" w:lastRow="0" w:firstColumn="0" w:lastColumn="0" w:oddVBand="0" w:evenVBand="0" w:oddHBand="0" w:evenHBand="0" w:firstRowFirstColumn="0" w:firstRowLastColumn="0" w:lastRowFirstColumn="0" w:lastRowLastColumn="0"/>
            </w:pPr>
          </w:p>
        </w:tc>
        <w:tc>
          <w:tcPr>
            <w:tcW w:w="6353" w:type="dxa"/>
          </w:tcPr>
          <w:p w:rsidR="003166E1" w:rsidRDefault="00E525BB">
            <w:pPr>
              <w:cnfStyle w:val="000000000000" w:firstRow="0" w:lastRow="0" w:firstColumn="0" w:lastColumn="0" w:oddVBand="0" w:evenVBand="0" w:oddHBand="0" w:evenHBand="0" w:firstRowFirstColumn="0" w:firstRowLastColumn="0" w:lastRowFirstColumn="0" w:lastRowLastColumn="0"/>
            </w:pPr>
            <w:r>
              <w:t xml:space="preserve">How well students are </w:t>
            </w:r>
            <w:r w:rsidRPr="00E525BB">
              <w:rPr>
                <w:b/>
              </w:rPr>
              <w:t>expected</w:t>
            </w:r>
            <w:r>
              <w:rPr>
                <w:b/>
              </w:rPr>
              <w:t xml:space="preserve"> </w:t>
            </w:r>
            <w:r w:rsidRPr="00E525BB">
              <w:t>to demonstrate knowledge and skills</w:t>
            </w:r>
            <w:r>
              <w:t>.</w:t>
            </w:r>
          </w:p>
        </w:tc>
      </w:tr>
      <w:tr w:rsidR="00A00A9E"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00A9E" w:rsidRDefault="00A00A9E">
            <w:r>
              <w:t>Priority Standards</w:t>
            </w:r>
          </w:p>
        </w:tc>
        <w:tc>
          <w:tcPr>
            <w:tcW w:w="1980" w:type="dxa"/>
          </w:tcPr>
          <w:p w:rsidR="00A00A9E" w:rsidRDefault="00FA30D9">
            <w:pPr>
              <w:cnfStyle w:val="000000100000" w:firstRow="0" w:lastRow="0" w:firstColumn="0" w:lastColumn="0" w:oddVBand="0" w:evenVBand="0" w:oddHBand="1" w:evenHBand="0" w:firstRowFirstColumn="0" w:firstRowLastColumn="0" w:lastRowFirstColumn="0" w:lastRowLastColumn="0"/>
            </w:pPr>
            <w:r>
              <w:t>Bulls-eye</w:t>
            </w:r>
          </w:p>
          <w:p w:rsidR="00FA30D9" w:rsidRDefault="00FA30D9">
            <w:pPr>
              <w:cnfStyle w:val="000000100000" w:firstRow="0" w:lastRow="0" w:firstColumn="0" w:lastColumn="0" w:oddVBand="0" w:evenVBand="0" w:oddHBand="1" w:evenHBand="0" w:firstRowFirstColumn="0" w:firstRowLastColumn="0" w:lastRowFirstColumn="0" w:lastRowLastColumn="0"/>
            </w:pPr>
            <w:r>
              <w:t>Power</w:t>
            </w:r>
          </w:p>
          <w:p w:rsidR="00E767E4" w:rsidRDefault="00E767E4">
            <w:pPr>
              <w:cnfStyle w:val="000000100000" w:firstRow="0" w:lastRow="0" w:firstColumn="0" w:lastColumn="0" w:oddVBand="0" w:evenVBand="0" w:oddHBand="1" w:evenHBand="0" w:firstRowFirstColumn="0" w:firstRowLastColumn="0" w:lastRowFirstColumn="0" w:lastRowLastColumn="0"/>
            </w:pPr>
            <w:r>
              <w:t>ELO</w:t>
            </w:r>
          </w:p>
          <w:p w:rsidR="0025747C" w:rsidRDefault="0025747C">
            <w:pPr>
              <w:cnfStyle w:val="000000100000" w:firstRow="0" w:lastRow="0" w:firstColumn="0" w:lastColumn="0" w:oddVBand="0" w:evenVBand="0" w:oddHBand="1" w:evenHBand="0" w:firstRowFirstColumn="0" w:firstRowLastColumn="0" w:lastRowFirstColumn="0" w:lastRowLastColumn="0"/>
            </w:pPr>
          </w:p>
        </w:tc>
        <w:tc>
          <w:tcPr>
            <w:tcW w:w="6353" w:type="dxa"/>
          </w:tcPr>
          <w:p w:rsidR="00A00A9E" w:rsidRDefault="0086079B" w:rsidP="00E767E4">
            <w:pPr>
              <w:cnfStyle w:val="000000100000" w:firstRow="0" w:lastRow="0" w:firstColumn="0" w:lastColumn="0" w:oddVBand="0" w:evenVBand="0" w:oddHBand="1" w:evenHBand="0" w:firstRowFirstColumn="0" w:firstRowLastColumn="0" w:lastRowFirstColumn="0" w:lastRowLastColumn="0"/>
            </w:pPr>
            <w:r>
              <w:t>Standards that are s</w:t>
            </w:r>
            <w:r w:rsidR="00A00A9E">
              <w:t xml:space="preserve">elected through a prioritization process by PLC’s.  </w:t>
            </w:r>
            <w:r>
              <w:t>Th</w:t>
            </w:r>
            <w:r w:rsidR="00E767E4">
              <w:t>ese standards are</w:t>
            </w:r>
            <w:r>
              <w:t xml:space="preserve"> tied to a reporting standard.  </w:t>
            </w:r>
            <w:r w:rsidR="00126E35">
              <w:t>Should be common across district courses.</w:t>
            </w:r>
          </w:p>
        </w:tc>
      </w:tr>
      <w:tr w:rsidR="00734742" w:rsidTr="003F57E9">
        <w:tc>
          <w:tcPr>
            <w:cnfStyle w:val="001000000000" w:firstRow="0" w:lastRow="0" w:firstColumn="1" w:lastColumn="0" w:oddVBand="0" w:evenVBand="0" w:oddHBand="0" w:evenHBand="0" w:firstRowFirstColumn="0" w:firstRowLastColumn="0" w:lastRowFirstColumn="0" w:lastRowLastColumn="0"/>
            <w:tcW w:w="2340" w:type="dxa"/>
          </w:tcPr>
          <w:p w:rsidR="00734742" w:rsidRDefault="00734742">
            <w:r>
              <w:t>Proficiency-based Teaching and Learning</w:t>
            </w:r>
          </w:p>
        </w:tc>
        <w:tc>
          <w:tcPr>
            <w:tcW w:w="1980" w:type="dxa"/>
          </w:tcPr>
          <w:p w:rsidR="00734742" w:rsidRDefault="00734742">
            <w:pPr>
              <w:cnfStyle w:val="000000000000" w:firstRow="0" w:lastRow="0" w:firstColumn="0" w:lastColumn="0" w:oddVBand="0" w:evenVBand="0" w:oddHBand="0" w:evenHBand="0" w:firstRowFirstColumn="0" w:firstRowLastColumn="0" w:lastRowFirstColumn="0" w:lastRowLastColumn="0"/>
            </w:pPr>
            <w:r>
              <w:t>Standards-based education, performance-based practices, competency-based pathways, and more.</w:t>
            </w:r>
          </w:p>
        </w:tc>
        <w:tc>
          <w:tcPr>
            <w:tcW w:w="6353" w:type="dxa"/>
          </w:tcPr>
          <w:p w:rsidR="00734742" w:rsidRDefault="00734742" w:rsidP="00734742">
            <w:pPr>
              <w:cnfStyle w:val="000000000000" w:firstRow="0" w:lastRow="0" w:firstColumn="0" w:lastColumn="0" w:oddVBand="0" w:evenVBand="0" w:oddHBand="0" w:evenHBand="0" w:firstRowFirstColumn="0" w:firstRowLastColumn="0" w:lastRowFirstColumn="0" w:lastRowLastColumn="0"/>
            </w:pPr>
            <w:r>
              <w:t xml:space="preserve">In a proficiency-based </w:t>
            </w:r>
            <w:r w:rsidR="0065459A">
              <w:t>classroom there</w:t>
            </w:r>
            <w:r>
              <w:t xml:space="preserve"> are clearly defined learning targets which are broken into achievable chunks of learning that reflect the selected standards.  Also </w:t>
            </w:r>
            <w:r w:rsidR="0065459A">
              <w:t xml:space="preserve">included </w:t>
            </w:r>
            <w:r w:rsidR="00995808">
              <w:t>are</w:t>
            </w:r>
            <w:r>
              <w:t xml:space="preserve"> student friendly criteria that spell out the proficient level of knowledge and skills students are expected to reach.  Intervention and support services are in place in order for students to reach proficiency.   </w:t>
            </w:r>
            <w:r w:rsidR="0065459A">
              <w:t xml:space="preserve">Students can also advance to a deeper level of learning or to the next standard.  </w:t>
            </w:r>
            <w:r>
              <w:t>Teachers’ measure and report academic performance separately from personal management skills in order to know true academic ability.</w:t>
            </w:r>
          </w:p>
        </w:tc>
      </w:tr>
      <w:tr w:rsidR="00130689"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130689" w:rsidRDefault="00130689">
            <w:r>
              <w:t>Reporting Standard</w:t>
            </w:r>
          </w:p>
        </w:tc>
        <w:tc>
          <w:tcPr>
            <w:tcW w:w="1980" w:type="dxa"/>
          </w:tcPr>
          <w:p w:rsidR="00130689" w:rsidRDefault="00130689">
            <w:pPr>
              <w:cnfStyle w:val="000000100000" w:firstRow="0" w:lastRow="0" w:firstColumn="0" w:lastColumn="0" w:oddVBand="0" w:evenVBand="0" w:oddHBand="1" w:evenHBand="0" w:firstRowFirstColumn="0" w:firstRowLastColumn="0" w:lastRowFirstColumn="0" w:lastRowLastColumn="0"/>
            </w:pPr>
          </w:p>
        </w:tc>
        <w:tc>
          <w:tcPr>
            <w:tcW w:w="6353" w:type="dxa"/>
          </w:tcPr>
          <w:p w:rsidR="00130689" w:rsidRDefault="00F02617" w:rsidP="00F02617">
            <w:pPr>
              <w:cnfStyle w:val="000000100000" w:firstRow="0" w:lastRow="0" w:firstColumn="0" w:lastColumn="0" w:oddVBand="0" w:evenVBand="0" w:oddHBand="1" w:evenHBand="0" w:firstRowFirstColumn="0" w:firstRowLastColumn="0" w:lastRowFirstColumn="0" w:lastRowLastColumn="0"/>
            </w:pPr>
            <w:r>
              <w:t>Subject specific o</w:t>
            </w:r>
            <w:r w:rsidR="00130689">
              <w:t xml:space="preserve">verarching categories listed on the report </w:t>
            </w:r>
            <w:r w:rsidR="0025747C">
              <w:t>card</w:t>
            </w:r>
            <w:r w:rsidR="00E767E4">
              <w:t>.</w:t>
            </w:r>
          </w:p>
        </w:tc>
      </w:tr>
      <w:tr w:rsidR="00805956" w:rsidTr="003F57E9">
        <w:tc>
          <w:tcPr>
            <w:cnfStyle w:val="001000000000" w:firstRow="0" w:lastRow="0" w:firstColumn="1" w:lastColumn="0" w:oddVBand="0" w:evenVBand="0" w:oddHBand="0" w:evenHBand="0" w:firstRowFirstColumn="0" w:firstRowLastColumn="0" w:lastRowFirstColumn="0" w:lastRowLastColumn="0"/>
            <w:tcW w:w="2340" w:type="dxa"/>
          </w:tcPr>
          <w:p w:rsidR="00805956" w:rsidRDefault="00805956">
            <w:r>
              <w:t>Rubric</w:t>
            </w:r>
          </w:p>
        </w:tc>
        <w:tc>
          <w:tcPr>
            <w:tcW w:w="1980" w:type="dxa"/>
          </w:tcPr>
          <w:p w:rsidR="00805956" w:rsidRDefault="00805956">
            <w:pPr>
              <w:cnfStyle w:val="000000000000" w:firstRow="0" w:lastRow="0" w:firstColumn="0" w:lastColumn="0" w:oddVBand="0" w:evenVBand="0" w:oddHBand="0" w:evenHBand="0" w:firstRowFirstColumn="0" w:firstRowLastColumn="0" w:lastRowFirstColumn="0" w:lastRowLastColumn="0"/>
            </w:pPr>
          </w:p>
        </w:tc>
        <w:tc>
          <w:tcPr>
            <w:tcW w:w="6353" w:type="dxa"/>
          </w:tcPr>
          <w:p w:rsidR="00805956" w:rsidRDefault="00E525BB">
            <w:pPr>
              <w:cnfStyle w:val="000000000000" w:firstRow="0" w:lastRow="0" w:firstColumn="0" w:lastColumn="0" w:oddVBand="0" w:evenVBand="0" w:oddHBand="0" w:evenHBand="0" w:firstRowFirstColumn="0" w:firstRowLastColumn="0" w:lastRowFirstColumn="0" w:lastRowLastColumn="0"/>
            </w:pPr>
            <w:r>
              <w:t>A set of guideline for assessment that states the characteristics and/or the dimensions being assessed with clear performance criteria and a rating scale.</w:t>
            </w:r>
          </w:p>
        </w:tc>
      </w:tr>
      <w:tr w:rsidR="006E34E4"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6E34E4" w:rsidRDefault="006E34E4">
            <w:r>
              <w:t>RIT score</w:t>
            </w:r>
          </w:p>
        </w:tc>
        <w:tc>
          <w:tcPr>
            <w:tcW w:w="1980" w:type="dxa"/>
          </w:tcPr>
          <w:p w:rsidR="006E34E4" w:rsidRDefault="006E34E4">
            <w:pPr>
              <w:cnfStyle w:val="000000100000" w:firstRow="0" w:lastRow="0" w:firstColumn="0" w:lastColumn="0" w:oddVBand="0" w:evenVBand="0" w:oddHBand="1" w:evenHBand="0" w:firstRowFirstColumn="0" w:firstRowLastColumn="0" w:lastRowFirstColumn="0" w:lastRowLastColumn="0"/>
            </w:pPr>
          </w:p>
        </w:tc>
        <w:tc>
          <w:tcPr>
            <w:tcW w:w="6353" w:type="dxa"/>
          </w:tcPr>
          <w:p w:rsidR="006E34E4" w:rsidRDefault="006E34E4">
            <w:pPr>
              <w:cnfStyle w:val="000000100000" w:firstRow="0" w:lastRow="0" w:firstColumn="0" w:lastColumn="0" w:oddVBand="0" w:evenVBand="0" w:oddHBand="1" w:evenHBand="0" w:firstRowFirstColumn="0" w:firstRowLastColumn="0" w:lastRowFirstColumn="0" w:lastRowLastColumn="0"/>
            </w:pPr>
            <w:r w:rsidRPr="006E34E4">
              <w:t>The RIT Scale is a curriculum scale that uses individual item difficulty values to estimate student achievement.</w:t>
            </w:r>
          </w:p>
        </w:tc>
      </w:tr>
      <w:tr w:rsidR="00805956" w:rsidTr="003F57E9">
        <w:tc>
          <w:tcPr>
            <w:cnfStyle w:val="001000000000" w:firstRow="0" w:lastRow="0" w:firstColumn="1" w:lastColumn="0" w:oddVBand="0" w:evenVBand="0" w:oddHBand="0" w:evenHBand="0" w:firstRowFirstColumn="0" w:firstRowLastColumn="0" w:lastRowFirstColumn="0" w:lastRowLastColumn="0"/>
            <w:tcW w:w="2340" w:type="dxa"/>
          </w:tcPr>
          <w:p w:rsidR="00805956" w:rsidRDefault="00805956">
            <w:r>
              <w:t>Standard</w:t>
            </w:r>
          </w:p>
        </w:tc>
        <w:tc>
          <w:tcPr>
            <w:tcW w:w="1980" w:type="dxa"/>
          </w:tcPr>
          <w:p w:rsidR="00805956" w:rsidRDefault="00805956">
            <w:pPr>
              <w:cnfStyle w:val="000000000000" w:firstRow="0" w:lastRow="0" w:firstColumn="0" w:lastColumn="0" w:oddVBand="0" w:evenVBand="0" w:oddHBand="0" w:evenHBand="0" w:firstRowFirstColumn="0" w:firstRowLastColumn="0" w:lastRowFirstColumn="0" w:lastRowLastColumn="0"/>
            </w:pPr>
          </w:p>
        </w:tc>
        <w:tc>
          <w:tcPr>
            <w:tcW w:w="6353" w:type="dxa"/>
          </w:tcPr>
          <w:p w:rsidR="00805956" w:rsidRDefault="00EF1CAC">
            <w:pPr>
              <w:cnfStyle w:val="000000000000" w:firstRow="0" w:lastRow="0" w:firstColumn="0" w:lastColumn="0" w:oddVBand="0" w:evenVBand="0" w:oddHBand="0" w:evenHBand="0" w:firstRowFirstColumn="0" w:firstRowLastColumn="0" w:lastRowFirstColumn="0" w:lastRowLastColumn="0"/>
            </w:pPr>
            <w:r>
              <w:t>Statement that describes what and/or how well students are expected to understand and perform.</w:t>
            </w:r>
          </w:p>
        </w:tc>
      </w:tr>
      <w:tr w:rsidR="00805956"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805956" w:rsidRDefault="00805956">
            <w:r>
              <w:t>Summative assessment</w:t>
            </w:r>
          </w:p>
        </w:tc>
        <w:tc>
          <w:tcPr>
            <w:tcW w:w="1980" w:type="dxa"/>
          </w:tcPr>
          <w:p w:rsidR="00805956" w:rsidRDefault="00EF1CAC">
            <w:pPr>
              <w:cnfStyle w:val="000000100000" w:firstRow="0" w:lastRow="0" w:firstColumn="0" w:lastColumn="0" w:oddVBand="0" w:evenVBand="0" w:oddHBand="1" w:evenHBand="0" w:firstRowFirstColumn="0" w:firstRowLastColumn="0" w:lastRowFirstColumn="0" w:lastRowLastColumn="0"/>
            </w:pPr>
            <w:r>
              <w:t>e.g., tests, exams, final drafts/attempts, assignments, projects, performances.</w:t>
            </w:r>
          </w:p>
        </w:tc>
        <w:tc>
          <w:tcPr>
            <w:tcW w:w="6353" w:type="dxa"/>
          </w:tcPr>
          <w:p w:rsidR="00805956" w:rsidRDefault="00EF1CAC">
            <w:pPr>
              <w:cnfStyle w:val="000000100000" w:firstRow="0" w:lastRow="0" w:firstColumn="0" w:lastColumn="0" w:oddVBand="0" w:evenVBand="0" w:oddHBand="1" w:evenHBand="0" w:firstRowFirstColumn="0" w:firstRowLastColumn="0" w:lastRowFirstColumn="0" w:lastRowLastColumn="0"/>
            </w:pPr>
            <w:r>
              <w:t>Assessment designed to provide information about a student’s achievement at the end of a period of instruction.</w:t>
            </w:r>
          </w:p>
        </w:tc>
      </w:tr>
      <w:tr w:rsidR="00E949E1" w:rsidTr="003F57E9">
        <w:tc>
          <w:tcPr>
            <w:cnfStyle w:val="001000000000" w:firstRow="0" w:lastRow="0" w:firstColumn="1" w:lastColumn="0" w:oddVBand="0" w:evenVBand="0" w:oddHBand="0" w:evenHBand="0" w:firstRowFirstColumn="0" w:firstRowLastColumn="0" w:lastRowFirstColumn="0" w:lastRowLastColumn="0"/>
            <w:tcW w:w="2340" w:type="dxa"/>
          </w:tcPr>
          <w:p w:rsidR="00E949E1" w:rsidRDefault="00E949E1">
            <w:r>
              <w:t>Three Types of Learning Goals:</w:t>
            </w:r>
          </w:p>
          <w:p w:rsidR="00E949E1" w:rsidRDefault="00E949E1">
            <w:r>
              <w:t>Product</w:t>
            </w:r>
          </w:p>
          <w:p w:rsidR="00E949E1" w:rsidRDefault="00E949E1">
            <w:r>
              <w:t>Process</w:t>
            </w:r>
          </w:p>
          <w:p w:rsidR="00E949E1" w:rsidRDefault="00E949E1">
            <w:r>
              <w:t>Progress</w:t>
            </w:r>
          </w:p>
        </w:tc>
        <w:tc>
          <w:tcPr>
            <w:tcW w:w="1980" w:type="dxa"/>
          </w:tcPr>
          <w:p w:rsidR="00E949E1" w:rsidRDefault="00E949E1">
            <w:pPr>
              <w:cnfStyle w:val="000000000000" w:firstRow="0" w:lastRow="0" w:firstColumn="0" w:lastColumn="0" w:oddVBand="0" w:evenVBand="0" w:oddHBand="0" w:evenHBand="0" w:firstRowFirstColumn="0" w:firstRowLastColumn="0" w:lastRowFirstColumn="0" w:lastRowLastColumn="0"/>
            </w:pPr>
          </w:p>
        </w:tc>
        <w:tc>
          <w:tcPr>
            <w:tcW w:w="6353" w:type="dxa"/>
          </w:tcPr>
          <w:p w:rsidR="00E949E1" w:rsidRDefault="00E949E1">
            <w:pPr>
              <w:cnfStyle w:val="000000000000" w:firstRow="0" w:lastRow="0" w:firstColumn="0" w:lastColumn="0" w:oddVBand="0" w:evenVBand="0" w:oddHBand="0" w:evenHBand="0" w:firstRowFirstColumn="0" w:firstRowLastColumn="0" w:lastRowFirstColumn="0" w:lastRowLastColumn="0"/>
            </w:pPr>
            <w:r w:rsidRPr="00E949E1">
              <w:rPr>
                <w:b/>
              </w:rPr>
              <w:t>Product:</w:t>
            </w:r>
            <w:r>
              <w:t xml:space="preserve"> Describes the academic achievement of the standards- centering on what students know and are able to demonstrate through assessments.</w:t>
            </w:r>
          </w:p>
          <w:p w:rsidR="00E949E1" w:rsidRDefault="00E949E1" w:rsidP="00E949E1">
            <w:pPr>
              <w:cnfStyle w:val="000000000000" w:firstRow="0" w:lastRow="0" w:firstColumn="0" w:lastColumn="0" w:oddVBand="0" w:evenVBand="0" w:oddHBand="0" w:evenHBand="0" w:firstRowFirstColumn="0" w:firstRowLastColumn="0" w:lastRowFirstColumn="0" w:lastRowLastColumn="0"/>
            </w:pPr>
            <w:r w:rsidRPr="00E949E1">
              <w:rPr>
                <w:b/>
              </w:rPr>
              <w:t>Process:</w:t>
            </w:r>
            <w:r>
              <w:t xml:space="preserve"> </w:t>
            </w:r>
            <w:r w:rsidR="00F94279">
              <w:t>Focuses</w:t>
            </w:r>
            <w:r>
              <w:t xml:space="preserve"> on </w:t>
            </w:r>
            <w:r w:rsidR="00F94279">
              <w:t>students’</w:t>
            </w:r>
            <w:r>
              <w:t xml:space="preserve"> behavior while they are learning.  Such as study skills, effort, work habits, class participation, attendance, punctuality, turning in assignments</w:t>
            </w:r>
            <w:r w:rsidR="00F94279">
              <w:t>.</w:t>
            </w:r>
            <w:r>
              <w:t xml:space="preserve"> </w:t>
            </w:r>
          </w:p>
          <w:p w:rsidR="00E949E1" w:rsidRPr="00E949E1" w:rsidRDefault="00E949E1" w:rsidP="00E949E1">
            <w:pPr>
              <w:cnfStyle w:val="000000000000" w:firstRow="0" w:lastRow="0" w:firstColumn="0" w:lastColumn="0" w:oddVBand="0" w:evenVBand="0" w:oddHBand="0" w:evenHBand="0" w:firstRowFirstColumn="0" w:firstRowLastColumn="0" w:lastRowFirstColumn="0" w:lastRowLastColumn="0"/>
              <w:rPr>
                <w:b/>
              </w:rPr>
            </w:pPr>
            <w:r w:rsidRPr="00E949E1">
              <w:rPr>
                <w:b/>
              </w:rPr>
              <w:t>Progress:</w:t>
            </w:r>
            <w:r>
              <w:rPr>
                <w:b/>
              </w:rPr>
              <w:t xml:space="preserve"> </w:t>
            </w:r>
            <w:r>
              <w:t>considers how much students gain from their learning experiences – how much growth over a period of time.</w:t>
            </w:r>
          </w:p>
        </w:tc>
      </w:tr>
      <w:tr w:rsidR="00EF1CAC" w:rsidTr="003F5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EF1CAC" w:rsidRDefault="00EF1CAC">
            <w:r>
              <w:t>Validity</w:t>
            </w:r>
          </w:p>
        </w:tc>
        <w:tc>
          <w:tcPr>
            <w:tcW w:w="1980" w:type="dxa"/>
          </w:tcPr>
          <w:p w:rsidR="00EF1CAC" w:rsidRDefault="00EF1CAC">
            <w:pPr>
              <w:cnfStyle w:val="000000100000" w:firstRow="0" w:lastRow="0" w:firstColumn="0" w:lastColumn="0" w:oddVBand="0" w:evenVBand="0" w:oddHBand="1" w:evenHBand="0" w:firstRowFirstColumn="0" w:firstRowLastColumn="0" w:lastRowFirstColumn="0" w:lastRowLastColumn="0"/>
            </w:pPr>
          </w:p>
        </w:tc>
        <w:tc>
          <w:tcPr>
            <w:tcW w:w="6353" w:type="dxa"/>
          </w:tcPr>
          <w:p w:rsidR="00EF1CAC" w:rsidRDefault="00EF1CAC">
            <w:pPr>
              <w:cnfStyle w:val="000000100000" w:firstRow="0" w:lastRow="0" w:firstColumn="0" w:lastColumn="0" w:oddVBand="0" w:evenVBand="0" w:oddHBand="1" w:evenHBand="0" w:firstRowFirstColumn="0" w:firstRowLastColumn="0" w:lastRowFirstColumn="0" w:lastRowLastColumn="0"/>
            </w:pPr>
            <w:r>
              <w:t>The degree to which an assessment strategy measures what it is intended to measure.</w:t>
            </w:r>
          </w:p>
        </w:tc>
      </w:tr>
    </w:tbl>
    <w:p w:rsidR="00C45353" w:rsidRDefault="00C45353"/>
    <w:sectPr w:rsidR="00C453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31" w:rsidRDefault="00D95331" w:rsidP="00CE5230">
      <w:r>
        <w:separator/>
      </w:r>
    </w:p>
  </w:endnote>
  <w:endnote w:type="continuationSeparator" w:id="0">
    <w:p w:rsidR="00D95331" w:rsidRDefault="00D95331" w:rsidP="00CE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31" w:rsidRDefault="00D95331" w:rsidP="00CE5230">
      <w:r>
        <w:separator/>
      </w:r>
    </w:p>
  </w:footnote>
  <w:footnote w:type="continuationSeparator" w:id="0">
    <w:p w:rsidR="00D95331" w:rsidRDefault="00D95331" w:rsidP="00CE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35" w:rsidRDefault="00126E35">
    <w:pPr>
      <w:pStyle w:val="Header"/>
    </w:pPr>
    <w:r>
      <w:rPr>
        <w:rFonts w:asciiTheme="minorHAnsi" w:hAnsiTheme="minorHAnsi"/>
        <w:color w:val="000000" w:themeColor="text1"/>
        <w:sz w:val="22"/>
        <w:szCs w:val="20"/>
      </w:rPr>
      <w:fldChar w:fldCharType="begin"/>
    </w:r>
    <w:r>
      <w:instrText xml:space="preserve"> PAGE  \* Arabic  \* MERGEFORMAT </w:instrText>
    </w:r>
    <w:r>
      <w:rPr>
        <w:rFonts w:asciiTheme="minorHAnsi" w:hAnsiTheme="minorHAnsi"/>
        <w:color w:val="000000" w:themeColor="text1"/>
        <w:sz w:val="22"/>
        <w:szCs w:val="20"/>
      </w:rPr>
      <w:fldChar w:fldCharType="separate"/>
    </w:r>
    <w:r w:rsidR="00D71F09" w:rsidRPr="00D71F09">
      <w:rPr>
        <w:rFonts w:asciiTheme="majorHAnsi" w:hAnsiTheme="majorHAnsi"/>
        <w:noProof/>
        <w:color w:val="4F81BD" w:themeColor="accent1"/>
        <w:sz w:val="28"/>
        <w:szCs w:val="28"/>
      </w:rPr>
      <w:t>3</w:t>
    </w:r>
    <w:r>
      <w:rPr>
        <w:rFonts w:asciiTheme="majorHAnsi" w:hAnsiTheme="majorHAnsi"/>
        <w:noProof/>
        <w:color w:val="4F81BD" w:themeColor="accent1"/>
        <w:sz w:val="28"/>
        <w:szCs w:val="28"/>
      </w:rPr>
      <w:fldChar w:fldCharType="end"/>
    </w:r>
    <w:r>
      <w:t xml:space="preserve">           </w:t>
    </w:r>
    <w:sdt>
      <w:sdtPr>
        <w:rPr>
          <w:rFonts w:asciiTheme="majorHAnsi" w:hAnsiTheme="majorHAnsi"/>
          <w:sz w:val="18"/>
          <w:szCs w:val="18"/>
        </w:rPr>
        <w:alias w:val="Title"/>
        <w:id w:val="1839572576"/>
        <w:placeholder>
          <w:docPart w:val="D410A8CCBBDA4B47AE77FE5FF243B47C"/>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sz w:val="18"/>
            <w:szCs w:val="18"/>
          </w:rPr>
          <w:t>Medford District Grading Terminology- Vocabulary</w:t>
        </w:r>
      </w:sdtContent>
    </w:sdt>
    <w:r>
      <w:rPr>
        <w:rFonts w:asciiTheme="majorHAnsi" w:hAnsiTheme="majorHAnsi"/>
        <w:sz w:val="18"/>
        <w:szCs w:val="18"/>
      </w:rPr>
      <w:t xml:space="preserve">| </w:t>
    </w:r>
    <w:r>
      <w:rPr>
        <w:noProof/>
      </w:rPr>
      <mc:AlternateContent>
        <mc:Choice Requires="wps">
          <w:drawing>
            <wp:anchor distT="0" distB="0" distL="114300" distR="114300" simplePos="0" relativeHeight="251659264" behindDoc="0" locked="0" layoutInCell="0" allowOverlap="1" wp14:anchorId="03AA85FF" wp14:editId="3FE3369E">
              <wp:simplePos x="0" y="0"/>
              <wp:positionH relativeFrom="page">
                <wp:align>center</wp:align>
              </wp:positionH>
              <wp:positionV relativeFrom="page">
                <wp:align>center</wp:align>
              </wp:positionV>
              <wp:extent cx="7126605" cy="9434195"/>
              <wp:effectExtent l="9525" t="9525" r="7620" b="14605"/>
              <wp:wrapNone/>
              <wp:docPr id="1" name="Rounded Rectangle 1" descr="thin black rectangle outline around page" title="Page out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DFAE17B" id="Rounded Rectangle 1" o:spid="_x0000_s1026" alt="Title: Page outline - Description: thin black rectangle outline around page"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" o:allowincell="f" filled="f" fillcolor="black" strokecolor="black [3213]" strokeweight="1pt">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30"/>
    <w:rsid w:val="00003B5F"/>
    <w:rsid w:val="00083BE6"/>
    <w:rsid w:val="000C4752"/>
    <w:rsid w:val="000E3DBA"/>
    <w:rsid w:val="00126E35"/>
    <w:rsid w:val="00130689"/>
    <w:rsid w:val="001544F7"/>
    <w:rsid w:val="0025747C"/>
    <w:rsid w:val="002652B6"/>
    <w:rsid w:val="003166E1"/>
    <w:rsid w:val="003F57E9"/>
    <w:rsid w:val="004917BA"/>
    <w:rsid w:val="005071B2"/>
    <w:rsid w:val="00524AAA"/>
    <w:rsid w:val="0065459A"/>
    <w:rsid w:val="006C7BF5"/>
    <w:rsid w:val="006E34E4"/>
    <w:rsid w:val="00734742"/>
    <w:rsid w:val="00805956"/>
    <w:rsid w:val="008520D3"/>
    <w:rsid w:val="0086079B"/>
    <w:rsid w:val="008A070D"/>
    <w:rsid w:val="008F7FA2"/>
    <w:rsid w:val="00927FD8"/>
    <w:rsid w:val="00995808"/>
    <w:rsid w:val="009B706D"/>
    <w:rsid w:val="00A00A9E"/>
    <w:rsid w:val="00B005AF"/>
    <w:rsid w:val="00C45353"/>
    <w:rsid w:val="00CE5230"/>
    <w:rsid w:val="00D71F09"/>
    <w:rsid w:val="00D95331"/>
    <w:rsid w:val="00E525BB"/>
    <w:rsid w:val="00E767E4"/>
    <w:rsid w:val="00E949E1"/>
    <w:rsid w:val="00EF1CAC"/>
    <w:rsid w:val="00F02617"/>
    <w:rsid w:val="00F853DB"/>
    <w:rsid w:val="00F94279"/>
    <w:rsid w:val="00FA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44F77-5601-4A6C-AF55-E2EFDD14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30"/>
    <w:pPr>
      <w:tabs>
        <w:tab w:val="center" w:pos="4680"/>
        <w:tab w:val="right" w:pos="9360"/>
      </w:tabs>
    </w:pPr>
  </w:style>
  <w:style w:type="character" w:customStyle="1" w:styleId="HeaderChar">
    <w:name w:val="Header Char"/>
    <w:basedOn w:val="DefaultParagraphFont"/>
    <w:link w:val="Header"/>
    <w:uiPriority w:val="99"/>
    <w:rsid w:val="00CE5230"/>
  </w:style>
  <w:style w:type="paragraph" w:styleId="Footer">
    <w:name w:val="footer"/>
    <w:basedOn w:val="Normal"/>
    <w:link w:val="FooterChar"/>
    <w:uiPriority w:val="99"/>
    <w:unhideWhenUsed/>
    <w:rsid w:val="00CE5230"/>
    <w:pPr>
      <w:tabs>
        <w:tab w:val="center" w:pos="4680"/>
        <w:tab w:val="right" w:pos="9360"/>
      </w:tabs>
    </w:pPr>
  </w:style>
  <w:style w:type="character" w:customStyle="1" w:styleId="FooterChar">
    <w:name w:val="Footer Char"/>
    <w:basedOn w:val="DefaultParagraphFont"/>
    <w:link w:val="Footer"/>
    <w:uiPriority w:val="99"/>
    <w:rsid w:val="00CE5230"/>
  </w:style>
  <w:style w:type="paragraph" w:styleId="BalloonText">
    <w:name w:val="Balloon Text"/>
    <w:basedOn w:val="Normal"/>
    <w:link w:val="BalloonTextChar"/>
    <w:uiPriority w:val="99"/>
    <w:semiHidden/>
    <w:unhideWhenUsed/>
    <w:rsid w:val="00CE5230"/>
    <w:rPr>
      <w:rFonts w:ascii="Tahoma" w:hAnsi="Tahoma" w:cs="Tahoma"/>
      <w:sz w:val="16"/>
      <w:szCs w:val="16"/>
    </w:rPr>
  </w:style>
  <w:style w:type="character" w:customStyle="1" w:styleId="BalloonTextChar">
    <w:name w:val="Balloon Text Char"/>
    <w:basedOn w:val="DefaultParagraphFont"/>
    <w:link w:val="BalloonText"/>
    <w:uiPriority w:val="99"/>
    <w:semiHidden/>
    <w:rsid w:val="00CE5230"/>
    <w:rPr>
      <w:rFonts w:ascii="Tahoma" w:hAnsi="Tahoma" w:cs="Tahoma"/>
      <w:sz w:val="16"/>
      <w:szCs w:val="16"/>
    </w:rPr>
  </w:style>
  <w:style w:type="table" w:styleId="TableGrid">
    <w:name w:val="Table Grid"/>
    <w:basedOn w:val="TableNormal"/>
    <w:uiPriority w:val="59"/>
    <w:rsid w:val="00CE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E523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3F57E9"/>
    <w:pPr>
      <w:spacing w:before="100" w:beforeAutospacing="1" w:after="100" w:afterAutospacing="1"/>
    </w:pPr>
    <w:rPr>
      <w:rFonts w:cs="Times New Roman"/>
      <w:szCs w:val="24"/>
    </w:rPr>
  </w:style>
  <w:style w:type="character" w:styleId="Strong">
    <w:name w:val="Strong"/>
    <w:basedOn w:val="DefaultParagraphFont"/>
    <w:uiPriority w:val="22"/>
    <w:qFormat/>
    <w:rsid w:val="003F57E9"/>
    <w:rPr>
      <w:b/>
      <w:bCs/>
    </w:rPr>
  </w:style>
  <w:style w:type="table" w:styleId="MediumGrid3-Accent1">
    <w:name w:val="Medium Grid 3 Accent 1"/>
    <w:basedOn w:val="TableNormal"/>
    <w:uiPriority w:val="69"/>
    <w:rsid w:val="003F57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10A8CCBBDA4B47AE77FE5FF243B47C"/>
        <w:category>
          <w:name w:val="General"/>
          <w:gallery w:val="placeholder"/>
        </w:category>
        <w:types>
          <w:type w:val="bbPlcHdr"/>
        </w:types>
        <w:behaviors>
          <w:behavior w:val="content"/>
        </w:behaviors>
        <w:guid w:val="{46C8E8B9-6780-4F52-85DB-CDD7909084CB}"/>
      </w:docPartPr>
      <w:docPartBody>
        <w:p w:rsidR="001354D0" w:rsidRDefault="00107713" w:rsidP="00107713">
          <w:pPr>
            <w:pStyle w:val="D410A8CCBBDA4B47AE77FE5FF243B47C"/>
          </w:pPr>
          <w:r>
            <w:rPr>
              <w:rFonts w:asciiTheme="majorHAnsi" w:hAnsiTheme="majorHAnsi"/>
              <w:sz w:val="18"/>
              <w:szCs w:val="1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13"/>
    <w:rsid w:val="00107713"/>
    <w:rsid w:val="001354D0"/>
    <w:rsid w:val="007309B6"/>
    <w:rsid w:val="007A38A2"/>
    <w:rsid w:val="00971462"/>
    <w:rsid w:val="009B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0A8CCBBDA4B47AE77FE5FF243B47C">
    <w:name w:val="D410A8CCBBDA4B47AE77FE5FF243B47C"/>
    <w:rsid w:val="00107713"/>
  </w:style>
  <w:style w:type="paragraph" w:customStyle="1" w:styleId="B6177C7C905A4041B419600099605457">
    <w:name w:val="B6177C7C905A4041B419600099605457"/>
    <w:rsid w:val="0010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2A29B-7CD8-46DD-BD1D-E4DD6713FD76}"/>
</file>

<file path=customXml/itemProps2.xml><?xml version="1.0" encoding="utf-8"?>
<ds:datastoreItem xmlns:ds="http://schemas.openxmlformats.org/officeDocument/2006/customXml" ds:itemID="{A57704E1-8F3C-4AF4-A03A-66253420F00E}"/>
</file>

<file path=customXml/itemProps3.xml><?xml version="1.0" encoding="utf-8"?>
<ds:datastoreItem xmlns:ds="http://schemas.openxmlformats.org/officeDocument/2006/customXml" ds:itemID="{18F61A41-B278-42BC-8939-809546BAB3CB}"/>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Medford District Grading Terminology- Vocabulary</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District Grading Terminology- Vocabulary</dc:title>
  <dc:creator>Windows User</dc:creator>
  <cp:lastModifiedBy>SWOPE Emily - ODE</cp:lastModifiedBy>
  <cp:revision>3</cp:revision>
  <cp:lastPrinted>2012-08-09T22:11:00Z</cp:lastPrinted>
  <dcterms:created xsi:type="dcterms:W3CDTF">2013-10-14T20:29:00Z</dcterms:created>
  <dcterms:modified xsi:type="dcterms:W3CDTF">2018-09-13T16:46:00Z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