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D2" w:rsidRPr="00B032B4" w:rsidRDefault="002634D2" w:rsidP="00B032B4">
      <w:pPr>
        <w:pStyle w:val="Heading1"/>
      </w:pPr>
      <w:r w:rsidRPr="00B032B4">
        <w:t>Why is there a difference in meets/proficient for the high school and middle school?</w:t>
      </w:r>
    </w:p>
    <w:p w:rsidR="002634D2" w:rsidRPr="002634D2" w:rsidRDefault="002634D2" w:rsidP="002634D2">
      <w:pPr>
        <w:rPr>
          <w:rFonts w:cs="Times New Roman"/>
          <w:szCs w:val="24"/>
          <w:lang w:val="en-GB"/>
        </w:rPr>
      </w:pPr>
      <w:r w:rsidRPr="002634D2">
        <w:rPr>
          <w:rFonts w:cs="Times New Roman"/>
          <w:szCs w:val="24"/>
        </w:rPr>
        <w:t>To earn credit at the high school, a student must earn a C or better, therefore, the MEETS level on the proficiency continuum is equivalent to earning credit.  At the middle school, credit is not awarded, so the proficiency continuum solely represents students’ progress towards mastery.  Here, students are experiencing proficiency for the first time.  Having more steps available to show students' growth towards proficiency allows students to experience success as they reach new levels.  Experiencing this success may motivate students to continue to work towards MASTERY.</w:t>
      </w:r>
    </w:p>
    <w:p w:rsidR="002634D2" w:rsidRPr="002634D2" w:rsidRDefault="002634D2" w:rsidP="002634D2">
      <w:pPr>
        <w:rPr>
          <w:rFonts w:cs="Times New Roman"/>
          <w:szCs w:val="24"/>
          <w:lang w:val="en-GB"/>
        </w:rPr>
      </w:pPr>
    </w:p>
    <w:p w:rsidR="002634D2" w:rsidRPr="002634D2" w:rsidRDefault="002634D2" w:rsidP="00B032B4">
      <w:pPr>
        <w:pStyle w:val="Heading1"/>
        <w:rPr>
          <w:lang w:val="en-GB"/>
        </w:rPr>
      </w:pPr>
      <w:r w:rsidRPr="002634D2">
        <w:t>How do PLCs develop assessment plans?</w:t>
      </w:r>
    </w:p>
    <w:p w:rsidR="002634D2" w:rsidRPr="002634D2" w:rsidRDefault="002634D2" w:rsidP="002634D2">
      <w:pPr>
        <w:rPr>
          <w:rFonts w:cs="Times New Roman"/>
          <w:szCs w:val="24"/>
          <w:lang w:val="en-GB"/>
        </w:rPr>
      </w:pPr>
      <w:r w:rsidRPr="002634D2">
        <w:rPr>
          <w:rFonts w:cs="Times New Roman"/>
          <w:szCs w:val="24"/>
        </w:rPr>
        <w:t>An assessment plan is simply the plan in which a PLC determines how to measure student performance based on learning targets.  For each unit of study, this plan should follow the order of development below:</w:t>
      </w:r>
    </w:p>
    <w:p w:rsidR="002634D2" w:rsidRPr="002634D2" w:rsidRDefault="002634D2" w:rsidP="002634D2">
      <w:pPr>
        <w:numPr>
          <w:ilvl w:val="0"/>
          <w:numId w:val="12"/>
        </w:numPr>
        <w:rPr>
          <w:rFonts w:cs="Times New Roman"/>
          <w:szCs w:val="24"/>
          <w:lang w:val="en-GB"/>
        </w:rPr>
      </w:pPr>
      <w:r w:rsidRPr="002634D2">
        <w:rPr>
          <w:rFonts w:cs="Times New Roman"/>
          <w:szCs w:val="24"/>
        </w:rPr>
        <w:t>learning targets</w:t>
      </w:r>
    </w:p>
    <w:p w:rsidR="002634D2" w:rsidRPr="002634D2" w:rsidRDefault="002634D2" w:rsidP="002634D2">
      <w:pPr>
        <w:numPr>
          <w:ilvl w:val="0"/>
          <w:numId w:val="12"/>
        </w:numPr>
        <w:rPr>
          <w:rFonts w:cs="Times New Roman"/>
          <w:szCs w:val="24"/>
          <w:lang w:val="en-GB"/>
        </w:rPr>
      </w:pPr>
      <w:r w:rsidRPr="002634D2">
        <w:rPr>
          <w:rFonts w:cs="Times New Roman"/>
          <w:szCs w:val="24"/>
        </w:rPr>
        <w:t>rubric for each target</w:t>
      </w:r>
    </w:p>
    <w:p w:rsidR="002634D2" w:rsidRPr="002634D2" w:rsidRDefault="002634D2" w:rsidP="002634D2">
      <w:pPr>
        <w:numPr>
          <w:ilvl w:val="0"/>
          <w:numId w:val="12"/>
        </w:numPr>
        <w:rPr>
          <w:rFonts w:cs="Times New Roman"/>
          <w:szCs w:val="24"/>
          <w:lang w:val="en-GB"/>
        </w:rPr>
      </w:pPr>
      <w:r w:rsidRPr="002634D2">
        <w:rPr>
          <w:rFonts w:cs="Times New Roman"/>
          <w:szCs w:val="24"/>
        </w:rPr>
        <w:t>common summative assessments</w:t>
      </w:r>
    </w:p>
    <w:p w:rsidR="002634D2" w:rsidRPr="002634D2" w:rsidRDefault="002634D2" w:rsidP="002634D2">
      <w:pPr>
        <w:numPr>
          <w:ilvl w:val="0"/>
          <w:numId w:val="12"/>
        </w:numPr>
        <w:rPr>
          <w:rFonts w:cs="Times New Roman"/>
          <w:szCs w:val="24"/>
          <w:lang w:val="en-GB"/>
        </w:rPr>
      </w:pPr>
      <w:r w:rsidRPr="002634D2">
        <w:rPr>
          <w:rFonts w:cs="Times New Roman"/>
          <w:szCs w:val="24"/>
        </w:rPr>
        <w:t>formative assessments based on expectations for the summative assessments</w:t>
      </w:r>
    </w:p>
    <w:p w:rsidR="002634D2" w:rsidRPr="002634D2" w:rsidRDefault="002634D2" w:rsidP="002634D2">
      <w:pPr>
        <w:numPr>
          <w:ilvl w:val="0"/>
          <w:numId w:val="12"/>
        </w:numPr>
        <w:rPr>
          <w:rFonts w:cs="Times New Roman"/>
          <w:szCs w:val="24"/>
          <w:lang w:val="en-GB"/>
        </w:rPr>
      </w:pPr>
      <w:r w:rsidRPr="002634D2">
        <w:rPr>
          <w:rFonts w:cs="Times New Roman"/>
          <w:szCs w:val="24"/>
        </w:rPr>
        <w:t>a capacity matrix for students to track progress towards mastery of learning targets</w:t>
      </w:r>
    </w:p>
    <w:p w:rsidR="002634D2" w:rsidRPr="002634D2" w:rsidRDefault="002634D2" w:rsidP="002634D2">
      <w:pPr>
        <w:numPr>
          <w:ilvl w:val="0"/>
          <w:numId w:val="12"/>
        </w:numPr>
        <w:rPr>
          <w:rFonts w:cs="Times New Roman"/>
          <w:szCs w:val="24"/>
          <w:lang w:val="en-GB"/>
        </w:rPr>
      </w:pPr>
      <w:r w:rsidRPr="002634D2">
        <w:rPr>
          <w:rFonts w:cs="Times New Roman"/>
          <w:szCs w:val="24"/>
        </w:rPr>
        <w:t>intervention plan for students who need or want an additional opportunity to demonstrate learning</w:t>
      </w:r>
    </w:p>
    <w:p w:rsidR="002634D2" w:rsidRPr="002634D2" w:rsidRDefault="002634D2" w:rsidP="002634D2">
      <w:pPr>
        <w:numPr>
          <w:ilvl w:val="0"/>
          <w:numId w:val="12"/>
        </w:numPr>
        <w:rPr>
          <w:rFonts w:cs="Times New Roman"/>
          <w:szCs w:val="24"/>
          <w:lang w:val="en-GB"/>
        </w:rPr>
      </w:pPr>
      <w:r w:rsidRPr="002634D2">
        <w:rPr>
          <w:rFonts w:cs="Times New Roman"/>
          <w:szCs w:val="24"/>
        </w:rPr>
        <w:t>plan for reassessment to demonstrate that learning</w:t>
      </w:r>
    </w:p>
    <w:p w:rsidR="002634D2" w:rsidRPr="002634D2" w:rsidRDefault="002634D2" w:rsidP="002634D2">
      <w:pPr>
        <w:ind w:left="720"/>
        <w:rPr>
          <w:rFonts w:cs="Times New Roman"/>
          <w:szCs w:val="24"/>
          <w:lang w:val="en-GB"/>
        </w:rPr>
      </w:pPr>
    </w:p>
    <w:p w:rsidR="002634D2" w:rsidRPr="002634D2" w:rsidRDefault="002634D2" w:rsidP="002634D2">
      <w:pPr>
        <w:rPr>
          <w:rFonts w:cs="Times New Roman"/>
          <w:szCs w:val="24"/>
          <w:lang w:val="en-GB"/>
        </w:rPr>
      </w:pPr>
      <w:r w:rsidRPr="002634D2">
        <w:rPr>
          <w:rFonts w:cs="Times New Roman"/>
          <w:szCs w:val="24"/>
        </w:rPr>
        <w:t>PLCs should follow this progression in developing each unit of study.</w:t>
      </w:r>
    </w:p>
    <w:p w:rsidR="002634D2" w:rsidRPr="002634D2" w:rsidRDefault="002634D2" w:rsidP="002634D2">
      <w:pPr>
        <w:rPr>
          <w:rFonts w:cs="Times New Roman"/>
          <w:szCs w:val="24"/>
          <w:lang w:val="en-GB"/>
        </w:rPr>
      </w:pPr>
    </w:p>
    <w:p w:rsidR="002634D2" w:rsidRPr="002634D2" w:rsidRDefault="002634D2" w:rsidP="00B032B4">
      <w:pPr>
        <w:pStyle w:val="Heading1"/>
        <w:rPr>
          <w:lang w:val="en-GB"/>
        </w:rPr>
      </w:pPr>
      <w:r w:rsidRPr="002634D2">
        <w:t>What is homework?</w:t>
      </w:r>
    </w:p>
    <w:p w:rsidR="002634D2" w:rsidRPr="002634D2" w:rsidRDefault="002634D2" w:rsidP="002634D2">
      <w:pPr>
        <w:rPr>
          <w:rFonts w:cs="Times New Roman"/>
          <w:szCs w:val="24"/>
        </w:rPr>
      </w:pPr>
      <w:r w:rsidRPr="002634D2">
        <w:rPr>
          <w:rFonts w:cs="Times New Roman"/>
          <w:szCs w:val="24"/>
        </w:rPr>
        <w:t>In the simplest terms, homework provides students with the opportunity to extend their learning outside the classroom.  More importantly it serves the essential purposes of allowing students to:</w:t>
      </w:r>
    </w:p>
    <w:p w:rsidR="002634D2" w:rsidRPr="002634D2" w:rsidRDefault="002634D2" w:rsidP="002634D2">
      <w:pPr>
        <w:pStyle w:val="ListParagraph"/>
        <w:numPr>
          <w:ilvl w:val="0"/>
          <w:numId w:val="10"/>
        </w:numPr>
        <w:rPr>
          <w:rFonts w:ascii="Times New Roman" w:hAnsi="Times New Roman" w:cs="Times New Roman"/>
          <w:lang w:val="en-GB"/>
        </w:rPr>
      </w:pPr>
      <w:r w:rsidRPr="002634D2">
        <w:rPr>
          <w:rFonts w:ascii="Times New Roman" w:hAnsi="Times New Roman" w:cs="Times New Roman"/>
        </w:rPr>
        <w:t xml:space="preserve">prepare in advance for the next day’s classwork </w:t>
      </w:r>
    </w:p>
    <w:p w:rsidR="002634D2" w:rsidRPr="002634D2" w:rsidRDefault="002634D2" w:rsidP="002634D2">
      <w:pPr>
        <w:pStyle w:val="ListParagraph"/>
        <w:numPr>
          <w:ilvl w:val="0"/>
          <w:numId w:val="10"/>
        </w:numPr>
        <w:rPr>
          <w:rFonts w:ascii="Times New Roman" w:hAnsi="Times New Roman" w:cs="Times New Roman"/>
          <w:lang w:val="en-GB"/>
        </w:rPr>
      </w:pPr>
      <w:r w:rsidRPr="002634D2">
        <w:rPr>
          <w:rFonts w:ascii="Times New Roman" w:hAnsi="Times New Roman" w:cs="Times New Roman"/>
        </w:rPr>
        <w:t>practice problems or ideas learned in the classroom</w:t>
      </w:r>
    </w:p>
    <w:p w:rsidR="002634D2" w:rsidRPr="002634D2" w:rsidRDefault="002634D2" w:rsidP="002634D2">
      <w:pPr>
        <w:pStyle w:val="ListParagraph"/>
        <w:numPr>
          <w:ilvl w:val="0"/>
          <w:numId w:val="10"/>
        </w:numPr>
        <w:rPr>
          <w:rFonts w:ascii="Times New Roman" w:hAnsi="Times New Roman" w:cs="Times New Roman"/>
          <w:b/>
          <w:u w:val="single"/>
          <w:lang w:val="en-GB"/>
        </w:rPr>
      </w:pPr>
      <w:r w:rsidRPr="002634D2">
        <w:rPr>
          <w:rFonts w:ascii="Times New Roman" w:hAnsi="Times New Roman" w:cs="Times New Roman"/>
        </w:rPr>
        <w:t>integrate their learned skills or knowledge to a specific situation. (Varlas)</w:t>
      </w:r>
    </w:p>
    <w:p w:rsidR="002634D2" w:rsidRPr="002634D2" w:rsidRDefault="002634D2" w:rsidP="002634D2">
      <w:pPr>
        <w:rPr>
          <w:rFonts w:cs="Times New Roman"/>
          <w:b/>
          <w:szCs w:val="24"/>
          <w:u w:val="single"/>
        </w:rPr>
      </w:pPr>
    </w:p>
    <w:p w:rsidR="002634D2" w:rsidRPr="002634D2" w:rsidRDefault="002634D2" w:rsidP="00B032B4">
      <w:pPr>
        <w:pStyle w:val="Heading1"/>
        <w:rPr>
          <w:lang w:val="en-GB"/>
        </w:rPr>
      </w:pPr>
      <w:r w:rsidRPr="002634D2">
        <w:t>How was homework used in a traditional grading system?</w:t>
      </w:r>
    </w:p>
    <w:p w:rsidR="002634D2" w:rsidRPr="002634D2" w:rsidRDefault="002634D2" w:rsidP="002634D2">
      <w:pPr>
        <w:rPr>
          <w:rFonts w:cs="Times New Roman"/>
          <w:szCs w:val="24"/>
          <w:lang w:val="en-GB"/>
        </w:rPr>
      </w:pPr>
      <w:r w:rsidRPr="002634D2">
        <w:rPr>
          <w:rFonts w:cs="Times New Roman"/>
          <w:szCs w:val="24"/>
        </w:rPr>
        <w:t>When homework was used as a classroom management tool, it devalued the intended learning expectations.</w:t>
      </w:r>
      <w:r w:rsidRPr="002634D2">
        <w:rPr>
          <w:rFonts w:cs="Times New Roman"/>
          <w:szCs w:val="24"/>
          <w:lang w:val="en-GB"/>
        </w:rPr>
        <w:t xml:space="preserve">  Students were often motivated by the points given for homework rather than the learning derived from completing it.  </w:t>
      </w:r>
      <w:r w:rsidRPr="002634D2">
        <w:rPr>
          <w:rFonts w:cs="Times New Roman"/>
          <w:szCs w:val="24"/>
        </w:rPr>
        <w:t>Graded homework was used as a reward for effort or hard work, even if a student’s learning didn’t increase or change.  Lastly, graded homework was used to inflate the grades of students who tested poorly.  (</w:t>
      </w:r>
      <w:proofErr w:type="spellStart"/>
      <w:r w:rsidRPr="002634D2">
        <w:rPr>
          <w:rFonts w:cs="Times New Roman"/>
          <w:szCs w:val="24"/>
        </w:rPr>
        <w:t>Vatterott</w:t>
      </w:r>
      <w:proofErr w:type="spellEnd"/>
      <w:r w:rsidRPr="002634D2">
        <w:rPr>
          <w:rFonts w:cs="Times New Roman"/>
          <w:szCs w:val="24"/>
        </w:rPr>
        <w:t xml:space="preserve">)  </w:t>
      </w:r>
    </w:p>
    <w:p w:rsidR="002634D2" w:rsidRPr="002634D2" w:rsidRDefault="002634D2" w:rsidP="002634D2">
      <w:pPr>
        <w:rPr>
          <w:rFonts w:cs="Times New Roman"/>
          <w:szCs w:val="24"/>
          <w:lang w:val="en-GB"/>
        </w:rPr>
      </w:pPr>
    </w:p>
    <w:p w:rsidR="002634D2" w:rsidRPr="002634D2" w:rsidRDefault="002634D2" w:rsidP="00B032B4">
      <w:pPr>
        <w:pStyle w:val="Heading1"/>
        <w:rPr>
          <w:lang w:val="en-GB"/>
        </w:rPr>
      </w:pPr>
      <w:r w:rsidRPr="002634D2">
        <w:t>What is the value of homework in a proficiency system?</w:t>
      </w:r>
    </w:p>
    <w:p w:rsidR="002634D2" w:rsidRPr="002634D2" w:rsidRDefault="002634D2" w:rsidP="002634D2">
      <w:pPr>
        <w:rPr>
          <w:rFonts w:cs="Times New Roman"/>
          <w:szCs w:val="24"/>
          <w:lang w:val="en-GB"/>
        </w:rPr>
      </w:pPr>
      <w:r w:rsidRPr="002634D2">
        <w:rPr>
          <w:rFonts w:cs="Times New Roman"/>
          <w:szCs w:val="24"/>
        </w:rPr>
        <w:t xml:space="preserve">All homework must support and provide the opportunity for clear, timely feedback on a student’s progress towards specific learning targets.  Using homework as a summative assessment penalizes students for errors made during what should be risk-free practice.  </w:t>
      </w:r>
      <w:r w:rsidRPr="002634D2">
        <w:rPr>
          <w:rFonts w:cs="Times New Roman"/>
          <w:szCs w:val="24"/>
          <w:lang w:val="en-GB"/>
        </w:rPr>
        <w:t>Teacher</w:t>
      </w:r>
      <w:r w:rsidRPr="002634D2">
        <w:rPr>
          <w:rFonts w:cs="Times New Roman"/>
          <w:szCs w:val="24"/>
        </w:rPr>
        <w:t xml:space="preserve">s </w:t>
      </w:r>
      <w:r w:rsidRPr="002634D2">
        <w:rPr>
          <w:rFonts w:cs="Times New Roman"/>
          <w:szCs w:val="24"/>
          <w:lang w:val="en-GB"/>
        </w:rPr>
        <w:t>will provide safe opportunities for practice and preparation and avoid situations where there is punishment or reward based on homework completion</w:t>
      </w:r>
      <w:r w:rsidRPr="002634D2">
        <w:rPr>
          <w:rFonts w:cs="Times New Roman"/>
          <w:szCs w:val="24"/>
        </w:rPr>
        <w:t xml:space="preserve">.  Even though homework is not summative, it is still required, relevant, and important for student learning.  This idea should be </w:t>
      </w:r>
      <w:r w:rsidRPr="002634D2">
        <w:rPr>
          <w:rFonts w:cs="Times New Roman"/>
          <w:szCs w:val="24"/>
        </w:rPr>
        <w:lastRenderedPageBreak/>
        <w:t>integrated into the school culture through student handbooks, course syllabi, and class discussions.  Homework counts more than ever! (Jones, Hal)</w:t>
      </w:r>
    </w:p>
    <w:p w:rsidR="002634D2" w:rsidRPr="002634D2" w:rsidRDefault="002634D2" w:rsidP="002634D2">
      <w:pPr>
        <w:rPr>
          <w:rFonts w:cs="Times New Roman"/>
          <w:szCs w:val="24"/>
        </w:rPr>
      </w:pPr>
    </w:p>
    <w:p w:rsidR="002634D2" w:rsidRPr="002634D2" w:rsidRDefault="002634D2" w:rsidP="00B032B4">
      <w:pPr>
        <w:pStyle w:val="Heading1"/>
      </w:pPr>
      <w:r w:rsidRPr="002634D2">
        <w:t xml:space="preserve">What is a formative assessment? </w:t>
      </w:r>
    </w:p>
    <w:p w:rsidR="002634D2" w:rsidRPr="002634D2" w:rsidRDefault="002634D2" w:rsidP="002634D2">
      <w:pPr>
        <w:rPr>
          <w:rFonts w:cs="Times New Roman"/>
          <w:bCs/>
          <w:szCs w:val="24"/>
        </w:rPr>
      </w:pPr>
      <w:r w:rsidRPr="002634D2">
        <w:rPr>
          <w:rFonts w:cs="Times New Roman"/>
          <w:bCs/>
          <w:szCs w:val="24"/>
        </w:rPr>
        <w:t>Formative assessments are any avenue used to give feedback to students about where they currently are on the proficiency continuum for any learning target.  The key to effective formative assessments is feedback.  Students often underestimate or have an inflated sense of what they know, and they may not see the value of assessments unless they are given timely feedback and specific direction on how they may improve.</w:t>
      </w:r>
    </w:p>
    <w:p w:rsidR="002634D2" w:rsidRPr="002634D2" w:rsidRDefault="002634D2" w:rsidP="002634D2">
      <w:pPr>
        <w:rPr>
          <w:rFonts w:cs="Times New Roman"/>
          <w:b/>
          <w:szCs w:val="24"/>
          <w:u w:val="single"/>
        </w:rPr>
      </w:pPr>
    </w:p>
    <w:p w:rsidR="002634D2" w:rsidRPr="002634D2" w:rsidRDefault="002634D2" w:rsidP="00B032B4">
      <w:pPr>
        <w:pStyle w:val="Heading1"/>
        <w:rPr>
          <w:color w:val="FF0000"/>
          <w:lang w:val="en-GB"/>
        </w:rPr>
      </w:pPr>
      <w:r w:rsidRPr="002634D2">
        <w:t>What is a summative assessment?</w:t>
      </w:r>
    </w:p>
    <w:p w:rsidR="002634D2" w:rsidRPr="002634D2" w:rsidRDefault="002634D2" w:rsidP="002634D2">
      <w:pPr>
        <w:rPr>
          <w:rFonts w:cs="Times New Roman"/>
          <w:bCs/>
          <w:szCs w:val="24"/>
        </w:rPr>
      </w:pPr>
      <w:r w:rsidRPr="002634D2">
        <w:rPr>
          <w:rFonts w:cs="Times New Roman"/>
          <w:bCs/>
          <w:szCs w:val="24"/>
        </w:rPr>
        <w:t xml:space="preserve">Summative assessments are given to allow students to demonstrate their knowledge of the learning targets.  Summative assessments should only be given once students have received ample feedback on formative assessments.  Based on this feedback, both the student and the teacher should have a good idea of how a student will perform on a summative assessment.  This feedback process will alleviate the students’ use of the first attempt at a summative assessment as a “trial run” to see what is being covered. </w:t>
      </w:r>
    </w:p>
    <w:p w:rsidR="002634D2" w:rsidRPr="002634D2" w:rsidRDefault="002634D2" w:rsidP="002634D2">
      <w:pPr>
        <w:rPr>
          <w:rFonts w:cs="Times New Roman"/>
          <w:b/>
          <w:szCs w:val="24"/>
          <w:u w:val="single"/>
        </w:rPr>
      </w:pPr>
    </w:p>
    <w:p w:rsidR="002634D2" w:rsidRPr="002634D2" w:rsidRDefault="002634D2" w:rsidP="00B032B4">
      <w:pPr>
        <w:pStyle w:val="Heading1"/>
      </w:pPr>
      <w:r w:rsidRPr="002634D2">
        <w:t>What is our policy on allowing students to re-take an assessment?</w:t>
      </w:r>
    </w:p>
    <w:p w:rsidR="002634D2" w:rsidRPr="002634D2" w:rsidRDefault="002634D2" w:rsidP="002634D2">
      <w:pPr>
        <w:rPr>
          <w:rFonts w:cs="Times New Roman"/>
          <w:szCs w:val="24"/>
        </w:rPr>
      </w:pPr>
      <w:r w:rsidRPr="002634D2">
        <w:rPr>
          <w:rFonts w:cs="Times New Roman"/>
          <w:szCs w:val="24"/>
        </w:rPr>
        <w:t xml:space="preserve">Because a proficiency-based teaching and learning environment gives students the option to retake assessments in order to provide evidence of increased learning, teachers can easily be bogged down with students requesting to retake assessments.  Therefore, a policy is in place to help guide teachers and students to use this option mindfully and appropriately.  </w:t>
      </w:r>
    </w:p>
    <w:p w:rsidR="002634D2" w:rsidRPr="002634D2" w:rsidRDefault="002634D2" w:rsidP="002634D2">
      <w:pPr>
        <w:rPr>
          <w:rFonts w:cs="Times New Roman"/>
          <w:szCs w:val="24"/>
        </w:rPr>
      </w:pPr>
    </w:p>
    <w:p w:rsidR="002634D2" w:rsidRPr="002634D2" w:rsidRDefault="002634D2" w:rsidP="002634D2">
      <w:pPr>
        <w:rPr>
          <w:rFonts w:cs="Times New Roman"/>
          <w:szCs w:val="24"/>
        </w:rPr>
      </w:pPr>
      <w:r w:rsidRPr="002634D2">
        <w:rPr>
          <w:rFonts w:cs="Times New Roman"/>
          <w:szCs w:val="24"/>
        </w:rPr>
        <w:t xml:space="preserve">In order to retake an assessment, a student must first demonstrate that they have invested additional time and practice to prepare for the reassessment.  Examples of additional practice – homework, class work, study group, office hours, etc. – will provide evidence that a student has increased learning and is prepared for reassessment.  </w:t>
      </w:r>
    </w:p>
    <w:p w:rsidR="002634D2" w:rsidRPr="002634D2" w:rsidRDefault="002634D2" w:rsidP="002634D2">
      <w:pPr>
        <w:rPr>
          <w:rFonts w:cs="Times New Roman"/>
          <w:szCs w:val="24"/>
        </w:rPr>
      </w:pPr>
    </w:p>
    <w:p w:rsidR="002634D2" w:rsidRPr="002634D2" w:rsidRDefault="002634D2" w:rsidP="002634D2">
      <w:pPr>
        <w:rPr>
          <w:rFonts w:cs="Times New Roman"/>
          <w:szCs w:val="24"/>
        </w:rPr>
      </w:pPr>
      <w:r w:rsidRPr="002634D2">
        <w:rPr>
          <w:rFonts w:cs="Times New Roman"/>
          <w:szCs w:val="24"/>
        </w:rPr>
        <w:t>The following guidelines for reassessment will appear in student handbooks, postings, and other communications to parents/students.  Teachers should reinforce these guidelines in their course discussions and procedures.  Teachers may decide to use a “Request to Retest” document similar to the sample included in the appendix.</w:t>
      </w:r>
    </w:p>
    <w:p w:rsidR="002634D2" w:rsidRPr="002634D2" w:rsidRDefault="002634D2" w:rsidP="002634D2">
      <w:pPr>
        <w:rPr>
          <w:rFonts w:cs="Times New Roman"/>
          <w:szCs w:val="24"/>
        </w:rPr>
      </w:pPr>
    </w:p>
    <w:p w:rsidR="002634D2" w:rsidRPr="00B032B4" w:rsidRDefault="002634D2" w:rsidP="00B032B4">
      <w:pPr>
        <w:pStyle w:val="Heading2"/>
      </w:pPr>
      <w:r w:rsidRPr="00B032B4">
        <w:t>Guidelines for Reassessment</w:t>
      </w:r>
    </w:p>
    <w:p w:rsidR="002634D2" w:rsidRPr="002634D2" w:rsidRDefault="002634D2" w:rsidP="002634D2">
      <w:pPr>
        <w:pStyle w:val="ListParagraph"/>
        <w:numPr>
          <w:ilvl w:val="0"/>
          <w:numId w:val="11"/>
        </w:numPr>
        <w:rPr>
          <w:rFonts w:ascii="Times New Roman" w:hAnsi="Times New Roman" w:cs="Times New Roman"/>
        </w:rPr>
      </w:pPr>
      <w:r w:rsidRPr="002634D2">
        <w:rPr>
          <w:rFonts w:ascii="Times New Roman" w:hAnsi="Times New Roman" w:cs="Times New Roman"/>
        </w:rPr>
        <w:t>Students must complete additional practice/preparation before submitting a request for reassessment.</w:t>
      </w:r>
    </w:p>
    <w:p w:rsidR="002634D2" w:rsidRPr="002634D2" w:rsidRDefault="002634D2" w:rsidP="002634D2">
      <w:pPr>
        <w:pStyle w:val="ListParagraph"/>
        <w:numPr>
          <w:ilvl w:val="0"/>
          <w:numId w:val="11"/>
        </w:numPr>
        <w:rPr>
          <w:rFonts w:ascii="Times New Roman" w:hAnsi="Times New Roman" w:cs="Times New Roman"/>
        </w:rPr>
      </w:pPr>
      <w:r w:rsidRPr="002634D2">
        <w:rPr>
          <w:rFonts w:ascii="Times New Roman" w:hAnsi="Times New Roman" w:cs="Times New Roman"/>
        </w:rPr>
        <w:t>Reassessments will typically occur within the same quarter or by the end of the incomplete period.</w:t>
      </w:r>
    </w:p>
    <w:p w:rsidR="002634D2" w:rsidRPr="002634D2" w:rsidRDefault="002634D2" w:rsidP="002634D2">
      <w:pPr>
        <w:pStyle w:val="ListParagraph"/>
        <w:numPr>
          <w:ilvl w:val="0"/>
          <w:numId w:val="11"/>
        </w:numPr>
        <w:rPr>
          <w:rFonts w:ascii="Times New Roman" w:hAnsi="Times New Roman" w:cs="Times New Roman"/>
        </w:rPr>
      </w:pPr>
      <w:r w:rsidRPr="002634D2">
        <w:rPr>
          <w:rFonts w:ascii="Times New Roman" w:hAnsi="Times New Roman" w:cs="Times New Roman"/>
        </w:rPr>
        <w:t>Reassessments from previous quarters may occur per agreement (contract) with teacher.</w:t>
      </w:r>
    </w:p>
    <w:p w:rsidR="002634D2" w:rsidRPr="002634D2" w:rsidRDefault="002634D2" w:rsidP="002634D2">
      <w:pPr>
        <w:pStyle w:val="ListParagraph"/>
        <w:numPr>
          <w:ilvl w:val="0"/>
          <w:numId w:val="11"/>
        </w:numPr>
        <w:rPr>
          <w:rFonts w:ascii="Times New Roman" w:hAnsi="Times New Roman" w:cs="Times New Roman"/>
        </w:rPr>
      </w:pPr>
      <w:r w:rsidRPr="002634D2">
        <w:rPr>
          <w:rFonts w:ascii="Times New Roman" w:hAnsi="Times New Roman" w:cs="Times New Roman"/>
        </w:rPr>
        <w:t>All reassessments occur prior to the conclusion of the course and within the same school year.</w:t>
      </w:r>
    </w:p>
    <w:p w:rsidR="002634D2" w:rsidRPr="002634D2" w:rsidRDefault="002634D2" w:rsidP="002634D2">
      <w:pPr>
        <w:rPr>
          <w:rFonts w:cs="Times New Roman"/>
          <w:szCs w:val="24"/>
        </w:rPr>
      </w:pPr>
    </w:p>
    <w:p w:rsidR="002634D2" w:rsidRPr="002634D2" w:rsidRDefault="002634D2" w:rsidP="00B032B4">
      <w:pPr>
        <w:pStyle w:val="Heading1"/>
      </w:pPr>
      <w:bookmarkStart w:id="0" w:name="_GoBack"/>
      <w:r w:rsidRPr="002634D2">
        <w:t>How do we support an atmosphere of Academic Honesty?  How does our current systems for academic dishonesty change using proficiency grading?</w:t>
      </w:r>
    </w:p>
    <w:bookmarkEnd w:id="0"/>
    <w:p w:rsidR="002634D2" w:rsidRPr="002634D2" w:rsidRDefault="002634D2" w:rsidP="002634D2">
      <w:pPr>
        <w:rPr>
          <w:rFonts w:cs="Times New Roman"/>
          <w:b/>
          <w:szCs w:val="24"/>
        </w:rPr>
      </w:pPr>
    </w:p>
    <w:p w:rsidR="002634D2" w:rsidRPr="002634D2" w:rsidRDefault="002634D2" w:rsidP="002634D2">
      <w:pPr>
        <w:rPr>
          <w:rFonts w:cs="Times New Roman"/>
          <w:szCs w:val="24"/>
        </w:rPr>
      </w:pPr>
      <w:r w:rsidRPr="002634D2">
        <w:rPr>
          <w:rFonts w:cs="Times New Roman"/>
          <w:szCs w:val="24"/>
        </w:rPr>
        <w:lastRenderedPageBreak/>
        <w:t xml:space="preserve">Medford School District requires all students to demonstrate honesty and to abide by ethical standards in preparing and presenting materials, and in testing situations.  Grades should be an authentic reflection of the student's own work. Academic dishonesty, cheating, or plagiarism involves an attempt by the student to demonstrate a level of knowledge or skill which the student does not possess. It involves any attempt by a student to substitute the product of another, in whole or in part, as the student’s own work. This policy covers all school-related tests, quizzes, reports, class assignments, and projects.  Academic dishonesty will be addressed through the disciplinary process and will result in an INCOMPLETE on the assessment. The student will be expected to re-take the assessment.  In this way grades remain an authentic reflection of a student’s academic achievement and are not skewed by the results of disciplinary actions.  </w:t>
      </w:r>
    </w:p>
    <w:p w:rsidR="002634D2" w:rsidRPr="002634D2" w:rsidRDefault="002634D2" w:rsidP="002634D2">
      <w:pPr>
        <w:rPr>
          <w:rFonts w:cs="Times New Roman"/>
          <w:szCs w:val="24"/>
        </w:rPr>
      </w:pPr>
    </w:p>
    <w:p w:rsidR="002634D2" w:rsidRPr="002634D2" w:rsidRDefault="002634D2" w:rsidP="002634D2">
      <w:pPr>
        <w:rPr>
          <w:rFonts w:cs="Times New Roman"/>
          <w:szCs w:val="24"/>
        </w:rPr>
      </w:pPr>
      <w:r w:rsidRPr="002634D2">
        <w:rPr>
          <w:rFonts w:cs="Times New Roman"/>
          <w:szCs w:val="24"/>
        </w:rPr>
        <w:t>Academic dishonesty includes, but is not limited to, the following:</w:t>
      </w:r>
    </w:p>
    <w:p w:rsidR="002634D2" w:rsidRPr="002634D2" w:rsidRDefault="002634D2" w:rsidP="00B032B4">
      <w:pPr>
        <w:pStyle w:val="Heading2"/>
      </w:pPr>
      <w:r w:rsidRPr="002634D2">
        <w:t xml:space="preserve">Cheating </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Obtaining information from another student during an examination</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 xml:space="preserve">Communicating information to another student during an examination </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 xml:space="preserve">Knowingly allowing another student to copy one’s work </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Offering another person’s work as one’s own</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Unauthorized use of an electronic device to solicit, transmit, or search for answers</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Taking an examination for another student or having someone take an examination for oneself</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Sharing answers for a take-home examination unless specifically authorized by the teacher</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Using unauthorized material during an examination</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Altering a graded examination or assignment and returning it for additional credit, under the pretense that the teacher made an error</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 xml:space="preserve">Having another person or a company do the research and/or writing of an assigned paper or report </w:t>
      </w:r>
    </w:p>
    <w:p w:rsidR="002634D2" w:rsidRPr="002634D2" w:rsidRDefault="002634D2" w:rsidP="002634D2">
      <w:pPr>
        <w:pStyle w:val="ListParagraph"/>
        <w:numPr>
          <w:ilvl w:val="0"/>
          <w:numId w:val="5"/>
        </w:numPr>
        <w:spacing w:line="276" w:lineRule="auto"/>
        <w:rPr>
          <w:rFonts w:ascii="Times New Roman" w:hAnsi="Times New Roman" w:cs="Times New Roman"/>
        </w:rPr>
      </w:pPr>
      <w:r w:rsidRPr="002634D2">
        <w:rPr>
          <w:rFonts w:ascii="Times New Roman" w:hAnsi="Times New Roman" w:cs="Times New Roman"/>
        </w:rPr>
        <w:t>Misreporting or altering the data in laboratory or research projects</w:t>
      </w:r>
    </w:p>
    <w:p w:rsidR="002634D2" w:rsidRPr="002634D2" w:rsidRDefault="002634D2" w:rsidP="002634D2">
      <w:pPr>
        <w:rPr>
          <w:rFonts w:cs="Times New Roman"/>
          <w:szCs w:val="24"/>
        </w:rPr>
      </w:pPr>
    </w:p>
    <w:p w:rsidR="002634D2" w:rsidRPr="002634D2" w:rsidRDefault="002634D2" w:rsidP="00B032B4">
      <w:pPr>
        <w:pStyle w:val="Heading2"/>
      </w:pPr>
      <w:r w:rsidRPr="002634D2">
        <w:t xml:space="preserve">Plagiarism </w:t>
      </w:r>
    </w:p>
    <w:p w:rsidR="002634D2" w:rsidRPr="002634D2" w:rsidRDefault="002634D2" w:rsidP="002634D2">
      <w:pPr>
        <w:pStyle w:val="ListParagraph"/>
        <w:numPr>
          <w:ilvl w:val="0"/>
          <w:numId w:val="5"/>
        </w:numPr>
        <w:rPr>
          <w:rFonts w:ascii="Times New Roman" w:hAnsi="Times New Roman" w:cs="Times New Roman"/>
        </w:rPr>
      </w:pPr>
      <w:r w:rsidRPr="002634D2">
        <w:rPr>
          <w:rFonts w:ascii="Times New Roman" w:hAnsi="Times New Roman" w:cs="Times New Roman"/>
        </w:rPr>
        <w:t xml:space="preserve">Plagiarism is to present the ideas, words, or creative product of another as one’s own. Credit must be given to the source for direct quotations, paraphrases, ideas, and facts which are not common knowledge. </w:t>
      </w:r>
    </w:p>
    <w:p w:rsidR="002634D2" w:rsidRPr="002634D2" w:rsidRDefault="002634D2" w:rsidP="002634D2">
      <w:pPr>
        <w:rPr>
          <w:rFonts w:cs="Times New Roman"/>
          <w:szCs w:val="24"/>
        </w:rPr>
      </w:pPr>
    </w:p>
    <w:p w:rsidR="002634D2" w:rsidRPr="002634D2" w:rsidRDefault="002634D2" w:rsidP="00B032B4">
      <w:pPr>
        <w:pStyle w:val="Heading2"/>
      </w:pPr>
      <w:r w:rsidRPr="002634D2">
        <w:t xml:space="preserve">Other Dishonest Conduct </w:t>
      </w:r>
    </w:p>
    <w:p w:rsidR="002634D2" w:rsidRPr="002634D2" w:rsidRDefault="002634D2" w:rsidP="002634D2">
      <w:pPr>
        <w:pStyle w:val="ListParagraph"/>
        <w:numPr>
          <w:ilvl w:val="0"/>
          <w:numId w:val="5"/>
        </w:numPr>
        <w:rPr>
          <w:rFonts w:ascii="Times New Roman" w:hAnsi="Times New Roman" w:cs="Times New Roman"/>
        </w:rPr>
      </w:pPr>
      <w:r w:rsidRPr="002634D2">
        <w:rPr>
          <w:rFonts w:ascii="Times New Roman" w:hAnsi="Times New Roman" w:cs="Times New Roman"/>
        </w:rPr>
        <w:t xml:space="preserve">Stealing or attempting to steal an examination or answer key </w:t>
      </w:r>
    </w:p>
    <w:p w:rsidR="002634D2" w:rsidRPr="002634D2" w:rsidRDefault="002634D2" w:rsidP="002634D2">
      <w:pPr>
        <w:pStyle w:val="ListParagraph"/>
        <w:numPr>
          <w:ilvl w:val="0"/>
          <w:numId w:val="5"/>
        </w:numPr>
        <w:rPr>
          <w:rFonts w:ascii="Times New Roman" w:hAnsi="Times New Roman" w:cs="Times New Roman"/>
        </w:rPr>
      </w:pPr>
      <w:r w:rsidRPr="002634D2">
        <w:rPr>
          <w:rFonts w:ascii="Times New Roman" w:hAnsi="Times New Roman" w:cs="Times New Roman"/>
        </w:rPr>
        <w:t>Stealing or attempting to change official academic records</w:t>
      </w:r>
    </w:p>
    <w:p w:rsidR="002634D2" w:rsidRPr="002634D2" w:rsidRDefault="002634D2" w:rsidP="002634D2">
      <w:pPr>
        <w:pStyle w:val="ListParagraph"/>
        <w:numPr>
          <w:ilvl w:val="0"/>
          <w:numId w:val="5"/>
        </w:numPr>
        <w:rPr>
          <w:rFonts w:ascii="Times New Roman" w:hAnsi="Times New Roman" w:cs="Times New Roman"/>
        </w:rPr>
      </w:pPr>
      <w:r w:rsidRPr="002634D2">
        <w:rPr>
          <w:rFonts w:ascii="Times New Roman" w:hAnsi="Times New Roman" w:cs="Times New Roman"/>
        </w:rPr>
        <w:t>Alteration of computer and/or grade book records or forgery of signatures  for the purpose of academic advantage</w:t>
      </w:r>
    </w:p>
    <w:p w:rsidR="002634D2" w:rsidRPr="002634D2" w:rsidRDefault="002634D2" w:rsidP="002634D2">
      <w:pPr>
        <w:pStyle w:val="ListParagraph"/>
        <w:numPr>
          <w:ilvl w:val="0"/>
          <w:numId w:val="5"/>
        </w:numPr>
        <w:rPr>
          <w:rFonts w:ascii="Times New Roman" w:hAnsi="Times New Roman" w:cs="Times New Roman"/>
        </w:rPr>
      </w:pPr>
      <w:r w:rsidRPr="002634D2">
        <w:rPr>
          <w:rFonts w:ascii="Times New Roman" w:hAnsi="Times New Roman" w:cs="Times New Roman"/>
        </w:rPr>
        <w:t>Sabotaging or destroying the work of others</w:t>
      </w:r>
    </w:p>
    <w:p w:rsidR="002634D2" w:rsidRPr="002634D2" w:rsidRDefault="002634D2" w:rsidP="002634D2">
      <w:pPr>
        <w:rPr>
          <w:rFonts w:cs="Times New Roman"/>
          <w:b/>
          <w:szCs w:val="24"/>
          <w:u w:val="single"/>
        </w:rPr>
      </w:pPr>
    </w:p>
    <w:p w:rsidR="002634D2" w:rsidRPr="002634D2" w:rsidRDefault="002634D2" w:rsidP="00B032B4">
      <w:pPr>
        <w:pStyle w:val="Heading2"/>
      </w:pPr>
      <w:r w:rsidRPr="002634D2">
        <w:t xml:space="preserve">Collusion </w:t>
      </w:r>
    </w:p>
    <w:p w:rsidR="002634D2" w:rsidRPr="002634D2" w:rsidRDefault="002634D2" w:rsidP="002634D2">
      <w:pPr>
        <w:pStyle w:val="ListParagraph"/>
        <w:numPr>
          <w:ilvl w:val="0"/>
          <w:numId w:val="5"/>
        </w:numPr>
        <w:rPr>
          <w:rFonts w:ascii="Times New Roman" w:hAnsi="Times New Roman" w:cs="Times New Roman"/>
        </w:rPr>
      </w:pPr>
      <w:r w:rsidRPr="002634D2">
        <w:rPr>
          <w:rFonts w:ascii="Times New Roman" w:hAnsi="Times New Roman" w:cs="Times New Roman"/>
        </w:rPr>
        <w:lastRenderedPageBreak/>
        <w:t>Collusion occurs when any student knowingly or intentionally helps another student perform an act of academic dishonesty. Collusion is an act of academic dishonesty and will be disciplined in the same manner as the act itself.</w:t>
      </w:r>
    </w:p>
    <w:p w:rsidR="002634D2" w:rsidRPr="002634D2" w:rsidRDefault="002634D2" w:rsidP="002634D2">
      <w:pPr>
        <w:rPr>
          <w:rFonts w:cs="Times New Roman"/>
          <w:szCs w:val="24"/>
        </w:rPr>
      </w:pPr>
    </w:p>
    <w:p w:rsidR="002634D2" w:rsidRPr="002634D2" w:rsidRDefault="002634D2" w:rsidP="00B032B4">
      <w:pPr>
        <w:pStyle w:val="Heading1"/>
        <w:rPr>
          <w:color w:val="FF0000"/>
        </w:rPr>
      </w:pPr>
      <w:r w:rsidRPr="002634D2">
        <w:t xml:space="preserve">What is a teacher’s role when academic dishonesty presents itself? </w:t>
      </w:r>
    </w:p>
    <w:p w:rsidR="002634D2" w:rsidRPr="002634D2" w:rsidRDefault="002634D2" w:rsidP="002634D2">
      <w:pPr>
        <w:rPr>
          <w:rFonts w:cs="Times New Roman"/>
          <w:b/>
          <w:szCs w:val="24"/>
          <w:u w:val="single"/>
        </w:rPr>
      </w:pPr>
    </w:p>
    <w:p w:rsidR="002634D2" w:rsidRPr="002634D2" w:rsidRDefault="002634D2" w:rsidP="002634D2">
      <w:pPr>
        <w:rPr>
          <w:rFonts w:cs="Times New Roman"/>
          <w:szCs w:val="24"/>
        </w:rPr>
      </w:pPr>
      <w:r w:rsidRPr="002634D2">
        <w:rPr>
          <w:rFonts w:cs="Times New Roman"/>
          <w:szCs w:val="24"/>
        </w:rPr>
        <w:t xml:space="preserve">A teacher who has evidence that an act of academic dishonesty has occurred shall report the incident to student management (deans, vice-principals, etc. as determined by each school site).  This is a serious infraction and needs to be given an appropriate disciplinary consequence.  The teacher/PLC will take appropriate actions to ensure students have been re-evaluated.  This includes for example:  retaking an assessment, rewriting a paper, redoing a project, redoing a lab report, or redoing a research project.  </w:t>
      </w:r>
    </w:p>
    <w:p w:rsidR="002634D2" w:rsidRPr="002634D2" w:rsidRDefault="002634D2" w:rsidP="002634D2">
      <w:pPr>
        <w:rPr>
          <w:rFonts w:cs="Times New Roman"/>
          <w:color w:val="FF0000"/>
          <w:szCs w:val="24"/>
        </w:rPr>
      </w:pPr>
    </w:p>
    <w:p w:rsidR="002634D2" w:rsidRPr="002634D2" w:rsidRDefault="002634D2" w:rsidP="00B032B4">
      <w:pPr>
        <w:pStyle w:val="Heading1"/>
      </w:pPr>
      <w:r w:rsidRPr="002634D2">
        <w:t>What is the role of an Administrator/Student Management when dishonesty presents itself?</w:t>
      </w:r>
    </w:p>
    <w:p w:rsidR="002634D2" w:rsidRPr="002634D2" w:rsidRDefault="002634D2" w:rsidP="002634D2">
      <w:pPr>
        <w:rPr>
          <w:rFonts w:cs="Times New Roman"/>
          <w:color w:val="FF0000"/>
          <w:szCs w:val="24"/>
        </w:rPr>
      </w:pPr>
      <w:r w:rsidRPr="002634D2">
        <w:rPr>
          <w:rFonts w:cs="Times New Roman"/>
          <w:szCs w:val="24"/>
        </w:rPr>
        <w:t>For any incident of academic dishonesty, the administrator will determine the appropriate level of discipline based on the school’s discipline hierarchy. These consequences will be recorded as part of the student’s discipline record. Students found to be academically dishonest are subject to disciplinary action up to and including suspension; dismissal from student offices, athletics, and extracurricular activities; involuntary transfer; or expulsion.</w:t>
      </w:r>
      <w:r w:rsidRPr="002634D2">
        <w:rPr>
          <w:rFonts w:cs="Times New Roman"/>
          <w:color w:val="FF0000"/>
          <w:szCs w:val="24"/>
        </w:rPr>
        <w:t xml:space="preserve"> </w:t>
      </w:r>
    </w:p>
    <w:p w:rsidR="002634D2" w:rsidRPr="002634D2" w:rsidRDefault="002634D2" w:rsidP="00345319">
      <w:pPr>
        <w:rPr>
          <w:rFonts w:cs="Times New Roman"/>
          <w:b/>
          <w:szCs w:val="24"/>
          <w:u w:val="single"/>
        </w:rPr>
      </w:pPr>
    </w:p>
    <w:p w:rsidR="00345319" w:rsidRPr="002634D2" w:rsidRDefault="00345319" w:rsidP="00B032B4">
      <w:pPr>
        <w:pStyle w:val="Heading1"/>
      </w:pPr>
      <w:r w:rsidRPr="002634D2">
        <w:t>Other than the Proficiency Continuum, what special codes are available in the grade book?</w:t>
      </w:r>
    </w:p>
    <w:p w:rsidR="00345319" w:rsidRPr="002634D2" w:rsidRDefault="00345319" w:rsidP="00345319">
      <w:pPr>
        <w:pStyle w:val="ListParagraph"/>
        <w:ind w:left="0"/>
        <w:rPr>
          <w:rFonts w:ascii="Times New Roman" w:hAnsi="Times New Roman" w:cs="Times New Roman"/>
        </w:rPr>
      </w:pPr>
      <w:r w:rsidRPr="002634D2">
        <w:rPr>
          <w:rFonts w:ascii="Times New Roman" w:hAnsi="Times New Roman" w:cs="Times New Roman"/>
        </w:rPr>
        <w:t xml:space="preserve">The assessment type </w:t>
      </w:r>
      <w:r w:rsidR="00AC5B22">
        <w:rPr>
          <w:rFonts w:ascii="Times New Roman" w:hAnsi="Times New Roman" w:cs="Times New Roman"/>
        </w:rPr>
        <w:t xml:space="preserve">and grade level </w:t>
      </w:r>
      <w:r w:rsidRPr="002634D2">
        <w:rPr>
          <w:rFonts w:ascii="Times New Roman" w:hAnsi="Times New Roman" w:cs="Times New Roman"/>
        </w:rPr>
        <w:t>will determine which special codes are available for use.  In order to ensure that students receive proper feedback, teachers should use codes for formative and summative in the same manner.  To ensure effective communication between teachers, parents, and students, an effort should be made to use the scores below so that no score is left blank after the assessment’s due date.  Any score can be flagged with an asterisk (*) to indicate that the assessment was completed after the due date.  This will not negatively affect any grade determination, but will serve as an indicator that teachers may consider when assessing the Career Related Learning standards.</w:t>
      </w:r>
    </w:p>
    <w:p w:rsidR="00345319" w:rsidRPr="002634D2" w:rsidRDefault="00345319" w:rsidP="00345319">
      <w:pPr>
        <w:pStyle w:val="ListParagraph"/>
        <w:ind w:left="0"/>
        <w:rPr>
          <w:rFonts w:ascii="Times New Roman" w:hAnsi="Times New Roman" w:cs="Times New Roman"/>
        </w:rPr>
      </w:pPr>
    </w:p>
    <w:p w:rsidR="00345319" w:rsidRPr="002634D2" w:rsidRDefault="00345319" w:rsidP="00B032B4">
      <w:pPr>
        <w:pStyle w:val="Heading2"/>
      </w:pPr>
      <w:r w:rsidRPr="002634D2">
        <w:t>Formative and summative codes include:</w:t>
      </w:r>
    </w:p>
    <w:p w:rsidR="00345319" w:rsidRPr="002634D2" w:rsidRDefault="00345319" w:rsidP="00345319">
      <w:pPr>
        <w:pStyle w:val="ListParagraph"/>
        <w:numPr>
          <w:ilvl w:val="0"/>
          <w:numId w:val="2"/>
        </w:numPr>
        <w:rPr>
          <w:rFonts w:ascii="Times New Roman" w:hAnsi="Times New Roman" w:cs="Times New Roman"/>
        </w:rPr>
      </w:pPr>
      <w:r w:rsidRPr="002634D2">
        <w:rPr>
          <w:rFonts w:ascii="Times New Roman" w:hAnsi="Times New Roman" w:cs="Times New Roman"/>
        </w:rPr>
        <w:t xml:space="preserve">High School Proficiency Codes (MAS, ADV, MTS, APP, BEG) </w:t>
      </w:r>
    </w:p>
    <w:p w:rsidR="00345319" w:rsidRPr="002634D2" w:rsidRDefault="00345319" w:rsidP="00345319">
      <w:pPr>
        <w:pStyle w:val="ListParagraph"/>
        <w:numPr>
          <w:ilvl w:val="0"/>
          <w:numId w:val="2"/>
        </w:numPr>
        <w:rPr>
          <w:rFonts w:ascii="Times New Roman" w:hAnsi="Times New Roman" w:cs="Times New Roman"/>
        </w:rPr>
      </w:pPr>
      <w:r w:rsidRPr="002634D2">
        <w:rPr>
          <w:rFonts w:ascii="Times New Roman" w:hAnsi="Times New Roman" w:cs="Times New Roman"/>
        </w:rPr>
        <w:t xml:space="preserve">Middle School Proficiency Codes (MAS, PRO, APP, DEV,  BEG) </w:t>
      </w:r>
    </w:p>
    <w:p w:rsidR="00345319" w:rsidRPr="002634D2" w:rsidRDefault="00345319" w:rsidP="00345319">
      <w:pPr>
        <w:pStyle w:val="ListParagraph"/>
        <w:numPr>
          <w:ilvl w:val="0"/>
          <w:numId w:val="2"/>
        </w:numPr>
        <w:rPr>
          <w:rFonts w:ascii="Times New Roman" w:hAnsi="Times New Roman" w:cs="Times New Roman"/>
        </w:rPr>
      </w:pPr>
      <w:r w:rsidRPr="002634D2">
        <w:rPr>
          <w:rFonts w:ascii="Times New Roman" w:hAnsi="Times New Roman" w:cs="Times New Roman"/>
        </w:rPr>
        <w:t>ATI (Assessment turned-in, but not yet scored by the teacher)</w:t>
      </w:r>
    </w:p>
    <w:p w:rsidR="00345319" w:rsidRPr="002634D2" w:rsidRDefault="00345319" w:rsidP="00345319">
      <w:pPr>
        <w:pStyle w:val="ListParagraph"/>
        <w:numPr>
          <w:ilvl w:val="0"/>
          <w:numId w:val="2"/>
        </w:numPr>
        <w:rPr>
          <w:rFonts w:ascii="Times New Roman" w:hAnsi="Times New Roman" w:cs="Times New Roman"/>
        </w:rPr>
      </w:pPr>
      <w:r w:rsidRPr="002634D2">
        <w:rPr>
          <w:rFonts w:ascii="Times New Roman" w:hAnsi="Times New Roman" w:cs="Times New Roman"/>
        </w:rPr>
        <w:t xml:space="preserve">NA (Not applicable).  This score is used in the case where a student does not need to complete a particular </w:t>
      </w:r>
      <w:r w:rsidR="00F2704B">
        <w:rPr>
          <w:rFonts w:ascii="Times New Roman" w:hAnsi="Times New Roman" w:cs="Times New Roman"/>
        </w:rPr>
        <w:t xml:space="preserve">learning target within an </w:t>
      </w:r>
      <w:r w:rsidRPr="002634D2">
        <w:rPr>
          <w:rFonts w:ascii="Times New Roman" w:hAnsi="Times New Roman" w:cs="Times New Roman"/>
        </w:rPr>
        <w:t>assessment in order demonstrate proficiency; for example, the student demonstrated proficiency through a different assessment.  This score may also be used for IEP students for whom a learning target does not apply due to their modified curricular goals.  A score of NA means that the assessment will not be considered in the grade determination for that student.</w:t>
      </w:r>
    </w:p>
    <w:p w:rsidR="00345319" w:rsidRPr="002634D2" w:rsidRDefault="00345319" w:rsidP="00345319">
      <w:pPr>
        <w:pStyle w:val="ListParagraph"/>
        <w:numPr>
          <w:ilvl w:val="0"/>
          <w:numId w:val="2"/>
        </w:numPr>
        <w:rPr>
          <w:rFonts w:ascii="Times New Roman" w:hAnsi="Times New Roman" w:cs="Times New Roman"/>
        </w:rPr>
      </w:pPr>
      <w:r w:rsidRPr="002634D2">
        <w:rPr>
          <w:rFonts w:ascii="Times New Roman" w:hAnsi="Times New Roman" w:cs="Times New Roman"/>
        </w:rPr>
        <w:t>INC (Incomplete).  This score is used to indicate that a student has not provided any evidence of his/her proficiency level on an assessment.  This could include situations where students were absent or unprepared to take an assessment at the scheduled time. A score of INCOMPLETE will be considered in the grade determination at one level below BEGINNING.</w:t>
      </w:r>
    </w:p>
    <w:p w:rsidR="00345319" w:rsidRPr="002634D2" w:rsidRDefault="00345319" w:rsidP="00B032B4">
      <w:pPr>
        <w:pStyle w:val="Heading2"/>
      </w:pPr>
      <w:r w:rsidRPr="002634D2">
        <w:t>Process Codes include:</w:t>
      </w:r>
    </w:p>
    <w:p w:rsidR="00345319" w:rsidRPr="002634D2" w:rsidRDefault="00345319" w:rsidP="00345319">
      <w:pPr>
        <w:pStyle w:val="ListParagraph"/>
        <w:numPr>
          <w:ilvl w:val="0"/>
          <w:numId w:val="4"/>
        </w:numPr>
        <w:rPr>
          <w:rFonts w:ascii="Times New Roman" w:hAnsi="Times New Roman" w:cs="Times New Roman"/>
        </w:rPr>
      </w:pPr>
      <w:r w:rsidRPr="002634D2">
        <w:rPr>
          <w:rFonts w:ascii="Times New Roman" w:hAnsi="Times New Roman" w:cs="Times New Roman"/>
        </w:rPr>
        <w:lastRenderedPageBreak/>
        <w:t>COM (Complete).  COM is used when a student has sufficiently completed a task/assessment.</w:t>
      </w:r>
    </w:p>
    <w:p w:rsidR="00345319" w:rsidRPr="002634D2" w:rsidRDefault="00345319" w:rsidP="00345319">
      <w:pPr>
        <w:pStyle w:val="ListParagraph"/>
        <w:numPr>
          <w:ilvl w:val="0"/>
          <w:numId w:val="3"/>
        </w:numPr>
        <w:rPr>
          <w:rFonts w:ascii="Times New Roman" w:hAnsi="Times New Roman" w:cs="Times New Roman"/>
        </w:rPr>
      </w:pPr>
      <w:r w:rsidRPr="002634D2">
        <w:rPr>
          <w:rFonts w:ascii="Times New Roman" w:hAnsi="Times New Roman" w:cs="Times New Roman"/>
        </w:rPr>
        <w:t>INC (Incomplete).  INC is used when a student has not sufficiently completed a task/assessment.</w:t>
      </w:r>
    </w:p>
    <w:p w:rsidR="00345319" w:rsidRPr="002634D2" w:rsidRDefault="00345319" w:rsidP="00345319">
      <w:pPr>
        <w:pStyle w:val="ListParagraph"/>
        <w:numPr>
          <w:ilvl w:val="0"/>
          <w:numId w:val="3"/>
        </w:numPr>
        <w:rPr>
          <w:rFonts w:ascii="Times New Roman" w:hAnsi="Times New Roman" w:cs="Times New Roman"/>
        </w:rPr>
      </w:pPr>
      <w:r w:rsidRPr="002634D2">
        <w:rPr>
          <w:rFonts w:ascii="Times New Roman" w:hAnsi="Times New Roman" w:cs="Times New Roman"/>
        </w:rPr>
        <w:t>NA (Not applicable)</w:t>
      </w:r>
    </w:p>
    <w:p w:rsidR="00345319" w:rsidRPr="002634D2" w:rsidRDefault="00345319" w:rsidP="00345319">
      <w:pPr>
        <w:pStyle w:val="ListParagraph"/>
        <w:numPr>
          <w:ilvl w:val="0"/>
          <w:numId w:val="3"/>
        </w:numPr>
        <w:rPr>
          <w:rFonts w:ascii="Times New Roman" w:hAnsi="Times New Roman" w:cs="Times New Roman"/>
        </w:rPr>
      </w:pPr>
      <w:r w:rsidRPr="002634D2">
        <w:rPr>
          <w:rFonts w:ascii="Times New Roman" w:hAnsi="Times New Roman" w:cs="Times New Roman"/>
        </w:rPr>
        <w:t>The proficiency codes should not be used for process assessments.</w:t>
      </w:r>
    </w:p>
    <w:p w:rsidR="00345319" w:rsidRPr="002634D2" w:rsidRDefault="00345319" w:rsidP="00E65D07">
      <w:pPr>
        <w:pStyle w:val="PlainText"/>
        <w:rPr>
          <w:rFonts w:ascii="Times New Roman" w:hAnsi="Times New Roman" w:cs="Times New Roman"/>
          <w:b/>
          <w:sz w:val="24"/>
          <w:szCs w:val="24"/>
          <w:u w:val="single"/>
        </w:rPr>
      </w:pPr>
    </w:p>
    <w:p w:rsidR="00E65D07" w:rsidRPr="002634D2" w:rsidRDefault="00E65D07" w:rsidP="00E65D07">
      <w:pPr>
        <w:pStyle w:val="PlainText"/>
        <w:rPr>
          <w:rFonts w:ascii="Times New Roman" w:hAnsi="Times New Roman" w:cs="Times New Roman"/>
          <w:sz w:val="24"/>
          <w:szCs w:val="24"/>
        </w:rPr>
      </w:pPr>
    </w:p>
    <w:p w:rsidR="00345319" w:rsidRPr="002634D2" w:rsidRDefault="00345319" w:rsidP="00B032B4">
      <w:pPr>
        <w:pStyle w:val="Heading1"/>
      </w:pPr>
      <w:r w:rsidRPr="002634D2">
        <w:t>How do I enter proficiency scores and other special codes in the grade book?</w:t>
      </w:r>
    </w:p>
    <w:p w:rsidR="00345319" w:rsidRPr="002634D2" w:rsidRDefault="00345319" w:rsidP="00345319">
      <w:pPr>
        <w:rPr>
          <w:rFonts w:cs="Times New Roman"/>
          <w:szCs w:val="24"/>
          <w:u w:val="single"/>
        </w:rPr>
      </w:pPr>
      <w:r w:rsidRPr="002634D2">
        <w:rPr>
          <w:rFonts w:cs="Times New Roman"/>
          <w:szCs w:val="24"/>
          <w:u w:val="single"/>
        </w:rPr>
        <w:t>Entering proficiency scores:</w:t>
      </w:r>
    </w:p>
    <w:tbl>
      <w:tblPr>
        <w:tblStyle w:val="TableGrid"/>
        <w:tblW w:w="0" w:type="auto"/>
        <w:tblLook w:val="04A0" w:firstRow="1" w:lastRow="0" w:firstColumn="1" w:lastColumn="0" w:noHBand="0" w:noVBand="1"/>
        <w:tblCaption w:val="Table for HS Scores"/>
        <w:tblDescription w:val="Shows the HS score breakdown"/>
      </w:tblPr>
      <w:tblGrid>
        <w:gridCol w:w="2952"/>
        <w:gridCol w:w="2952"/>
        <w:gridCol w:w="2952"/>
      </w:tblGrid>
      <w:tr w:rsidR="00345319" w:rsidRPr="002634D2" w:rsidTr="00472A9F">
        <w:trPr>
          <w:tblHeader/>
        </w:trPr>
        <w:tc>
          <w:tcPr>
            <w:tcW w:w="2952" w:type="dxa"/>
            <w:shd w:val="clear" w:color="auto" w:fill="D9D9D9" w:themeFill="background1" w:themeFillShade="D9"/>
          </w:tcPr>
          <w:p w:rsidR="00345319" w:rsidRPr="002634D2" w:rsidRDefault="00345319" w:rsidP="003C1F22">
            <w:pPr>
              <w:rPr>
                <w:rFonts w:ascii="Times New Roman" w:hAnsi="Times New Roman" w:cs="Times New Roman"/>
                <w:b/>
              </w:rPr>
            </w:pPr>
            <w:r w:rsidRPr="002634D2">
              <w:rPr>
                <w:rFonts w:ascii="Times New Roman" w:hAnsi="Times New Roman" w:cs="Times New Roman"/>
                <w:b/>
              </w:rPr>
              <w:t>High School Proficiency Scores</w:t>
            </w:r>
          </w:p>
        </w:tc>
        <w:tc>
          <w:tcPr>
            <w:tcW w:w="2952" w:type="dxa"/>
          </w:tcPr>
          <w:p w:rsidR="00345319" w:rsidRPr="002634D2" w:rsidRDefault="00345319" w:rsidP="003C1F22">
            <w:pPr>
              <w:rPr>
                <w:rFonts w:ascii="Times New Roman" w:hAnsi="Times New Roman" w:cs="Times New Roman"/>
                <w:b/>
              </w:rPr>
            </w:pPr>
            <w:r w:rsidRPr="002634D2">
              <w:rPr>
                <w:rFonts w:ascii="Times New Roman" w:hAnsi="Times New Roman" w:cs="Times New Roman"/>
                <w:b/>
              </w:rPr>
              <w:t xml:space="preserve">Hot Keys </w:t>
            </w:r>
            <w:r w:rsidRPr="002634D2">
              <w:rPr>
                <w:rFonts w:ascii="Times New Roman" w:hAnsi="Times New Roman" w:cs="Times New Roman"/>
              </w:rPr>
              <w:t>(What do I type to enter the score?)</w:t>
            </w:r>
          </w:p>
        </w:tc>
        <w:tc>
          <w:tcPr>
            <w:tcW w:w="2952" w:type="dxa"/>
          </w:tcPr>
          <w:p w:rsidR="00345319" w:rsidRPr="002634D2" w:rsidRDefault="00345319" w:rsidP="003C1F22">
            <w:pPr>
              <w:rPr>
                <w:rFonts w:ascii="Times New Roman" w:hAnsi="Times New Roman" w:cs="Times New Roman"/>
                <w:b/>
              </w:rPr>
            </w:pPr>
            <w:r w:rsidRPr="002634D2">
              <w:rPr>
                <w:rFonts w:ascii="Times New Roman" w:hAnsi="Times New Roman" w:cs="Times New Roman"/>
                <w:b/>
              </w:rPr>
              <w:t>Code shown in the grade book</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Mastery</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5</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MAS</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Advanced</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4</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ADV</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Meets</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3</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MTS</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Approaching</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2</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APP</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Beginning</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1</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BEG</w:t>
            </w:r>
          </w:p>
        </w:tc>
      </w:tr>
    </w:tbl>
    <w:p w:rsidR="00345319" w:rsidRPr="002634D2" w:rsidRDefault="00345319" w:rsidP="00345319">
      <w:pPr>
        <w:rPr>
          <w:rFonts w:cs="Times New Roman"/>
          <w:szCs w:val="24"/>
        </w:rPr>
      </w:pPr>
    </w:p>
    <w:tbl>
      <w:tblPr>
        <w:tblStyle w:val="TableGrid"/>
        <w:tblW w:w="0" w:type="auto"/>
        <w:tblLook w:val="04A0" w:firstRow="1" w:lastRow="0" w:firstColumn="1" w:lastColumn="0" w:noHBand="0" w:noVBand="1"/>
        <w:tblCaption w:val="Table for MS scores"/>
        <w:tblDescription w:val="Shows the MS score breakdown"/>
      </w:tblPr>
      <w:tblGrid>
        <w:gridCol w:w="2952"/>
        <w:gridCol w:w="2952"/>
        <w:gridCol w:w="2952"/>
      </w:tblGrid>
      <w:tr w:rsidR="00345319" w:rsidRPr="002634D2" w:rsidTr="00472A9F">
        <w:trPr>
          <w:tblHeader/>
        </w:trPr>
        <w:tc>
          <w:tcPr>
            <w:tcW w:w="2952" w:type="dxa"/>
            <w:shd w:val="clear" w:color="auto" w:fill="D9D9D9" w:themeFill="background1" w:themeFillShade="D9"/>
          </w:tcPr>
          <w:p w:rsidR="00345319" w:rsidRPr="002634D2" w:rsidRDefault="00345319" w:rsidP="003C1F22">
            <w:pPr>
              <w:rPr>
                <w:rFonts w:ascii="Times New Roman" w:hAnsi="Times New Roman" w:cs="Times New Roman"/>
                <w:b/>
              </w:rPr>
            </w:pPr>
            <w:r w:rsidRPr="002634D2">
              <w:rPr>
                <w:rFonts w:ascii="Times New Roman" w:hAnsi="Times New Roman" w:cs="Times New Roman"/>
                <w:b/>
              </w:rPr>
              <w:t>Middle School Proficiency Scores</w:t>
            </w:r>
          </w:p>
        </w:tc>
        <w:tc>
          <w:tcPr>
            <w:tcW w:w="2952" w:type="dxa"/>
          </w:tcPr>
          <w:p w:rsidR="00345319" w:rsidRPr="002634D2" w:rsidRDefault="00345319" w:rsidP="003C1F22">
            <w:pPr>
              <w:rPr>
                <w:rFonts w:ascii="Times New Roman" w:hAnsi="Times New Roman" w:cs="Times New Roman"/>
                <w:b/>
              </w:rPr>
            </w:pPr>
            <w:r w:rsidRPr="002634D2">
              <w:rPr>
                <w:rFonts w:ascii="Times New Roman" w:hAnsi="Times New Roman" w:cs="Times New Roman"/>
                <w:b/>
              </w:rPr>
              <w:t xml:space="preserve">Hot Keys </w:t>
            </w:r>
            <w:r w:rsidRPr="002634D2">
              <w:rPr>
                <w:rFonts w:ascii="Times New Roman" w:hAnsi="Times New Roman" w:cs="Times New Roman"/>
              </w:rPr>
              <w:t>(What do I type to enter the score?)</w:t>
            </w:r>
          </w:p>
        </w:tc>
        <w:tc>
          <w:tcPr>
            <w:tcW w:w="2952" w:type="dxa"/>
          </w:tcPr>
          <w:p w:rsidR="00345319" w:rsidRPr="002634D2" w:rsidRDefault="00345319" w:rsidP="003C1F22">
            <w:pPr>
              <w:rPr>
                <w:rFonts w:ascii="Times New Roman" w:hAnsi="Times New Roman" w:cs="Times New Roman"/>
                <w:b/>
              </w:rPr>
            </w:pPr>
            <w:r w:rsidRPr="002634D2">
              <w:rPr>
                <w:rFonts w:ascii="Times New Roman" w:hAnsi="Times New Roman" w:cs="Times New Roman"/>
                <w:b/>
              </w:rPr>
              <w:t>Code shown in the grade book</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Mastery</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5</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MAS</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Proficient</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4</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ADV</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Approaching</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3</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MTS</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Developing</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2</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APP</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Beginning</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1</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BEG</w:t>
            </w:r>
          </w:p>
        </w:tc>
      </w:tr>
    </w:tbl>
    <w:p w:rsidR="00345319" w:rsidRPr="002634D2" w:rsidRDefault="00345319" w:rsidP="00345319">
      <w:pPr>
        <w:rPr>
          <w:rFonts w:cs="Times New Roman"/>
          <w:szCs w:val="24"/>
        </w:rPr>
      </w:pPr>
    </w:p>
    <w:p w:rsidR="00345319" w:rsidRPr="002634D2" w:rsidRDefault="00345319" w:rsidP="00345319">
      <w:pPr>
        <w:rPr>
          <w:rFonts w:cs="Times New Roman"/>
          <w:szCs w:val="24"/>
          <w:u w:val="single"/>
        </w:rPr>
      </w:pPr>
      <w:r w:rsidRPr="002634D2">
        <w:rPr>
          <w:rFonts w:cs="Times New Roman"/>
          <w:szCs w:val="24"/>
          <w:u w:val="single"/>
        </w:rPr>
        <w:t>Entering special codes:</w:t>
      </w:r>
    </w:p>
    <w:tbl>
      <w:tblPr>
        <w:tblStyle w:val="TableGrid"/>
        <w:tblW w:w="0" w:type="auto"/>
        <w:tblLook w:val="04A0" w:firstRow="1" w:lastRow="0" w:firstColumn="1" w:lastColumn="0" w:noHBand="0" w:noVBand="1"/>
        <w:tblCaption w:val="Table for special score codes"/>
        <w:tblDescription w:val="breakdown of the codes"/>
      </w:tblPr>
      <w:tblGrid>
        <w:gridCol w:w="2952"/>
        <w:gridCol w:w="2952"/>
        <w:gridCol w:w="2952"/>
      </w:tblGrid>
      <w:tr w:rsidR="00345319" w:rsidRPr="002634D2" w:rsidTr="00472A9F">
        <w:trPr>
          <w:tblHeader/>
        </w:trPr>
        <w:tc>
          <w:tcPr>
            <w:tcW w:w="2952" w:type="dxa"/>
            <w:shd w:val="clear" w:color="auto" w:fill="D9D9D9" w:themeFill="background1" w:themeFillShade="D9"/>
          </w:tcPr>
          <w:p w:rsidR="00345319" w:rsidRPr="002634D2" w:rsidRDefault="00345319" w:rsidP="003C1F22">
            <w:pPr>
              <w:rPr>
                <w:rFonts w:ascii="Times New Roman" w:hAnsi="Times New Roman" w:cs="Times New Roman"/>
                <w:b/>
              </w:rPr>
            </w:pPr>
            <w:r w:rsidRPr="002634D2">
              <w:rPr>
                <w:rFonts w:ascii="Times New Roman" w:hAnsi="Times New Roman" w:cs="Times New Roman"/>
                <w:b/>
              </w:rPr>
              <w:t>Special codes</w:t>
            </w:r>
          </w:p>
        </w:tc>
        <w:tc>
          <w:tcPr>
            <w:tcW w:w="2952" w:type="dxa"/>
          </w:tcPr>
          <w:p w:rsidR="00345319" w:rsidRPr="002634D2" w:rsidRDefault="00345319" w:rsidP="003C1F22">
            <w:pPr>
              <w:rPr>
                <w:rFonts w:ascii="Times New Roman" w:hAnsi="Times New Roman" w:cs="Times New Roman"/>
                <w:b/>
              </w:rPr>
            </w:pPr>
            <w:r w:rsidRPr="002634D2">
              <w:rPr>
                <w:rFonts w:ascii="Times New Roman" w:hAnsi="Times New Roman" w:cs="Times New Roman"/>
                <w:b/>
              </w:rPr>
              <w:t xml:space="preserve">Hot Key </w:t>
            </w:r>
            <w:r w:rsidRPr="002634D2">
              <w:rPr>
                <w:rFonts w:ascii="Times New Roman" w:hAnsi="Times New Roman" w:cs="Times New Roman"/>
              </w:rPr>
              <w:t>(What do I type to enter the score?)</w:t>
            </w:r>
          </w:p>
        </w:tc>
        <w:tc>
          <w:tcPr>
            <w:tcW w:w="2952" w:type="dxa"/>
          </w:tcPr>
          <w:p w:rsidR="00345319" w:rsidRPr="002634D2" w:rsidRDefault="00345319" w:rsidP="003C1F22">
            <w:pPr>
              <w:rPr>
                <w:rFonts w:ascii="Times New Roman" w:hAnsi="Times New Roman" w:cs="Times New Roman"/>
                <w:b/>
              </w:rPr>
            </w:pPr>
            <w:r w:rsidRPr="002634D2">
              <w:rPr>
                <w:rFonts w:ascii="Times New Roman" w:hAnsi="Times New Roman" w:cs="Times New Roman"/>
                <w:b/>
              </w:rPr>
              <w:t>Code shown in the grade book</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Not applicable</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N</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NA</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Already turned in</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A</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ATI</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Complete</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C</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COM</w:t>
            </w:r>
          </w:p>
        </w:tc>
      </w:tr>
      <w:tr w:rsidR="00345319" w:rsidRPr="002634D2" w:rsidTr="003C1F22">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Incomplete</w:t>
            </w:r>
          </w:p>
        </w:tc>
        <w:tc>
          <w:tcPr>
            <w:tcW w:w="2952" w:type="dxa"/>
          </w:tcPr>
          <w:p w:rsidR="00345319" w:rsidRPr="002634D2" w:rsidRDefault="00345319" w:rsidP="003C1F22">
            <w:pPr>
              <w:rPr>
                <w:rFonts w:ascii="Times New Roman" w:hAnsi="Times New Roman" w:cs="Times New Roman"/>
              </w:rPr>
            </w:pPr>
            <w:r w:rsidRPr="002634D2">
              <w:rPr>
                <w:rFonts w:ascii="Times New Roman" w:hAnsi="Times New Roman" w:cs="Times New Roman"/>
              </w:rPr>
              <w:t xml:space="preserve">                         0 (zero)</w:t>
            </w:r>
          </w:p>
        </w:tc>
        <w:tc>
          <w:tcPr>
            <w:tcW w:w="2952" w:type="dxa"/>
          </w:tcPr>
          <w:p w:rsidR="00345319" w:rsidRPr="002634D2" w:rsidRDefault="00345319" w:rsidP="003C1F22">
            <w:pPr>
              <w:jc w:val="center"/>
              <w:rPr>
                <w:rFonts w:ascii="Times New Roman" w:hAnsi="Times New Roman" w:cs="Times New Roman"/>
              </w:rPr>
            </w:pPr>
            <w:r w:rsidRPr="002634D2">
              <w:rPr>
                <w:rFonts w:ascii="Times New Roman" w:hAnsi="Times New Roman" w:cs="Times New Roman"/>
              </w:rPr>
              <w:t>INC</w:t>
            </w:r>
          </w:p>
        </w:tc>
      </w:tr>
    </w:tbl>
    <w:p w:rsidR="00345319" w:rsidRPr="002634D2" w:rsidRDefault="00345319" w:rsidP="00345319">
      <w:pPr>
        <w:rPr>
          <w:rFonts w:cs="Times New Roman"/>
          <w:b/>
          <w:szCs w:val="24"/>
          <w:u w:val="single"/>
        </w:rPr>
      </w:pPr>
    </w:p>
    <w:p w:rsidR="00345319" w:rsidRPr="002634D2" w:rsidRDefault="00345319" w:rsidP="00B032B4">
      <w:pPr>
        <w:pStyle w:val="Heading1"/>
      </w:pPr>
      <w:r w:rsidRPr="002634D2">
        <w:t>Do we use zeros in the grade book?</w:t>
      </w:r>
    </w:p>
    <w:p w:rsidR="00345319" w:rsidRPr="002634D2" w:rsidRDefault="00345319" w:rsidP="00345319">
      <w:pPr>
        <w:pStyle w:val="PlainText"/>
        <w:rPr>
          <w:rFonts w:ascii="Times New Roman" w:hAnsi="Times New Roman" w:cs="Times New Roman"/>
          <w:sz w:val="24"/>
          <w:szCs w:val="24"/>
        </w:rPr>
      </w:pPr>
      <w:r w:rsidRPr="002634D2">
        <w:rPr>
          <w:rFonts w:ascii="Times New Roman" w:hAnsi="Times New Roman" w:cs="Times New Roman"/>
          <w:sz w:val="24"/>
          <w:szCs w:val="24"/>
        </w:rPr>
        <w:t xml:space="preserve">No.  All assessments and assignments will be scored using the proficiency continuum.  If a student has not yet shown any evidence in a learning target, a score of INCOMPLETE will be entered.   In our grade book program, this INCOMPLETE is one level below a BEGINNING as opposed to the traditional system of a zero being 49% lower than any other mark.  An INCOMPLETE is a place holder in the system and will be considered in the grade determination at the learning target level until evidence is shown.  In the </w:t>
      </w:r>
      <w:r w:rsidRPr="002634D2">
        <w:rPr>
          <w:rFonts w:ascii="Times New Roman" w:hAnsi="Times New Roman" w:cs="Times New Roman"/>
          <w:b/>
          <w:sz w:val="24"/>
          <w:szCs w:val="24"/>
        </w:rPr>
        <w:t>high schools</w:t>
      </w:r>
      <w:r w:rsidRPr="002634D2">
        <w:rPr>
          <w:rFonts w:ascii="Times New Roman" w:hAnsi="Times New Roman" w:cs="Times New Roman"/>
          <w:sz w:val="24"/>
          <w:szCs w:val="24"/>
        </w:rPr>
        <w:t xml:space="preserve">, this INCOMPLETE will have the same effect as any score below a MEETS if there is no other evidence shown in that learning target.  The student will receive an incomplete in the class and will not earn credit unless evidence is shown at or above MEETS.  In the </w:t>
      </w:r>
      <w:r w:rsidRPr="002634D2">
        <w:rPr>
          <w:rFonts w:ascii="Times New Roman" w:hAnsi="Times New Roman" w:cs="Times New Roman"/>
          <w:b/>
          <w:sz w:val="24"/>
          <w:szCs w:val="24"/>
        </w:rPr>
        <w:t>middle schools</w:t>
      </w:r>
      <w:r w:rsidRPr="002634D2">
        <w:rPr>
          <w:rFonts w:ascii="Times New Roman" w:hAnsi="Times New Roman" w:cs="Times New Roman"/>
          <w:sz w:val="24"/>
          <w:szCs w:val="24"/>
        </w:rPr>
        <w:t xml:space="preserve">, an INCOMPLETE on an </w:t>
      </w:r>
      <w:r w:rsidRPr="002634D2">
        <w:rPr>
          <w:rFonts w:ascii="Times New Roman" w:hAnsi="Times New Roman" w:cs="Times New Roman"/>
          <w:sz w:val="24"/>
          <w:szCs w:val="24"/>
        </w:rPr>
        <w:lastRenderedPageBreak/>
        <w:t>assessment will only affect the student's overall grade if there is no other evidence shown in that learning target.  The student will receive an incomplete in the class until evidence is shown.</w:t>
      </w:r>
    </w:p>
    <w:p w:rsidR="00345319" w:rsidRPr="002634D2" w:rsidRDefault="00345319" w:rsidP="00345319">
      <w:pPr>
        <w:rPr>
          <w:rFonts w:cs="Times New Roman"/>
          <w:b/>
          <w:szCs w:val="24"/>
          <w:u w:val="single"/>
        </w:rPr>
      </w:pPr>
    </w:p>
    <w:p w:rsidR="00345319" w:rsidRPr="002634D2" w:rsidRDefault="00345319" w:rsidP="00B032B4">
      <w:pPr>
        <w:pStyle w:val="Heading1"/>
      </w:pPr>
      <w:r w:rsidRPr="002634D2">
        <w:t>When do I use the NA code in grade book?</w:t>
      </w:r>
    </w:p>
    <w:p w:rsidR="00345319" w:rsidRPr="002634D2" w:rsidRDefault="00345319" w:rsidP="00345319">
      <w:pPr>
        <w:rPr>
          <w:rFonts w:cs="Times New Roman"/>
          <w:szCs w:val="24"/>
        </w:rPr>
      </w:pPr>
      <w:r w:rsidRPr="002634D2">
        <w:rPr>
          <w:rFonts w:cs="Times New Roman"/>
          <w:szCs w:val="24"/>
        </w:rPr>
        <w:t xml:space="preserve">The NA (not applicable) code is used in the grade book to indicate that a specific </w:t>
      </w:r>
      <w:r w:rsidR="00F2704B">
        <w:rPr>
          <w:rFonts w:cs="Times New Roman"/>
          <w:szCs w:val="24"/>
        </w:rPr>
        <w:t xml:space="preserve">learning target within an </w:t>
      </w:r>
      <w:r w:rsidRPr="002634D2">
        <w:rPr>
          <w:rFonts w:cs="Times New Roman"/>
          <w:szCs w:val="24"/>
        </w:rPr>
        <w:t xml:space="preserve">assessment (formative, summative, process) does not apply to a particular student.  Using NA has no effect on the student’s overall grade.  </w:t>
      </w:r>
    </w:p>
    <w:p w:rsidR="00345319" w:rsidRPr="002634D2" w:rsidRDefault="00345319" w:rsidP="00345319">
      <w:pPr>
        <w:rPr>
          <w:rFonts w:cs="Times New Roman"/>
          <w:szCs w:val="24"/>
        </w:rPr>
      </w:pPr>
      <w:r w:rsidRPr="002634D2">
        <w:rPr>
          <w:rFonts w:cs="Times New Roman"/>
          <w:szCs w:val="24"/>
        </w:rPr>
        <w:t> </w:t>
      </w:r>
    </w:p>
    <w:p w:rsidR="00345319" w:rsidRPr="002634D2" w:rsidRDefault="00345319" w:rsidP="00345319">
      <w:pPr>
        <w:rPr>
          <w:rFonts w:cs="Times New Roman"/>
          <w:szCs w:val="24"/>
        </w:rPr>
      </w:pPr>
      <w:r w:rsidRPr="002634D2">
        <w:rPr>
          <w:rFonts w:cs="Times New Roman"/>
          <w:szCs w:val="24"/>
        </w:rPr>
        <w:t>The NA code could be used for situations such as the following:</w:t>
      </w:r>
    </w:p>
    <w:p w:rsidR="00345319" w:rsidRPr="002634D2" w:rsidRDefault="00345319" w:rsidP="00345319">
      <w:pPr>
        <w:pStyle w:val="ListParagraph"/>
        <w:numPr>
          <w:ilvl w:val="0"/>
          <w:numId w:val="5"/>
        </w:numPr>
        <w:rPr>
          <w:rFonts w:ascii="Times New Roman" w:hAnsi="Times New Roman" w:cs="Times New Roman"/>
        </w:rPr>
      </w:pPr>
      <w:r w:rsidRPr="002634D2">
        <w:rPr>
          <w:rFonts w:ascii="Times New Roman" w:hAnsi="Times New Roman" w:cs="Times New Roman"/>
        </w:rPr>
        <w:t xml:space="preserve">A formative assessment for which a student was absent or did not do the task and the teacher has adequate understanding of the student’s ability level. Therefore, the teacher does not need this particular assessment to know where the student is on the proficiency continuum. </w:t>
      </w:r>
    </w:p>
    <w:p w:rsidR="00345319" w:rsidRPr="002634D2" w:rsidRDefault="00345319" w:rsidP="00345319">
      <w:pPr>
        <w:pStyle w:val="ListParagraph"/>
        <w:numPr>
          <w:ilvl w:val="0"/>
          <w:numId w:val="5"/>
        </w:numPr>
        <w:rPr>
          <w:rFonts w:ascii="Times New Roman" w:hAnsi="Times New Roman" w:cs="Times New Roman"/>
        </w:rPr>
      </w:pPr>
      <w:r w:rsidRPr="002634D2">
        <w:rPr>
          <w:rFonts w:ascii="Times New Roman" w:hAnsi="Times New Roman" w:cs="Times New Roman"/>
        </w:rPr>
        <w:t>A summative assessment for which a student was absent or did not do the task.  The teacher has additional summative assessment(s) of the same learning target and this (these) completed summative assessment(s) accurately represent the student’s skill/knowledge level.</w:t>
      </w:r>
    </w:p>
    <w:p w:rsidR="00345319" w:rsidRPr="002634D2" w:rsidRDefault="00345319" w:rsidP="00345319">
      <w:pPr>
        <w:pStyle w:val="ListParagraph"/>
        <w:numPr>
          <w:ilvl w:val="0"/>
          <w:numId w:val="5"/>
        </w:numPr>
        <w:rPr>
          <w:rFonts w:ascii="Times New Roman" w:hAnsi="Times New Roman" w:cs="Times New Roman"/>
        </w:rPr>
      </w:pPr>
      <w:r w:rsidRPr="002634D2">
        <w:rPr>
          <w:rFonts w:ascii="Times New Roman" w:hAnsi="Times New Roman" w:cs="Times New Roman"/>
        </w:rPr>
        <w:t>A differentiated assessment that some students have been assigned and others have not.  For those who do not need to complete that particular assessment, an NA will be entered.</w:t>
      </w:r>
    </w:p>
    <w:p w:rsidR="00345319" w:rsidRPr="002634D2" w:rsidRDefault="00345319" w:rsidP="00345319">
      <w:pPr>
        <w:pStyle w:val="ListParagraph"/>
        <w:numPr>
          <w:ilvl w:val="0"/>
          <w:numId w:val="8"/>
        </w:numPr>
        <w:rPr>
          <w:rFonts w:ascii="Times New Roman" w:hAnsi="Times New Roman" w:cs="Times New Roman"/>
        </w:rPr>
      </w:pPr>
      <w:r w:rsidRPr="002634D2">
        <w:rPr>
          <w:rFonts w:ascii="Times New Roman" w:hAnsi="Times New Roman" w:cs="Times New Roman"/>
        </w:rPr>
        <w:t>For assessments that are not applicable for a student on a modified diploma.  The resource case manager and teacher collaboratively determine which learning targets may not apply to a particular modified diploma student.</w:t>
      </w:r>
    </w:p>
    <w:p w:rsidR="00345319" w:rsidRPr="002634D2" w:rsidRDefault="00345319" w:rsidP="00345319">
      <w:pPr>
        <w:pStyle w:val="ListParagraph"/>
        <w:numPr>
          <w:ilvl w:val="0"/>
          <w:numId w:val="8"/>
        </w:numPr>
        <w:rPr>
          <w:rFonts w:ascii="Times New Roman" w:hAnsi="Times New Roman" w:cs="Times New Roman"/>
        </w:rPr>
      </w:pPr>
      <w:r w:rsidRPr="002634D2">
        <w:rPr>
          <w:rFonts w:ascii="Times New Roman" w:hAnsi="Times New Roman" w:cs="Times New Roman"/>
        </w:rPr>
        <w:t>The NA code may, at times, be used for formative and process assessments for students entering a course in progress.  Teachers should have the new student take previously given summative assessments to find out what the student knows and can do in regards to the learning targets taught and assessed earlier in the course.  Those summative scores are entered into the grade book.  If the student is at MEETS or higher, then all previous formative and process assessments can be deemed not applicable.  If the student is not at MEETS, then the teacher can determine which formative and process assessments a student needs to complete to best assist the student in learning the skills and knowledge necessary to meet the learning target.  For formative and process assessments that the teacher feels the student doesn’t need to do, the NA code may be used.</w:t>
      </w:r>
    </w:p>
    <w:p w:rsidR="00345319" w:rsidRPr="002634D2" w:rsidRDefault="00345319" w:rsidP="00E65D07">
      <w:pPr>
        <w:pStyle w:val="PlainText"/>
        <w:rPr>
          <w:rFonts w:ascii="Times New Roman" w:hAnsi="Times New Roman" w:cs="Times New Roman"/>
          <w:b/>
          <w:sz w:val="24"/>
          <w:szCs w:val="24"/>
          <w:u w:val="single"/>
        </w:rPr>
      </w:pPr>
    </w:p>
    <w:p w:rsidR="00345319" w:rsidRPr="002634D2" w:rsidRDefault="00345319" w:rsidP="00B032B4">
      <w:pPr>
        <w:pStyle w:val="Heading1"/>
      </w:pPr>
      <w:r w:rsidRPr="002634D2">
        <w:t xml:space="preserve">How and why would I indicate that a </w:t>
      </w:r>
      <w:r w:rsidR="002634D2" w:rsidRPr="002634D2">
        <w:t>score on an assessment</w:t>
      </w:r>
      <w:r w:rsidRPr="002634D2">
        <w:t xml:space="preserve"> is </w:t>
      </w:r>
      <w:r w:rsidRPr="002634D2">
        <w:rPr>
          <w:i/>
        </w:rPr>
        <w:t>modified</w:t>
      </w:r>
      <w:r w:rsidRPr="002634D2">
        <w:t>?</w:t>
      </w:r>
    </w:p>
    <w:p w:rsidR="00345319" w:rsidRPr="002634D2" w:rsidRDefault="00345319" w:rsidP="00345319">
      <w:pPr>
        <w:rPr>
          <w:rFonts w:cs="Times New Roman"/>
          <w:szCs w:val="24"/>
        </w:rPr>
      </w:pPr>
      <w:r w:rsidRPr="002634D2">
        <w:rPr>
          <w:rFonts w:cs="Times New Roman"/>
          <w:szCs w:val="24"/>
        </w:rPr>
        <w:t xml:space="preserve">A modified score indicates that the learning target has been altered in order to meet the needs of a student on an IEP.  Before a teacher can enter a score as modified, he/she will need to consult with the student’s case manager for approval.   A modified score will significantly impact a student’s credit earned in the course.  Note that modifications are only used when the learning target or grade-level standard itself has been changed.  This differs from accommodations which </w:t>
      </w:r>
      <w:r w:rsidRPr="002634D2">
        <w:rPr>
          <w:rFonts w:cs="Times New Roman"/>
          <w:szCs w:val="24"/>
          <w:u w:val="single"/>
        </w:rPr>
        <w:t>do not</w:t>
      </w:r>
      <w:r w:rsidRPr="002634D2">
        <w:rPr>
          <w:rFonts w:cs="Times New Roman"/>
          <w:szCs w:val="24"/>
        </w:rPr>
        <w:t xml:space="preserve"> imply that the learning target or standard has been altered in any way, only that a student used a type of learning aide on an assessment.  Think of accommodations as tools or techniques (allowing extended time or allowing a student to complete a task orally) to level the playing field for students.  Accommodations do not need to be indicated in the grade book. </w:t>
      </w:r>
    </w:p>
    <w:p w:rsidR="00345319" w:rsidRPr="002634D2" w:rsidRDefault="00345319" w:rsidP="00345319">
      <w:pPr>
        <w:rPr>
          <w:rFonts w:cs="Times New Roman"/>
          <w:szCs w:val="24"/>
        </w:rPr>
      </w:pPr>
    </w:p>
    <w:p w:rsidR="00345319" w:rsidRPr="002634D2" w:rsidRDefault="00345319" w:rsidP="00345319">
      <w:pPr>
        <w:rPr>
          <w:rFonts w:cs="Times New Roman"/>
          <w:szCs w:val="24"/>
        </w:rPr>
      </w:pPr>
      <w:r w:rsidRPr="002634D2">
        <w:rPr>
          <w:rFonts w:cs="Times New Roman"/>
          <w:szCs w:val="24"/>
        </w:rPr>
        <w:t xml:space="preserve">The option to indicate a modified grade will only be available for students who are on an IEP.  </w:t>
      </w:r>
    </w:p>
    <w:p w:rsidR="00345319" w:rsidRPr="002634D2" w:rsidRDefault="00345319" w:rsidP="00345319">
      <w:pPr>
        <w:rPr>
          <w:rFonts w:cs="Times New Roman"/>
          <w:szCs w:val="24"/>
        </w:rPr>
      </w:pPr>
    </w:p>
    <w:p w:rsidR="00345319" w:rsidRPr="002634D2" w:rsidRDefault="00345319" w:rsidP="00345319">
      <w:pPr>
        <w:rPr>
          <w:rFonts w:cs="Times New Roman"/>
          <w:szCs w:val="24"/>
        </w:rPr>
      </w:pPr>
      <w:r w:rsidRPr="002634D2">
        <w:rPr>
          <w:rFonts w:cs="Times New Roman"/>
          <w:szCs w:val="24"/>
        </w:rPr>
        <w:lastRenderedPageBreak/>
        <w:t>When entering a score for an IEP student, teachers will have the option to check a box that indicates “modified.”  When checked, a warning will appear:</w:t>
      </w:r>
    </w:p>
    <w:p w:rsidR="00345319" w:rsidRPr="002634D2" w:rsidRDefault="00345319" w:rsidP="00345319">
      <w:pPr>
        <w:rPr>
          <w:rFonts w:cs="Times New Roman"/>
          <w:szCs w:val="24"/>
        </w:rPr>
      </w:pPr>
    </w:p>
    <w:p w:rsidR="00345319" w:rsidRPr="002634D2" w:rsidRDefault="00345319" w:rsidP="00345319">
      <w:pPr>
        <w:ind w:left="720" w:right="990"/>
        <w:jc w:val="both"/>
        <w:rPr>
          <w:rFonts w:cs="Times New Roman"/>
          <w:i/>
          <w:szCs w:val="24"/>
        </w:rPr>
      </w:pPr>
      <w:r w:rsidRPr="002634D2">
        <w:rPr>
          <w:rFonts w:cs="Times New Roman"/>
          <w:i/>
          <w:szCs w:val="24"/>
        </w:rPr>
        <w:t>This option may only be selected in consultation with the student’s case manager and if indicated in this student’s IEP.  Modifying this assessment will result in this student earning elective credit rather than subject area credit.  A comment must be entered detailing the modification that was made.  If you have any questions, please contact this student’s case manager. (high school)</w:t>
      </w:r>
    </w:p>
    <w:p w:rsidR="00345319" w:rsidRPr="002634D2" w:rsidRDefault="00345319" w:rsidP="00345319">
      <w:pPr>
        <w:ind w:left="720" w:right="990"/>
        <w:jc w:val="both"/>
        <w:rPr>
          <w:rFonts w:cs="Times New Roman"/>
          <w:i/>
          <w:szCs w:val="24"/>
        </w:rPr>
      </w:pPr>
    </w:p>
    <w:p w:rsidR="00345319" w:rsidRPr="002634D2" w:rsidRDefault="00345319" w:rsidP="00345319">
      <w:pPr>
        <w:ind w:left="720" w:right="990"/>
        <w:jc w:val="both"/>
        <w:rPr>
          <w:rFonts w:cs="Times New Roman"/>
          <w:i/>
          <w:szCs w:val="24"/>
        </w:rPr>
      </w:pPr>
      <w:r w:rsidRPr="002634D2">
        <w:rPr>
          <w:rFonts w:cs="Times New Roman"/>
          <w:i/>
          <w:szCs w:val="24"/>
        </w:rPr>
        <w:t>This option may only be selected in consultation with the student’s case manager and if indicated in this student’s IEP.  A comment must be entered detailing the modification that was made.  If you have any questions, please contact this student’s case manager. (middle school)</w:t>
      </w:r>
    </w:p>
    <w:p w:rsidR="00345319" w:rsidRPr="002634D2" w:rsidRDefault="00345319" w:rsidP="00345319">
      <w:pPr>
        <w:rPr>
          <w:rFonts w:cs="Times New Roman"/>
          <w:i/>
          <w:szCs w:val="24"/>
        </w:rPr>
      </w:pPr>
    </w:p>
    <w:p w:rsidR="00345319" w:rsidRPr="002634D2" w:rsidRDefault="00345319" w:rsidP="00345319">
      <w:pPr>
        <w:rPr>
          <w:rFonts w:cs="Times New Roman"/>
          <w:szCs w:val="24"/>
        </w:rPr>
      </w:pPr>
      <w:r w:rsidRPr="002634D2">
        <w:rPr>
          <w:rFonts w:cs="Times New Roman"/>
          <w:szCs w:val="24"/>
        </w:rPr>
        <w:t>The score will then appear in italics.  After growth, a different score without modification may replace a student’s modified score.</w:t>
      </w:r>
    </w:p>
    <w:p w:rsidR="00345319" w:rsidRPr="002634D2" w:rsidRDefault="00345319" w:rsidP="00E65D07">
      <w:pPr>
        <w:pStyle w:val="PlainText"/>
        <w:rPr>
          <w:rFonts w:ascii="Times New Roman" w:hAnsi="Times New Roman" w:cs="Times New Roman"/>
          <w:b/>
          <w:sz w:val="24"/>
          <w:szCs w:val="24"/>
          <w:u w:val="single"/>
        </w:rPr>
      </w:pPr>
    </w:p>
    <w:p w:rsidR="002634D2" w:rsidRPr="002634D2" w:rsidRDefault="002634D2" w:rsidP="00B032B4">
      <w:pPr>
        <w:pStyle w:val="Heading1"/>
      </w:pPr>
      <w:r w:rsidRPr="002634D2">
        <w:t>Can I weigh assessments in the new grade book?</w:t>
      </w:r>
    </w:p>
    <w:p w:rsidR="002634D2" w:rsidRPr="002634D2" w:rsidRDefault="002634D2" w:rsidP="002634D2">
      <w:pPr>
        <w:rPr>
          <w:rFonts w:cs="Times New Roman"/>
          <w:szCs w:val="24"/>
        </w:rPr>
      </w:pPr>
      <w:r w:rsidRPr="002634D2">
        <w:rPr>
          <w:rFonts w:cs="Times New Roman"/>
          <w:szCs w:val="24"/>
        </w:rPr>
        <w:t>No.  All assessments are equally weighted.  Well-designed assessments should provide sufficient information to give a complete reflection of a student’s proficiency level in the associated learning targets.  Therefore it is not necessary to weigh one assessment more than another.</w:t>
      </w:r>
    </w:p>
    <w:p w:rsidR="002634D2" w:rsidRPr="002634D2" w:rsidRDefault="002634D2" w:rsidP="002634D2">
      <w:pPr>
        <w:rPr>
          <w:rFonts w:cs="Times New Roman"/>
          <w:szCs w:val="24"/>
        </w:rPr>
      </w:pPr>
    </w:p>
    <w:p w:rsidR="002634D2" w:rsidRPr="002634D2" w:rsidRDefault="002634D2" w:rsidP="002634D2">
      <w:pPr>
        <w:rPr>
          <w:rFonts w:cs="Times New Roman"/>
          <w:szCs w:val="24"/>
        </w:rPr>
      </w:pPr>
      <w:r w:rsidRPr="002634D2">
        <w:rPr>
          <w:rFonts w:cs="Times New Roman"/>
          <w:szCs w:val="24"/>
        </w:rPr>
        <w:t xml:space="preserve">Larger or more complex assessments (such unit tests and final exams) that address multiple learning targets will naturally hold increased significance because multiple scores will be given – one for each learning target. </w:t>
      </w:r>
    </w:p>
    <w:p w:rsidR="002634D2" w:rsidRPr="002634D2" w:rsidRDefault="002634D2" w:rsidP="002634D2">
      <w:pPr>
        <w:rPr>
          <w:rFonts w:cs="Times New Roman"/>
          <w:szCs w:val="24"/>
        </w:rPr>
      </w:pPr>
    </w:p>
    <w:p w:rsidR="002634D2" w:rsidRPr="002634D2" w:rsidRDefault="002634D2" w:rsidP="002634D2">
      <w:pPr>
        <w:rPr>
          <w:rFonts w:cs="Times New Roman"/>
          <w:szCs w:val="24"/>
        </w:rPr>
      </w:pPr>
      <w:r w:rsidRPr="002634D2">
        <w:rPr>
          <w:rFonts w:cs="Times New Roman"/>
          <w:szCs w:val="24"/>
        </w:rPr>
        <w:t>For learning targets that are assessed multiple times, teachers will be able to specify the rule with which the grade book will determine the overall learning target score.  Options include:</w:t>
      </w:r>
    </w:p>
    <w:p w:rsidR="002634D2" w:rsidRPr="002634D2" w:rsidRDefault="002634D2" w:rsidP="002634D2">
      <w:pPr>
        <w:pStyle w:val="ListParagraph"/>
        <w:numPr>
          <w:ilvl w:val="0"/>
          <w:numId w:val="1"/>
        </w:numPr>
        <w:rPr>
          <w:rFonts w:ascii="Times New Roman" w:hAnsi="Times New Roman" w:cs="Times New Roman"/>
        </w:rPr>
      </w:pPr>
      <w:r w:rsidRPr="002634D2">
        <w:rPr>
          <w:rFonts w:ascii="Times New Roman" w:hAnsi="Times New Roman" w:cs="Times New Roman"/>
        </w:rPr>
        <w:t>Select the highest score (default)</w:t>
      </w:r>
    </w:p>
    <w:p w:rsidR="002634D2" w:rsidRPr="002634D2" w:rsidRDefault="002634D2" w:rsidP="002634D2">
      <w:pPr>
        <w:pStyle w:val="ListParagraph"/>
        <w:numPr>
          <w:ilvl w:val="0"/>
          <w:numId w:val="1"/>
        </w:numPr>
        <w:rPr>
          <w:rFonts w:ascii="Times New Roman" w:hAnsi="Times New Roman" w:cs="Times New Roman"/>
        </w:rPr>
      </w:pPr>
      <w:r w:rsidRPr="002634D2">
        <w:rPr>
          <w:rFonts w:ascii="Times New Roman" w:hAnsi="Times New Roman" w:cs="Times New Roman"/>
        </w:rPr>
        <w:t xml:space="preserve">Select the most recent </w:t>
      </w:r>
    </w:p>
    <w:p w:rsidR="002634D2" w:rsidRPr="002634D2" w:rsidRDefault="002634D2" w:rsidP="002634D2">
      <w:pPr>
        <w:pStyle w:val="ListParagraph"/>
        <w:numPr>
          <w:ilvl w:val="0"/>
          <w:numId w:val="1"/>
        </w:numPr>
        <w:rPr>
          <w:rFonts w:ascii="Times New Roman" w:hAnsi="Times New Roman" w:cs="Times New Roman"/>
        </w:rPr>
      </w:pPr>
      <w:r w:rsidRPr="002634D2">
        <w:rPr>
          <w:rFonts w:ascii="Times New Roman" w:hAnsi="Times New Roman" w:cs="Times New Roman"/>
        </w:rPr>
        <w:t>Consider all scores after dropping the lowest</w:t>
      </w:r>
    </w:p>
    <w:p w:rsidR="002634D2" w:rsidRPr="002634D2" w:rsidRDefault="002634D2" w:rsidP="002634D2">
      <w:pPr>
        <w:pStyle w:val="ListParagraph"/>
        <w:numPr>
          <w:ilvl w:val="0"/>
          <w:numId w:val="1"/>
        </w:numPr>
        <w:rPr>
          <w:rFonts w:ascii="Times New Roman" w:hAnsi="Times New Roman" w:cs="Times New Roman"/>
        </w:rPr>
      </w:pPr>
      <w:r w:rsidRPr="002634D2">
        <w:rPr>
          <w:rFonts w:ascii="Times New Roman" w:hAnsi="Times New Roman" w:cs="Times New Roman"/>
        </w:rPr>
        <w:t>Consider all scores (used with multiple modes of assessments)</w:t>
      </w:r>
    </w:p>
    <w:p w:rsidR="002634D2" w:rsidRPr="002634D2" w:rsidRDefault="002634D2" w:rsidP="00345319">
      <w:pPr>
        <w:rPr>
          <w:rFonts w:cs="Times New Roman"/>
          <w:b/>
          <w:szCs w:val="24"/>
          <w:u w:val="single"/>
        </w:rPr>
      </w:pPr>
    </w:p>
    <w:p w:rsidR="00345319" w:rsidRPr="002634D2" w:rsidRDefault="00345319" w:rsidP="00B032B4">
      <w:pPr>
        <w:pStyle w:val="Heading1"/>
        <w:rPr>
          <w:lang w:val="en-GB"/>
        </w:rPr>
      </w:pPr>
      <w:r w:rsidRPr="002634D2">
        <w:t>Which rule should I use to determine my learning target score?</w:t>
      </w:r>
    </w:p>
    <w:p w:rsidR="00345319" w:rsidRPr="002634D2" w:rsidRDefault="00345319" w:rsidP="00345319">
      <w:pPr>
        <w:rPr>
          <w:rFonts w:cs="Times New Roman"/>
          <w:szCs w:val="24"/>
          <w:lang w:val="en-GB"/>
        </w:rPr>
      </w:pPr>
      <w:r w:rsidRPr="002634D2">
        <w:rPr>
          <w:rFonts w:cs="Times New Roman"/>
          <w:szCs w:val="24"/>
        </w:rPr>
        <w:t>There are a number of factors that could influence your selection of rules for determining your learning target scores including; the nature of the learning target, the frequency and timing of assessments, and the type and modality of assessments.  Here are some things to consider when selecting your learning target rules.</w:t>
      </w:r>
    </w:p>
    <w:p w:rsidR="00345319" w:rsidRPr="002634D2" w:rsidRDefault="00345319" w:rsidP="00345319">
      <w:pPr>
        <w:rPr>
          <w:rFonts w:cs="Times New Roman"/>
          <w:szCs w:val="24"/>
          <w:lang w:val="en-GB"/>
        </w:rPr>
      </w:pPr>
    </w:p>
    <w:p w:rsidR="00345319" w:rsidRPr="002634D2" w:rsidRDefault="00345319" w:rsidP="00B032B4">
      <w:pPr>
        <w:pStyle w:val="Heading2"/>
        <w:rPr>
          <w:lang w:val="en-GB"/>
        </w:rPr>
      </w:pPr>
      <w:r w:rsidRPr="002634D2">
        <w:t>Choose Highest Score</w:t>
      </w:r>
    </w:p>
    <w:p w:rsidR="00345319" w:rsidRPr="002634D2" w:rsidRDefault="00345319" w:rsidP="00345319">
      <w:pPr>
        <w:rPr>
          <w:rFonts w:cs="Times New Roman"/>
          <w:szCs w:val="24"/>
          <w:lang w:val="en-GB"/>
        </w:rPr>
      </w:pPr>
      <w:r w:rsidRPr="002634D2">
        <w:rPr>
          <w:rFonts w:cs="Times New Roman"/>
          <w:szCs w:val="24"/>
        </w:rPr>
        <w:t>This rule will select the highest score on any assessment in the learning target as the overall score for the learning target.  This rule is appropriate if the learning target will be assessed multiple times at the same or comparable levels of depth and rigor.  The teacher selecting this option should be confident that a student's single highest score best represents their overall level of proficiency.</w:t>
      </w:r>
    </w:p>
    <w:p w:rsidR="00345319" w:rsidRPr="002634D2" w:rsidRDefault="00345319" w:rsidP="00345319">
      <w:pPr>
        <w:rPr>
          <w:rFonts w:cs="Times New Roman"/>
          <w:szCs w:val="24"/>
          <w:lang w:val="en-GB"/>
        </w:rPr>
      </w:pPr>
    </w:p>
    <w:p w:rsidR="00345319" w:rsidRPr="002634D2" w:rsidRDefault="00345319" w:rsidP="00B032B4">
      <w:pPr>
        <w:pStyle w:val="Heading2"/>
        <w:rPr>
          <w:lang w:val="en-GB"/>
        </w:rPr>
      </w:pPr>
      <w:r w:rsidRPr="002634D2">
        <w:lastRenderedPageBreak/>
        <w:t>Choose Most Recent Score</w:t>
      </w:r>
    </w:p>
    <w:p w:rsidR="00345319" w:rsidRPr="002634D2" w:rsidRDefault="00345319" w:rsidP="00345319">
      <w:pPr>
        <w:rPr>
          <w:rFonts w:cs="Times New Roman"/>
          <w:szCs w:val="24"/>
          <w:lang w:val="en-GB"/>
        </w:rPr>
      </w:pPr>
      <w:r w:rsidRPr="002634D2">
        <w:rPr>
          <w:rFonts w:cs="Times New Roman"/>
          <w:szCs w:val="24"/>
        </w:rPr>
        <w:t>This rule will select the most recent assessment score in the learning target as the overall score for the learning target.  This rule is appropriate for learning targets in which the students' performance level is expected to increase over time.  This could include situations in which assessments increase in depth and complexity over time.  Teachers selecting this option should be confident that their final assessment of the learning target will best represent their students' overall level of proficiency.</w:t>
      </w:r>
    </w:p>
    <w:p w:rsidR="00345319" w:rsidRPr="002634D2" w:rsidRDefault="00345319" w:rsidP="00345319">
      <w:pPr>
        <w:rPr>
          <w:rFonts w:cs="Times New Roman"/>
          <w:szCs w:val="24"/>
          <w:lang w:val="en-GB"/>
        </w:rPr>
      </w:pPr>
    </w:p>
    <w:p w:rsidR="00345319" w:rsidRPr="002634D2" w:rsidRDefault="00345319" w:rsidP="00B032B4">
      <w:pPr>
        <w:pStyle w:val="Heading2"/>
        <w:rPr>
          <w:lang w:val="en-GB"/>
        </w:rPr>
      </w:pPr>
      <w:r w:rsidRPr="002634D2">
        <w:t>Consider All</w:t>
      </w:r>
    </w:p>
    <w:p w:rsidR="00345319" w:rsidRPr="002634D2" w:rsidRDefault="00345319" w:rsidP="00345319">
      <w:pPr>
        <w:rPr>
          <w:rFonts w:cs="Times New Roman"/>
          <w:szCs w:val="24"/>
          <w:lang w:val="en-GB"/>
        </w:rPr>
      </w:pPr>
      <w:r w:rsidRPr="002634D2">
        <w:rPr>
          <w:rFonts w:cs="Times New Roman"/>
          <w:szCs w:val="24"/>
        </w:rPr>
        <w:t xml:space="preserve">This rule will average all of the assessment scores within a learning target to determine the overall score for the learning target.  Teachers should be cautious when selecting this option, as all of the problems inherent in averaging grades are also present in this rule.  </w:t>
      </w:r>
    </w:p>
    <w:p w:rsidR="00345319" w:rsidRPr="002634D2" w:rsidRDefault="00345319" w:rsidP="00345319">
      <w:pPr>
        <w:rPr>
          <w:rFonts w:cs="Times New Roman"/>
          <w:szCs w:val="24"/>
          <w:lang w:val="en-GB"/>
        </w:rPr>
      </w:pPr>
    </w:p>
    <w:p w:rsidR="00345319" w:rsidRPr="002634D2" w:rsidRDefault="00345319" w:rsidP="00345319">
      <w:pPr>
        <w:rPr>
          <w:rFonts w:cs="Times New Roman"/>
          <w:szCs w:val="24"/>
          <w:lang w:val="en-GB"/>
        </w:rPr>
      </w:pPr>
      <w:r w:rsidRPr="002634D2">
        <w:rPr>
          <w:rFonts w:cs="Times New Roman"/>
          <w:szCs w:val="24"/>
        </w:rPr>
        <w:t>Consider the case of a student who is assessed three times and receives scores of BEG, MTS, and then MAS.  The student's overall score would be a MTS under this rule, when clearly the student's understanding of the learning target has been evolving and may have reached a MASTERY level of overall understanding.  In this calculation, INC scores are factored in as being one level below BEG scores.</w:t>
      </w:r>
    </w:p>
    <w:p w:rsidR="00345319" w:rsidRPr="002634D2" w:rsidRDefault="00345319" w:rsidP="00345319">
      <w:pPr>
        <w:rPr>
          <w:rFonts w:cs="Times New Roman"/>
          <w:szCs w:val="24"/>
          <w:lang w:val="en-GB"/>
        </w:rPr>
      </w:pPr>
    </w:p>
    <w:p w:rsidR="00345319" w:rsidRPr="002634D2" w:rsidRDefault="00345319" w:rsidP="00345319">
      <w:pPr>
        <w:rPr>
          <w:rFonts w:cs="Times New Roman"/>
          <w:szCs w:val="24"/>
          <w:lang w:val="en-GB"/>
        </w:rPr>
      </w:pPr>
      <w:r w:rsidRPr="002634D2">
        <w:rPr>
          <w:rFonts w:cs="Times New Roman"/>
          <w:szCs w:val="24"/>
        </w:rPr>
        <w:t>This rule could be appropriate for learning targets that will be assessed in multiple formats, each of which address different aspect of the students proficiency.  For example a learning target that states 'A student demonstrates an understanding of electromagnetic induction' could be assessed in a test, a lab, and an oral presentation, each of which highlight a different facet of their knowledge.</w:t>
      </w:r>
    </w:p>
    <w:p w:rsidR="00345319" w:rsidRPr="002634D2" w:rsidRDefault="00345319" w:rsidP="00345319">
      <w:pPr>
        <w:rPr>
          <w:rFonts w:cs="Times New Roman"/>
          <w:szCs w:val="24"/>
          <w:lang w:val="en-GB"/>
        </w:rPr>
      </w:pPr>
    </w:p>
    <w:p w:rsidR="00345319" w:rsidRPr="002634D2" w:rsidRDefault="00345319" w:rsidP="00345319">
      <w:pPr>
        <w:rPr>
          <w:rFonts w:cs="Times New Roman"/>
          <w:szCs w:val="24"/>
          <w:lang w:val="en-GB"/>
        </w:rPr>
      </w:pPr>
      <w:r w:rsidRPr="002634D2">
        <w:rPr>
          <w:rFonts w:cs="Times New Roman"/>
          <w:szCs w:val="24"/>
        </w:rPr>
        <w:t>Teachers selecting this option should be confident that each assessment in the learning target are equally valid and each contribute materially to the determination of a student's overall level of proficiency.</w:t>
      </w:r>
    </w:p>
    <w:p w:rsidR="00345319" w:rsidRPr="002634D2" w:rsidRDefault="00345319" w:rsidP="00345319">
      <w:pPr>
        <w:rPr>
          <w:rFonts w:cs="Times New Roman"/>
          <w:szCs w:val="24"/>
          <w:lang w:val="en-GB"/>
        </w:rPr>
      </w:pPr>
    </w:p>
    <w:p w:rsidR="00345319" w:rsidRPr="002634D2" w:rsidRDefault="00345319" w:rsidP="00B032B4">
      <w:pPr>
        <w:pStyle w:val="Heading2"/>
        <w:rPr>
          <w:lang w:val="en-GB"/>
        </w:rPr>
      </w:pPr>
      <w:r w:rsidRPr="002634D2">
        <w:t>Consider All, dropping the lowest score</w:t>
      </w:r>
    </w:p>
    <w:p w:rsidR="00345319" w:rsidRPr="002634D2" w:rsidRDefault="00345319" w:rsidP="00345319">
      <w:pPr>
        <w:rPr>
          <w:rFonts w:cs="Times New Roman"/>
          <w:b/>
          <w:szCs w:val="24"/>
          <w:u w:val="single"/>
        </w:rPr>
      </w:pPr>
      <w:r w:rsidRPr="002634D2">
        <w:rPr>
          <w:rFonts w:cs="Times New Roman"/>
          <w:szCs w:val="24"/>
          <w:lang w:val="en-GB"/>
        </w:rPr>
        <w:t>This rule will average all of the assessment scores within a learning target</w:t>
      </w:r>
      <w:r w:rsidRPr="002634D2">
        <w:rPr>
          <w:rFonts w:cs="Times New Roman"/>
          <w:szCs w:val="24"/>
        </w:rPr>
        <w:t>, after dropping the lowest score,</w:t>
      </w:r>
      <w:r w:rsidRPr="002634D2">
        <w:rPr>
          <w:rFonts w:cs="Times New Roman"/>
          <w:szCs w:val="24"/>
          <w:lang w:val="en-GB"/>
        </w:rPr>
        <w:t xml:space="preserve"> to determine the overall score for the learning target.  </w:t>
      </w:r>
      <w:r w:rsidRPr="002634D2">
        <w:rPr>
          <w:rFonts w:cs="Times New Roman"/>
          <w:szCs w:val="24"/>
        </w:rPr>
        <w:t>This option functions in the same manner at the Consider All rule, and is subject to all the same cautions enumerated above.  This option provides the teacher with the flexibility to consider assessments in multiple modalities, but make accommodations for students who function more naturally in one mode or another.  The teacher selecting this option should be confident that each assessment is equally valid and contribute materially to the students' grade determination, but is comfortable discounting one piece of evidence from the student</w:t>
      </w:r>
    </w:p>
    <w:p w:rsidR="00345319" w:rsidRPr="002634D2" w:rsidRDefault="00345319" w:rsidP="00345319">
      <w:pPr>
        <w:rPr>
          <w:rFonts w:cs="Times New Roman"/>
          <w:b/>
          <w:szCs w:val="24"/>
          <w:u w:val="single"/>
        </w:rPr>
      </w:pPr>
    </w:p>
    <w:p w:rsidR="00345319" w:rsidRPr="002634D2" w:rsidRDefault="00345319" w:rsidP="00B032B4">
      <w:pPr>
        <w:pStyle w:val="Heading1"/>
      </w:pPr>
      <w:r w:rsidRPr="002634D2">
        <w:t>When do I use the Oregon Department of Education writing scoring guide?</w:t>
      </w:r>
    </w:p>
    <w:p w:rsidR="00345319" w:rsidRPr="002634D2" w:rsidRDefault="00345319" w:rsidP="00345319">
      <w:pPr>
        <w:rPr>
          <w:rFonts w:cs="Times New Roman"/>
          <w:szCs w:val="24"/>
        </w:rPr>
      </w:pPr>
      <w:r w:rsidRPr="002634D2">
        <w:rPr>
          <w:rFonts w:cs="Times New Roman"/>
          <w:szCs w:val="24"/>
        </w:rPr>
        <w:t xml:space="preserve">The ODE writing scoring guide is used to assess students’ writing work samples and local performance assessments (LPAs).   The scores students receive on each of the writing traits assessed are recorded in the Secondary Desktop’s “Work Sample” or “LPA” tab.  The scores are </w:t>
      </w:r>
      <w:r w:rsidRPr="002634D2">
        <w:rPr>
          <w:rFonts w:cs="Times New Roman"/>
          <w:szCs w:val="24"/>
          <w:u w:val="single"/>
        </w:rPr>
        <w:t>not</w:t>
      </w:r>
      <w:r w:rsidRPr="002634D2">
        <w:rPr>
          <w:rFonts w:cs="Times New Roman"/>
          <w:szCs w:val="24"/>
        </w:rPr>
        <w:t xml:space="preserve"> entered into the grade book.  If a teacher wishes to assess specific learning targets using the writing work sample or LPA, then he/she rescores the assessment using the rubrics designed </w:t>
      </w:r>
      <w:r w:rsidRPr="002634D2">
        <w:rPr>
          <w:rFonts w:cs="Times New Roman"/>
          <w:szCs w:val="24"/>
        </w:rPr>
        <w:lastRenderedPageBreak/>
        <w:t xml:space="preserve">specifically for the course learning targets being assessed.  Below are examples of learning targets that could be assessed using writing work samples or LPAs:  </w:t>
      </w:r>
    </w:p>
    <w:p w:rsidR="00345319" w:rsidRPr="002634D2" w:rsidRDefault="00345319" w:rsidP="00345319">
      <w:pPr>
        <w:pStyle w:val="ListParagraph"/>
        <w:numPr>
          <w:ilvl w:val="0"/>
          <w:numId w:val="8"/>
        </w:numPr>
        <w:rPr>
          <w:rFonts w:ascii="Times New Roman" w:hAnsi="Times New Roman" w:cs="Times New Roman"/>
        </w:rPr>
      </w:pPr>
      <w:r w:rsidRPr="002634D2">
        <w:rPr>
          <w:rFonts w:ascii="Times New Roman" w:hAnsi="Times New Roman" w:cs="Times New Roman"/>
          <w:u w:val="single"/>
        </w:rPr>
        <w:t>English/Language Arts, Grade 8:</w:t>
      </w:r>
      <w:r w:rsidRPr="002634D2">
        <w:rPr>
          <w:rFonts w:ascii="Times New Roman" w:hAnsi="Times New Roman" w:cs="Times New Roman"/>
          <w:i/>
        </w:rPr>
        <w:t xml:space="preserve">  I can </w:t>
      </w:r>
      <w:r w:rsidRPr="002634D2">
        <w:rPr>
          <w:rFonts w:ascii="Times New Roman" w:eastAsia="Times New Roman" w:hAnsi="Times New Roman" w:cs="Times New Roman"/>
          <w:i/>
        </w:rPr>
        <w:t>provide a concluding statement or section that supports the information presented.</w:t>
      </w:r>
    </w:p>
    <w:p w:rsidR="00345319" w:rsidRPr="002634D2" w:rsidRDefault="00345319" w:rsidP="00345319">
      <w:pPr>
        <w:pStyle w:val="ListParagraph"/>
        <w:numPr>
          <w:ilvl w:val="0"/>
          <w:numId w:val="8"/>
        </w:numPr>
        <w:rPr>
          <w:rFonts w:ascii="Times New Roman" w:hAnsi="Times New Roman" w:cs="Times New Roman"/>
        </w:rPr>
      </w:pPr>
      <w:r w:rsidRPr="002634D2">
        <w:rPr>
          <w:rFonts w:ascii="Times New Roman" w:hAnsi="Times New Roman" w:cs="Times New Roman"/>
          <w:u w:val="single"/>
        </w:rPr>
        <w:t>Social Studies, Grade HS:</w:t>
      </w:r>
      <w:r w:rsidRPr="002634D2">
        <w:rPr>
          <w:rFonts w:ascii="Times New Roman" w:hAnsi="Times New Roman" w:cs="Times New Roman"/>
          <w:i/>
        </w:rPr>
        <w:t xml:space="preserve">  I can </w:t>
      </w:r>
      <w:r w:rsidRPr="002634D2">
        <w:rPr>
          <w:rFonts w:ascii="Times New Roman" w:eastAsia="Times New Roman" w:hAnsi="Times New Roman" w:cs="Times New Roman"/>
          <w:i/>
        </w:rPr>
        <w:t>analyze the impact on physical and human systems of resource development, use, and management.</w:t>
      </w:r>
    </w:p>
    <w:p w:rsidR="00345319" w:rsidRPr="002634D2" w:rsidRDefault="00345319" w:rsidP="00E65D07">
      <w:pPr>
        <w:pStyle w:val="PlainText"/>
        <w:rPr>
          <w:rFonts w:ascii="Times New Roman" w:hAnsi="Times New Roman" w:cs="Times New Roman"/>
          <w:b/>
          <w:sz w:val="24"/>
          <w:szCs w:val="24"/>
          <w:u w:val="single"/>
        </w:rPr>
      </w:pPr>
    </w:p>
    <w:p w:rsidR="00345319" w:rsidRPr="002634D2" w:rsidRDefault="00345319" w:rsidP="00B032B4">
      <w:pPr>
        <w:pStyle w:val="Heading1"/>
        <w:rPr>
          <w:lang w:val="en-GB"/>
        </w:rPr>
      </w:pPr>
      <w:r w:rsidRPr="002634D2">
        <w:t>Where can I find a student's current overall proficiency level for the course?</w:t>
      </w:r>
    </w:p>
    <w:p w:rsidR="00345319" w:rsidRPr="002634D2" w:rsidRDefault="00345319" w:rsidP="00345319">
      <w:pPr>
        <w:rPr>
          <w:rFonts w:cs="Times New Roman"/>
          <w:szCs w:val="24"/>
          <w:lang w:val="en-GB"/>
        </w:rPr>
      </w:pPr>
      <w:r w:rsidRPr="002634D2">
        <w:rPr>
          <w:rFonts w:cs="Times New Roman"/>
          <w:szCs w:val="24"/>
        </w:rPr>
        <w:t>On the grade entry screen, double click on a student's name and a student summary screen will appear.  This screen will give you a quick snapshot of where the student is in regard to learning targets.  After discussing how a student can move up on the proficiency continuum in each learning target, you may click the box that will show the student's current overall proficiency score for the course.</w:t>
      </w:r>
    </w:p>
    <w:p w:rsidR="00345319" w:rsidRPr="002634D2" w:rsidRDefault="00345319" w:rsidP="00E65D07">
      <w:pPr>
        <w:pStyle w:val="PlainText"/>
        <w:rPr>
          <w:rFonts w:ascii="Times New Roman" w:hAnsi="Times New Roman" w:cs="Times New Roman"/>
          <w:b/>
          <w:sz w:val="24"/>
          <w:szCs w:val="24"/>
          <w:u w:val="single"/>
        </w:rPr>
      </w:pPr>
    </w:p>
    <w:p w:rsidR="00E65D07" w:rsidRPr="002634D2" w:rsidRDefault="00E65D07" w:rsidP="00B032B4">
      <w:pPr>
        <w:pStyle w:val="Heading1"/>
      </w:pPr>
      <w:r w:rsidRPr="002634D2">
        <w:t>How is a grade calculated for a student who transfers into a course already in progress?</w:t>
      </w:r>
    </w:p>
    <w:p w:rsidR="00E65D07" w:rsidRPr="002634D2" w:rsidRDefault="00E65D07" w:rsidP="00E65D07">
      <w:pPr>
        <w:pStyle w:val="PlainText"/>
        <w:rPr>
          <w:rFonts w:ascii="Times New Roman" w:hAnsi="Times New Roman" w:cs="Times New Roman"/>
          <w:b/>
          <w:sz w:val="24"/>
          <w:szCs w:val="24"/>
          <w:u w:val="single"/>
        </w:rPr>
      </w:pPr>
      <w:r w:rsidRPr="002634D2">
        <w:rPr>
          <w:rFonts w:ascii="Times New Roman" w:hAnsi="Times New Roman" w:cs="Times New Roman"/>
          <w:sz w:val="24"/>
          <w:szCs w:val="24"/>
        </w:rPr>
        <w:t xml:space="preserve">A student joining a course already in session will still be accountable for </w:t>
      </w:r>
      <w:r w:rsidRPr="002634D2">
        <w:rPr>
          <w:rFonts w:ascii="Times New Roman" w:hAnsi="Times New Roman" w:cs="Times New Roman"/>
          <w:b/>
          <w:sz w:val="24"/>
          <w:szCs w:val="24"/>
        </w:rPr>
        <w:t>all</w:t>
      </w:r>
      <w:r w:rsidRPr="002634D2">
        <w:rPr>
          <w:rFonts w:ascii="Times New Roman" w:hAnsi="Times New Roman" w:cs="Times New Roman"/>
          <w:sz w:val="24"/>
          <w:szCs w:val="24"/>
        </w:rPr>
        <w:t xml:space="preserve"> of the learning targets required for the course.  The student wil</w:t>
      </w:r>
      <w:r w:rsidR="00C52B5A" w:rsidRPr="002634D2">
        <w:rPr>
          <w:rFonts w:ascii="Times New Roman" w:hAnsi="Times New Roman" w:cs="Times New Roman"/>
          <w:sz w:val="24"/>
          <w:szCs w:val="24"/>
        </w:rPr>
        <w:t xml:space="preserve">l take any necessary summative assessments that were offered </w:t>
      </w:r>
      <w:r w:rsidR="00FB67FB" w:rsidRPr="002634D2">
        <w:rPr>
          <w:rFonts w:ascii="Times New Roman" w:hAnsi="Times New Roman" w:cs="Times New Roman"/>
          <w:sz w:val="24"/>
          <w:szCs w:val="24"/>
        </w:rPr>
        <w:t>earlier in the course</w:t>
      </w:r>
      <w:r w:rsidR="00C52B5A" w:rsidRPr="002634D2">
        <w:rPr>
          <w:rFonts w:ascii="Times New Roman" w:hAnsi="Times New Roman" w:cs="Times New Roman"/>
          <w:sz w:val="24"/>
          <w:szCs w:val="24"/>
        </w:rPr>
        <w:t xml:space="preserve">. </w:t>
      </w:r>
      <w:r w:rsidR="00FB67FB" w:rsidRPr="002634D2">
        <w:rPr>
          <w:rFonts w:ascii="Times New Roman" w:hAnsi="Times New Roman" w:cs="Times New Roman"/>
          <w:sz w:val="24"/>
          <w:szCs w:val="24"/>
        </w:rPr>
        <w:t xml:space="preserve"> </w:t>
      </w:r>
      <w:r w:rsidR="00C52B5A" w:rsidRPr="002634D2">
        <w:rPr>
          <w:rFonts w:ascii="Times New Roman" w:hAnsi="Times New Roman" w:cs="Times New Roman"/>
          <w:sz w:val="24"/>
          <w:szCs w:val="24"/>
        </w:rPr>
        <w:t>T</w:t>
      </w:r>
      <w:r w:rsidRPr="002634D2">
        <w:rPr>
          <w:rFonts w:ascii="Times New Roman" w:hAnsi="Times New Roman" w:cs="Times New Roman"/>
          <w:sz w:val="24"/>
          <w:szCs w:val="24"/>
        </w:rPr>
        <w:t>h</w:t>
      </w:r>
      <w:r w:rsidR="00C52B5A" w:rsidRPr="002634D2">
        <w:rPr>
          <w:rFonts w:ascii="Times New Roman" w:hAnsi="Times New Roman" w:cs="Times New Roman"/>
          <w:sz w:val="24"/>
          <w:szCs w:val="24"/>
        </w:rPr>
        <w:t>e</w:t>
      </w:r>
      <w:r w:rsidRPr="002634D2">
        <w:rPr>
          <w:rFonts w:ascii="Times New Roman" w:hAnsi="Times New Roman" w:cs="Times New Roman"/>
          <w:sz w:val="24"/>
          <w:szCs w:val="24"/>
        </w:rPr>
        <w:t xml:space="preserve"> results </w:t>
      </w:r>
      <w:r w:rsidR="00C52B5A" w:rsidRPr="002634D2">
        <w:rPr>
          <w:rFonts w:ascii="Times New Roman" w:hAnsi="Times New Roman" w:cs="Times New Roman"/>
          <w:sz w:val="24"/>
          <w:szCs w:val="24"/>
        </w:rPr>
        <w:t xml:space="preserve">from those assessments will be </w:t>
      </w:r>
      <w:r w:rsidRPr="002634D2">
        <w:rPr>
          <w:rFonts w:ascii="Times New Roman" w:hAnsi="Times New Roman" w:cs="Times New Roman"/>
          <w:sz w:val="24"/>
          <w:szCs w:val="24"/>
        </w:rPr>
        <w:t xml:space="preserve">used as a diagnostic tool </w:t>
      </w:r>
      <w:r w:rsidR="00C52B5A" w:rsidRPr="002634D2">
        <w:rPr>
          <w:rFonts w:ascii="Times New Roman" w:hAnsi="Times New Roman" w:cs="Times New Roman"/>
          <w:sz w:val="24"/>
          <w:szCs w:val="24"/>
        </w:rPr>
        <w:t xml:space="preserve">to determine targets that are already known and targets </w:t>
      </w:r>
      <w:r w:rsidRPr="002634D2">
        <w:rPr>
          <w:rFonts w:ascii="Times New Roman" w:hAnsi="Times New Roman" w:cs="Times New Roman"/>
          <w:sz w:val="24"/>
          <w:szCs w:val="24"/>
        </w:rPr>
        <w:t>where improvement is needed.  These results should be recorded as evidence in those le</w:t>
      </w:r>
      <w:r w:rsidR="00C52B5A" w:rsidRPr="002634D2">
        <w:rPr>
          <w:rFonts w:ascii="Times New Roman" w:hAnsi="Times New Roman" w:cs="Times New Roman"/>
          <w:sz w:val="24"/>
          <w:szCs w:val="24"/>
        </w:rPr>
        <w:t xml:space="preserve">arning targets and if at MEETS </w:t>
      </w:r>
      <w:r w:rsidRPr="002634D2">
        <w:rPr>
          <w:rFonts w:ascii="Times New Roman" w:hAnsi="Times New Roman" w:cs="Times New Roman"/>
          <w:sz w:val="24"/>
          <w:szCs w:val="24"/>
        </w:rPr>
        <w:t xml:space="preserve">or </w:t>
      </w:r>
      <w:r w:rsidR="00C52B5A" w:rsidRPr="002634D2">
        <w:rPr>
          <w:rFonts w:ascii="Times New Roman" w:hAnsi="Times New Roman" w:cs="Times New Roman"/>
          <w:sz w:val="24"/>
          <w:szCs w:val="24"/>
        </w:rPr>
        <w:t>higher</w:t>
      </w:r>
      <w:r w:rsidRPr="002634D2">
        <w:rPr>
          <w:rFonts w:ascii="Times New Roman" w:hAnsi="Times New Roman" w:cs="Times New Roman"/>
          <w:sz w:val="24"/>
          <w:szCs w:val="24"/>
        </w:rPr>
        <w:t xml:space="preserve"> the formatives attached to that particular learning target will be recorded as NA (not applicable).  The student will need to work on the formative assessments in the learning targets where improvement is needed and then any further summative assessment wil</w:t>
      </w:r>
      <w:r w:rsidR="00FB67FB" w:rsidRPr="002634D2">
        <w:rPr>
          <w:rFonts w:ascii="Times New Roman" w:hAnsi="Times New Roman" w:cs="Times New Roman"/>
          <w:sz w:val="24"/>
          <w:szCs w:val="24"/>
        </w:rPr>
        <w:t xml:space="preserve">l be considered a retake.  If </w:t>
      </w:r>
      <w:r w:rsidRPr="002634D2">
        <w:rPr>
          <w:rFonts w:ascii="Times New Roman" w:hAnsi="Times New Roman" w:cs="Times New Roman"/>
          <w:sz w:val="24"/>
          <w:szCs w:val="24"/>
        </w:rPr>
        <w:t xml:space="preserve">the student's arrival is too late to earn credit, the school's office manager will </w:t>
      </w:r>
      <w:r w:rsidR="00C52B5A" w:rsidRPr="002634D2">
        <w:rPr>
          <w:rFonts w:ascii="Times New Roman" w:hAnsi="Times New Roman" w:cs="Times New Roman"/>
          <w:sz w:val="24"/>
          <w:szCs w:val="24"/>
        </w:rPr>
        <w:t>record</w:t>
      </w:r>
      <w:r w:rsidRPr="002634D2">
        <w:rPr>
          <w:rFonts w:ascii="Times New Roman" w:hAnsi="Times New Roman" w:cs="Times New Roman"/>
          <w:sz w:val="24"/>
          <w:szCs w:val="24"/>
        </w:rPr>
        <w:t xml:space="preserve"> an X for the student's grade in that course.</w:t>
      </w:r>
    </w:p>
    <w:p w:rsidR="00E65D07" w:rsidRPr="002634D2" w:rsidRDefault="00E65D07" w:rsidP="00E65D07">
      <w:pPr>
        <w:pStyle w:val="PlainText"/>
        <w:rPr>
          <w:rFonts w:ascii="Times New Roman" w:hAnsi="Times New Roman" w:cs="Times New Roman"/>
          <w:sz w:val="24"/>
          <w:szCs w:val="24"/>
        </w:rPr>
      </w:pPr>
    </w:p>
    <w:p w:rsidR="00D81CA7" w:rsidRPr="002634D2" w:rsidRDefault="00D81CA7" w:rsidP="00B032B4">
      <w:pPr>
        <w:pStyle w:val="Heading1"/>
      </w:pPr>
      <w:r w:rsidRPr="002634D2">
        <w:t>How is a grade calculated for a student who transfers into a course already in progress?</w:t>
      </w:r>
    </w:p>
    <w:p w:rsidR="00E65D07" w:rsidRPr="002634D2" w:rsidRDefault="00E65D07" w:rsidP="00E65D07">
      <w:pPr>
        <w:rPr>
          <w:rFonts w:cs="Times New Roman"/>
          <w:color w:val="FF0000"/>
          <w:szCs w:val="24"/>
        </w:rPr>
      </w:pPr>
    </w:p>
    <w:p w:rsidR="00E65D07" w:rsidRPr="002634D2" w:rsidRDefault="00E65D07" w:rsidP="00E65D07">
      <w:pPr>
        <w:rPr>
          <w:rFonts w:cs="Times New Roman"/>
          <w:szCs w:val="24"/>
        </w:rPr>
      </w:pPr>
      <w:r w:rsidRPr="002634D2">
        <w:rPr>
          <w:rFonts w:cs="Times New Roman"/>
          <w:szCs w:val="24"/>
        </w:rPr>
        <w:t> </w:t>
      </w:r>
    </w:p>
    <w:p w:rsidR="00E65D07" w:rsidRPr="002634D2" w:rsidRDefault="00E65D07" w:rsidP="00E65D07">
      <w:pPr>
        <w:rPr>
          <w:rFonts w:cs="Times New Roman"/>
          <w:szCs w:val="24"/>
        </w:rPr>
      </w:pPr>
      <w:r w:rsidRPr="002634D2">
        <w:rPr>
          <w:rFonts w:cs="Times New Roman"/>
          <w:szCs w:val="24"/>
        </w:rPr>
        <w:t> </w:t>
      </w:r>
    </w:p>
    <w:p w:rsidR="006A0EA0" w:rsidRPr="002634D2" w:rsidRDefault="006A0EA0" w:rsidP="006A0EA0">
      <w:pPr>
        <w:rPr>
          <w:rFonts w:cs="Times New Roman"/>
          <w:szCs w:val="24"/>
        </w:rPr>
      </w:pPr>
    </w:p>
    <w:p w:rsidR="006A0EA0" w:rsidRPr="002634D2" w:rsidRDefault="006A0EA0" w:rsidP="006A0EA0">
      <w:pPr>
        <w:rPr>
          <w:rFonts w:cs="Times New Roman"/>
          <w:szCs w:val="24"/>
          <w:lang w:val="en-GB"/>
        </w:rPr>
      </w:pPr>
    </w:p>
    <w:p w:rsidR="006A0EA0" w:rsidRPr="002634D2" w:rsidRDefault="006A0EA0" w:rsidP="006A0EA0">
      <w:pPr>
        <w:rPr>
          <w:rFonts w:cs="Times New Roman"/>
          <w:szCs w:val="24"/>
          <w:lang w:val="en-GB"/>
        </w:rPr>
      </w:pPr>
    </w:p>
    <w:p w:rsidR="000B5C9B" w:rsidRPr="002634D2" w:rsidRDefault="000B5C9B" w:rsidP="000B5C9B">
      <w:pPr>
        <w:rPr>
          <w:rFonts w:cs="Times New Roman"/>
          <w:szCs w:val="24"/>
        </w:rPr>
      </w:pPr>
    </w:p>
    <w:p w:rsidR="006A0EA0" w:rsidRPr="002634D2" w:rsidRDefault="006A0EA0">
      <w:pPr>
        <w:rPr>
          <w:rFonts w:cs="Times New Roman"/>
          <w:szCs w:val="24"/>
        </w:rPr>
      </w:pPr>
    </w:p>
    <w:sectPr w:rsidR="006A0EA0" w:rsidRPr="002634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94" w:rsidRDefault="00373694" w:rsidP="00FB67FB">
      <w:r>
        <w:separator/>
      </w:r>
    </w:p>
  </w:endnote>
  <w:endnote w:type="continuationSeparator" w:id="0">
    <w:p w:rsidR="00373694" w:rsidRDefault="00373694" w:rsidP="00FB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94" w:rsidRDefault="00373694" w:rsidP="00FB67FB">
      <w:r>
        <w:separator/>
      </w:r>
    </w:p>
  </w:footnote>
  <w:footnote w:type="continuationSeparator" w:id="0">
    <w:p w:rsidR="00373694" w:rsidRDefault="00373694" w:rsidP="00FB6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AD2FCDBEBF694E5E9CB27AC598265E04"/>
      </w:placeholder>
      <w:dataBinding w:prefixMappings="xmlns:ns0='http://schemas.openxmlformats.org/package/2006/metadata/core-properties' xmlns:ns1='http://purl.org/dc/elements/1.1/'" w:xpath="/ns0:coreProperties[1]/ns1:title[1]" w:storeItemID="{6C3C8BC8-F283-45AE-878A-BAB7291924A1}"/>
      <w:text/>
    </w:sdtPr>
    <w:sdtEndPr/>
    <w:sdtContent>
      <w:p w:rsidR="00FB67FB" w:rsidRDefault="00FB67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Proficiency FAQ</w:t>
        </w:r>
      </w:p>
    </w:sdtContent>
  </w:sdt>
  <w:p w:rsidR="00FB67FB" w:rsidRDefault="00FB6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4CA"/>
    <w:multiLevelType w:val="hybridMultilevel"/>
    <w:tmpl w:val="387C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57DE"/>
    <w:multiLevelType w:val="hybridMultilevel"/>
    <w:tmpl w:val="644899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A71BC2"/>
    <w:multiLevelType w:val="hybridMultilevel"/>
    <w:tmpl w:val="402A0F94"/>
    <w:lvl w:ilvl="0" w:tplc="10E0C21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00CB2"/>
    <w:multiLevelType w:val="hybridMultilevel"/>
    <w:tmpl w:val="779E5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F57482"/>
    <w:multiLevelType w:val="hybridMultilevel"/>
    <w:tmpl w:val="F3546E2C"/>
    <w:lvl w:ilvl="0" w:tplc="10E0C21E">
      <w:start w:val="1"/>
      <w:numFmt w:val="bullet"/>
      <w:lvlText w:val=""/>
      <w:lvlJc w:val="left"/>
      <w:pPr>
        <w:ind w:left="720" w:hanging="216"/>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1625E4"/>
    <w:multiLevelType w:val="hybridMultilevel"/>
    <w:tmpl w:val="BC4C6A5E"/>
    <w:lvl w:ilvl="0" w:tplc="10E0C21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A703E"/>
    <w:multiLevelType w:val="hybridMultilevel"/>
    <w:tmpl w:val="97F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12251"/>
    <w:multiLevelType w:val="hybridMultilevel"/>
    <w:tmpl w:val="00DE9AE8"/>
    <w:lvl w:ilvl="0" w:tplc="0409000F">
      <w:start w:val="1"/>
      <w:numFmt w:val="decimal"/>
      <w:lvlText w:val="%1."/>
      <w:lvlJc w:val="left"/>
      <w:pPr>
        <w:tabs>
          <w:tab w:val="num" w:pos="720"/>
        </w:tabs>
        <w:ind w:left="720" w:hanging="360"/>
      </w:pPr>
    </w:lvl>
    <w:lvl w:ilvl="1" w:tplc="FDCC47D2">
      <w:start w:val="1"/>
      <w:numFmt w:val="bullet"/>
      <w:lvlText w:val="·"/>
      <w:lvlJc w:val="left"/>
      <w:pPr>
        <w:tabs>
          <w:tab w:val="num" w:pos="1440"/>
        </w:tabs>
        <w:ind w:left="1440" w:hanging="360"/>
      </w:pPr>
      <w:rPr>
        <w:rFonts w:ascii="Symbol" w:hAnsi="Symbol"/>
      </w:rPr>
    </w:lvl>
    <w:lvl w:ilvl="2" w:tplc="C4245120">
      <w:start w:val="1"/>
      <w:numFmt w:val="bullet"/>
      <w:lvlText w:val="·"/>
      <w:lvlJc w:val="left"/>
      <w:pPr>
        <w:tabs>
          <w:tab w:val="num" w:pos="2160"/>
        </w:tabs>
        <w:ind w:left="2160" w:hanging="360"/>
      </w:pPr>
      <w:rPr>
        <w:rFonts w:ascii="Symbol" w:hAnsi="Symbol"/>
      </w:rPr>
    </w:lvl>
    <w:lvl w:ilvl="3" w:tplc="8AD6C02C">
      <w:start w:val="1"/>
      <w:numFmt w:val="bullet"/>
      <w:lvlText w:val="·"/>
      <w:lvlJc w:val="left"/>
      <w:pPr>
        <w:tabs>
          <w:tab w:val="num" w:pos="2880"/>
        </w:tabs>
        <w:ind w:left="2880" w:hanging="360"/>
      </w:pPr>
      <w:rPr>
        <w:rFonts w:ascii="Symbol" w:hAnsi="Symbol"/>
      </w:rPr>
    </w:lvl>
    <w:lvl w:ilvl="4" w:tplc="F104D0B4">
      <w:start w:val="1"/>
      <w:numFmt w:val="bullet"/>
      <w:lvlText w:val="·"/>
      <w:lvlJc w:val="left"/>
      <w:pPr>
        <w:tabs>
          <w:tab w:val="num" w:pos="3600"/>
        </w:tabs>
        <w:ind w:left="3600" w:hanging="360"/>
      </w:pPr>
      <w:rPr>
        <w:rFonts w:ascii="Symbol" w:hAnsi="Symbol"/>
      </w:rPr>
    </w:lvl>
    <w:lvl w:ilvl="5" w:tplc="1D30045C">
      <w:start w:val="1"/>
      <w:numFmt w:val="bullet"/>
      <w:lvlText w:val="·"/>
      <w:lvlJc w:val="left"/>
      <w:pPr>
        <w:tabs>
          <w:tab w:val="num" w:pos="4320"/>
        </w:tabs>
        <w:ind w:left="4320" w:hanging="360"/>
      </w:pPr>
      <w:rPr>
        <w:rFonts w:ascii="Symbol" w:hAnsi="Symbol"/>
      </w:rPr>
    </w:lvl>
    <w:lvl w:ilvl="6" w:tplc="8AEE44A0">
      <w:start w:val="1"/>
      <w:numFmt w:val="bullet"/>
      <w:lvlText w:val="·"/>
      <w:lvlJc w:val="left"/>
      <w:pPr>
        <w:tabs>
          <w:tab w:val="num" w:pos="5040"/>
        </w:tabs>
        <w:ind w:left="5040" w:hanging="360"/>
      </w:pPr>
      <w:rPr>
        <w:rFonts w:ascii="Symbol" w:hAnsi="Symbol"/>
      </w:rPr>
    </w:lvl>
    <w:lvl w:ilvl="7" w:tplc="2132E62C">
      <w:start w:val="1"/>
      <w:numFmt w:val="bullet"/>
      <w:lvlText w:val="·"/>
      <w:lvlJc w:val="left"/>
      <w:pPr>
        <w:tabs>
          <w:tab w:val="num" w:pos="5760"/>
        </w:tabs>
        <w:ind w:left="5760" w:hanging="360"/>
      </w:pPr>
      <w:rPr>
        <w:rFonts w:ascii="Symbol" w:hAnsi="Symbol"/>
      </w:rPr>
    </w:lvl>
    <w:lvl w:ilvl="8" w:tplc="EC529640">
      <w:start w:val="1"/>
      <w:numFmt w:val="bullet"/>
      <w:lvlText w:val="·"/>
      <w:lvlJc w:val="left"/>
      <w:pPr>
        <w:tabs>
          <w:tab w:val="num" w:pos="6480"/>
        </w:tabs>
        <w:ind w:left="6480" w:hanging="360"/>
      </w:pPr>
      <w:rPr>
        <w:rFonts w:ascii="Symbol" w:hAnsi="Symbol"/>
      </w:rPr>
    </w:lvl>
  </w:abstractNum>
  <w:abstractNum w:abstractNumId="8" w15:restartNumberingAfterBreak="0">
    <w:nsid w:val="62E659B2"/>
    <w:multiLevelType w:val="hybridMultilevel"/>
    <w:tmpl w:val="B45841A8"/>
    <w:lvl w:ilvl="0" w:tplc="10E0C21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54F20"/>
    <w:multiLevelType w:val="hybridMultilevel"/>
    <w:tmpl w:val="9BEE8148"/>
    <w:lvl w:ilvl="0" w:tplc="10E0C21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639A4"/>
    <w:multiLevelType w:val="hybridMultilevel"/>
    <w:tmpl w:val="083C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4058E"/>
    <w:multiLevelType w:val="hybridMultilevel"/>
    <w:tmpl w:val="AD7A9690"/>
    <w:lvl w:ilvl="0" w:tplc="10E0C21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1"/>
  </w:num>
  <w:num w:numId="5">
    <w:abstractNumId w:val="6"/>
  </w:num>
  <w:num w:numId="6">
    <w:abstractNumId w:val="5"/>
  </w:num>
  <w:num w:numId="7">
    <w:abstractNumId w:val="10"/>
  </w:num>
  <w:num w:numId="8">
    <w:abstractNumId w:val="0"/>
  </w:num>
  <w:num w:numId="9">
    <w:abstractNumId w:val="3"/>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07"/>
    <w:rsid w:val="00070937"/>
    <w:rsid w:val="000B5C9B"/>
    <w:rsid w:val="000B73C0"/>
    <w:rsid w:val="000C6094"/>
    <w:rsid w:val="000D1305"/>
    <w:rsid w:val="00150A4B"/>
    <w:rsid w:val="001537E1"/>
    <w:rsid w:val="00156419"/>
    <w:rsid w:val="00180FFD"/>
    <w:rsid w:val="00195871"/>
    <w:rsid w:val="001C7B3A"/>
    <w:rsid w:val="001E4D2D"/>
    <w:rsid w:val="002119BE"/>
    <w:rsid w:val="002634D2"/>
    <w:rsid w:val="002C15FD"/>
    <w:rsid w:val="002E2068"/>
    <w:rsid w:val="002F7FCF"/>
    <w:rsid w:val="00304F2D"/>
    <w:rsid w:val="00322D52"/>
    <w:rsid w:val="003452D3"/>
    <w:rsid w:val="00345319"/>
    <w:rsid w:val="00373694"/>
    <w:rsid w:val="003D353B"/>
    <w:rsid w:val="003F4A67"/>
    <w:rsid w:val="0040183D"/>
    <w:rsid w:val="00472A9F"/>
    <w:rsid w:val="00475408"/>
    <w:rsid w:val="004F755C"/>
    <w:rsid w:val="00506799"/>
    <w:rsid w:val="00584F95"/>
    <w:rsid w:val="005A0089"/>
    <w:rsid w:val="005B3C40"/>
    <w:rsid w:val="005B67A1"/>
    <w:rsid w:val="00615459"/>
    <w:rsid w:val="00656263"/>
    <w:rsid w:val="006A0EA0"/>
    <w:rsid w:val="007417E0"/>
    <w:rsid w:val="0076726D"/>
    <w:rsid w:val="007A5889"/>
    <w:rsid w:val="008D4222"/>
    <w:rsid w:val="00952CAF"/>
    <w:rsid w:val="00A164AF"/>
    <w:rsid w:val="00AC5B22"/>
    <w:rsid w:val="00AD2658"/>
    <w:rsid w:val="00AD2ACA"/>
    <w:rsid w:val="00AD4304"/>
    <w:rsid w:val="00AF69AC"/>
    <w:rsid w:val="00B032B4"/>
    <w:rsid w:val="00B061FB"/>
    <w:rsid w:val="00B374F1"/>
    <w:rsid w:val="00B6405B"/>
    <w:rsid w:val="00C45181"/>
    <w:rsid w:val="00C52B5A"/>
    <w:rsid w:val="00CF3BD4"/>
    <w:rsid w:val="00D81CA7"/>
    <w:rsid w:val="00E446E9"/>
    <w:rsid w:val="00E65D07"/>
    <w:rsid w:val="00EB0169"/>
    <w:rsid w:val="00ED3A38"/>
    <w:rsid w:val="00F2704B"/>
    <w:rsid w:val="00F51A53"/>
    <w:rsid w:val="00F54F6E"/>
    <w:rsid w:val="00F873B7"/>
    <w:rsid w:val="00FB67FB"/>
    <w:rsid w:val="00FE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21C31-CDCC-421F-A57A-1DF46E2C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2B4"/>
    <w:pPr>
      <w:outlineLvl w:val="0"/>
    </w:pPr>
    <w:rPr>
      <w:rFonts w:cs="Times New Roman"/>
      <w:b/>
      <w:szCs w:val="24"/>
      <w:u w:val="single"/>
    </w:rPr>
  </w:style>
  <w:style w:type="paragraph" w:styleId="Heading2">
    <w:name w:val="heading 2"/>
    <w:basedOn w:val="Normal"/>
    <w:next w:val="Normal"/>
    <w:link w:val="Heading2Char"/>
    <w:uiPriority w:val="9"/>
    <w:unhideWhenUsed/>
    <w:qFormat/>
    <w:rsid w:val="00B032B4"/>
    <w:pPr>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65D07"/>
    <w:rPr>
      <w:rFonts w:ascii="Calibri" w:hAnsi="Calibri"/>
      <w:sz w:val="22"/>
      <w:szCs w:val="21"/>
    </w:rPr>
  </w:style>
  <w:style w:type="character" w:customStyle="1" w:styleId="PlainTextChar">
    <w:name w:val="Plain Text Char"/>
    <w:basedOn w:val="DefaultParagraphFont"/>
    <w:link w:val="PlainText"/>
    <w:uiPriority w:val="99"/>
    <w:semiHidden/>
    <w:rsid w:val="00E65D07"/>
    <w:rPr>
      <w:rFonts w:ascii="Calibri" w:hAnsi="Calibri"/>
      <w:sz w:val="22"/>
      <w:szCs w:val="21"/>
    </w:rPr>
  </w:style>
  <w:style w:type="paragraph" w:styleId="ListParagraph">
    <w:name w:val="List Paragraph"/>
    <w:basedOn w:val="Normal"/>
    <w:uiPriority w:val="34"/>
    <w:qFormat/>
    <w:rsid w:val="00E65D07"/>
    <w:pPr>
      <w:ind w:left="720"/>
      <w:contextualSpacing/>
    </w:pPr>
    <w:rPr>
      <w:rFonts w:asciiTheme="minorHAnsi" w:hAnsiTheme="minorHAnsi"/>
      <w:szCs w:val="24"/>
    </w:rPr>
  </w:style>
  <w:style w:type="paragraph" w:styleId="Header">
    <w:name w:val="header"/>
    <w:basedOn w:val="Normal"/>
    <w:link w:val="HeaderChar"/>
    <w:uiPriority w:val="99"/>
    <w:unhideWhenUsed/>
    <w:rsid w:val="00FB67FB"/>
    <w:pPr>
      <w:tabs>
        <w:tab w:val="center" w:pos="4680"/>
        <w:tab w:val="right" w:pos="9360"/>
      </w:tabs>
    </w:pPr>
  </w:style>
  <w:style w:type="character" w:customStyle="1" w:styleId="HeaderChar">
    <w:name w:val="Header Char"/>
    <w:basedOn w:val="DefaultParagraphFont"/>
    <w:link w:val="Header"/>
    <w:uiPriority w:val="99"/>
    <w:rsid w:val="00FB67FB"/>
  </w:style>
  <w:style w:type="paragraph" w:styleId="Footer">
    <w:name w:val="footer"/>
    <w:basedOn w:val="Normal"/>
    <w:link w:val="FooterChar"/>
    <w:uiPriority w:val="99"/>
    <w:unhideWhenUsed/>
    <w:rsid w:val="00FB67FB"/>
    <w:pPr>
      <w:tabs>
        <w:tab w:val="center" w:pos="4680"/>
        <w:tab w:val="right" w:pos="9360"/>
      </w:tabs>
    </w:pPr>
  </w:style>
  <w:style w:type="character" w:customStyle="1" w:styleId="FooterChar">
    <w:name w:val="Footer Char"/>
    <w:basedOn w:val="DefaultParagraphFont"/>
    <w:link w:val="Footer"/>
    <w:uiPriority w:val="99"/>
    <w:rsid w:val="00FB67FB"/>
  </w:style>
  <w:style w:type="paragraph" w:styleId="BalloonText">
    <w:name w:val="Balloon Text"/>
    <w:basedOn w:val="Normal"/>
    <w:link w:val="BalloonTextChar"/>
    <w:uiPriority w:val="99"/>
    <w:semiHidden/>
    <w:unhideWhenUsed/>
    <w:rsid w:val="00FB67FB"/>
    <w:rPr>
      <w:rFonts w:ascii="Tahoma" w:hAnsi="Tahoma" w:cs="Tahoma"/>
      <w:sz w:val="16"/>
      <w:szCs w:val="16"/>
    </w:rPr>
  </w:style>
  <w:style w:type="character" w:customStyle="1" w:styleId="BalloonTextChar">
    <w:name w:val="Balloon Text Char"/>
    <w:basedOn w:val="DefaultParagraphFont"/>
    <w:link w:val="BalloonText"/>
    <w:uiPriority w:val="99"/>
    <w:semiHidden/>
    <w:rsid w:val="00FB67FB"/>
    <w:rPr>
      <w:rFonts w:ascii="Tahoma" w:hAnsi="Tahoma" w:cs="Tahoma"/>
      <w:sz w:val="16"/>
      <w:szCs w:val="16"/>
    </w:rPr>
  </w:style>
  <w:style w:type="table" w:styleId="TableGrid">
    <w:name w:val="Table Grid"/>
    <w:basedOn w:val="TableNormal"/>
    <w:uiPriority w:val="59"/>
    <w:rsid w:val="000B5C9B"/>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2B4"/>
    <w:rPr>
      <w:rFonts w:cs="Times New Roman"/>
      <w:b/>
      <w:szCs w:val="24"/>
      <w:u w:val="single"/>
    </w:rPr>
  </w:style>
  <w:style w:type="character" w:customStyle="1" w:styleId="Heading2Char">
    <w:name w:val="Heading 2 Char"/>
    <w:basedOn w:val="DefaultParagraphFont"/>
    <w:link w:val="Heading2"/>
    <w:uiPriority w:val="9"/>
    <w:rsid w:val="00B032B4"/>
    <w:rPr>
      <w:rFonts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642">
      <w:bodyDiv w:val="1"/>
      <w:marLeft w:val="0"/>
      <w:marRight w:val="0"/>
      <w:marTop w:val="0"/>
      <w:marBottom w:val="0"/>
      <w:divBdr>
        <w:top w:val="none" w:sz="0" w:space="0" w:color="auto"/>
        <w:left w:val="none" w:sz="0" w:space="0" w:color="auto"/>
        <w:bottom w:val="none" w:sz="0" w:space="0" w:color="auto"/>
        <w:right w:val="none" w:sz="0" w:space="0" w:color="auto"/>
      </w:divBdr>
    </w:div>
    <w:div w:id="854616031">
      <w:bodyDiv w:val="1"/>
      <w:marLeft w:val="0"/>
      <w:marRight w:val="0"/>
      <w:marTop w:val="0"/>
      <w:marBottom w:val="0"/>
      <w:divBdr>
        <w:top w:val="none" w:sz="0" w:space="0" w:color="auto"/>
        <w:left w:val="none" w:sz="0" w:space="0" w:color="auto"/>
        <w:bottom w:val="none" w:sz="0" w:space="0" w:color="auto"/>
        <w:right w:val="none" w:sz="0" w:space="0" w:color="auto"/>
      </w:divBdr>
    </w:div>
    <w:div w:id="1379820321">
      <w:bodyDiv w:val="1"/>
      <w:marLeft w:val="0"/>
      <w:marRight w:val="0"/>
      <w:marTop w:val="0"/>
      <w:marBottom w:val="0"/>
      <w:divBdr>
        <w:top w:val="none" w:sz="0" w:space="0" w:color="auto"/>
        <w:left w:val="none" w:sz="0" w:space="0" w:color="auto"/>
        <w:bottom w:val="none" w:sz="0" w:space="0" w:color="auto"/>
        <w:right w:val="none" w:sz="0" w:space="0" w:color="auto"/>
      </w:divBdr>
    </w:div>
    <w:div w:id="14218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FCDBEBF694E5E9CB27AC598265E04"/>
        <w:category>
          <w:name w:val="General"/>
          <w:gallery w:val="placeholder"/>
        </w:category>
        <w:types>
          <w:type w:val="bbPlcHdr"/>
        </w:types>
        <w:behaviors>
          <w:behavior w:val="content"/>
        </w:behaviors>
        <w:guid w:val="{702EBF4B-8629-4B33-A76D-411E2D4A7745}"/>
      </w:docPartPr>
      <w:docPartBody>
        <w:p w:rsidR="00FD60AC" w:rsidRDefault="00F55FF6" w:rsidP="00F55FF6">
          <w:pPr>
            <w:pStyle w:val="AD2FCDBEBF694E5E9CB27AC598265E0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F6"/>
    <w:rsid w:val="0040181A"/>
    <w:rsid w:val="005816D3"/>
    <w:rsid w:val="00823F20"/>
    <w:rsid w:val="00D50460"/>
    <w:rsid w:val="00F55FF6"/>
    <w:rsid w:val="00FD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2FCDBEBF694E5E9CB27AC598265E04">
    <w:name w:val="AD2FCDBEBF694E5E9CB27AC598265E04"/>
    <w:rsid w:val="00F55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6dd38705-408f-4f3d-8e33-96f68635e5cf">New</Priority>
    <Remediation_x0020_Date xmlns="6dd38705-408f-4f3d-8e33-96f68635e5cf">2018-09-13T07:00:00+00:00</Remediation_x0020_Date>
    <Estimated_x0020_Creation_x0020_Date xmlns="6dd38705-408f-4f3d-8e33-96f68635e5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7CBEC7F50874182784248B7AC5BE7" ma:contentTypeVersion="7" ma:contentTypeDescription="Create a new document." ma:contentTypeScope="" ma:versionID="799f6437028f43f4baf5b483f681e6c4">
  <xsd:schema xmlns:xsd="http://www.w3.org/2001/XMLSchema" xmlns:xs="http://www.w3.org/2001/XMLSchema" xmlns:p="http://schemas.microsoft.com/office/2006/metadata/properties" xmlns:ns1="http://schemas.microsoft.com/sharepoint/v3" xmlns:ns2="6dd38705-408f-4f3d-8e33-96f68635e5cf" xmlns:ns3="54031767-dd6d-417c-ab73-583408f47564" targetNamespace="http://schemas.microsoft.com/office/2006/metadata/properties" ma:root="true" ma:fieldsID="87500f0336d488806bf0b9a04c1388b1" ns1:_="" ns2:_="" ns3:_="">
    <xsd:import namespace="http://schemas.microsoft.com/sharepoint/v3"/>
    <xsd:import namespace="6dd38705-408f-4f3d-8e33-96f68635e5c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38705-408f-4f3d-8e33-96f68635e5c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8F86B-7FB0-4A6C-B2BF-BBA3E828DD06}"/>
</file>

<file path=customXml/itemProps2.xml><?xml version="1.0" encoding="utf-8"?>
<ds:datastoreItem xmlns:ds="http://schemas.openxmlformats.org/officeDocument/2006/customXml" ds:itemID="{4381B5EE-9576-476F-8514-4CD3D6B04FB9}"/>
</file>

<file path=customXml/itemProps3.xml><?xml version="1.0" encoding="utf-8"?>
<ds:datastoreItem xmlns:ds="http://schemas.openxmlformats.org/officeDocument/2006/customXml" ds:itemID="{ED3BA836-CE00-40EF-99F8-81C6A95FA3EC}"/>
</file>

<file path=docProps/app.xml><?xml version="1.0" encoding="utf-8"?>
<Properties xmlns="http://schemas.openxmlformats.org/officeDocument/2006/extended-properties" xmlns:vt="http://schemas.openxmlformats.org/officeDocument/2006/docPropsVTypes">
  <Template>Normal.dotm</Template>
  <TotalTime>5</TotalTime>
  <Pages>9</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Proficiency FAQ</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 FAQ</dc:title>
  <dc:creator>Windows User</dc:creator>
  <cp:lastModifiedBy>SWOPE Emily - ODE</cp:lastModifiedBy>
  <cp:revision>5</cp:revision>
  <dcterms:created xsi:type="dcterms:W3CDTF">2013-10-14T21:00:00Z</dcterms:created>
  <dcterms:modified xsi:type="dcterms:W3CDTF">2018-09-13T17:09:00Z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0x0101005B37CBEC7F50874182784248B7AC5BE7</vt:lpwstr>
  </property>
</Properties>
</file>