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00C64" w14:textId="77777777" w:rsidR="00FD7509" w:rsidRPr="00BF604B" w:rsidRDefault="00FD7509" w:rsidP="000E2E12">
      <w:pPr>
        <w:pStyle w:val="Title"/>
        <w:spacing w:before="1320" w:after="0"/>
      </w:pPr>
      <w:r w:rsidRPr="00BF604B">
        <w:t xml:space="preserve">State Plan For </w:t>
      </w:r>
      <w:r w:rsidRPr="00BF604B">
        <w:br/>
        <w:t>Independent Living</w:t>
      </w:r>
    </w:p>
    <w:p w14:paraId="4EC81000" w14:textId="77777777" w:rsidR="00FD7509" w:rsidRPr="00BF604B" w:rsidRDefault="00FD7509" w:rsidP="009868FA">
      <w:pPr>
        <w:pStyle w:val="Title"/>
        <w:spacing w:after="0"/>
      </w:pPr>
      <w:r w:rsidRPr="00BF604B">
        <w:t>(SPIL)</w:t>
      </w:r>
    </w:p>
    <w:p w14:paraId="6C1AA843" w14:textId="77777777" w:rsidR="00FD7509" w:rsidRDefault="00FD7509" w:rsidP="009868FA">
      <w:pPr>
        <w:pStyle w:val="BodyText2"/>
        <w:spacing w:before="1080" w:after="480"/>
        <w:jc w:val="center"/>
        <w:rPr>
          <w:sz w:val="40"/>
        </w:rPr>
      </w:pPr>
      <w:r>
        <w:rPr>
          <w:sz w:val="40"/>
        </w:rPr>
        <w:t>Rehabilitation Act of 1973, as Amended,</w:t>
      </w:r>
      <w:r w:rsidRPr="00DC3C72">
        <w:rPr>
          <w:sz w:val="40"/>
        </w:rPr>
        <w:t xml:space="preserve"> </w:t>
      </w:r>
      <w:r>
        <w:rPr>
          <w:sz w:val="40"/>
        </w:rPr>
        <w:t>Chapter 1, Title VII</w:t>
      </w:r>
    </w:p>
    <w:p w14:paraId="55B6117E" w14:textId="77777777" w:rsidR="00FD7509" w:rsidRDefault="00FD7509" w:rsidP="009868FA">
      <w:pPr>
        <w:tabs>
          <w:tab w:val="left" w:pos="-1404"/>
          <w:tab w:val="left" w:pos="-900"/>
          <w:tab w:val="left" w:pos="-702"/>
          <w:tab w:val="left" w:pos="702"/>
          <w:tab w:val="left" w:pos="1404"/>
          <w:tab w:val="left" w:pos="2184"/>
          <w:tab w:val="left" w:pos="2886"/>
        </w:tabs>
        <w:jc w:val="center"/>
        <w:rPr>
          <w:b/>
          <w:smallCaps/>
        </w:rPr>
      </w:pPr>
      <w:r>
        <w:rPr>
          <w:b/>
          <w:smallCaps/>
        </w:rPr>
        <w:t>Part B - Independent Living Services</w:t>
      </w:r>
    </w:p>
    <w:p w14:paraId="44C9F20E" w14:textId="77777777" w:rsidR="00FD7509" w:rsidRDefault="00FD7509" w:rsidP="009868FA">
      <w:pPr>
        <w:pStyle w:val="Heading6"/>
        <w:keepNext w:val="0"/>
        <w:keepLines w:val="0"/>
        <w:spacing w:after="600"/>
        <w:jc w:val="center"/>
      </w:pPr>
      <w:r>
        <w:t>Part C - Centers for Independent Living</w:t>
      </w:r>
    </w:p>
    <w:p w14:paraId="1257D06A" w14:textId="77777777" w:rsidR="00FD7509" w:rsidRDefault="00FD7509" w:rsidP="009868FA">
      <w:pPr>
        <w:pStyle w:val="Heading2"/>
        <w:jc w:val="center"/>
      </w:pPr>
      <w:r>
        <w:t>State:</w:t>
      </w:r>
      <w:r w:rsidR="00106696">
        <w:t xml:space="preserve"> Oregon</w:t>
      </w:r>
    </w:p>
    <w:p w14:paraId="4DE3375E" w14:textId="77777777" w:rsidR="00FD7509" w:rsidRDefault="00FD7509" w:rsidP="009868FA">
      <w:pPr>
        <w:pStyle w:val="Heading2"/>
        <w:spacing w:after="120"/>
        <w:jc w:val="center"/>
      </w:pPr>
      <w:r>
        <w:t>FISCAL YEARS:</w:t>
      </w:r>
      <w:r w:rsidR="00106696">
        <w:t xml:space="preserve"> </w:t>
      </w:r>
      <w:r w:rsidR="00A43D12">
        <w:t>2</w:t>
      </w:r>
      <w:r w:rsidR="00106696" w:rsidRPr="00106696">
        <w:t>021-2023</w:t>
      </w:r>
    </w:p>
    <w:p w14:paraId="20CFE838" w14:textId="77777777" w:rsidR="00FD7509" w:rsidRPr="00106696" w:rsidRDefault="00FD7509" w:rsidP="009868FA">
      <w:pPr>
        <w:spacing w:after="1680"/>
        <w:jc w:val="center"/>
      </w:pPr>
      <w:r w:rsidRPr="00B672AE">
        <w:rPr>
          <w:rStyle w:val="Heading2Char"/>
        </w:rPr>
        <w:t>Effective Date:</w:t>
      </w:r>
      <w:r w:rsidRPr="00BF604B">
        <w:rPr>
          <w:b/>
          <w:szCs w:val="28"/>
        </w:rPr>
        <w:t xml:space="preserve">  October 1, </w:t>
      </w:r>
      <w:r w:rsidR="00106696" w:rsidRPr="00106696">
        <w:t>2020</w:t>
      </w:r>
    </w:p>
    <w:p w14:paraId="630C625E" w14:textId="77777777" w:rsidR="00B672AE" w:rsidRDefault="00FD7509" w:rsidP="009868FA">
      <w:pPr>
        <w:pStyle w:val="Footer"/>
        <w:tabs>
          <w:tab w:val="clear" w:pos="4320"/>
          <w:tab w:val="clear" w:pos="8640"/>
        </w:tabs>
        <w:rPr>
          <w:bCs/>
          <w:szCs w:val="28"/>
        </w:rPr>
        <w:sectPr w:rsidR="00B672AE" w:rsidSect="00086F05">
          <w:footerReference w:type="default" r:id="rId8"/>
          <w:pgSz w:w="12240" w:h="15840" w:code="1"/>
          <w:pgMar w:top="630" w:right="1440" w:bottom="1170" w:left="1440" w:header="720" w:footer="56" w:gutter="0"/>
          <w:pgNumType w:start="0"/>
          <w:cols w:space="720"/>
          <w:titlePg/>
          <w:docGrid w:linePitch="272"/>
        </w:sectPr>
      </w:pPr>
      <w:r w:rsidRPr="00C63713">
        <w:rPr>
          <w:bCs/>
          <w:szCs w:val="28"/>
        </w:rPr>
        <w:t>According to the Paperwork Reduction Act of 1995, no persons are required to respond to a collection of information unless such collection displays a valid OMB control number (OMB 0985-0044). Public reporting burden for this collection of information is estimated to average 240 hours per response, including time for gathering and maintaining the data needed and completing and reviewing the collection of information. The obligation to respond to this collection is required to receive financial assistance (Title VII of the Rehabilitation Act of 1973, as amended.</w:t>
      </w:r>
    </w:p>
    <w:p w14:paraId="6D268890" w14:textId="77777777" w:rsidR="00FD7509" w:rsidRPr="00061482" w:rsidRDefault="00FD7509" w:rsidP="00B672AE">
      <w:pPr>
        <w:pStyle w:val="SectionHeading"/>
        <w:rPr>
          <w:sz w:val="24"/>
          <w:szCs w:val="24"/>
        </w:rPr>
      </w:pPr>
      <w:r w:rsidRPr="00061482">
        <w:rPr>
          <w:sz w:val="24"/>
          <w:szCs w:val="24"/>
        </w:rPr>
        <w:lastRenderedPageBreak/>
        <w:t>Executive Summary</w:t>
      </w:r>
    </w:p>
    <w:p w14:paraId="7A51E309" w14:textId="77777777" w:rsidR="00C9710D" w:rsidRPr="00061482" w:rsidRDefault="00C9710D" w:rsidP="009868FA">
      <w:pPr>
        <w:rPr>
          <w:sz w:val="24"/>
          <w:szCs w:val="24"/>
        </w:rPr>
      </w:pPr>
      <w:r w:rsidRPr="00061482">
        <w:rPr>
          <w:sz w:val="24"/>
          <w:szCs w:val="24"/>
        </w:rPr>
        <w:t xml:space="preserve">The mission, goals and objectives of the Oregon 3-year State Plan for Independent Living (SPIL) for 2021-2023 are defined in Section 1 of the State Plan. The mission of the Oregon Independent Living (IL) System during this SPIL period is to empower people in Oregon who experience disabilities to direct their lives, access their communities and fulfill their responsibilities at their desired level of independence. </w:t>
      </w:r>
    </w:p>
    <w:p w14:paraId="327FD1AC" w14:textId="77777777" w:rsidR="00C9710D" w:rsidRPr="00061482" w:rsidRDefault="00C9710D" w:rsidP="009868FA">
      <w:pPr>
        <w:rPr>
          <w:sz w:val="24"/>
          <w:szCs w:val="24"/>
        </w:rPr>
      </w:pPr>
      <w:r w:rsidRPr="00061482">
        <w:rPr>
          <w:sz w:val="24"/>
          <w:szCs w:val="24"/>
        </w:rPr>
        <w:t xml:space="preserve">The IL System includes the following partners; 7 Centers for Independent Living (CILs) as outlined in Section 3 – Existing Network, Oregon State Independent Living Council (SILC) as outlined in Section 5 - SILC, Oregon Commission for the Blind (OCB), and Department of Human Services – Vocational Rehabilitation (VR) as outlined in Section 4 – Designated State Entity (DSE).   </w:t>
      </w:r>
    </w:p>
    <w:p w14:paraId="6C9B81A2" w14:textId="77777777" w:rsidR="00C9710D" w:rsidRPr="00061482" w:rsidRDefault="00C9710D" w:rsidP="009868FA">
      <w:pPr>
        <w:rPr>
          <w:sz w:val="24"/>
          <w:szCs w:val="24"/>
        </w:rPr>
      </w:pPr>
      <w:r w:rsidRPr="00061482">
        <w:rPr>
          <w:sz w:val="24"/>
          <w:szCs w:val="24"/>
        </w:rPr>
        <w:t>The SPIL contains the following three goals to achieve progress toward the mission:</w:t>
      </w:r>
    </w:p>
    <w:p w14:paraId="24C90F00" w14:textId="77777777" w:rsidR="00C9710D" w:rsidRPr="00061482" w:rsidRDefault="00C9710D" w:rsidP="009868FA">
      <w:pPr>
        <w:pStyle w:val="ListParagraph"/>
        <w:numPr>
          <w:ilvl w:val="0"/>
          <w:numId w:val="3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806"/>
        <w:contextualSpacing w:val="0"/>
        <w:rPr>
          <w:sz w:val="24"/>
        </w:rPr>
      </w:pPr>
      <w:r w:rsidRPr="00061482">
        <w:rPr>
          <w:sz w:val="24"/>
        </w:rPr>
        <w:t>The Oregon IL System is funded and supported to provide increased IL services to people with disabilities.</w:t>
      </w:r>
    </w:p>
    <w:p w14:paraId="5051433F" w14:textId="77777777" w:rsidR="00C9710D" w:rsidRPr="00061482" w:rsidRDefault="00C9710D" w:rsidP="009868FA">
      <w:pPr>
        <w:pStyle w:val="ListParagraph"/>
        <w:numPr>
          <w:ilvl w:val="0"/>
          <w:numId w:val="3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806"/>
        <w:contextualSpacing w:val="0"/>
        <w:rPr>
          <w:sz w:val="24"/>
        </w:rPr>
      </w:pPr>
      <w:r w:rsidRPr="00061482">
        <w:rPr>
          <w:sz w:val="24"/>
        </w:rPr>
        <w:t>The Oregon IL System listens and responds to specific consumer needs.</w:t>
      </w:r>
    </w:p>
    <w:p w14:paraId="588DB654" w14:textId="77777777" w:rsidR="00C9710D" w:rsidRPr="00061482" w:rsidRDefault="00C9710D" w:rsidP="009868FA">
      <w:pPr>
        <w:pStyle w:val="ListParagraph"/>
        <w:numPr>
          <w:ilvl w:val="0"/>
          <w:numId w:val="34"/>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806"/>
        <w:contextualSpacing w:val="0"/>
        <w:rPr>
          <w:sz w:val="24"/>
        </w:rPr>
      </w:pPr>
      <w:r w:rsidRPr="00061482">
        <w:rPr>
          <w:sz w:val="24"/>
        </w:rPr>
        <w:t>The Oregon IL System educates and advocates for the Independent Living Philosophy.</w:t>
      </w:r>
    </w:p>
    <w:p w14:paraId="4F98AAAD" w14:textId="77777777" w:rsidR="00C9710D" w:rsidRPr="00061482" w:rsidRDefault="00C9710D" w:rsidP="009868FA">
      <w:pPr>
        <w:rPr>
          <w:sz w:val="24"/>
          <w:szCs w:val="24"/>
        </w:rPr>
      </w:pPr>
      <w:r w:rsidRPr="00061482">
        <w:rPr>
          <w:sz w:val="24"/>
          <w:szCs w:val="24"/>
        </w:rPr>
        <w:t xml:space="preserve">Each goal contains objectives directed toward the achievement and evaluation measures to assess progress and impact. A consistent set of evaluation measures will assess impact for each objective to the ultimate areas of change identified in the IL System mission: empowerment of people with disabilities and increased access to communities. When PPRs are referred to in evaluation measures, it means the annual Program Performance Reports and their data tables related to Individual Services and to Community Activities. </w:t>
      </w:r>
    </w:p>
    <w:p w14:paraId="2ED899D9" w14:textId="77777777" w:rsidR="00C9710D" w:rsidRPr="00061482" w:rsidRDefault="00C9710D" w:rsidP="009868FA">
      <w:pPr>
        <w:rPr>
          <w:sz w:val="24"/>
          <w:szCs w:val="24"/>
          <w:lang w:val="en-GB"/>
        </w:rPr>
      </w:pPr>
      <w:r w:rsidRPr="00061482">
        <w:rPr>
          <w:sz w:val="24"/>
          <w:szCs w:val="24"/>
        </w:rPr>
        <w:t>The financial aspects of the SPIL are explained in Section 1.</w:t>
      </w:r>
      <w:r w:rsidR="00186C00" w:rsidRPr="00061482">
        <w:rPr>
          <w:sz w:val="24"/>
          <w:szCs w:val="24"/>
        </w:rPr>
        <w:t>5</w:t>
      </w:r>
      <w:r w:rsidRPr="00061482">
        <w:rPr>
          <w:sz w:val="24"/>
          <w:szCs w:val="24"/>
        </w:rPr>
        <w:t xml:space="preserve"> and define amounts by source are listed in the financial table for the SPIL period. </w:t>
      </w:r>
      <w:r w:rsidRPr="00061482">
        <w:rPr>
          <w:sz w:val="24"/>
          <w:szCs w:val="24"/>
          <w:lang w:val="en-GB"/>
        </w:rPr>
        <w:t>The SILC’s evaluation plan is identified in Section 1.</w:t>
      </w:r>
      <w:r w:rsidR="00186C00" w:rsidRPr="00061482">
        <w:rPr>
          <w:sz w:val="24"/>
          <w:szCs w:val="24"/>
          <w:lang w:val="en-GB"/>
        </w:rPr>
        <w:t>4</w:t>
      </w:r>
      <w:r w:rsidRPr="00061482">
        <w:rPr>
          <w:sz w:val="24"/>
          <w:szCs w:val="24"/>
          <w:lang w:val="en-GB"/>
        </w:rPr>
        <w:t xml:space="preserve"> to assess the progress towards the goals within the SPIL. The section describes the use of a SILC SPIL Committee – Evaluation Work Group. In addition, to the Evaluation Work Group the SILC annually reviews the Program Performance Reports, consumer satisfaction survey results, and state needs assessment data.</w:t>
      </w:r>
    </w:p>
    <w:p w14:paraId="4692DBFE" w14:textId="77777777" w:rsidR="00C9710D" w:rsidRPr="00061482" w:rsidRDefault="00C9710D" w:rsidP="009868FA">
      <w:pPr>
        <w:rPr>
          <w:sz w:val="24"/>
          <w:szCs w:val="24"/>
          <w:lang w:val="en-GB"/>
        </w:rPr>
      </w:pPr>
      <w:r w:rsidRPr="00061482">
        <w:rPr>
          <w:sz w:val="24"/>
          <w:szCs w:val="24"/>
          <w:lang w:val="en-GB"/>
        </w:rPr>
        <w:t xml:space="preserve">The scope of services provided by the IL System through this SPIL are identified in Section 2. The appropriate services are checked in the updated table 2.1A Independent Living Services, indicating the funding type “Provided using </w:t>
      </w:r>
      <w:r w:rsidR="0018396B" w:rsidRPr="00061482">
        <w:rPr>
          <w:sz w:val="24"/>
          <w:szCs w:val="24"/>
          <w:lang w:val="en-GB"/>
        </w:rPr>
        <w:t>Part</w:t>
      </w:r>
      <w:r w:rsidRPr="00061482">
        <w:rPr>
          <w:sz w:val="24"/>
          <w:szCs w:val="24"/>
          <w:lang w:val="en-GB"/>
        </w:rPr>
        <w:t xml:space="preserve"> B” or “Provided using other funds” and who the services are “provided by.”</w:t>
      </w:r>
    </w:p>
    <w:p w14:paraId="0B0E8807" w14:textId="77777777" w:rsidR="00C9710D" w:rsidRPr="00061482" w:rsidRDefault="00C9710D" w:rsidP="009868FA">
      <w:pPr>
        <w:rPr>
          <w:sz w:val="24"/>
          <w:szCs w:val="24"/>
          <w:lang w:val="en-GB"/>
        </w:rPr>
      </w:pPr>
      <w:r w:rsidRPr="00061482">
        <w:rPr>
          <w:sz w:val="24"/>
          <w:szCs w:val="24"/>
          <w:lang w:val="en-GB"/>
        </w:rPr>
        <w:t xml:space="preserve">Outreach related to underserved and unserved populations or groups, including minority groups in both rural and urban populations, is identified in Section 2.2. Definitions of unserved/underserved are provided.  </w:t>
      </w:r>
    </w:p>
    <w:p w14:paraId="47852579" w14:textId="77777777" w:rsidR="00C9710D" w:rsidRPr="00061482" w:rsidRDefault="00C9710D" w:rsidP="009868FA">
      <w:pPr>
        <w:rPr>
          <w:rFonts w:eastAsiaTheme="minorHAnsi"/>
          <w:sz w:val="24"/>
          <w:szCs w:val="24"/>
        </w:rPr>
      </w:pPr>
      <w:r w:rsidRPr="00061482">
        <w:rPr>
          <w:sz w:val="24"/>
          <w:szCs w:val="24"/>
          <w:lang w:val="en-GB"/>
        </w:rPr>
        <w:t xml:space="preserve">IL system partner coordination and collaboration plans are described in Section 2.3. </w:t>
      </w:r>
      <w:r w:rsidRPr="00061482">
        <w:rPr>
          <w:rFonts w:eastAsiaTheme="minorHAnsi"/>
          <w:sz w:val="24"/>
          <w:szCs w:val="24"/>
        </w:rPr>
        <w:t xml:space="preserve">Through collaborations, Oregon’s IL System is able to maximize working relationships and further accomplish goals and objectives of the SPIL. </w:t>
      </w:r>
    </w:p>
    <w:p w14:paraId="59FB5DE2" w14:textId="77777777" w:rsidR="00C9710D" w:rsidRPr="00061482" w:rsidRDefault="00C9710D" w:rsidP="009868FA">
      <w:pPr>
        <w:rPr>
          <w:rFonts w:eastAsiaTheme="minorHAnsi"/>
          <w:sz w:val="24"/>
          <w:szCs w:val="24"/>
        </w:rPr>
      </w:pPr>
      <w:r w:rsidRPr="00061482">
        <w:rPr>
          <w:rFonts w:eastAsiaTheme="minorHAnsi"/>
          <w:sz w:val="24"/>
          <w:szCs w:val="24"/>
        </w:rPr>
        <w:t xml:space="preserve">The network of Oregon centers for independent living is identified in Section 3. The existing network, Section 3.1, identifies them by name, geographic area/counties served and sources of </w:t>
      </w:r>
      <w:r w:rsidRPr="00061482">
        <w:rPr>
          <w:rFonts w:eastAsiaTheme="minorHAnsi"/>
          <w:sz w:val="24"/>
          <w:szCs w:val="24"/>
        </w:rPr>
        <w:lastRenderedPageBreak/>
        <w:t xml:space="preserve">funding. Expansion and adjustment to the network is explained in Section 3.2. for </w:t>
      </w:r>
      <w:r w:rsidR="0018396B" w:rsidRPr="00061482">
        <w:rPr>
          <w:rFonts w:eastAsiaTheme="minorHAnsi"/>
          <w:sz w:val="24"/>
          <w:szCs w:val="24"/>
        </w:rPr>
        <w:t>Part</w:t>
      </w:r>
      <w:r w:rsidRPr="00061482">
        <w:rPr>
          <w:rFonts w:eastAsiaTheme="minorHAnsi"/>
          <w:sz w:val="24"/>
          <w:szCs w:val="24"/>
        </w:rPr>
        <w:t xml:space="preserve"> B, </w:t>
      </w:r>
      <w:r w:rsidR="0018396B" w:rsidRPr="00061482">
        <w:rPr>
          <w:rFonts w:eastAsiaTheme="minorHAnsi"/>
          <w:sz w:val="24"/>
          <w:szCs w:val="24"/>
        </w:rPr>
        <w:t>Part</w:t>
      </w:r>
      <w:r w:rsidRPr="00061482">
        <w:rPr>
          <w:rFonts w:eastAsiaTheme="minorHAnsi"/>
          <w:sz w:val="24"/>
          <w:szCs w:val="24"/>
        </w:rPr>
        <w:t xml:space="preserve"> C and State general funds. In addition to outlining minimum base funding, Oregon CILs have created a funding methodology to adequately fund existing CILs; create sustainability and support capacity building.  </w:t>
      </w:r>
    </w:p>
    <w:p w14:paraId="1B4D9985" w14:textId="77777777" w:rsidR="00C9710D" w:rsidRPr="00061482" w:rsidRDefault="00C9710D" w:rsidP="009868FA">
      <w:pPr>
        <w:rPr>
          <w:rFonts w:eastAsiaTheme="minorHAnsi"/>
          <w:sz w:val="24"/>
          <w:szCs w:val="24"/>
        </w:rPr>
      </w:pPr>
      <w:r w:rsidRPr="00061482">
        <w:rPr>
          <w:rFonts w:eastAsiaTheme="minorHAnsi"/>
          <w:sz w:val="24"/>
          <w:szCs w:val="24"/>
        </w:rPr>
        <w:t xml:space="preserve">Table 3.2A - Funding Distribution Table contained in Section 3.2 identifies target adequate funding levels, percent of total funds for area served, overall population of people with disabilities within the service area and sets the target of five percent of disability population to serve. In addition to the 7 existing CILs, it prioritizes expansion into unserved counties of the state. One-time funding, adjustments of funding when reduced and what happens if an existing CIL ceases to provide IL services are also explained within this section.    </w:t>
      </w:r>
    </w:p>
    <w:p w14:paraId="0B0744CF" w14:textId="77777777" w:rsidR="00C9710D" w:rsidRPr="00061482" w:rsidRDefault="00C9710D" w:rsidP="009868FA">
      <w:pPr>
        <w:rPr>
          <w:sz w:val="24"/>
          <w:szCs w:val="24"/>
          <w:lang w:val="en-GB"/>
        </w:rPr>
      </w:pPr>
      <w:r w:rsidRPr="00061482">
        <w:rPr>
          <w:sz w:val="24"/>
          <w:szCs w:val="24"/>
          <w:lang w:val="en-GB"/>
        </w:rPr>
        <w:t xml:space="preserve">Section 4 represents the Designated State Entity’s (DSE’s) response to their administrative responsibilities related to the SPIL. Oregon’s DSE will remain Department of Human Services (DHS) – Vocational Rehabilitation (VR). </w:t>
      </w:r>
    </w:p>
    <w:p w14:paraId="30E7633C" w14:textId="77777777" w:rsidR="00C9710D" w:rsidRPr="00061482" w:rsidRDefault="00C9710D" w:rsidP="009868FA">
      <w:pPr>
        <w:spacing w:before="240"/>
        <w:rPr>
          <w:sz w:val="24"/>
          <w:szCs w:val="24"/>
          <w:lang w:val="en-GB"/>
        </w:rPr>
      </w:pPr>
      <w:r w:rsidRPr="00061482">
        <w:rPr>
          <w:sz w:val="24"/>
          <w:szCs w:val="24"/>
          <w:lang w:val="en-GB"/>
        </w:rPr>
        <w:t>Section 5 defines the Oregon State Independent Living Council (SILC). Section 5.1 relates to the establishment of the SILC and explains the Council’s legal status and how its autonomy is assured. Section 5.2 explains the SILC resource plan to confirm that the funding is necessary and sufficient to fulfill all duties and authorities. The maintenance of SILC, Section 5.3, provides narratives to address the process used by the State to appoint members to the SILC who meet the composition requirements in section 705(b) of the Rehabilitation Act.</w:t>
      </w:r>
    </w:p>
    <w:p w14:paraId="37D6CAD1" w14:textId="77777777" w:rsidR="00C9710D" w:rsidRPr="00061482" w:rsidRDefault="00C9710D" w:rsidP="009868FA">
      <w:pPr>
        <w:rPr>
          <w:sz w:val="24"/>
          <w:szCs w:val="24"/>
          <w:lang w:val="en-GB"/>
        </w:rPr>
      </w:pPr>
      <w:r w:rsidRPr="00061482">
        <w:rPr>
          <w:sz w:val="24"/>
          <w:szCs w:val="24"/>
          <w:lang w:val="en-GB"/>
        </w:rPr>
        <w:t xml:space="preserve">Section 6 provides legal certifications for the identified entities involved with authorities and responsibilities for the SPIL. Section 7 identifies the DSE assurances and articulates the administrative role and responsibilities of the DSE. Section 8 provides the SILC Assurances and Indicators of Minimum Compliance, detailing the functions, authorities, and requirements for operating as a SILC. </w:t>
      </w:r>
    </w:p>
    <w:p w14:paraId="462F7B7B" w14:textId="77777777" w:rsidR="00C9710D" w:rsidRPr="00061482" w:rsidRDefault="00C9710D" w:rsidP="009868FA">
      <w:pPr>
        <w:rPr>
          <w:rFonts w:eastAsiaTheme="minorHAnsi"/>
          <w:sz w:val="24"/>
          <w:szCs w:val="24"/>
        </w:rPr>
      </w:pPr>
      <w:r w:rsidRPr="00061482">
        <w:rPr>
          <w:sz w:val="24"/>
          <w:szCs w:val="24"/>
          <w:lang w:val="en-GB"/>
        </w:rPr>
        <w:t xml:space="preserve">Section 9 contains the signatures of the SILC Chairperson and at least 51% of the directors of the centers for independent living listed in Section 6.3. These signatures indicate that the Oregon State Independent Living Council and the centers for independent living in the state agree with and intend to fully implement the SPIL’s content, and that the SPIL is complete and ready for submission to the Administration for Community Living. </w:t>
      </w:r>
    </w:p>
    <w:p w14:paraId="26A1096F" w14:textId="77777777" w:rsidR="00FD7509" w:rsidRPr="00061482" w:rsidRDefault="00FD7509" w:rsidP="009868FA">
      <w:pPr>
        <w:pStyle w:val="SectionHeading"/>
        <w:keepNext w:val="0"/>
        <w:widowControl/>
        <w:rPr>
          <w:i/>
          <w:iCs/>
          <w:sz w:val="24"/>
          <w:szCs w:val="24"/>
        </w:rPr>
      </w:pPr>
      <w:r w:rsidRPr="00061482">
        <w:rPr>
          <w:sz w:val="24"/>
          <w:szCs w:val="24"/>
        </w:rPr>
        <w:t>Section 1: Goals, Objectives and Activities</w:t>
      </w:r>
      <w:r w:rsidRPr="00061482">
        <w:rPr>
          <w:i/>
          <w:iCs/>
          <w:sz w:val="24"/>
          <w:szCs w:val="24"/>
        </w:rPr>
        <w:t xml:space="preserve">  </w:t>
      </w:r>
    </w:p>
    <w:p w14:paraId="0AF3A272" w14:textId="77777777" w:rsidR="00FD7509" w:rsidRPr="00061482" w:rsidRDefault="00FD7509" w:rsidP="009868FA">
      <w:pPr>
        <w:pStyle w:val="SubsectionHeading"/>
        <w:widowControl/>
        <w:numPr>
          <w:ilvl w:val="1"/>
          <w:numId w:val="30"/>
        </w:numPr>
        <w:tabs>
          <w:tab w:val="clear" w:pos="0"/>
          <w:tab w:val="clear" w:pos="360"/>
          <w:tab w:val="num" w:pos="540"/>
        </w:tabs>
        <w:ind w:left="450" w:hanging="450"/>
        <w:rPr>
          <w:sz w:val="24"/>
          <w:szCs w:val="24"/>
        </w:rPr>
      </w:pPr>
      <w:r w:rsidRPr="00061482">
        <w:rPr>
          <w:sz w:val="24"/>
          <w:szCs w:val="24"/>
        </w:rPr>
        <w:t>Mission:</w:t>
      </w:r>
    </w:p>
    <w:p w14:paraId="3FABAEF4" w14:textId="77777777" w:rsidR="00FD7509" w:rsidRPr="00061482" w:rsidRDefault="00FD7509" w:rsidP="009868FA">
      <w:pPr>
        <w:rPr>
          <w:sz w:val="24"/>
          <w:szCs w:val="24"/>
        </w:rPr>
      </w:pPr>
      <w:r w:rsidRPr="00061482">
        <w:rPr>
          <w:sz w:val="24"/>
          <w:szCs w:val="24"/>
        </w:rPr>
        <w:t>Mission of the Independent Living Network and the SPIL.</w:t>
      </w:r>
    </w:p>
    <w:p w14:paraId="3863A1AE" w14:textId="77777777" w:rsidR="00A965D2" w:rsidRPr="00061482" w:rsidRDefault="00A965D2" w:rsidP="009868FA">
      <w:pPr>
        <w:ind w:left="270"/>
        <w:rPr>
          <w:sz w:val="24"/>
          <w:szCs w:val="24"/>
        </w:rPr>
      </w:pPr>
      <w:r w:rsidRPr="00061482">
        <w:rPr>
          <w:sz w:val="24"/>
          <w:szCs w:val="24"/>
        </w:rPr>
        <w:t xml:space="preserve">To empower people in Oregon who experience disabilities to direct their lives, access their communities and fulfill their responsibilities at their desired level of independence. </w:t>
      </w:r>
    </w:p>
    <w:p w14:paraId="613E5E49" w14:textId="77777777" w:rsidR="00FD7509" w:rsidRPr="00061482" w:rsidRDefault="00FD7509" w:rsidP="009868FA">
      <w:pPr>
        <w:pStyle w:val="SubsectionHeading"/>
        <w:widowControl/>
        <w:numPr>
          <w:ilvl w:val="1"/>
          <w:numId w:val="30"/>
        </w:numPr>
        <w:tabs>
          <w:tab w:val="clear" w:pos="0"/>
          <w:tab w:val="clear" w:pos="360"/>
          <w:tab w:val="num" w:pos="450"/>
          <w:tab w:val="num" w:pos="540"/>
        </w:tabs>
        <w:ind w:left="450" w:hanging="450"/>
        <w:rPr>
          <w:sz w:val="24"/>
          <w:szCs w:val="24"/>
        </w:rPr>
      </w:pPr>
      <w:r w:rsidRPr="00061482">
        <w:rPr>
          <w:sz w:val="24"/>
          <w:szCs w:val="24"/>
        </w:rPr>
        <w:t>Goals:</w:t>
      </w:r>
    </w:p>
    <w:p w14:paraId="30B3FAB3" w14:textId="77777777" w:rsidR="00FD7509" w:rsidRPr="00061482" w:rsidRDefault="00FD7509" w:rsidP="009868FA">
      <w:pPr>
        <w:rPr>
          <w:sz w:val="24"/>
          <w:szCs w:val="24"/>
        </w:rPr>
      </w:pPr>
      <w:r w:rsidRPr="00061482">
        <w:rPr>
          <w:sz w:val="24"/>
          <w:szCs w:val="24"/>
        </w:rPr>
        <w:t>Goals of the IL Network for the three-year period of the plan.</w:t>
      </w:r>
    </w:p>
    <w:p w14:paraId="03A57940" w14:textId="77777777" w:rsidR="00A965D2" w:rsidRPr="00061482" w:rsidRDefault="00A965D2" w:rsidP="009868FA">
      <w:pPr>
        <w:ind w:left="270"/>
        <w:rPr>
          <w:sz w:val="24"/>
          <w:szCs w:val="24"/>
        </w:rPr>
      </w:pPr>
      <w:r w:rsidRPr="00061482">
        <w:rPr>
          <w:sz w:val="24"/>
          <w:szCs w:val="24"/>
        </w:rPr>
        <w:t>Goal 1: The Oregon IL System is funded and supported to provide increased IL services to people with disabilities.</w:t>
      </w:r>
    </w:p>
    <w:p w14:paraId="7E294604" w14:textId="77777777" w:rsidR="00A965D2" w:rsidRPr="00061482" w:rsidRDefault="00A965D2" w:rsidP="009868FA">
      <w:pPr>
        <w:ind w:left="270"/>
        <w:rPr>
          <w:sz w:val="24"/>
          <w:szCs w:val="24"/>
        </w:rPr>
      </w:pPr>
      <w:r w:rsidRPr="00061482">
        <w:rPr>
          <w:sz w:val="24"/>
          <w:szCs w:val="24"/>
        </w:rPr>
        <w:t>Goal 2: The Oregon IL System listens and responds to specific consumer needs.</w:t>
      </w:r>
    </w:p>
    <w:p w14:paraId="10700962" w14:textId="77777777" w:rsidR="00A965D2" w:rsidRPr="00061482" w:rsidRDefault="00A965D2" w:rsidP="009868FA">
      <w:pPr>
        <w:ind w:left="270"/>
        <w:rPr>
          <w:sz w:val="24"/>
          <w:szCs w:val="24"/>
        </w:rPr>
      </w:pPr>
      <w:r w:rsidRPr="00061482">
        <w:rPr>
          <w:sz w:val="24"/>
          <w:szCs w:val="24"/>
        </w:rPr>
        <w:lastRenderedPageBreak/>
        <w:t>Goal 3: The Oregon IL System educates and advocates for the Independent Living Philosophy.</w:t>
      </w:r>
    </w:p>
    <w:p w14:paraId="3524A6E1" w14:textId="77777777" w:rsidR="00FD7509" w:rsidRPr="00061482" w:rsidRDefault="00FD7509" w:rsidP="009868FA">
      <w:pPr>
        <w:pStyle w:val="SubsectionHeading"/>
        <w:widowControl/>
        <w:numPr>
          <w:ilvl w:val="1"/>
          <w:numId w:val="30"/>
        </w:numPr>
        <w:tabs>
          <w:tab w:val="clear" w:pos="0"/>
          <w:tab w:val="num" w:pos="540"/>
        </w:tabs>
        <w:ind w:left="450" w:hanging="450"/>
        <w:rPr>
          <w:sz w:val="24"/>
          <w:szCs w:val="24"/>
        </w:rPr>
      </w:pPr>
      <w:r w:rsidRPr="00061482">
        <w:rPr>
          <w:sz w:val="24"/>
          <w:szCs w:val="24"/>
        </w:rPr>
        <w:t xml:space="preserve"> Objectives</w:t>
      </w:r>
    </w:p>
    <w:p w14:paraId="5A22DB01" w14:textId="77777777" w:rsidR="00FD7509" w:rsidRPr="00061482" w:rsidRDefault="00FD7509" w:rsidP="009868FA">
      <w:pPr>
        <w:rPr>
          <w:sz w:val="24"/>
          <w:szCs w:val="24"/>
        </w:rPr>
      </w:pPr>
      <w:r w:rsidRPr="00061482">
        <w:rPr>
          <w:sz w:val="24"/>
          <w:szCs w:val="24"/>
        </w:rPr>
        <w:t>Objectives for the three-year period of the plan – including geographic scope, desired outcomes, target dates, and indicators.  Including compatibility with the purpose of Title VII, Chapter 1.</w:t>
      </w:r>
    </w:p>
    <w:tbl>
      <w:tblPr>
        <w:tblW w:w="9963" w:type="dxa"/>
        <w:tblInd w:w="-8" w:type="dxa"/>
        <w:tblLook w:val="04A0" w:firstRow="1" w:lastRow="0" w:firstColumn="1" w:lastColumn="0" w:noHBand="0" w:noVBand="1"/>
      </w:tblPr>
      <w:tblGrid>
        <w:gridCol w:w="2070"/>
        <w:gridCol w:w="4860"/>
        <w:gridCol w:w="1516"/>
        <w:gridCol w:w="1517"/>
      </w:tblGrid>
      <w:tr w:rsidR="00A16569" w:rsidRPr="00061482" w14:paraId="360FAFBA" w14:textId="77777777" w:rsidTr="00C1168D">
        <w:trPr>
          <w:tblHeader/>
        </w:trPr>
        <w:tc>
          <w:tcPr>
            <w:tcW w:w="2070"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0638AA55" w14:textId="77777777" w:rsidR="00A16569" w:rsidRPr="00061482" w:rsidRDefault="00A16569" w:rsidP="009868FA">
            <w:pPr>
              <w:jc w:val="center"/>
              <w:rPr>
                <w:b/>
                <w:bCs/>
                <w:color w:val="333333"/>
                <w:sz w:val="24"/>
                <w:szCs w:val="24"/>
              </w:rPr>
            </w:pPr>
            <w:r w:rsidRPr="00061482">
              <w:rPr>
                <w:b/>
                <w:bCs/>
                <w:color w:val="333333"/>
                <w:sz w:val="24"/>
                <w:szCs w:val="24"/>
              </w:rPr>
              <w:t xml:space="preserve">Goal(s) </w:t>
            </w:r>
          </w:p>
        </w:tc>
        <w:tc>
          <w:tcPr>
            <w:tcW w:w="4860"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46EB20BF" w14:textId="77777777" w:rsidR="00A16569" w:rsidRPr="00061482" w:rsidRDefault="00A16569" w:rsidP="009868FA">
            <w:pPr>
              <w:jc w:val="center"/>
              <w:rPr>
                <w:b/>
                <w:bCs/>
                <w:color w:val="333333"/>
                <w:sz w:val="24"/>
                <w:szCs w:val="24"/>
              </w:rPr>
            </w:pPr>
            <w:r w:rsidRPr="00061482">
              <w:rPr>
                <w:b/>
                <w:bCs/>
                <w:color w:val="333333"/>
                <w:sz w:val="24"/>
                <w:szCs w:val="24"/>
              </w:rPr>
              <w:t>Objective to be achieved</w:t>
            </w:r>
          </w:p>
        </w:tc>
        <w:tc>
          <w:tcPr>
            <w:tcW w:w="0" w:type="auto"/>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45541D1F" w14:textId="77777777" w:rsidR="00A16569" w:rsidRPr="00061482" w:rsidRDefault="00A16569" w:rsidP="009868FA">
            <w:pPr>
              <w:jc w:val="center"/>
              <w:rPr>
                <w:b/>
                <w:bCs/>
                <w:color w:val="333333"/>
                <w:sz w:val="24"/>
                <w:szCs w:val="24"/>
              </w:rPr>
            </w:pPr>
            <w:r w:rsidRPr="00061482">
              <w:rPr>
                <w:b/>
                <w:bCs/>
                <w:color w:val="333333"/>
                <w:sz w:val="24"/>
                <w:szCs w:val="24"/>
              </w:rPr>
              <w:t>Time frame start date</w:t>
            </w:r>
          </w:p>
        </w:tc>
        <w:tc>
          <w:tcPr>
            <w:tcW w:w="1517" w:type="dxa"/>
            <w:tcBorders>
              <w:top w:val="single" w:sz="6" w:space="0" w:color="666666"/>
              <w:left w:val="single" w:sz="6" w:space="0" w:color="666666"/>
              <w:bottom w:val="single" w:sz="6" w:space="0" w:color="666666"/>
              <w:right w:val="single" w:sz="6" w:space="0" w:color="666666"/>
            </w:tcBorders>
            <w:shd w:val="clear" w:color="auto" w:fill="DEDEDE"/>
            <w:tcMar>
              <w:top w:w="120" w:type="dxa"/>
              <w:left w:w="120" w:type="dxa"/>
              <w:bottom w:w="120" w:type="dxa"/>
              <w:right w:w="120" w:type="dxa"/>
            </w:tcMar>
            <w:hideMark/>
          </w:tcPr>
          <w:p w14:paraId="46EE1104" w14:textId="77777777" w:rsidR="00A16569" w:rsidRPr="00061482" w:rsidRDefault="00A16569" w:rsidP="009868FA">
            <w:pPr>
              <w:jc w:val="center"/>
              <w:rPr>
                <w:b/>
                <w:bCs/>
                <w:color w:val="333333"/>
                <w:sz w:val="24"/>
                <w:szCs w:val="24"/>
              </w:rPr>
            </w:pPr>
            <w:r w:rsidRPr="00061482">
              <w:rPr>
                <w:b/>
                <w:bCs/>
                <w:color w:val="333333"/>
                <w:sz w:val="24"/>
                <w:szCs w:val="24"/>
              </w:rPr>
              <w:t>Time frame end date</w:t>
            </w:r>
          </w:p>
        </w:tc>
      </w:tr>
      <w:tr w:rsidR="00A16569" w:rsidRPr="00061482" w14:paraId="3B403F63" w14:textId="77777777" w:rsidTr="00C1168D">
        <w:tc>
          <w:tcPr>
            <w:tcW w:w="207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2D55448" w14:textId="77777777" w:rsidR="00A16569" w:rsidRPr="00061482" w:rsidRDefault="00A16569" w:rsidP="009868FA">
            <w:pPr>
              <w:pStyle w:val="NormalWeb"/>
              <w:rPr>
                <w:color w:val="333333"/>
              </w:rPr>
            </w:pPr>
            <w:r w:rsidRPr="00061482">
              <w:t>The Oregon IL System is funded and supported to provide IL services to people with disabilities.</w:t>
            </w:r>
          </w:p>
        </w:tc>
        <w:tc>
          <w:tcPr>
            <w:tcW w:w="486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D0EFC3D" w14:textId="77777777" w:rsidR="00A16569" w:rsidRPr="00061482" w:rsidRDefault="00A16569" w:rsidP="009868FA">
            <w:pPr>
              <w:pStyle w:val="NormalWeb"/>
              <w:rPr>
                <w:color w:val="333333"/>
              </w:rPr>
            </w:pPr>
            <w:r w:rsidRPr="00061482">
              <w:rPr>
                <w:rStyle w:val="SubtleEmphasis"/>
                <w:b w:val="0"/>
                <w:sz w:val="24"/>
                <w:szCs w:val="24"/>
              </w:rPr>
              <w:t>Objective 1.1</w:t>
            </w:r>
            <w:r w:rsidRPr="00061482">
              <w:rPr>
                <w:color w:val="333333"/>
              </w:rPr>
              <w:t xml:space="preserve"> – </w:t>
            </w:r>
            <w:r w:rsidRPr="00061482">
              <w:t>Funding formula and methodology will be reviewed &amp; updated at least biennially to address service expansion through capacity-building and outreach to unserved IL consumers.</w:t>
            </w:r>
          </w:p>
          <w:p w14:paraId="62EF7ED5" w14:textId="77777777" w:rsidR="00A16569" w:rsidRPr="00061482" w:rsidRDefault="00A16569" w:rsidP="009868FA">
            <w:pPr>
              <w:pStyle w:val="NormalWeb"/>
              <w:rPr>
                <w:color w:val="333333"/>
              </w:rPr>
            </w:pPr>
            <w:r w:rsidRPr="00061482">
              <w:rPr>
                <w:rStyle w:val="SubtleEmphasis"/>
                <w:b w:val="0"/>
                <w:sz w:val="24"/>
                <w:szCs w:val="24"/>
              </w:rPr>
              <w:t>Evaluation measure:</w:t>
            </w:r>
            <w:r w:rsidRPr="00061482">
              <w:t xml:space="preserve"> Funding formula and methodology are reviewed at least once in the SPIL period. At a minimum, underserved and unserved areas will be reviewed.</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8E1A6F2" w14:textId="77777777" w:rsidR="00A16569" w:rsidRPr="00061482" w:rsidRDefault="00A16569" w:rsidP="009868FA">
            <w:pPr>
              <w:rPr>
                <w:color w:val="333333"/>
                <w:sz w:val="24"/>
                <w:szCs w:val="24"/>
              </w:rPr>
            </w:pPr>
            <w:r w:rsidRPr="00061482">
              <w:rPr>
                <w:sz w:val="24"/>
                <w:szCs w:val="24"/>
              </w:rPr>
              <w:t>10/01/2020</w:t>
            </w:r>
          </w:p>
        </w:tc>
        <w:tc>
          <w:tcPr>
            <w:tcW w:w="151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3CE452B" w14:textId="77777777" w:rsidR="00A16569" w:rsidRPr="00061482" w:rsidRDefault="00A16569" w:rsidP="009868FA">
            <w:pPr>
              <w:rPr>
                <w:color w:val="333333"/>
                <w:sz w:val="24"/>
                <w:szCs w:val="24"/>
              </w:rPr>
            </w:pPr>
            <w:r w:rsidRPr="00061482">
              <w:rPr>
                <w:sz w:val="24"/>
                <w:szCs w:val="24"/>
              </w:rPr>
              <w:t>09/30/2023</w:t>
            </w:r>
          </w:p>
        </w:tc>
      </w:tr>
      <w:tr w:rsidR="00A16569" w:rsidRPr="00061482" w14:paraId="4616B3D7" w14:textId="77777777" w:rsidTr="00C1168D">
        <w:tc>
          <w:tcPr>
            <w:tcW w:w="207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2ACC9EB8" w14:textId="77777777" w:rsidR="00A16569" w:rsidRPr="00061482" w:rsidRDefault="00A16569" w:rsidP="009868FA">
            <w:pPr>
              <w:pStyle w:val="NormalWeb"/>
            </w:pPr>
            <w:r w:rsidRPr="00061482">
              <w:t>The Oregon IL System is funded and supported to provide IL services to people with disabilities.</w:t>
            </w:r>
          </w:p>
        </w:tc>
        <w:tc>
          <w:tcPr>
            <w:tcW w:w="486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06F1C5F3" w14:textId="77777777" w:rsidR="00A16569" w:rsidRPr="00061482" w:rsidRDefault="00A16569" w:rsidP="009868FA">
            <w:pPr>
              <w:pStyle w:val="NormalWeb"/>
            </w:pPr>
            <w:r w:rsidRPr="00061482">
              <w:rPr>
                <w:rStyle w:val="SubtleEmphasis"/>
                <w:b w:val="0"/>
                <w:sz w:val="24"/>
                <w:szCs w:val="24"/>
              </w:rPr>
              <w:t>Objective 1.2</w:t>
            </w:r>
            <w:r w:rsidRPr="00061482">
              <w:t xml:space="preserve"> – The IL System advocates for IL program funding.</w:t>
            </w:r>
          </w:p>
          <w:p w14:paraId="0443AB3C" w14:textId="77777777" w:rsidR="00A16569" w:rsidRPr="00061482" w:rsidRDefault="00A16569" w:rsidP="009868FA">
            <w:pPr>
              <w:pStyle w:val="NormalWeb"/>
            </w:pPr>
            <w:r w:rsidRPr="00061482">
              <w:rPr>
                <w:rStyle w:val="SubtleEmphasis"/>
                <w:b w:val="0"/>
                <w:sz w:val="24"/>
                <w:szCs w:val="24"/>
              </w:rPr>
              <w:t>Evaluation measure:</w:t>
            </w:r>
            <w:r w:rsidRPr="00061482" w:rsidDel="00921EFA">
              <w:t xml:space="preserve"> </w:t>
            </w:r>
            <w:r w:rsidRPr="00061482">
              <w:t xml:space="preserve">Completed advocacy activities and any outcomes have been identified. </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330CD9DD" w14:textId="77777777" w:rsidR="00A16569" w:rsidRPr="00061482" w:rsidRDefault="00A16569" w:rsidP="009868FA">
            <w:pPr>
              <w:rPr>
                <w:sz w:val="24"/>
                <w:szCs w:val="24"/>
              </w:rPr>
            </w:pPr>
            <w:r w:rsidRPr="00061482">
              <w:rPr>
                <w:sz w:val="24"/>
                <w:szCs w:val="24"/>
              </w:rPr>
              <w:t>10/01/2020</w:t>
            </w:r>
          </w:p>
        </w:tc>
        <w:tc>
          <w:tcPr>
            <w:tcW w:w="151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0F0ECE8D" w14:textId="77777777" w:rsidR="00A16569" w:rsidRPr="00061482" w:rsidRDefault="00A16569" w:rsidP="009868FA">
            <w:pPr>
              <w:rPr>
                <w:sz w:val="24"/>
                <w:szCs w:val="24"/>
              </w:rPr>
            </w:pPr>
            <w:r w:rsidRPr="00061482">
              <w:rPr>
                <w:sz w:val="24"/>
                <w:szCs w:val="24"/>
              </w:rPr>
              <w:t>09/30/2023</w:t>
            </w:r>
          </w:p>
        </w:tc>
      </w:tr>
      <w:tr w:rsidR="00A16569" w:rsidRPr="00061482" w14:paraId="705C7F11" w14:textId="77777777" w:rsidTr="00C1168D">
        <w:tc>
          <w:tcPr>
            <w:tcW w:w="207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FFE16EB" w14:textId="77777777" w:rsidR="00A16569" w:rsidRPr="00061482" w:rsidRDefault="00A16569" w:rsidP="009868FA">
            <w:pPr>
              <w:pStyle w:val="NormalWeb"/>
              <w:rPr>
                <w:color w:val="333333"/>
              </w:rPr>
            </w:pPr>
            <w:r w:rsidRPr="00061482">
              <w:t>The Oregon IL System is funded and supported to provide IL services to people with disabilities.</w:t>
            </w:r>
          </w:p>
        </w:tc>
        <w:tc>
          <w:tcPr>
            <w:tcW w:w="486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1C23115" w14:textId="77777777" w:rsidR="00A16569" w:rsidRPr="00061482" w:rsidRDefault="00A16569" w:rsidP="009868FA">
            <w:pPr>
              <w:pStyle w:val="NormalWeb"/>
            </w:pPr>
            <w:r w:rsidRPr="00061482">
              <w:rPr>
                <w:rStyle w:val="SubtleEmphasis"/>
                <w:b w:val="0"/>
                <w:sz w:val="24"/>
                <w:szCs w:val="24"/>
              </w:rPr>
              <w:t>Objective 1.3</w:t>
            </w:r>
            <w:r w:rsidRPr="00061482">
              <w:t xml:space="preserve"> - The IL System and partners come together to increase resources to better meet the needs of IL consumers.</w:t>
            </w:r>
          </w:p>
          <w:p w14:paraId="11E1A1E9" w14:textId="77777777" w:rsidR="00A16569" w:rsidRPr="00061482" w:rsidRDefault="00A16569" w:rsidP="009868FA">
            <w:pPr>
              <w:pStyle w:val="NormalWeb"/>
              <w:rPr>
                <w:color w:val="333333"/>
              </w:rPr>
            </w:pPr>
            <w:r w:rsidRPr="00061482">
              <w:rPr>
                <w:rStyle w:val="SubtleEmphasis"/>
                <w:b w:val="0"/>
                <w:sz w:val="24"/>
                <w:szCs w:val="24"/>
              </w:rPr>
              <w:t>Evaluation measure:</w:t>
            </w:r>
            <w:r w:rsidRPr="00061482">
              <w:t xml:space="preserve"> The IL System has documented participation in collaborative activities to better meet the needs of people with disabilities, including reporting on any outcomes.</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80D32BA" w14:textId="77777777" w:rsidR="00A16569" w:rsidRPr="00061482" w:rsidRDefault="00A16569" w:rsidP="009868FA">
            <w:pPr>
              <w:rPr>
                <w:color w:val="333333"/>
                <w:sz w:val="24"/>
                <w:szCs w:val="24"/>
              </w:rPr>
            </w:pPr>
            <w:r w:rsidRPr="00061482">
              <w:rPr>
                <w:sz w:val="24"/>
                <w:szCs w:val="24"/>
              </w:rPr>
              <w:t>10/01/2020</w:t>
            </w:r>
          </w:p>
        </w:tc>
        <w:tc>
          <w:tcPr>
            <w:tcW w:w="151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4D5FD433" w14:textId="77777777" w:rsidR="00A16569" w:rsidRPr="00061482" w:rsidRDefault="00A16569" w:rsidP="009868FA">
            <w:pPr>
              <w:rPr>
                <w:color w:val="333333"/>
                <w:sz w:val="24"/>
                <w:szCs w:val="24"/>
              </w:rPr>
            </w:pPr>
            <w:r w:rsidRPr="00061482">
              <w:rPr>
                <w:sz w:val="24"/>
                <w:szCs w:val="24"/>
              </w:rPr>
              <w:t>09/30/2023</w:t>
            </w:r>
          </w:p>
        </w:tc>
      </w:tr>
      <w:tr w:rsidR="00A16569" w:rsidRPr="00061482" w14:paraId="59080784" w14:textId="77777777" w:rsidTr="00C1168D">
        <w:tc>
          <w:tcPr>
            <w:tcW w:w="207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2783A783" w14:textId="77777777" w:rsidR="00A16569" w:rsidRPr="00061482" w:rsidRDefault="00A16569" w:rsidP="009868FA">
            <w:pPr>
              <w:pStyle w:val="NormalWeb"/>
              <w:rPr>
                <w:color w:val="333333"/>
              </w:rPr>
            </w:pPr>
            <w:r w:rsidRPr="00061482">
              <w:t>The Oregon IL System listens and responds to specific consumer needs.</w:t>
            </w:r>
          </w:p>
        </w:tc>
        <w:tc>
          <w:tcPr>
            <w:tcW w:w="486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00BE1BA5" w14:textId="77777777" w:rsidR="00A16569" w:rsidRPr="005E07E3" w:rsidRDefault="00A16569" w:rsidP="009868FA">
            <w:pPr>
              <w:rPr>
                <w:bCs/>
                <w:sz w:val="24"/>
                <w:szCs w:val="24"/>
              </w:rPr>
            </w:pPr>
            <w:r w:rsidRPr="00C404D6">
              <w:rPr>
                <w:rStyle w:val="SubtleEmphasis"/>
                <w:b w:val="0"/>
                <w:sz w:val="24"/>
                <w:szCs w:val="24"/>
              </w:rPr>
              <w:t>Objective 2.1</w:t>
            </w:r>
            <w:r w:rsidRPr="00C404D6">
              <w:rPr>
                <w:b/>
                <w:sz w:val="24"/>
                <w:szCs w:val="24"/>
              </w:rPr>
              <w:t xml:space="preserve"> - </w:t>
            </w:r>
            <w:r w:rsidRPr="005E07E3">
              <w:rPr>
                <w:bCs/>
                <w:sz w:val="24"/>
                <w:szCs w:val="24"/>
              </w:rPr>
              <w:t>Consumers will receive IL services to facilitate their independent living goals</w:t>
            </w:r>
            <w:r w:rsidR="00AF60CA" w:rsidRPr="005E07E3">
              <w:rPr>
                <w:bCs/>
                <w:sz w:val="24"/>
                <w:szCs w:val="24"/>
              </w:rPr>
              <w:t xml:space="preserve"> including services in response to local, regional or statewide disasters or other emergencies</w:t>
            </w:r>
            <w:r w:rsidRPr="005E07E3">
              <w:rPr>
                <w:bCs/>
                <w:sz w:val="24"/>
                <w:szCs w:val="24"/>
              </w:rPr>
              <w:t>.</w:t>
            </w:r>
          </w:p>
          <w:p w14:paraId="18372E42" w14:textId="77777777" w:rsidR="00A16569" w:rsidRPr="00C404D6" w:rsidRDefault="00A16569" w:rsidP="009868FA">
            <w:pPr>
              <w:spacing w:after="120"/>
              <w:rPr>
                <w:b/>
                <w:sz w:val="24"/>
                <w:szCs w:val="24"/>
              </w:rPr>
            </w:pPr>
            <w:r w:rsidRPr="00C404D6">
              <w:rPr>
                <w:rStyle w:val="SubtleEmphasis"/>
                <w:b w:val="0"/>
                <w:sz w:val="24"/>
                <w:szCs w:val="24"/>
              </w:rPr>
              <w:t>Evaluation measure:</w:t>
            </w:r>
            <w:r w:rsidRPr="00C404D6">
              <w:rPr>
                <w:b/>
                <w:sz w:val="24"/>
                <w:szCs w:val="24"/>
              </w:rPr>
              <w:t xml:space="preserve"> </w:t>
            </w:r>
            <w:bookmarkStart w:id="0" w:name="_Hlk46408650"/>
            <w:r w:rsidRPr="005E07E3">
              <w:rPr>
                <w:bCs/>
                <w:sz w:val="24"/>
                <w:szCs w:val="24"/>
              </w:rPr>
              <w:t xml:space="preserve">PPR data will show that 95% of consumer requests statewide (including all types of IL services listed), have been provided/received. </w:t>
            </w:r>
            <w:bookmarkEnd w:id="0"/>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17F65EFD" w14:textId="77777777" w:rsidR="00A16569" w:rsidRPr="00061482" w:rsidRDefault="00A16569" w:rsidP="009868FA">
            <w:pPr>
              <w:rPr>
                <w:color w:val="333333"/>
                <w:sz w:val="24"/>
                <w:szCs w:val="24"/>
              </w:rPr>
            </w:pPr>
            <w:r w:rsidRPr="00061482">
              <w:rPr>
                <w:sz w:val="24"/>
                <w:szCs w:val="24"/>
              </w:rPr>
              <w:t>10/01/2020</w:t>
            </w:r>
          </w:p>
        </w:tc>
        <w:tc>
          <w:tcPr>
            <w:tcW w:w="151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hideMark/>
          </w:tcPr>
          <w:p w14:paraId="61A6DA0D" w14:textId="77777777" w:rsidR="00A16569" w:rsidRPr="00061482" w:rsidRDefault="00A16569" w:rsidP="009868FA">
            <w:pPr>
              <w:rPr>
                <w:color w:val="333333"/>
                <w:sz w:val="24"/>
                <w:szCs w:val="24"/>
              </w:rPr>
            </w:pPr>
            <w:r w:rsidRPr="00061482">
              <w:rPr>
                <w:sz w:val="24"/>
                <w:szCs w:val="24"/>
              </w:rPr>
              <w:t>09/30/2023</w:t>
            </w:r>
          </w:p>
        </w:tc>
      </w:tr>
      <w:tr w:rsidR="00A16569" w:rsidRPr="00061482" w14:paraId="7E82179A" w14:textId="77777777" w:rsidTr="00C1168D">
        <w:tc>
          <w:tcPr>
            <w:tcW w:w="207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24152C92" w14:textId="77777777" w:rsidR="00A16569" w:rsidRPr="00061482" w:rsidRDefault="00A16569" w:rsidP="009868FA">
            <w:pPr>
              <w:pStyle w:val="NormalWeb"/>
            </w:pPr>
            <w:r w:rsidRPr="00061482">
              <w:lastRenderedPageBreak/>
              <w:t>The Oregon IL System listens and responds to specific consumer needs.</w:t>
            </w:r>
          </w:p>
        </w:tc>
        <w:tc>
          <w:tcPr>
            <w:tcW w:w="486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5B5B99CE" w14:textId="77777777" w:rsidR="00A16569" w:rsidRPr="00061482" w:rsidRDefault="00A16569" w:rsidP="009868FA">
            <w:pPr>
              <w:rPr>
                <w:sz w:val="24"/>
                <w:szCs w:val="24"/>
              </w:rPr>
            </w:pPr>
            <w:r w:rsidRPr="00061482">
              <w:rPr>
                <w:rStyle w:val="SubtleEmphasis"/>
                <w:b w:val="0"/>
                <w:sz w:val="24"/>
                <w:szCs w:val="24"/>
              </w:rPr>
              <w:t>Objective 2.2</w:t>
            </w:r>
            <w:r w:rsidRPr="00061482">
              <w:rPr>
                <w:sz w:val="24"/>
                <w:szCs w:val="24"/>
              </w:rPr>
              <w:t xml:space="preserve"> – </w:t>
            </w:r>
            <w:bookmarkStart w:id="1" w:name="_Hlk46408677"/>
            <w:r w:rsidRPr="00061482">
              <w:rPr>
                <w:sz w:val="24"/>
                <w:szCs w:val="24"/>
              </w:rPr>
              <w:t>Consumer access to health</w:t>
            </w:r>
            <w:r w:rsidR="002660A1" w:rsidRPr="00061482">
              <w:rPr>
                <w:sz w:val="24"/>
                <w:szCs w:val="24"/>
              </w:rPr>
              <w:t xml:space="preserve"> </w:t>
            </w:r>
            <w:r w:rsidRPr="00061482">
              <w:rPr>
                <w:sz w:val="24"/>
                <w:szCs w:val="24"/>
              </w:rPr>
              <w:t>care is improved.</w:t>
            </w:r>
          </w:p>
          <w:bookmarkEnd w:id="1"/>
          <w:p w14:paraId="64285996" w14:textId="77777777" w:rsidR="00A16569" w:rsidRPr="00061482" w:rsidRDefault="00A16569" w:rsidP="009868FA">
            <w:pPr>
              <w:rPr>
                <w:sz w:val="24"/>
                <w:szCs w:val="24"/>
              </w:rPr>
            </w:pPr>
            <w:r w:rsidRPr="00061482">
              <w:rPr>
                <w:rStyle w:val="SubtleEmphasis"/>
                <w:b w:val="0"/>
                <w:sz w:val="24"/>
                <w:szCs w:val="24"/>
              </w:rPr>
              <w:t>Evaluation measure 1:</w:t>
            </w:r>
            <w:bookmarkStart w:id="2" w:name="_Hlk46408817"/>
            <w:r w:rsidRPr="00061482">
              <w:rPr>
                <w:sz w:val="24"/>
                <w:szCs w:val="24"/>
              </w:rPr>
              <w:t xml:space="preserve"> PPR data over the SPIL period, will show at least 95% of consumers needing access to health care achieved access.</w:t>
            </w:r>
            <w:bookmarkEnd w:id="2"/>
          </w:p>
          <w:p w14:paraId="7B01C2F4" w14:textId="77777777" w:rsidR="00A16569" w:rsidRPr="00061482" w:rsidRDefault="00A16569" w:rsidP="009868FA">
            <w:pPr>
              <w:spacing w:after="120"/>
              <w:rPr>
                <w:sz w:val="24"/>
                <w:szCs w:val="24"/>
              </w:rPr>
            </w:pPr>
            <w:r w:rsidRPr="00061482">
              <w:rPr>
                <w:rStyle w:val="SubtleEmphasis"/>
                <w:b w:val="0"/>
                <w:sz w:val="24"/>
                <w:szCs w:val="24"/>
              </w:rPr>
              <w:t>Evaluation measure 2:</w:t>
            </w:r>
            <w:r w:rsidRPr="00061482">
              <w:rPr>
                <w:sz w:val="24"/>
                <w:szCs w:val="24"/>
              </w:rPr>
              <w:t xml:space="preserve"> </w:t>
            </w:r>
            <w:bookmarkStart w:id="3" w:name="_Hlk46408827"/>
            <w:r w:rsidRPr="00061482">
              <w:rPr>
                <w:sz w:val="24"/>
                <w:szCs w:val="24"/>
              </w:rPr>
              <w:t xml:space="preserve">PPR data will show at least 400 hours spent over the term of the SPIL period on community activities, to address access to </w:t>
            </w:r>
            <w:r w:rsidR="000354B6" w:rsidRPr="00061482">
              <w:rPr>
                <w:sz w:val="24"/>
                <w:szCs w:val="24"/>
              </w:rPr>
              <w:t>h</w:t>
            </w:r>
            <w:r w:rsidRPr="00061482">
              <w:rPr>
                <w:sz w:val="24"/>
                <w:szCs w:val="24"/>
              </w:rPr>
              <w:t xml:space="preserve">ealth </w:t>
            </w:r>
            <w:r w:rsidR="000354B6" w:rsidRPr="00061482">
              <w:rPr>
                <w:sz w:val="24"/>
                <w:szCs w:val="24"/>
              </w:rPr>
              <w:t>c</w:t>
            </w:r>
            <w:r w:rsidRPr="00061482">
              <w:rPr>
                <w:sz w:val="24"/>
                <w:szCs w:val="24"/>
              </w:rPr>
              <w:t>are.</w:t>
            </w:r>
            <w:bookmarkEnd w:id="3"/>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0DA10753" w14:textId="77777777" w:rsidR="00A16569" w:rsidRPr="00061482" w:rsidRDefault="00A16569" w:rsidP="009868FA">
            <w:pPr>
              <w:rPr>
                <w:color w:val="333333"/>
                <w:sz w:val="24"/>
                <w:szCs w:val="24"/>
              </w:rPr>
            </w:pPr>
            <w:r w:rsidRPr="00061482">
              <w:rPr>
                <w:sz w:val="24"/>
                <w:szCs w:val="24"/>
              </w:rPr>
              <w:t>10/01/2020</w:t>
            </w:r>
          </w:p>
        </w:tc>
        <w:tc>
          <w:tcPr>
            <w:tcW w:w="151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75A2B837" w14:textId="77777777" w:rsidR="00A16569" w:rsidRPr="00061482" w:rsidRDefault="00A16569" w:rsidP="009868FA">
            <w:pPr>
              <w:rPr>
                <w:color w:val="333333"/>
                <w:sz w:val="24"/>
                <w:szCs w:val="24"/>
              </w:rPr>
            </w:pPr>
            <w:r w:rsidRPr="00061482">
              <w:rPr>
                <w:sz w:val="24"/>
                <w:szCs w:val="24"/>
              </w:rPr>
              <w:t>09/30/2023</w:t>
            </w:r>
          </w:p>
        </w:tc>
      </w:tr>
      <w:tr w:rsidR="00A16569" w:rsidRPr="00061482" w14:paraId="6CF002F3" w14:textId="77777777" w:rsidTr="00C1168D">
        <w:tc>
          <w:tcPr>
            <w:tcW w:w="207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5FD07870" w14:textId="77777777" w:rsidR="00A16569" w:rsidRPr="00061482" w:rsidRDefault="00A16569" w:rsidP="009868FA">
            <w:pPr>
              <w:pStyle w:val="NormalWeb"/>
            </w:pPr>
            <w:r w:rsidRPr="00061482">
              <w:t>The Oregon IL System listens and responds to specific consumer needs.</w:t>
            </w:r>
          </w:p>
        </w:tc>
        <w:tc>
          <w:tcPr>
            <w:tcW w:w="486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5BA94684" w14:textId="77777777" w:rsidR="00A16569" w:rsidRPr="00061482" w:rsidRDefault="00A16569" w:rsidP="009868FA">
            <w:pPr>
              <w:rPr>
                <w:sz w:val="24"/>
                <w:szCs w:val="24"/>
              </w:rPr>
            </w:pPr>
            <w:r w:rsidRPr="00061482">
              <w:rPr>
                <w:rStyle w:val="SubtleEmphasis"/>
                <w:b w:val="0"/>
                <w:sz w:val="24"/>
                <w:szCs w:val="24"/>
              </w:rPr>
              <w:t>Objective 2.3</w:t>
            </w:r>
            <w:r w:rsidRPr="00061482">
              <w:rPr>
                <w:sz w:val="24"/>
                <w:szCs w:val="24"/>
              </w:rPr>
              <w:t xml:space="preserve"> - </w:t>
            </w:r>
            <w:bookmarkStart w:id="4" w:name="_Hlk46408848"/>
            <w:r w:rsidRPr="00061482">
              <w:rPr>
                <w:sz w:val="24"/>
                <w:szCs w:val="24"/>
              </w:rPr>
              <w:t>The IL system will advocate with transportation coalitions and partnerships to expand transportation options for people with disabilities.</w:t>
            </w:r>
            <w:bookmarkEnd w:id="4"/>
          </w:p>
          <w:p w14:paraId="08030A07" w14:textId="77777777" w:rsidR="00A16569" w:rsidRPr="00061482" w:rsidRDefault="00A16569" w:rsidP="009868FA">
            <w:pPr>
              <w:spacing w:after="120"/>
              <w:rPr>
                <w:sz w:val="24"/>
                <w:szCs w:val="24"/>
              </w:rPr>
            </w:pPr>
            <w:r w:rsidRPr="00061482">
              <w:rPr>
                <w:rStyle w:val="SubtleEmphasis"/>
                <w:b w:val="0"/>
                <w:sz w:val="24"/>
                <w:szCs w:val="24"/>
              </w:rPr>
              <w:t xml:space="preserve">Evaluation measure: </w:t>
            </w:r>
            <w:r w:rsidRPr="00061482">
              <w:rPr>
                <w:sz w:val="24"/>
                <w:szCs w:val="24"/>
              </w:rPr>
              <w:t xml:space="preserve">PPR data will show at least 400 hours spent over the term of the SPIL period on community activities, to address access to </w:t>
            </w:r>
            <w:r w:rsidR="003E583F" w:rsidRPr="00061482">
              <w:rPr>
                <w:sz w:val="24"/>
                <w:szCs w:val="24"/>
              </w:rPr>
              <w:t>t</w:t>
            </w:r>
            <w:r w:rsidRPr="00061482">
              <w:rPr>
                <w:sz w:val="24"/>
                <w:szCs w:val="24"/>
              </w:rPr>
              <w:t>ransportation.</w:t>
            </w:r>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77A45A5F" w14:textId="77777777" w:rsidR="00A16569" w:rsidRPr="00061482" w:rsidRDefault="00A16569" w:rsidP="009868FA">
            <w:pPr>
              <w:rPr>
                <w:color w:val="333333"/>
                <w:sz w:val="24"/>
                <w:szCs w:val="24"/>
              </w:rPr>
            </w:pPr>
            <w:r w:rsidRPr="00061482">
              <w:rPr>
                <w:sz w:val="24"/>
                <w:szCs w:val="24"/>
              </w:rPr>
              <w:t>10/01/2020</w:t>
            </w:r>
          </w:p>
        </w:tc>
        <w:tc>
          <w:tcPr>
            <w:tcW w:w="151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772BF8AD" w14:textId="77777777" w:rsidR="00A16569" w:rsidRPr="00061482" w:rsidRDefault="00A16569" w:rsidP="009868FA">
            <w:pPr>
              <w:rPr>
                <w:color w:val="333333"/>
                <w:sz w:val="24"/>
                <w:szCs w:val="24"/>
              </w:rPr>
            </w:pPr>
            <w:r w:rsidRPr="00061482">
              <w:rPr>
                <w:sz w:val="24"/>
                <w:szCs w:val="24"/>
              </w:rPr>
              <w:t>09/30/2023</w:t>
            </w:r>
          </w:p>
        </w:tc>
      </w:tr>
      <w:tr w:rsidR="00A16569" w:rsidRPr="00061482" w14:paraId="27E12C78" w14:textId="77777777" w:rsidTr="00C1168D">
        <w:tc>
          <w:tcPr>
            <w:tcW w:w="207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4EAE1917" w14:textId="77777777" w:rsidR="00A16569" w:rsidRPr="00061482" w:rsidRDefault="00A16569" w:rsidP="009868FA">
            <w:pPr>
              <w:pStyle w:val="NormalWeb"/>
            </w:pPr>
            <w:r w:rsidRPr="00061482">
              <w:t>The Oregon IL System listens and responds to specific consumer needs.</w:t>
            </w:r>
          </w:p>
        </w:tc>
        <w:tc>
          <w:tcPr>
            <w:tcW w:w="486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08056817" w14:textId="77777777" w:rsidR="00A16569" w:rsidRPr="00061482" w:rsidRDefault="00A16569" w:rsidP="009868FA">
            <w:pPr>
              <w:pStyle w:val="Heading1"/>
              <w:keepNext w:val="0"/>
              <w:rPr>
                <w:b w:val="0"/>
                <w:bCs w:val="0"/>
              </w:rPr>
            </w:pPr>
            <w:r w:rsidRPr="00061482">
              <w:rPr>
                <w:rStyle w:val="SubtleEmphasis"/>
                <w:bCs w:val="0"/>
                <w:sz w:val="24"/>
                <w:szCs w:val="24"/>
              </w:rPr>
              <w:t xml:space="preserve">Objective 2.4 </w:t>
            </w:r>
            <w:r w:rsidRPr="00061482">
              <w:rPr>
                <w:b w:val="0"/>
                <w:bCs w:val="0"/>
              </w:rPr>
              <w:t xml:space="preserve">- </w:t>
            </w:r>
            <w:bookmarkStart w:id="5" w:name="_Hlk46408908"/>
            <w:r w:rsidRPr="00061482">
              <w:rPr>
                <w:b w:val="0"/>
                <w:bCs w:val="0"/>
              </w:rPr>
              <w:t>The IL system will advocate with housing coalitions and partnerships to expand access for people with disabilities.</w:t>
            </w:r>
            <w:bookmarkEnd w:id="5"/>
          </w:p>
          <w:p w14:paraId="527700F0" w14:textId="77777777" w:rsidR="00A16569" w:rsidRPr="00061482" w:rsidRDefault="00A16569" w:rsidP="009868FA">
            <w:pPr>
              <w:spacing w:after="120"/>
              <w:rPr>
                <w:sz w:val="24"/>
                <w:szCs w:val="24"/>
              </w:rPr>
            </w:pPr>
            <w:r w:rsidRPr="00061482">
              <w:rPr>
                <w:rStyle w:val="SubtleEmphasis"/>
                <w:b w:val="0"/>
                <w:sz w:val="24"/>
                <w:szCs w:val="24"/>
              </w:rPr>
              <w:t>Evaluation measure:</w:t>
            </w:r>
            <w:r w:rsidRPr="00061482">
              <w:rPr>
                <w:sz w:val="24"/>
                <w:szCs w:val="24"/>
              </w:rPr>
              <w:t xml:space="preserve"> </w:t>
            </w:r>
            <w:bookmarkStart w:id="6" w:name="_Hlk46408925"/>
            <w:r w:rsidRPr="00061482">
              <w:rPr>
                <w:sz w:val="24"/>
                <w:szCs w:val="24"/>
              </w:rPr>
              <w:t xml:space="preserve">PPR data will show at least 400 hours spent over the term of the SPIL period on community activities, to address access to </w:t>
            </w:r>
            <w:r w:rsidR="003E583F" w:rsidRPr="00061482">
              <w:rPr>
                <w:sz w:val="24"/>
                <w:szCs w:val="24"/>
              </w:rPr>
              <w:t>h</w:t>
            </w:r>
            <w:r w:rsidRPr="00061482">
              <w:rPr>
                <w:sz w:val="24"/>
                <w:szCs w:val="24"/>
              </w:rPr>
              <w:t>ousing.</w:t>
            </w:r>
            <w:bookmarkEnd w:id="6"/>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3A6BD513" w14:textId="77777777" w:rsidR="00A16569" w:rsidRPr="00061482" w:rsidRDefault="00A16569" w:rsidP="009868FA">
            <w:pPr>
              <w:rPr>
                <w:color w:val="333333"/>
                <w:sz w:val="24"/>
                <w:szCs w:val="24"/>
              </w:rPr>
            </w:pPr>
            <w:r w:rsidRPr="00061482">
              <w:rPr>
                <w:sz w:val="24"/>
                <w:szCs w:val="24"/>
              </w:rPr>
              <w:t>10/01/2020</w:t>
            </w:r>
          </w:p>
        </w:tc>
        <w:tc>
          <w:tcPr>
            <w:tcW w:w="151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55DA043B" w14:textId="77777777" w:rsidR="00A16569" w:rsidRPr="00061482" w:rsidRDefault="00A16569" w:rsidP="009868FA">
            <w:pPr>
              <w:rPr>
                <w:color w:val="333333"/>
                <w:sz w:val="24"/>
                <w:szCs w:val="24"/>
              </w:rPr>
            </w:pPr>
            <w:r w:rsidRPr="00061482">
              <w:rPr>
                <w:sz w:val="24"/>
                <w:szCs w:val="24"/>
              </w:rPr>
              <w:t>09/30/2023</w:t>
            </w:r>
          </w:p>
        </w:tc>
      </w:tr>
      <w:tr w:rsidR="00A16569" w:rsidRPr="00061482" w14:paraId="653B8A9A" w14:textId="77777777" w:rsidTr="00C1168D">
        <w:tc>
          <w:tcPr>
            <w:tcW w:w="207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0473B3B1" w14:textId="77777777" w:rsidR="00A16569" w:rsidRPr="00061482" w:rsidRDefault="00A16569" w:rsidP="009868FA">
            <w:pPr>
              <w:pStyle w:val="NormalWeb"/>
            </w:pPr>
            <w:r w:rsidRPr="00061482">
              <w:t>The Oregon IL System educates and advocates for the Independent Living Philosophy.</w:t>
            </w:r>
          </w:p>
        </w:tc>
        <w:tc>
          <w:tcPr>
            <w:tcW w:w="486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65C13456" w14:textId="77777777" w:rsidR="00A16569" w:rsidRPr="00061482" w:rsidRDefault="00A16569" w:rsidP="009868FA">
            <w:pPr>
              <w:pStyle w:val="Heading1"/>
              <w:keepNext w:val="0"/>
              <w:rPr>
                <w:b w:val="0"/>
                <w:bCs w:val="0"/>
              </w:rPr>
            </w:pPr>
            <w:r w:rsidRPr="00061482">
              <w:rPr>
                <w:rStyle w:val="SubtleEmphasis"/>
                <w:bCs w:val="0"/>
                <w:sz w:val="24"/>
                <w:szCs w:val="24"/>
              </w:rPr>
              <w:t>Objective 3.1</w:t>
            </w:r>
            <w:r w:rsidRPr="00061482">
              <w:rPr>
                <w:b w:val="0"/>
                <w:bCs w:val="0"/>
              </w:rPr>
              <w:t xml:space="preserve"> - </w:t>
            </w:r>
            <w:bookmarkStart w:id="7" w:name="_Hlk46408949"/>
            <w:r w:rsidRPr="00061482">
              <w:rPr>
                <w:b w:val="0"/>
                <w:bCs w:val="0"/>
              </w:rPr>
              <w:t>The IL System will educate community partners and funders regarding the value of IL services.</w:t>
            </w:r>
            <w:bookmarkEnd w:id="7"/>
            <w:r w:rsidRPr="00061482">
              <w:rPr>
                <w:b w:val="0"/>
                <w:bCs w:val="0"/>
              </w:rPr>
              <w:t xml:space="preserve"> </w:t>
            </w:r>
          </w:p>
          <w:p w14:paraId="4001B96F" w14:textId="77777777" w:rsidR="00A16569" w:rsidRPr="00061482" w:rsidRDefault="00A16569" w:rsidP="009868FA">
            <w:pPr>
              <w:rPr>
                <w:sz w:val="24"/>
                <w:szCs w:val="24"/>
              </w:rPr>
            </w:pPr>
            <w:r w:rsidRPr="00061482">
              <w:rPr>
                <w:rStyle w:val="SubtleEmphasis"/>
                <w:b w:val="0"/>
                <w:sz w:val="24"/>
                <w:szCs w:val="24"/>
              </w:rPr>
              <w:t>Evaluation measure 1:</w:t>
            </w:r>
            <w:bookmarkStart w:id="8" w:name="_Hlk46408966"/>
            <w:r w:rsidRPr="00061482">
              <w:rPr>
                <w:sz w:val="24"/>
                <w:szCs w:val="24"/>
              </w:rPr>
              <w:t xml:space="preserve"> By the end of year 1, public relations tools will be in place for use by IL program entities.</w:t>
            </w:r>
          </w:p>
          <w:bookmarkEnd w:id="8"/>
          <w:p w14:paraId="1D33AA46" w14:textId="77777777" w:rsidR="00A16569" w:rsidRPr="00061482" w:rsidRDefault="00A16569" w:rsidP="009868FA">
            <w:pPr>
              <w:spacing w:after="120"/>
              <w:rPr>
                <w:sz w:val="24"/>
                <w:szCs w:val="24"/>
              </w:rPr>
            </w:pPr>
            <w:r w:rsidRPr="00061482">
              <w:rPr>
                <w:rStyle w:val="SubtleEmphasis"/>
                <w:b w:val="0"/>
                <w:sz w:val="24"/>
                <w:szCs w:val="24"/>
              </w:rPr>
              <w:t>Evaluation measure 2:</w:t>
            </w:r>
            <w:r w:rsidRPr="00061482">
              <w:rPr>
                <w:sz w:val="24"/>
                <w:szCs w:val="24"/>
              </w:rPr>
              <w:t xml:space="preserve"> </w:t>
            </w:r>
            <w:bookmarkStart w:id="9" w:name="_Hlk46408990"/>
            <w:r w:rsidRPr="00061482">
              <w:rPr>
                <w:sz w:val="24"/>
                <w:szCs w:val="24"/>
              </w:rPr>
              <w:t>PPR data will show at least 1900 hours spent over the term of the SPIL period on community activities where education or public information was provided.</w:t>
            </w:r>
            <w:bookmarkEnd w:id="9"/>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6217F5D3" w14:textId="77777777" w:rsidR="00A16569" w:rsidRPr="00061482" w:rsidRDefault="00A16569" w:rsidP="009868FA">
            <w:pPr>
              <w:rPr>
                <w:sz w:val="24"/>
                <w:szCs w:val="24"/>
              </w:rPr>
            </w:pPr>
            <w:r w:rsidRPr="00061482">
              <w:rPr>
                <w:sz w:val="24"/>
                <w:szCs w:val="24"/>
              </w:rPr>
              <w:t>10/01/2020</w:t>
            </w:r>
          </w:p>
          <w:p w14:paraId="4C3E9AE9" w14:textId="77777777" w:rsidR="00A16569" w:rsidRPr="00061482" w:rsidRDefault="00A16569" w:rsidP="009868FA">
            <w:pPr>
              <w:rPr>
                <w:sz w:val="24"/>
                <w:szCs w:val="24"/>
              </w:rPr>
            </w:pPr>
          </w:p>
          <w:p w14:paraId="18C9AEC5" w14:textId="77777777" w:rsidR="00A16569" w:rsidRPr="00061482" w:rsidRDefault="00A16569" w:rsidP="009868FA">
            <w:pPr>
              <w:rPr>
                <w:sz w:val="24"/>
                <w:szCs w:val="24"/>
              </w:rPr>
            </w:pPr>
            <w:r w:rsidRPr="00061482">
              <w:rPr>
                <w:sz w:val="24"/>
                <w:szCs w:val="24"/>
              </w:rPr>
              <w:t>10/01/2020</w:t>
            </w:r>
          </w:p>
          <w:p w14:paraId="0C42720B" w14:textId="77777777" w:rsidR="00A16569" w:rsidRPr="00061482" w:rsidRDefault="00A16569" w:rsidP="009868FA">
            <w:pPr>
              <w:rPr>
                <w:sz w:val="24"/>
                <w:szCs w:val="24"/>
              </w:rPr>
            </w:pPr>
          </w:p>
          <w:p w14:paraId="6C1DC57E" w14:textId="77777777" w:rsidR="00A16569" w:rsidRPr="00061482" w:rsidRDefault="00A16569" w:rsidP="009868FA">
            <w:pPr>
              <w:jc w:val="center"/>
              <w:rPr>
                <w:sz w:val="24"/>
                <w:szCs w:val="24"/>
              </w:rPr>
            </w:pPr>
            <w:r w:rsidRPr="00061482">
              <w:rPr>
                <w:sz w:val="24"/>
                <w:szCs w:val="24"/>
              </w:rPr>
              <w:t>10/01/2020</w:t>
            </w:r>
          </w:p>
        </w:tc>
        <w:tc>
          <w:tcPr>
            <w:tcW w:w="151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4D2E6723" w14:textId="77777777" w:rsidR="00A16569" w:rsidRPr="00061482" w:rsidRDefault="00A16569" w:rsidP="009868FA">
            <w:pPr>
              <w:rPr>
                <w:sz w:val="24"/>
                <w:szCs w:val="24"/>
              </w:rPr>
            </w:pPr>
            <w:r w:rsidRPr="00061482">
              <w:rPr>
                <w:sz w:val="24"/>
                <w:szCs w:val="24"/>
              </w:rPr>
              <w:t>09/30/2023</w:t>
            </w:r>
          </w:p>
          <w:p w14:paraId="08378701" w14:textId="77777777" w:rsidR="00A16569" w:rsidRPr="00061482" w:rsidRDefault="00A16569" w:rsidP="009868FA">
            <w:pPr>
              <w:rPr>
                <w:sz w:val="24"/>
                <w:szCs w:val="24"/>
              </w:rPr>
            </w:pPr>
          </w:p>
          <w:p w14:paraId="5542EA4F" w14:textId="77777777" w:rsidR="00A16569" w:rsidRPr="00061482" w:rsidRDefault="00A16569" w:rsidP="009868FA">
            <w:pPr>
              <w:rPr>
                <w:sz w:val="24"/>
                <w:szCs w:val="24"/>
              </w:rPr>
            </w:pPr>
            <w:r w:rsidRPr="00061482">
              <w:rPr>
                <w:sz w:val="24"/>
                <w:szCs w:val="24"/>
              </w:rPr>
              <w:t>09/30/2021</w:t>
            </w:r>
          </w:p>
          <w:p w14:paraId="0323B457" w14:textId="77777777" w:rsidR="00A16569" w:rsidRPr="00061482" w:rsidRDefault="00A16569" w:rsidP="009868FA">
            <w:pPr>
              <w:rPr>
                <w:sz w:val="24"/>
                <w:szCs w:val="24"/>
              </w:rPr>
            </w:pPr>
          </w:p>
          <w:p w14:paraId="0BCA26B4" w14:textId="77777777" w:rsidR="00A16569" w:rsidRPr="00061482" w:rsidRDefault="00A16569" w:rsidP="009868FA">
            <w:pPr>
              <w:jc w:val="center"/>
              <w:rPr>
                <w:sz w:val="24"/>
                <w:szCs w:val="24"/>
              </w:rPr>
            </w:pPr>
            <w:r w:rsidRPr="00061482">
              <w:rPr>
                <w:sz w:val="24"/>
                <w:szCs w:val="24"/>
              </w:rPr>
              <w:t>09/30/2023</w:t>
            </w:r>
          </w:p>
        </w:tc>
      </w:tr>
      <w:tr w:rsidR="00A16569" w:rsidRPr="00061482" w14:paraId="1DEB2B84" w14:textId="77777777" w:rsidTr="00C1168D">
        <w:tc>
          <w:tcPr>
            <w:tcW w:w="207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38412428" w14:textId="77777777" w:rsidR="00A16569" w:rsidRPr="00061482" w:rsidRDefault="00A16569" w:rsidP="009868FA">
            <w:pPr>
              <w:pStyle w:val="NormalWeb"/>
            </w:pPr>
            <w:r w:rsidRPr="00061482">
              <w:lastRenderedPageBreak/>
              <w:t>The Oregon IL System educates and advocates for the Independent Living Philosophy.</w:t>
            </w:r>
          </w:p>
        </w:tc>
        <w:tc>
          <w:tcPr>
            <w:tcW w:w="486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3614E481" w14:textId="77777777" w:rsidR="00A16569" w:rsidRPr="00061482" w:rsidRDefault="00A16569" w:rsidP="009868FA">
            <w:pPr>
              <w:pStyle w:val="Heading1"/>
              <w:keepNext w:val="0"/>
              <w:rPr>
                <w:b w:val="0"/>
              </w:rPr>
            </w:pPr>
            <w:r w:rsidRPr="00061482">
              <w:rPr>
                <w:rStyle w:val="SubtleEmphasis"/>
                <w:bCs w:val="0"/>
                <w:sz w:val="24"/>
                <w:szCs w:val="24"/>
              </w:rPr>
              <w:t>Objective 3.2</w:t>
            </w:r>
            <w:r w:rsidRPr="00061482">
              <w:rPr>
                <w:rStyle w:val="SubtleEmphasis"/>
                <w:b/>
                <w:sz w:val="24"/>
                <w:szCs w:val="24"/>
              </w:rPr>
              <w:t xml:space="preserve"> </w:t>
            </w:r>
            <w:r w:rsidRPr="00061482">
              <w:rPr>
                <w:b w:val="0"/>
              </w:rPr>
              <w:t xml:space="preserve">– </w:t>
            </w:r>
            <w:bookmarkStart w:id="10" w:name="_Hlk46409039"/>
            <w:r w:rsidRPr="00061482">
              <w:rPr>
                <w:b w:val="0"/>
              </w:rPr>
              <w:t xml:space="preserve">The IL system will engage in local and statewide systems advocacy to address issues impacting consumer needs. </w:t>
            </w:r>
            <w:bookmarkEnd w:id="10"/>
          </w:p>
          <w:p w14:paraId="5A8EF7C3" w14:textId="77777777" w:rsidR="00A16569" w:rsidRPr="00061482" w:rsidRDefault="00A16569" w:rsidP="009868FA">
            <w:pPr>
              <w:pStyle w:val="Heading1"/>
              <w:keepNext w:val="0"/>
              <w:spacing w:after="120"/>
              <w:rPr>
                <w:b w:val="0"/>
              </w:rPr>
            </w:pPr>
            <w:r w:rsidRPr="00061482">
              <w:rPr>
                <w:rStyle w:val="SubtleEmphasis"/>
                <w:bCs w:val="0"/>
                <w:sz w:val="24"/>
                <w:szCs w:val="24"/>
              </w:rPr>
              <w:t>Evaluation measure:</w:t>
            </w:r>
            <w:r w:rsidRPr="00061482">
              <w:rPr>
                <w:b w:val="0"/>
              </w:rPr>
              <w:t xml:space="preserve"> </w:t>
            </w:r>
            <w:bookmarkStart w:id="11" w:name="_Hlk46409061"/>
            <w:r w:rsidRPr="00061482">
              <w:rPr>
                <w:b w:val="0"/>
              </w:rPr>
              <w:t xml:space="preserve">PPR data will show at least 1000 hours spent over the term of the SPIL period on community activities around systems advocacy on issues beyond </w:t>
            </w:r>
            <w:r w:rsidR="00170D88" w:rsidRPr="00061482">
              <w:rPr>
                <w:b w:val="0"/>
              </w:rPr>
              <w:t>h</w:t>
            </w:r>
            <w:r w:rsidRPr="00061482">
              <w:rPr>
                <w:b w:val="0"/>
              </w:rPr>
              <w:t xml:space="preserve">ealth </w:t>
            </w:r>
            <w:r w:rsidR="00170D88" w:rsidRPr="00061482">
              <w:rPr>
                <w:b w:val="0"/>
              </w:rPr>
              <w:t>c</w:t>
            </w:r>
            <w:r w:rsidRPr="00061482">
              <w:rPr>
                <w:b w:val="0"/>
              </w:rPr>
              <w:t xml:space="preserve">are, </w:t>
            </w:r>
            <w:r w:rsidR="00170D88" w:rsidRPr="00061482">
              <w:rPr>
                <w:b w:val="0"/>
              </w:rPr>
              <w:t>t</w:t>
            </w:r>
            <w:r w:rsidRPr="00061482">
              <w:rPr>
                <w:b w:val="0"/>
              </w:rPr>
              <w:t xml:space="preserve">ransportation and </w:t>
            </w:r>
            <w:r w:rsidR="00170D88" w:rsidRPr="00061482">
              <w:rPr>
                <w:b w:val="0"/>
              </w:rPr>
              <w:t>h</w:t>
            </w:r>
            <w:r w:rsidRPr="00061482">
              <w:rPr>
                <w:b w:val="0"/>
              </w:rPr>
              <w:t>ousing.</w:t>
            </w:r>
            <w:bookmarkEnd w:id="11"/>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39C3D7F2" w14:textId="77777777" w:rsidR="00A16569" w:rsidRPr="00061482" w:rsidRDefault="00A16569" w:rsidP="009868FA">
            <w:pPr>
              <w:rPr>
                <w:sz w:val="24"/>
                <w:szCs w:val="24"/>
              </w:rPr>
            </w:pPr>
            <w:r w:rsidRPr="00061482">
              <w:rPr>
                <w:sz w:val="24"/>
                <w:szCs w:val="24"/>
              </w:rPr>
              <w:t>10/01/2020</w:t>
            </w:r>
          </w:p>
        </w:tc>
        <w:tc>
          <w:tcPr>
            <w:tcW w:w="151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29402C2B" w14:textId="77777777" w:rsidR="00A16569" w:rsidRPr="00061482" w:rsidRDefault="00A16569" w:rsidP="009868FA">
            <w:pPr>
              <w:rPr>
                <w:color w:val="333333"/>
                <w:sz w:val="24"/>
                <w:szCs w:val="24"/>
              </w:rPr>
            </w:pPr>
            <w:r w:rsidRPr="00061482">
              <w:rPr>
                <w:sz w:val="24"/>
                <w:szCs w:val="24"/>
              </w:rPr>
              <w:t>09/30/2023</w:t>
            </w:r>
          </w:p>
        </w:tc>
      </w:tr>
      <w:tr w:rsidR="00A16569" w:rsidRPr="00061482" w14:paraId="0335530D" w14:textId="77777777" w:rsidTr="00C1168D">
        <w:tc>
          <w:tcPr>
            <w:tcW w:w="207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61F11BC7" w14:textId="77777777" w:rsidR="00A16569" w:rsidRPr="00061482" w:rsidRDefault="00A16569" w:rsidP="009868FA">
            <w:pPr>
              <w:pStyle w:val="NormalWeb"/>
            </w:pPr>
            <w:r w:rsidRPr="00061482">
              <w:t>The Oregon IL System educates and advocates for the Independent Living Philosophy.</w:t>
            </w:r>
          </w:p>
        </w:tc>
        <w:tc>
          <w:tcPr>
            <w:tcW w:w="486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79C37D4D" w14:textId="77777777" w:rsidR="00A16569" w:rsidRPr="00061482" w:rsidRDefault="00A16569" w:rsidP="009868FA">
            <w:pPr>
              <w:pStyle w:val="Heading1"/>
              <w:keepNext w:val="0"/>
              <w:rPr>
                <w:b w:val="0"/>
              </w:rPr>
            </w:pPr>
            <w:r w:rsidRPr="00061482">
              <w:rPr>
                <w:rStyle w:val="SubtleEmphasis"/>
                <w:bCs w:val="0"/>
                <w:sz w:val="24"/>
                <w:szCs w:val="24"/>
              </w:rPr>
              <w:t>Objective 3.3</w:t>
            </w:r>
            <w:r w:rsidRPr="00061482">
              <w:rPr>
                <w:rStyle w:val="SubtleEmphasis"/>
                <w:b/>
                <w:sz w:val="24"/>
                <w:szCs w:val="24"/>
                <w:u w:val="none"/>
              </w:rPr>
              <w:t xml:space="preserve"> </w:t>
            </w:r>
            <w:r w:rsidRPr="00061482">
              <w:rPr>
                <w:b w:val="0"/>
              </w:rPr>
              <w:t>–</w:t>
            </w:r>
            <w:r w:rsidR="002B42F6">
              <w:rPr>
                <w:b w:val="0"/>
              </w:rPr>
              <w:t xml:space="preserve"> </w:t>
            </w:r>
            <w:bookmarkStart w:id="12" w:name="_Hlk46409094"/>
            <w:r w:rsidRPr="00061482">
              <w:rPr>
                <w:b w:val="0"/>
              </w:rPr>
              <w:t xml:space="preserve">The IL system will hold an IL conference at least once in the SPIL period to provide needed training and technical assistance. </w:t>
            </w:r>
            <w:bookmarkEnd w:id="12"/>
          </w:p>
          <w:p w14:paraId="5BAAF546" w14:textId="77777777" w:rsidR="00A16569" w:rsidRPr="00061482" w:rsidRDefault="00A16569" w:rsidP="009868FA">
            <w:pPr>
              <w:pStyle w:val="Heading1"/>
              <w:keepNext w:val="0"/>
              <w:spacing w:after="120"/>
              <w:rPr>
                <w:b w:val="0"/>
              </w:rPr>
            </w:pPr>
            <w:r w:rsidRPr="00061482">
              <w:rPr>
                <w:rStyle w:val="SubtleEmphasis"/>
                <w:bCs w:val="0"/>
                <w:sz w:val="24"/>
                <w:szCs w:val="24"/>
              </w:rPr>
              <w:t>Evaluation measure:</w:t>
            </w:r>
            <w:r w:rsidRPr="00061482">
              <w:rPr>
                <w:rStyle w:val="SubtleEmphasis"/>
                <w:b/>
                <w:sz w:val="24"/>
                <w:szCs w:val="24"/>
              </w:rPr>
              <w:t xml:space="preserve"> </w:t>
            </w:r>
            <w:bookmarkStart w:id="13" w:name="_Hlk46409113"/>
            <w:r w:rsidRPr="00061482">
              <w:rPr>
                <w:b w:val="0"/>
              </w:rPr>
              <w:t>Training and technical assistance event was held.</w:t>
            </w:r>
            <w:bookmarkEnd w:id="13"/>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48905379" w14:textId="77777777" w:rsidR="00A16569" w:rsidRPr="00061482" w:rsidRDefault="00A16569" w:rsidP="009868FA">
            <w:pPr>
              <w:rPr>
                <w:sz w:val="24"/>
                <w:szCs w:val="24"/>
              </w:rPr>
            </w:pPr>
            <w:r w:rsidRPr="00061482">
              <w:rPr>
                <w:sz w:val="24"/>
                <w:szCs w:val="24"/>
              </w:rPr>
              <w:t>10/01/2020</w:t>
            </w:r>
          </w:p>
        </w:tc>
        <w:tc>
          <w:tcPr>
            <w:tcW w:w="151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63DF2903" w14:textId="77777777" w:rsidR="00A16569" w:rsidRPr="00061482" w:rsidRDefault="00A16569" w:rsidP="009868FA">
            <w:pPr>
              <w:rPr>
                <w:color w:val="333333"/>
                <w:sz w:val="24"/>
                <w:szCs w:val="24"/>
              </w:rPr>
            </w:pPr>
            <w:r w:rsidRPr="00061482">
              <w:rPr>
                <w:sz w:val="24"/>
                <w:szCs w:val="24"/>
              </w:rPr>
              <w:t>09/30/2023</w:t>
            </w:r>
          </w:p>
        </w:tc>
      </w:tr>
      <w:tr w:rsidR="00A16569" w:rsidRPr="00061482" w14:paraId="31DD84C5" w14:textId="77777777" w:rsidTr="00C1168D">
        <w:tc>
          <w:tcPr>
            <w:tcW w:w="207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2FBFCFF9" w14:textId="77777777" w:rsidR="00A16569" w:rsidRPr="00061482" w:rsidRDefault="00A16569" w:rsidP="009868FA">
            <w:pPr>
              <w:pStyle w:val="NormalWeb"/>
            </w:pPr>
            <w:r w:rsidRPr="00061482">
              <w:t>The Oregon IL System educates and advocates for the Independent Living Philosophy.</w:t>
            </w:r>
          </w:p>
        </w:tc>
        <w:tc>
          <w:tcPr>
            <w:tcW w:w="4860"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6C9A4A6A" w14:textId="77777777" w:rsidR="00A16569" w:rsidRPr="00061482" w:rsidRDefault="00A16569" w:rsidP="009868FA">
            <w:pPr>
              <w:pStyle w:val="Heading1"/>
              <w:keepNext w:val="0"/>
              <w:rPr>
                <w:b w:val="0"/>
              </w:rPr>
            </w:pPr>
            <w:r w:rsidRPr="00061482">
              <w:rPr>
                <w:rStyle w:val="SubtleEmphasis"/>
                <w:bCs w:val="0"/>
                <w:sz w:val="24"/>
                <w:szCs w:val="24"/>
              </w:rPr>
              <w:t>Objective 3.4</w:t>
            </w:r>
            <w:r w:rsidRPr="00061482">
              <w:rPr>
                <w:b w:val="0"/>
              </w:rPr>
              <w:t xml:space="preserve"> – </w:t>
            </w:r>
            <w:bookmarkStart w:id="14" w:name="_Hlk46409140"/>
            <w:r w:rsidRPr="00061482">
              <w:rPr>
                <w:b w:val="0"/>
              </w:rPr>
              <w:t xml:space="preserve">With the support of the IL System, the Oregon SILC will pursue a youth leadership training initiative across the state. </w:t>
            </w:r>
            <w:bookmarkEnd w:id="14"/>
          </w:p>
          <w:p w14:paraId="7625B5DF" w14:textId="77777777" w:rsidR="00A16569" w:rsidRPr="00061482" w:rsidRDefault="00A16569" w:rsidP="009868FA">
            <w:pPr>
              <w:pStyle w:val="Heading1"/>
              <w:keepNext w:val="0"/>
              <w:spacing w:after="120"/>
              <w:rPr>
                <w:b w:val="0"/>
              </w:rPr>
            </w:pPr>
            <w:r w:rsidRPr="00061482">
              <w:rPr>
                <w:rStyle w:val="SubtleEmphasis"/>
                <w:bCs w:val="0"/>
                <w:sz w:val="24"/>
                <w:szCs w:val="24"/>
              </w:rPr>
              <w:t>Evaluation measure:</w:t>
            </w:r>
            <w:r w:rsidRPr="00061482">
              <w:rPr>
                <w:b w:val="0"/>
              </w:rPr>
              <w:t xml:space="preserve"> </w:t>
            </w:r>
            <w:bookmarkStart w:id="15" w:name="_Hlk46409159"/>
            <w:r w:rsidRPr="00061482">
              <w:rPr>
                <w:b w:val="0"/>
              </w:rPr>
              <w:t xml:space="preserve">By the end of the SPIL period, the SILC will have conducted research and developed a concept for a youth leadership training initiative, including how it could be funded. </w:t>
            </w:r>
            <w:bookmarkEnd w:id="15"/>
          </w:p>
        </w:tc>
        <w:tc>
          <w:tcPr>
            <w:tcW w:w="0" w:type="auto"/>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1FBF2579" w14:textId="77777777" w:rsidR="00A16569" w:rsidRPr="00061482" w:rsidRDefault="00A16569" w:rsidP="009868FA">
            <w:pPr>
              <w:rPr>
                <w:sz w:val="24"/>
                <w:szCs w:val="24"/>
              </w:rPr>
            </w:pPr>
            <w:r w:rsidRPr="00061482">
              <w:rPr>
                <w:sz w:val="24"/>
                <w:szCs w:val="24"/>
              </w:rPr>
              <w:t>10/01/2020</w:t>
            </w:r>
          </w:p>
        </w:tc>
        <w:tc>
          <w:tcPr>
            <w:tcW w:w="1517" w:type="dxa"/>
            <w:tcBorders>
              <w:top w:val="single" w:sz="6" w:space="0" w:color="666666"/>
              <w:left w:val="single" w:sz="6" w:space="0" w:color="666666"/>
              <w:bottom w:val="single" w:sz="6" w:space="0" w:color="666666"/>
              <w:right w:val="single" w:sz="6" w:space="0" w:color="666666"/>
            </w:tcBorders>
            <w:shd w:val="clear" w:color="auto" w:fill="FFFFFF"/>
            <w:tcMar>
              <w:top w:w="120" w:type="dxa"/>
              <w:left w:w="120" w:type="dxa"/>
              <w:bottom w:w="120" w:type="dxa"/>
              <w:right w:w="120" w:type="dxa"/>
            </w:tcMar>
          </w:tcPr>
          <w:p w14:paraId="030D575F" w14:textId="77777777" w:rsidR="00A16569" w:rsidRPr="00061482" w:rsidRDefault="00A16569" w:rsidP="009868FA">
            <w:pPr>
              <w:rPr>
                <w:color w:val="333333"/>
                <w:sz w:val="24"/>
                <w:szCs w:val="24"/>
              </w:rPr>
            </w:pPr>
            <w:r w:rsidRPr="00061482">
              <w:rPr>
                <w:sz w:val="24"/>
                <w:szCs w:val="24"/>
              </w:rPr>
              <w:t>09/30/2023</w:t>
            </w:r>
          </w:p>
        </w:tc>
      </w:tr>
    </w:tbl>
    <w:p w14:paraId="1A3B4852" w14:textId="77777777" w:rsidR="00FD7509" w:rsidRPr="00061482" w:rsidRDefault="00FD7509" w:rsidP="00473242">
      <w:pPr>
        <w:pStyle w:val="SubsectionHeading"/>
        <w:widowControl/>
        <w:numPr>
          <w:ilvl w:val="1"/>
          <w:numId w:val="30"/>
        </w:numPr>
        <w:tabs>
          <w:tab w:val="clear" w:pos="0"/>
          <w:tab w:val="clear" w:pos="360"/>
          <w:tab w:val="num" w:pos="450"/>
          <w:tab w:val="num" w:pos="540"/>
        </w:tabs>
        <w:spacing w:before="240"/>
        <w:ind w:left="446" w:hanging="446"/>
        <w:rPr>
          <w:sz w:val="24"/>
          <w:szCs w:val="24"/>
        </w:rPr>
      </w:pPr>
      <w:r w:rsidRPr="00061482">
        <w:rPr>
          <w:sz w:val="24"/>
          <w:szCs w:val="24"/>
        </w:rPr>
        <w:t>Evaluation</w:t>
      </w:r>
    </w:p>
    <w:p w14:paraId="6F523898" w14:textId="77777777" w:rsidR="00FD7509" w:rsidRPr="00061482" w:rsidRDefault="00FD7509" w:rsidP="009868FA">
      <w:pPr>
        <w:rPr>
          <w:sz w:val="24"/>
          <w:szCs w:val="24"/>
        </w:rPr>
      </w:pPr>
      <w:r w:rsidRPr="00061482">
        <w:rPr>
          <w:sz w:val="24"/>
          <w:szCs w:val="24"/>
        </w:rPr>
        <w:t>Methods and processes the SILC will use to evaluate the effectiveness of the SPIL including timelines and evaluation of satisfaction of individuals with disabilities.</w:t>
      </w:r>
    </w:p>
    <w:p w14:paraId="40521202" w14:textId="77777777" w:rsidR="00D05621" w:rsidRPr="00061482" w:rsidRDefault="00D05621" w:rsidP="009868FA">
      <w:pPr>
        <w:pStyle w:val="4Document"/>
        <w:widowControl/>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rPr>
          <w:szCs w:val="24"/>
        </w:rPr>
      </w:pPr>
      <w:r w:rsidRPr="00061482">
        <w:rPr>
          <w:szCs w:val="24"/>
        </w:rPr>
        <w:t>As referenced in the Section 1.3 above, the SPIL Committee’s Evaluation work group has developed evaluation measures for each objective included within the SPIL, to evaluate progress towards the goals. Annually, the SILC reviews the PPR reports from the 7 CILs in Oregon and other data identified for the evaluation measures to analyze trends, funding, services and other demographics within the state. Annually, service providers send the SILC their consumer satisfaction survey results, related to objective 2.1 (services to facilitate their independent living goals), to evaluate the overall statewide results.</w:t>
      </w:r>
    </w:p>
    <w:p w14:paraId="2789BB0F" w14:textId="77777777" w:rsidR="00D05621" w:rsidRPr="00061482" w:rsidRDefault="00D05621" w:rsidP="009868FA">
      <w:pPr>
        <w:pStyle w:val="4Document"/>
        <w:widowControl/>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270"/>
        <w:rPr>
          <w:szCs w:val="24"/>
        </w:rPr>
      </w:pPr>
      <w:r w:rsidRPr="00061482">
        <w:rPr>
          <w:szCs w:val="24"/>
        </w:rPr>
        <w:t>In addition to the individual objective evaluation measures, barriers to implementation are also evaluated annually – specifically, resources needed to accomplish the goals and objectives set forth in the plan, such as:</w:t>
      </w:r>
    </w:p>
    <w:p w14:paraId="69D9EA3D" w14:textId="77777777" w:rsidR="00D05621" w:rsidRPr="00061482" w:rsidRDefault="00D05621" w:rsidP="009868FA">
      <w:pPr>
        <w:pStyle w:val="ListParagraph"/>
        <w:numPr>
          <w:ilvl w:val="0"/>
          <w:numId w:val="35"/>
        </w:numPr>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sz w:val="24"/>
        </w:rPr>
      </w:pPr>
      <w:r w:rsidRPr="00061482">
        <w:rPr>
          <w:sz w:val="24"/>
        </w:rPr>
        <w:t xml:space="preserve">Management and planning </w:t>
      </w:r>
    </w:p>
    <w:p w14:paraId="67FC246A" w14:textId="77777777" w:rsidR="00D05621" w:rsidRPr="00061482" w:rsidRDefault="00D05621" w:rsidP="009868FA">
      <w:pPr>
        <w:pStyle w:val="ListParagraph"/>
        <w:numPr>
          <w:ilvl w:val="0"/>
          <w:numId w:val="35"/>
        </w:numPr>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sz w:val="24"/>
        </w:rPr>
      </w:pPr>
      <w:r w:rsidRPr="00061482">
        <w:rPr>
          <w:sz w:val="24"/>
        </w:rPr>
        <w:lastRenderedPageBreak/>
        <w:t>Funding</w:t>
      </w:r>
    </w:p>
    <w:p w14:paraId="4F0DD2D2" w14:textId="77777777" w:rsidR="00D05621" w:rsidRPr="00061482" w:rsidRDefault="00D05621" w:rsidP="009868FA">
      <w:pPr>
        <w:pStyle w:val="ListParagraph"/>
        <w:numPr>
          <w:ilvl w:val="0"/>
          <w:numId w:val="35"/>
        </w:numPr>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sz w:val="24"/>
        </w:rPr>
      </w:pPr>
      <w:r w:rsidRPr="00061482">
        <w:rPr>
          <w:sz w:val="24"/>
        </w:rPr>
        <w:t>Staffing/personnel issues unrelated to funding</w:t>
      </w:r>
    </w:p>
    <w:p w14:paraId="605D93BC" w14:textId="77777777" w:rsidR="00D05621" w:rsidRPr="00061482" w:rsidRDefault="00D05621" w:rsidP="009868FA">
      <w:pPr>
        <w:pStyle w:val="ListParagraph"/>
        <w:numPr>
          <w:ilvl w:val="0"/>
          <w:numId w:val="35"/>
        </w:numPr>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sz w:val="24"/>
        </w:rPr>
      </w:pPr>
      <w:r w:rsidRPr="00061482">
        <w:rPr>
          <w:sz w:val="24"/>
        </w:rPr>
        <w:t xml:space="preserve">Partner or consumer participation     </w:t>
      </w:r>
    </w:p>
    <w:p w14:paraId="00F97E26" w14:textId="77777777" w:rsidR="00FD7509" w:rsidRPr="00061482" w:rsidRDefault="00FD7509" w:rsidP="009868FA">
      <w:pPr>
        <w:pStyle w:val="SubsectionHeading"/>
        <w:widowControl/>
        <w:numPr>
          <w:ilvl w:val="1"/>
          <w:numId w:val="30"/>
        </w:numPr>
        <w:tabs>
          <w:tab w:val="clear" w:pos="0"/>
          <w:tab w:val="num" w:pos="540"/>
        </w:tabs>
        <w:ind w:left="450" w:hanging="450"/>
        <w:rPr>
          <w:sz w:val="24"/>
          <w:szCs w:val="24"/>
        </w:rPr>
      </w:pPr>
      <w:r w:rsidRPr="00061482">
        <w:rPr>
          <w:sz w:val="24"/>
          <w:szCs w:val="24"/>
        </w:rPr>
        <w:t xml:space="preserve"> Financial Plan</w:t>
      </w:r>
    </w:p>
    <w:p w14:paraId="7E692C07" w14:textId="77777777" w:rsidR="00FD7509" w:rsidRPr="00061482" w:rsidRDefault="00FD7509" w:rsidP="009868FA">
      <w:pPr>
        <w:rPr>
          <w:sz w:val="24"/>
          <w:szCs w:val="24"/>
        </w:rPr>
      </w:pPr>
      <w:r w:rsidRPr="00061482">
        <w:rPr>
          <w:sz w:val="24"/>
          <w:szCs w:val="24"/>
        </w:rPr>
        <w:t>Sources, uses of, and efforts to coordinate funding to be used to accomplish the Goals and Objectives.  Process for grants/contracts, selection of grantees, and distribution of funds to facilitate effective operations and provision of services.</w:t>
      </w:r>
      <w:r w:rsidR="006837CA" w:rsidRPr="00061482">
        <w:rPr>
          <w:sz w:val="24"/>
          <w:szCs w:val="24"/>
        </w:rPr>
        <w:t xml:space="preserve">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4"/>
        <w:gridCol w:w="1240"/>
        <w:gridCol w:w="1065"/>
        <w:gridCol w:w="1426"/>
        <w:gridCol w:w="1293"/>
        <w:gridCol w:w="2358"/>
      </w:tblGrid>
      <w:tr w:rsidR="00FD7509" w:rsidRPr="00061482" w14:paraId="3CD3DEDA" w14:textId="77777777" w:rsidTr="00571C1E">
        <w:tc>
          <w:tcPr>
            <w:tcW w:w="0" w:type="auto"/>
            <w:gridSpan w:val="6"/>
          </w:tcPr>
          <w:p w14:paraId="23CAF98A" w14:textId="77777777" w:rsidR="00FD7509" w:rsidRPr="00061482" w:rsidRDefault="00FD7509" w:rsidP="009868FA">
            <w:pPr>
              <w:pStyle w:val="TableofContentsHeader"/>
              <w:spacing w:after="0"/>
              <w:rPr>
                <w:sz w:val="24"/>
                <w:szCs w:val="24"/>
              </w:rPr>
            </w:pPr>
            <w:r w:rsidRPr="00061482">
              <w:rPr>
                <w:sz w:val="24"/>
                <w:szCs w:val="24"/>
              </w:rPr>
              <w:t xml:space="preserve">Fiscal Year(s): </w:t>
            </w:r>
            <w:r w:rsidR="000B11C1" w:rsidRPr="00061482">
              <w:rPr>
                <w:sz w:val="24"/>
                <w:szCs w:val="24"/>
              </w:rPr>
              <w:t>Annual amounts for Federal Fiscal Years 2021-2023.</w:t>
            </w:r>
            <w:r w:rsidR="005B1D58" w:rsidRPr="00061482">
              <w:rPr>
                <w:sz w:val="24"/>
                <w:szCs w:val="24"/>
              </w:rPr>
              <w:t xml:space="preserve"> *Only for 2021. </w:t>
            </w:r>
          </w:p>
        </w:tc>
      </w:tr>
      <w:tr w:rsidR="00FD7509" w:rsidRPr="00061482" w14:paraId="2358C2F4" w14:textId="77777777" w:rsidTr="00571C1E">
        <w:tc>
          <w:tcPr>
            <w:tcW w:w="0" w:type="auto"/>
            <w:tcBorders>
              <w:right w:val="double" w:sz="4" w:space="0" w:color="auto"/>
            </w:tcBorders>
          </w:tcPr>
          <w:p w14:paraId="2719221F" w14:textId="77777777" w:rsidR="00FD7509" w:rsidRPr="00061482" w:rsidRDefault="00FD7509" w:rsidP="009868FA">
            <w:pPr>
              <w:pStyle w:val="TableSectionHeading"/>
              <w:widowControl/>
              <w:rPr>
                <w:sz w:val="24"/>
                <w:szCs w:val="24"/>
              </w:rPr>
            </w:pPr>
            <w:r w:rsidRPr="00061482">
              <w:rPr>
                <w:sz w:val="24"/>
                <w:szCs w:val="24"/>
              </w:rPr>
              <w:t xml:space="preserve">Sources </w:t>
            </w:r>
          </w:p>
        </w:tc>
        <w:tc>
          <w:tcPr>
            <w:tcW w:w="0" w:type="auto"/>
            <w:gridSpan w:val="5"/>
            <w:tcBorders>
              <w:left w:val="double" w:sz="4" w:space="0" w:color="auto"/>
            </w:tcBorders>
          </w:tcPr>
          <w:p w14:paraId="0A3EB956" w14:textId="77777777" w:rsidR="00FD7509" w:rsidRPr="00061482" w:rsidRDefault="00FD7509" w:rsidP="009868FA">
            <w:pPr>
              <w:pStyle w:val="TableSectionHeading"/>
              <w:widowControl/>
              <w:rPr>
                <w:sz w:val="24"/>
                <w:szCs w:val="24"/>
              </w:rPr>
            </w:pPr>
            <w:r w:rsidRPr="00061482">
              <w:rPr>
                <w:sz w:val="24"/>
                <w:szCs w:val="24"/>
              </w:rPr>
              <w:t>Projected Funding Amounts and Uses</w:t>
            </w:r>
          </w:p>
        </w:tc>
      </w:tr>
      <w:tr w:rsidR="00FD7509" w:rsidRPr="00061482" w14:paraId="09797748" w14:textId="77777777" w:rsidTr="00571C1E">
        <w:tc>
          <w:tcPr>
            <w:tcW w:w="0" w:type="auto"/>
            <w:tcBorders>
              <w:right w:val="double" w:sz="4" w:space="0" w:color="auto"/>
            </w:tcBorders>
            <w:shd w:val="clear" w:color="auto" w:fill="F3F3F3"/>
          </w:tcPr>
          <w:p w14:paraId="1F3BD2A6" w14:textId="77777777" w:rsidR="00FD7509" w:rsidRPr="00061482" w:rsidRDefault="00FD7509" w:rsidP="009868FA">
            <w:pPr>
              <w:pStyle w:val="4Document"/>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tc>
        <w:tc>
          <w:tcPr>
            <w:tcW w:w="0" w:type="auto"/>
            <w:tcBorders>
              <w:left w:val="double" w:sz="4" w:space="0" w:color="auto"/>
              <w:bottom w:val="single" w:sz="4" w:space="0" w:color="auto"/>
            </w:tcBorders>
          </w:tcPr>
          <w:p w14:paraId="550CF322" w14:textId="77777777" w:rsidR="00FD7509" w:rsidRPr="00061482" w:rsidRDefault="00FD7509" w:rsidP="009868FA">
            <w:pPr>
              <w:pStyle w:val="ColumnHeading"/>
              <w:widowControl/>
              <w:rPr>
                <w:sz w:val="24"/>
                <w:szCs w:val="24"/>
              </w:rPr>
            </w:pPr>
            <w:r w:rsidRPr="00061482">
              <w:rPr>
                <w:sz w:val="24"/>
                <w:szCs w:val="24"/>
              </w:rPr>
              <w:t xml:space="preserve">SILC Resource Plan </w:t>
            </w:r>
          </w:p>
        </w:tc>
        <w:tc>
          <w:tcPr>
            <w:tcW w:w="0" w:type="auto"/>
            <w:tcBorders>
              <w:bottom w:val="single" w:sz="4" w:space="0" w:color="auto"/>
            </w:tcBorders>
          </w:tcPr>
          <w:p w14:paraId="6CD84E78" w14:textId="77777777" w:rsidR="00FD7509" w:rsidRPr="00061482" w:rsidRDefault="00FD7509" w:rsidP="009868FA">
            <w:pPr>
              <w:pStyle w:val="ColumnHeading"/>
              <w:widowControl/>
              <w:rPr>
                <w:sz w:val="24"/>
                <w:szCs w:val="24"/>
              </w:rPr>
            </w:pPr>
            <w:r w:rsidRPr="00061482">
              <w:rPr>
                <w:sz w:val="24"/>
                <w:szCs w:val="24"/>
              </w:rPr>
              <w:t xml:space="preserve">IL Services </w:t>
            </w:r>
          </w:p>
        </w:tc>
        <w:tc>
          <w:tcPr>
            <w:tcW w:w="0" w:type="auto"/>
            <w:tcBorders>
              <w:bottom w:val="single" w:sz="4" w:space="0" w:color="auto"/>
            </w:tcBorders>
          </w:tcPr>
          <w:p w14:paraId="414739BF" w14:textId="77777777" w:rsidR="00FD7509" w:rsidRPr="00061482" w:rsidRDefault="00FD7509" w:rsidP="009868FA">
            <w:pPr>
              <w:pStyle w:val="ColumnHeading"/>
              <w:widowControl/>
              <w:rPr>
                <w:sz w:val="24"/>
                <w:szCs w:val="24"/>
              </w:rPr>
            </w:pPr>
            <w:r w:rsidRPr="00061482">
              <w:rPr>
                <w:sz w:val="24"/>
                <w:szCs w:val="24"/>
              </w:rPr>
              <w:t xml:space="preserve">General CIL Operations </w:t>
            </w:r>
          </w:p>
        </w:tc>
        <w:tc>
          <w:tcPr>
            <w:tcW w:w="0" w:type="auto"/>
            <w:tcBorders>
              <w:bottom w:val="single" w:sz="4" w:space="0" w:color="auto"/>
            </w:tcBorders>
          </w:tcPr>
          <w:p w14:paraId="647F1A71" w14:textId="77777777" w:rsidR="00FD7509" w:rsidRPr="00061482" w:rsidRDefault="00FD7509" w:rsidP="009868FA">
            <w:pPr>
              <w:pStyle w:val="ColumnHeading"/>
              <w:widowControl/>
              <w:rPr>
                <w:sz w:val="24"/>
                <w:szCs w:val="24"/>
              </w:rPr>
            </w:pPr>
            <w:r w:rsidRPr="00061482">
              <w:rPr>
                <w:sz w:val="24"/>
                <w:szCs w:val="24"/>
              </w:rPr>
              <w:t>Other SPIL Activities</w:t>
            </w:r>
          </w:p>
        </w:tc>
        <w:tc>
          <w:tcPr>
            <w:tcW w:w="0" w:type="auto"/>
            <w:tcBorders>
              <w:bottom w:val="single" w:sz="4" w:space="0" w:color="auto"/>
            </w:tcBorders>
          </w:tcPr>
          <w:p w14:paraId="7B265AE2" w14:textId="77777777" w:rsidR="00FD7509" w:rsidRPr="00061482" w:rsidRDefault="00FD7509" w:rsidP="009868FA">
            <w:pPr>
              <w:pStyle w:val="ColumnHeading"/>
              <w:widowControl/>
              <w:rPr>
                <w:sz w:val="24"/>
                <w:szCs w:val="24"/>
              </w:rPr>
            </w:pPr>
            <w:r w:rsidRPr="00061482">
              <w:rPr>
                <w:sz w:val="24"/>
                <w:szCs w:val="24"/>
              </w:rPr>
              <w:t>Retained by DSE for Administrative costs (applies only to Part B funding)</w:t>
            </w:r>
          </w:p>
        </w:tc>
      </w:tr>
      <w:tr w:rsidR="00FD7509" w:rsidRPr="00061482" w14:paraId="561239A4" w14:textId="77777777" w:rsidTr="00571C1E">
        <w:tc>
          <w:tcPr>
            <w:tcW w:w="0" w:type="auto"/>
            <w:tcBorders>
              <w:right w:val="double" w:sz="4" w:space="0" w:color="auto"/>
            </w:tcBorders>
          </w:tcPr>
          <w:p w14:paraId="13E1BD48" w14:textId="77777777" w:rsidR="00FD7509" w:rsidRPr="00061482" w:rsidRDefault="00FD7509" w:rsidP="009868FA">
            <w:pPr>
              <w:pStyle w:val="RowHeading"/>
              <w:widowControl/>
              <w:rPr>
                <w:sz w:val="24"/>
                <w:szCs w:val="24"/>
              </w:rPr>
            </w:pPr>
            <w:r w:rsidRPr="00061482">
              <w:rPr>
                <w:sz w:val="24"/>
                <w:szCs w:val="24"/>
              </w:rPr>
              <w:t>Title VII Funds</w:t>
            </w:r>
          </w:p>
        </w:tc>
        <w:tc>
          <w:tcPr>
            <w:tcW w:w="0" w:type="auto"/>
            <w:tcBorders>
              <w:left w:val="double" w:sz="4" w:space="0" w:color="auto"/>
            </w:tcBorders>
            <w:shd w:val="clear" w:color="auto" w:fill="F3F3F3"/>
          </w:tcPr>
          <w:p w14:paraId="56272881" w14:textId="77777777" w:rsidR="00FD7509" w:rsidRPr="00061482" w:rsidRDefault="00FD7509" w:rsidP="009868FA">
            <w:pPr>
              <w:spacing w:after="0"/>
              <w:rPr>
                <w:sz w:val="24"/>
                <w:szCs w:val="24"/>
              </w:rPr>
            </w:pPr>
          </w:p>
        </w:tc>
        <w:tc>
          <w:tcPr>
            <w:tcW w:w="0" w:type="auto"/>
            <w:shd w:val="clear" w:color="auto" w:fill="F3F3F3"/>
          </w:tcPr>
          <w:p w14:paraId="3749C34B" w14:textId="77777777" w:rsidR="00FD7509" w:rsidRPr="00061482" w:rsidRDefault="00FD7509" w:rsidP="009868FA">
            <w:pPr>
              <w:spacing w:after="0"/>
              <w:rPr>
                <w:sz w:val="24"/>
                <w:szCs w:val="24"/>
              </w:rPr>
            </w:pPr>
          </w:p>
        </w:tc>
        <w:tc>
          <w:tcPr>
            <w:tcW w:w="0" w:type="auto"/>
            <w:shd w:val="clear" w:color="auto" w:fill="F3F3F3"/>
          </w:tcPr>
          <w:p w14:paraId="23D5D356" w14:textId="77777777" w:rsidR="00FD7509" w:rsidRPr="00061482" w:rsidRDefault="00FD7509" w:rsidP="009868FA">
            <w:pPr>
              <w:spacing w:after="0"/>
              <w:rPr>
                <w:sz w:val="24"/>
                <w:szCs w:val="24"/>
              </w:rPr>
            </w:pPr>
          </w:p>
        </w:tc>
        <w:tc>
          <w:tcPr>
            <w:tcW w:w="0" w:type="auto"/>
            <w:shd w:val="clear" w:color="auto" w:fill="F3F3F3"/>
          </w:tcPr>
          <w:p w14:paraId="5D1961D5" w14:textId="77777777" w:rsidR="00FD7509" w:rsidRPr="00061482" w:rsidRDefault="00FD7509" w:rsidP="009868FA">
            <w:pPr>
              <w:spacing w:after="0"/>
              <w:rPr>
                <w:sz w:val="24"/>
                <w:szCs w:val="24"/>
              </w:rPr>
            </w:pPr>
          </w:p>
        </w:tc>
        <w:tc>
          <w:tcPr>
            <w:tcW w:w="0" w:type="auto"/>
            <w:shd w:val="clear" w:color="auto" w:fill="F3F3F3"/>
          </w:tcPr>
          <w:p w14:paraId="31CB0F2F" w14:textId="77777777" w:rsidR="00FD7509" w:rsidRPr="00061482" w:rsidRDefault="00FD7509" w:rsidP="009868FA">
            <w:pPr>
              <w:spacing w:after="0"/>
              <w:rPr>
                <w:sz w:val="24"/>
                <w:szCs w:val="24"/>
              </w:rPr>
            </w:pPr>
          </w:p>
        </w:tc>
      </w:tr>
      <w:tr w:rsidR="00FD7509" w:rsidRPr="00061482" w14:paraId="0CD5B4BF" w14:textId="77777777" w:rsidTr="00571C1E">
        <w:tc>
          <w:tcPr>
            <w:tcW w:w="0" w:type="auto"/>
            <w:tcBorders>
              <w:right w:val="double" w:sz="4" w:space="0" w:color="auto"/>
            </w:tcBorders>
          </w:tcPr>
          <w:p w14:paraId="143A31EE" w14:textId="77777777" w:rsidR="00FD7509" w:rsidRPr="00061482" w:rsidRDefault="00FD7509" w:rsidP="009868FA">
            <w:pPr>
              <w:pStyle w:val="RowSubheading"/>
              <w:widowControl/>
              <w:rPr>
                <w:sz w:val="24"/>
                <w:szCs w:val="24"/>
              </w:rPr>
            </w:pPr>
            <w:r w:rsidRPr="00061482">
              <w:rPr>
                <w:sz w:val="24"/>
                <w:szCs w:val="24"/>
              </w:rPr>
              <w:t>Chapter 1, Part B (including state match)</w:t>
            </w:r>
          </w:p>
        </w:tc>
        <w:tc>
          <w:tcPr>
            <w:tcW w:w="0" w:type="auto"/>
            <w:tcBorders>
              <w:left w:val="double" w:sz="4" w:space="0" w:color="auto"/>
            </w:tcBorders>
          </w:tcPr>
          <w:p w14:paraId="179A39C6" w14:textId="77777777" w:rsidR="00FD7509" w:rsidRPr="00061482" w:rsidRDefault="00FD7509" w:rsidP="009868FA">
            <w:pPr>
              <w:spacing w:after="0"/>
              <w:rPr>
                <w:sz w:val="24"/>
                <w:szCs w:val="24"/>
              </w:rPr>
            </w:pPr>
          </w:p>
        </w:tc>
        <w:tc>
          <w:tcPr>
            <w:tcW w:w="0" w:type="auto"/>
          </w:tcPr>
          <w:p w14:paraId="12A73142" w14:textId="77777777" w:rsidR="00FD7509" w:rsidRPr="00061482" w:rsidRDefault="00844A25" w:rsidP="009868FA">
            <w:pPr>
              <w:spacing w:after="0"/>
              <w:rPr>
                <w:sz w:val="24"/>
                <w:szCs w:val="24"/>
              </w:rPr>
            </w:pPr>
            <w:r w:rsidRPr="00061482">
              <w:rPr>
                <w:sz w:val="24"/>
                <w:szCs w:val="24"/>
              </w:rPr>
              <w:t>47,044</w:t>
            </w:r>
          </w:p>
        </w:tc>
        <w:tc>
          <w:tcPr>
            <w:tcW w:w="0" w:type="auto"/>
          </w:tcPr>
          <w:p w14:paraId="331959AA" w14:textId="77777777" w:rsidR="00FD7509" w:rsidRPr="00061482" w:rsidRDefault="000B11C1" w:rsidP="009868FA">
            <w:pPr>
              <w:spacing w:after="0"/>
              <w:rPr>
                <w:sz w:val="24"/>
                <w:szCs w:val="24"/>
              </w:rPr>
            </w:pPr>
            <w:r w:rsidRPr="00061482">
              <w:rPr>
                <w:sz w:val="24"/>
                <w:szCs w:val="24"/>
              </w:rPr>
              <w:t>329,308</w:t>
            </w:r>
          </w:p>
        </w:tc>
        <w:tc>
          <w:tcPr>
            <w:tcW w:w="0" w:type="auto"/>
          </w:tcPr>
          <w:p w14:paraId="6E919A6F" w14:textId="77777777" w:rsidR="00FD7509" w:rsidRPr="00061482" w:rsidRDefault="00FD7509" w:rsidP="009868FA">
            <w:pPr>
              <w:spacing w:after="0"/>
              <w:rPr>
                <w:sz w:val="24"/>
                <w:szCs w:val="24"/>
              </w:rPr>
            </w:pPr>
          </w:p>
        </w:tc>
        <w:tc>
          <w:tcPr>
            <w:tcW w:w="0" w:type="auto"/>
          </w:tcPr>
          <w:p w14:paraId="62DE7FB2" w14:textId="77777777" w:rsidR="00FD7509" w:rsidRPr="00061482" w:rsidRDefault="00FD7509" w:rsidP="009868FA">
            <w:pPr>
              <w:spacing w:after="0"/>
              <w:rPr>
                <w:sz w:val="24"/>
                <w:szCs w:val="24"/>
              </w:rPr>
            </w:pPr>
          </w:p>
        </w:tc>
      </w:tr>
      <w:tr w:rsidR="00FD7509" w:rsidRPr="00061482" w14:paraId="4218EDC5" w14:textId="77777777" w:rsidTr="00571C1E">
        <w:tc>
          <w:tcPr>
            <w:tcW w:w="0" w:type="auto"/>
            <w:tcBorders>
              <w:right w:val="double" w:sz="4" w:space="0" w:color="auto"/>
            </w:tcBorders>
          </w:tcPr>
          <w:p w14:paraId="7D83B822" w14:textId="77777777" w:rsidR="00FD7509" w:rsidRPr="00061482" w:rsidRDefault="00FD7509" w:rsidP="009868FA">
            <w:pPr>
              <w:pStyle w:val="RowSubheading"/>
              <w:widowControl/>
              <w:rPr>
                <w:sz w:val="24"/>
                <w:szCs w:val="24"/>
              </w:rPr>
            </w:pPr>
            <w:r w:rsidRPr="00061482">
              <w:rPr>
                <w:sz w:val="24"/>
                <w:szCs w:val="24"/>
              </w:rPr>
              <w:t>Chapter 1, Part C</w:t>
            </w:r>
          </w:p>
        </w:tc>
        <w:tc>
          <w:tcPr>
            <w:tcW w:w="0" w:type="auto"/>
            <w:tcBorders>
              <w:left w:val="double" w:sz="4" w:space="0" w:color="auto"/>
            </w:tcBorders>
          </w:tcPr>
          <w:p w14:paraId="413BEBC2" w14:textId="77777777" w:rsidR="00FD7509" w:rsidRPr="00061482" w:rsidRDefault="00FD7509" w:rsidP="009868FA">
            <w:pPr>
              <w:spacing w:after="0"/>
              <w:rPr>
                <w:sz w:val="24"/>
                <w:szCs w:val="24"/>
              </w:rPr>
            </w:pPr>
          </w:p>
        </w:tc>
        <w:tc>
          <w:tcPr>
            <w:tcW w:w="0" w:type="auto"/>
          </w:tcPr>
          <w:p w14:paraId="32D0519C" w14:textId="77777777" w:rsidR="00FD7509" w:rsidRPr="00061482" w:rsidRDefault="00FD7509" w:rsidP="009868FA">
            <w:pPr>
              <w:spacing w:after="0"/>
              <w:rPr>
                <w:sz w:val="24"/>
                <w:szCs w:val="24"/>
              </w:rPr>
            </w:pPr>
          </w:p>
        </w:tc>
        <w:tc>
          <w:tcPr>
            <w:tcW w:w="0" w:type="auto"/>
          </w:tcPr>
          <w:p w14:paraId="7CD7A93B" w14:textId="77777777" w:rsidR="00FD7509" w:rsidRPr="00061482" w:rsidRDefault="000B11C1" w:rsidP="0075582C">
            <w:pPr>
              <w:spacing w:after="0"/>
              <w:rPr>
                <w:sz w:val="24"/>
                <w:szCs w:val="24"/>
              </w:rPr>
            </w:pPr>
            <w:r w:rsidRPr="00061482">
              <w:rPr>
                <w:sz w:val="24"/>
                <w:szCs w:val="24"/>
              </w:rPr>
              <w:t>973,814</w:t>
            </w:r>
          </w:p>
        </w:tc>
        <w:tc>
          <w:tcPr>
            <w:tcW w:w="0" w:type="auto"/>
          </w:tcPr>
          <w:p w14:paraId="78843B49" w14:textId="77777777" w:rsidR="00FD7509" w:rsidRPr="00061482" w:rsidRDefault="00FD7509" w:rsidP="009868FA">
            <w:pPr>
              <w:spacing w:after="0"/>
              <w:rPr>
                <w:sz w:val="24"/>
                <w:szCs w:val="24"/>
              </w:rPr>
            </w:pPr>
          </w:p>
        </w:tc>
        <w:tc>
          <w:tcPr>
            <w:tcW w:w="0" w:type="auto"/>
            <w:shd w:val="clear" w:color="auto" w:fill="000000" w:themeFill="text1"/>
          </w:tcPr>
          <w:p w14:paraId="03E34D4B" w14:textId="77777777" w:rsidR="00FD7509" w:rsidRPr="00061482" w:rsidRDefault="00FD7509" w:rsidP="009868FA">
            <w:pPr>
              <w:spacing w:after="0"/>
              <w:rPr>
                <w:sz w:val="24"/>
                <w:szCs w:val="24"/>
              </w:rPr>
            </w:pPr>
          </w:p>
        </w:tc>
      </w:tr>
      <w:tr w:rsidR="00FD7509" w:rsidRPr="00061482" w14:paraId="48E9EA81" w14:textId="77777777" w:rsidTr="00571C1E">
        <w:tc>
          <w:tcPr>
            <w:tcW w:w="0" w:type="auto"/>
            <w:tcBorders>
              <w:right w:val="double" w:sz="4" w:space="0" w:color="auto"/>
            </w:tcBorders>
            <w:shd w:val="clear" w:color="auto" w:fill="F3F3F3"/>
          </w:tcPr>
          <w:p w14:paraId="516668E5" w14:textId="77777777" w:rsidR="00FD7509" w:rsidRPr="00061482" w:rsidRDefault="00FD7509" w:rsidP="009868FA">
            <w:pPr>
              <w:pStyle w:val="4Document"/>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u w:val="single"/>
              </w:rPr>
            </w:pPr>
          </w:p>
        </w:tc>
        <w:tc>
          <w:tcPr>
            <w:tcW w:w="0" w:type="auto"/>
            <w:tcBorders>
              <w:left w:val="double" w:sz="4" w:space="0" w:color="auto"/>
              <w:bottom w:val="single" w:sz="4" w:space="0" w:color="auto"/>
            </w:tcBorders>
            <w:shd w:val="clear" w:color="auto" w:fill="F3F3F3"/>
          </w:tcPr>
          <w:p w14:paraId="60D2FA39" w14:textId="77777777" w:rsidR="00FD7509" w:rsidRPr="00061482" w:rsidRDefault="00FD7509" w:rsidP="009868FA">
            <w:pPr>
              <w:spacing w:after="0"/>
              <w:rPr>
                <w:sz w:val="24"/>
                <w:szCs w:val="24"/>
              </w:rPr>
            </w:pPr>
          </w:p>
        </w:tc>
        <w:tc>
          <w:tcPr>
            <w:tcW w:w="0" w:type="auto"/>
            <w:tcBorders>
              <w:bottom w:val="single" w:sz="4" w:space="0" w:color="auto"/>
            </w:tcBorders>
            <w:shd w:val="clear" w:color="auto" w:fill="F3F3F3"/>
          </w:tcPr>
          <w:p w14:paraId="18D63F2A" w14:textId="77777777" w:rsidR="00FD7509" w:rsidRPr="00061482" w:rsidRDefault="00FD7509" w:rsidP="009868FA">
            <w:pPr>
              <w:spacing w:after="0"/>
              <w:rPr>
                <w:sz w:val="24"/>
                <w:szCs w:val="24"/>
              </w:rPr>
            </w:pPr>
          </w:p>
        </w:tc>
        <w:tc>
          <w:tcPr>
            <w:tcW w:w="0" w:type="auto"/>
            <w:tcBorders>
              <w:bottom w:val="single" w:sz="4" w:space="0" w:color="auto"/>
            </w:tcBorders>
            <w:shd w:val="clear" w:color="auto" w:fill="F3F3F3"/>
          </w:tcPr>
          <w:p w14:paraId="6E41FBA8" w14:textId="77777777" w:rsidR="00FD7509" w:rsidRPr="00061482" w:rsidRDefault="00FD7509" w:rsidP="009868FA">
            <w:pPr>
              <w:spacing w:after="0"/>
              <w:rPr>
                <w:sz w:val="24"/>
                <w:szCs w:val="24"/>
              </w:rPr>
            </w:pPr>
          </w:p>
        </w:tc>
        <w:tc>
          <w:tcPr>
            <w:tcW w:w="0" w:type="auto"/>
            <w:tcBorders>
              <w:bottom w:val="single" w:sz="4" w:space="0" w:color="auto"/>
            </w:tcBorders>
            <w:shd w:val="clear" w:color="auto" w:fill="F3F3F3"/>
          </w:tcPr>
          <w:p w14:paraId="74604E38" w14:textId="77777777" w:rsidR="00FD7509" w:rsidRPr="00061482" w:rsidRDefault="00FD7509" w:rsidP="009868FA">
            <w:pPr>
              <w:spacing w:after="0"/>
              <w:rPr>
                <w:sz w:val="24"/>
                <w:szCs w:val="24"/>
              </w:rPr>
            </w:pPr>
          </w:p>
        </w:tc>
        <w:tc>
          <w:tcPr>
            <w:tcW w:w="0" w:type="auto"/>
            <w:tcBorders>
              <w:bottom w:val="single" w:sz="4" w:space="0" w:color="auto"/>
            </w:tcBorders>
            <w:shd w:val="clear" w:color="auto" w:fill="000000" w:themeFill="text1"/>
          </w:tcPr>
          <w:p w14:paraId="2DA5B3A7" w14:textId="77777777" w:rsidR="00FD7509" w:rsidRPr="00061482" w:rsidRDefault="00FD7509" w:rsidP="009868FA">
            <w:pPr>
              <w:spacing w:after="0"/>
              <w:rPr>
                <w:sz w:val="24"/>
                <w:szCs w:val="24"/>
              </w:rPr>
            </w:pPr>
          </w:p>
        </w:tc>
      </w:tr>
      <w:tr w:rsidR="00FD7509" w:rsidRPr="00061482" w14:paraId="3F4AB7E3" w14:textId="77777777" w:rsidTr="00571C1E">
        <w:tc>
          <w:tcPr>
            <w:tcW w:w="0" w:type="auto"/>
            <w:tcBorders>
              <w:bottom w:val="single" w:sz="4" w:space="0" w:color="auto"/>
              <w:right w:val="double" w:sz="4" w:space="0" w:color="auto"/>
            </w:tcBorders>
          </w:tcPr>
          <w:p w14:paraId="50D632BA" w14:textId="77777777" w:rsidR="00FD7509" w:rsidRPr="00061482" w:rsidRDefault="00FD7509" w:rsidP="009868FA">
            <w:pPr>
              <w:pStyle w:val="RowHeading"/>
              <w:widowControl/>
              <w:rPr>
                <w:sz w:val="24"/>
                <w:szCs w:val="24"/>
              </w:rPr>
            </w:pPr>
            <w:r w:rsidRPr="00061482">
              <w:rPr>
                <w:sz w:val="24"/>
                <w:szCs w:val="24"/>
              </w:rPr>
              <w:t>Other Federal Funds</w:t>
            </w:r>
          </w:p>
        </w:tc>
        <w:tc>
          <w:tcPr>
            <w:tcW w:w="0" w:type="auto"/>
            <w:tcBorders>
              <w:left w:val="double" w:sz="4" w:space="0" w:color="auto"/>
              <w:bottom w:val="single" w:sz="4" w:space="0" w:color="auto"/>
            </w:tcBorders>
            <w:shd w:val="clear" w:color="auto" w:fill="F3F3F3"/>
          </w:tcPr>
          <w:p w14:paraId="4464D792" w14:textId="77777777" w:rsidR="00FD7509" w:rsidRPr="00061482" w:rsidRDefault="00FD7509" w:rsidP="009868FA">
            <w:pPr>
              <w:spacing w:after="0"/>
              <w:rPr>
                <w:sz w:val="24"/>
                <w:szCs w:val="24"/>
              </w:rPr>
            </w:pPr>
          </w:p>
        </w:tc>
        <w:tc>
          <w:tcPr>
            <w:tcW w:w="0" w:type="auto"/>
            <w:tcBorders>
              <w:bottom w:val="single" w:sz="4" w:space="0" w:color="auto"/>
            </w:tcBorders>
            <w:shd w:val="clear" w:color="auto" w:fill="F3F3F3"/>
          </w:tcPr>
          <w:p w14:paraId="6BAED93F" w14:textId="77777777" w:rsidR="00FD7509" w:rsidRPr="00061482" w:rsidRDefault="00FD7509" w:rsidP="009868FA">
            <w:pPr>
              <w:spacing w:after="0"/>
              <w:rPr>
                <w:sz w:val="24"/>
                <w:szCs w:val="24"/>
              </w:rPr>
            </w:pPr>
          </w:p>
        </w:tc>
        <w:tc>
          <w:tcPr>
            <w:tcW w:w="0" w:type="auto"/>
            <w:tcBorders>
              <w:bottom w:val="single" w:sz="4" w:space="0" w:color="auto"/>
            </w:tcBorders>
            <w:shd w:val="clear" w:color="auto" w:fill="F3F3F3"/>
          </w:tcPr>
          <w:p w14:paraId="2DD14498" w14:textId="77777777" w:rsidR="00FD7509" w:rsidRPr="00061482" w:rsidRDefault="00FD7509" w:rsidP="009868FA">
            <w:pPr>
              <w:spacing w:after="0"/>
              <w:rPr>
                <w:sz w:val="24"/>
                <w:szCs w:val="24"/>
              </w:rPr>
            </w:pPr>
          </w:p>
        </w:tc>
        <w:tc>
          <w:tcPr>
            <w:tcW w:w="0" w:type="auto"/>
            <w:tcBorders>
              <w:bottom w:val="single" w:sz="4" w:space="0" w:color="auto"/>
            </w:tcBorders>
            <w:shd w:val="clear" w:color="auto" w:fill="F3F3F3"/>
          </w:tcPr>
          <w:p w14:paraId="504134B0" w14:textId="77777777" w:rsidR="00FD7509" w:rsidRPr="00061482" w:rsidRDefault="00FD7509" w:rsidP="009868FA">
            <w:pPr>
              <w:spacing w:after="0"/>
              <w:rPr>
                <w:sz w:val="24"/>
                <w:szCs w:val="24"/>
              </w:rPr>
            </w:pPr>
          </w:p>
        </w:tc>
        <w:tc>
          <w:tcPr>
            <w:tcW w:w="0" w:type="auto"/>
            <w:tcBorders>
              <w:bottom w:val="single" w:sz="4" w:space="0" w:color="auto"/>
            </w:tcBorders>
            <w:shd w:val="clear" w:color="auto" w:fill="000000" w:themeFill="text1"/>
          </w:tcPr>
          <w:p w14:paraId="708F29FD" w14:textId="77777777" w:rsidR="00FD7509" w:rsidRPr="00061482" w:rsidRDefault="00FD7509" w:rsidP="009868FA">
            <w:pPr>
              <w:spacing w:after="0"/>
              <w:rPr>
                <w:sz w:val="24"/>
                <w:szCs w:val="24"/>
              </w:rPr>
            </w:pPr>
          </w:p>
        </w:tc>
      </w:tr>
      <w:tr w:rsidR="00FD7509" w:rsidRPr="00061482" w14:paraId="6A9677C6" w14:textId="77777777" w:rsidTr="00571C1E">
        <w:tc>
          <w:tcPr>
            <w:tcW w:w="0" w:type="auto"/>
            <w:tcBorders>
              <w:right w:val="double" w:sz="4" w:space="0" w:color="auto"/>
            </w:tcBorders>
          </w:tcPr>
          <w:p w14:paraId="307D4560" w14:textId="77777777" w:rsidR="00FD7509" w:rsidRPr="00061482" w:rsidRDefault="00FD7509" w:rsidP="009868FA">
            <w:pPr>
              <w:pStyle w:val="RowSubheading"/>
              <w:widowControl/>
              <w:rPr>
                <w:sz w:val="24"/>
                <w:szCs w:val="24"/>
              </w:rPr>
            </w:pPr>
            <w:r w:rsidRPr="00061482">
              <w:rPr>
                <w:sz w:val="24"/>
                <w:szCs w:val="24"/>
              </w:rPr>
              <w:t>Sec. 101(a)(18) of the Act (Innovation and Expansion)</w:t>
            </w:r>
          </w:p>
        </w:tc>
        <w:tc>
          <w:tcPr>
            <w:tcW w:w="0" w:type="auto"/>
            <w:tcBorders>
              <w:left w:val="double" w:sz="4" w:space="0" w:color="auto"/>
            </w:tcBorders>
          </w:tcPr>
          <w:p w14:paraId="50DB3968" w14:textId="77777777" w:rsidR="00FD7509" w:rsidRPr="00061482" w:rsidRDefault="000B11C1" w:rsidP="009868FA">
            <w:pPr>
              <w:spacing w:after="0"/>
              <w:rPr>
                <w:sz w:val="24"/>
                <w:szCs w:val="24"/>
              </w:rPr>
            </w:pPr>
            <w:r w:rsidRPr="00061482">
              <w:rPr>
                <w:sz w:val="24"/>
                <w:szCs w:val="24"/>
              </w:rPr>
              <w:t>297,387</w:t>
            </w:r>
          </w:p>
        </w:tc>
        <w:tc>
          <w:tcPr>
            <w:tcW w:w="0" w:type="auto"/>
          </w:tcPr>
          <w:p w14:paraId="05363A34" w14:textId="77777777" w:rsidR="00FD7509" w:rsidRPr="00061482" w:rsidRDefault="00FD7509" w:rsidP="009868FA">
            <w:pPr>
              <w:spacing w:after="0"/>
              <w:rPr>
                <w:sz w:val="24"/>
                <w:szCs w:val="24"/>
              </w:rPr>
            </w:pPr>
          </w:p>
        </w:tc>
        <w:tc>
          <w:tcPr>
            <w:tcW w:w="0" w:type="auto"/>
          </w:tcPr>
          <w:p w14:paraId="0C639431" w14:textId="77777777" w:rsidR="00FD7509" w:rsidRPr="00061482" w:rsidRDefault="00FD7509" w:rsidP="009868FA">
            <w:pPr>
              <w:spacing w:after="0"/>
              <w:rPr>
                <w:sz w:val="24"/>
                <w:szCs w:val="24"/>
              </w:rPr>
            </w:pPr>
          </w:p>
        </w:tc>
        <w:tc>
          <w:tcPr>
            <w:tcW w:w="0" w:type="auto"/>
          </w:tcPr>
          <w:p w14:paraId="6338D139" w14:textId="77777777" w:rsidR="00FD7509" w:rsidRPr="00061482" w:rsidRDefault="00FD7509" w:rsidP="009868FA">
            <w:pPr>
              <w:spacing w:after="0"/>
              <w:rPr>
                <w:sz w:val="24"/>
                <w:szCs w:val="24"/>
              </w:rPr>
            </w:pPr>
          </w:p>
        </w:tc>
        <w:tc>
          <w:tcPr>
            <w:tcW w:w="0" w:type="auto"/>
            <w:shd w:val="clear" w:color="auto" w:fill="000000" w:themeFill="text1"/>
          </w:tcPr>
          <w:p w14:paraId="15BF651B" w14:textId="77777777" w:rsidR="00FD7509" w:rsidRPr="00061482" w:rsidRDefault="00FD7509" w:rsidP="009868FA">
            <w:pPr>
              <w:spacing w:after="0"/>
              <w:rPr>
                <w:sz w:val="24"/>
                <w:szCs w:val="24"/>
              </w:rPr>
            </w:pPr>
          </w:p>
        </w:tc>
      </w:tr>
      <w:tr w:rsidR="00FD7509" w:rsidRPr="00061482" w14:paraId="2C8D76B5" w14:textId="77777777" w:rsidTr="00571C1E">
        <w:tc>
          <w:tcPr>
            <w:tcW w:w="0" w:type="auto"/>
            <w:tcBorders>
              <w:bottom w:val="single" w:sz="4" w:space="0" w:color="auto"/>
              <w:right w:val="double" w:sz="4" w:space="0" w:color="auto"/>
            </w:tcBorders>
          </w:tcPr>
          <w:p w14:paraId="297DE543" w14:textId="77777777" w:rsidR="00FD7509" w:rsidRPr="00061482" w:rsidRDefault="00FD7509" w:rsidP="009868FA">
            <w:pPr>
              <w:pStyle w:val="RowSubheading"/>
              <w:widowControl/>
              <w:rPr>
                <w:sz w:val="24"/>
                <w:szCs w:val="24"/>
              </w:rPr>
            </w:pPr>
            <w:r w:rsidRPr="00061482">
              <w:rPr>
                <w:sz w:val="24"/>
                <w:szCs w:val="24"/>
              </w:rPr>
              <w:t>Social Security Reimbursement</w:t>
            </w:r>
          </w:p>
        </w:tc>
        <w:tc>
          <w:tcPr>
            <w:tcW w:w="0" w:type="auto"/>
            <w:tcBorders>
              <w:left w:val="double" w:sz="4" w:space="0" w:color="auto"/>
              <w:bottom w:val="single" w:sz="4" w:space="0" w:color="auto"/>
            </w:tcBorders>
          </w:tcPr>
          <w:p w14:paraId="5DD0F841" w14:textId="77777777" w:rsidR="00FD7509" w:rsidRPr="00061482" w:rsidRDefault="00FD7509" w:rsidP="009868FA">
            <w:pPr>
              <w:spacing w:after="0"/>
              <w:rPr>
                <w:sz w:val="24"/>
                <w:szCs w:val="24"/>
              </w:rPr>
            </w:pPr>
          </w:p>
        </w:tc>
        <w:tc>
          <w:tcPr>
            <w:tcW w:w="0" w:type="auto"/>
            <w:tcBorders>
              <w:bottom w:val="single" w:sz="4" w:space="0" w:color="auto"/>
            </w:tcBorders>
          </w:tcPr>
          <w:p w14:paraId="34D0C94E" w14:textId="77777777" w:rsidR="00FD7509" w:rsidRPr="00061482" w:rsidRDefault="00FD7509" w:rsidP="009868FA">
            <w:pPr>
              <w:spacing w:after="0"/>
              <w:rPr>
                <w:sz w:val="24"/>
                <w:szCs w:val="24"/>
              </w:rPr>
            </w:pPr>
          </w:p>
        </w:tc>
        <w:tc>
          <w:tcPr>
            <w:tcW w:w="0" w:type="auto"/>
            <w:tcBorders>
              <w:bottom w:val="single" w:sz="4" w:space="0" w:color="auto"/>
            </w:tcBorders>
          </w:tcPr>
          <w:p w14:paraId="48C77A32" w14:textId="77777777" w:rsidR="00FD7509" w:rsidRPr="00061482" w:rsidRDefault="00FD7509" w:rsidP="009868FA">
            <w:pPr>
              <w:spacing w:after="0"/>
              <w:rPr>
                <w:sz w:val="24"/>
                <w:szCs w:val="24"/>
              </w:rPr>
            </w:pPr>
          </w:p>
        </w:tc>
        <w:tc>
          <w:tcPr>
            <w:tcW w:w="0" w:type="auto"/>
            <w:tcBorders>
              <w:bottom w:val="single" w:sz="4" w:space="0" w:color="auto"/>
            </w:tcBorders>
          </w:tcPr>
          <w:p w14:paraId="27A7A73C" w14:textId="77777777" w:rsidR="00FD7509" w:rsidRPr="00061482" w:rsidRDefault="00FD7509" w:rsidP="009868FA">
            <w:pPr>
              <w:spacing w:after="0"/>
              <w:rPr>
                <w:sz w:val="24"/>
                <w:szCs w:val="24"/>
              </w:rPr>
            </w:pPr>
          </w:p>
        </w:tc>
        <w:tc>
          <w:tcPr>
            <w:tcW w:w="0" w:type="auto"/>
            <w:tcBorders>
              <w:bottom w:val="single" w:sz="4" w:space="0" w:color="auto"/>
            </w:tcBorders>
            <w:shd w:val="clear" w:color="auto" w:fill="000000" w:themeFill="text1"/>
          </w:tcPr>
          <w:p w14:paraId="65C75ED1" w14:textId="77777777" w:rsidR="00FD7509" w:rsidRPr="00061482" w:rsidRDefault="00FD7509" w:rsidP="009868FA">
            <w:pPr>
              <w:spacing w:after="0"/>
              <w:rPr>
                <w:sz w:val="24"/>
                <w:szCs w:val="24"/>
              </w:rPr>
            </w:pPr>
          </w:p>
        </w:tc>
      </w:tr>
      <w:tr w:rsidR="00FD7509" w:rsidRPr="00061482" w14:paraId="70F36192" w14:textId="77777777" w:rsidTr="00571C1E">
        <w:tc>
          <w:tcPr>
            <w:tcW w:w="0" w:type="auto"/>
            <w:tcBorders>
              <w:bottom w:val="single" w:sz="4" w:space="0" w:color="auto"/>
              <w:right w:val="double" w:sz="4" w:space="0" w:color="auto"/>
            </w:tcBorders>
          </w:tcPr>
          <w:p w14:paraId="4A0FBE1E" w14:textId="77777777" w:rsidR="00FD7509" w:rsidRPr="00061482" w:rsidRDefault="00FD7509" w:rsidP="009868FA">
            <w:pPr>
              <w:pStyle w:val="RowSubheading"/>
              <w:widowControl/>
              <w:rPr>
                <w:sz w:val="24"/>
                <w:szCs w:val="24"/>
              </w:rPr>
            </w:pPr>
            <w:r w:rsidRPr="00061482">
              <w:rPr>
                <w:sz w:val="24"/>
                <w:szCs w:val="24"/>
              </w:rPr>
              <w:t>Other</w:t>
            </w:r>
            <w:r w:rsidR="00CA1391">
              <w:rPr>
                <w:sz w:val="24"/>
                <w:szCs w:val="24"/>
              </w:rPr>
              <w:t xml:space="preserve"> (CARES Act)</w:t>
            </w:r>
          </w:p>
        </w:tc>
        <w:tc>
          <w:tcPr>
            <w:tcW w:w="0" w:type="auto"/>
            <w:tcBorders>
              <w:left w:val="double" w:sz="4" w:space="0" w:color="auto"/>
              <w:bottom w:val="single" w:sz="4" w:space="0" w:color="auto"/>
            </w:tcBorders>
          </w:tcPr>
          <w:p w14:paraId="58FD5FDC" w14:textId="77777777" w:rsidR="00FD7509" w:rsidRPr="00061482" w:rsidRDefault="00FD7509" w:rsidP="009868FA">
            <w:pPr>
              <w:spacing w:after="0"/>
              <w:rPr>
                <w:sz w:val="24"/>
                <w:szCs w:val="24"/>
              </w:rPr>
            </w:pPr>
          </w:p>
        </w:tc>
        <w:tc>
          <w:tcPr>
            <w:tcW w:w="0" w:type="auto"/>
            <w:tcBorders>
              <w:bottom w:val="single" w:sz="4" w:space="0" w:color="auto"/>
            </w:tcBorders>
          </w:tcPr>
          <w:p w14:paraId="0B536865" w14:textId="77777777" w:rsidR="00FD7509" w:rsidRPr="00061482" w:rsidRDefault="00FD7509" w:rsidP="009868FA">
            <w:pPr>
              <w:spacing w:after="0"/>
              <w:rPr>
                <w:sz w:val="24"/>
                <w:szCs w:val="24"/>
              </w:rPr>
            </w:pPr>
          </w:p>
        </w:tc>
        <w:tc>
          <w:tcPr>
            <w:tcW w:w="0" w:type="auto"/>
            <w:tcBorders>
              <w:bottom w:val="single" w:sz="4" w:space="0" w:color="auto"/>
            </w:tcBorders>
          </w:tcPr>
          <w:p w14:paraId="19D8ACA2" w14:textId="77777777" w:rsidR="00FD7509" w:rsidRPr="00061482" w:rsidRDefault="00FD7509" w:rsidP="009868FA">
            <w:pPr>
              <w:spacing w:after="0"/>
              <w:rPr>
                <w:sz w:val="24"/>
                <w:szCs w:val="24"/>
              </w:rPr>
            </w:pPr>
          </w:p>
        </w:tc>
        <w:tc>
          <w:tcPr>
            <w:tcW w:w="0" w:type="auto"/>
            <w:tcBorders>
              <w:bottom w:val="single" w:sz="4" w:space="0" w:color="auto"/>
            </w:tcBorders>
          </w:tcPr>
          <w:p w14:paraId="28637056" w14:textId="77777777" w:rsidR="00FD7509" w:rsidRPr="00061482" w:rsidRDefault="005B1D58" w:rsidP="009868FA">
            <w:pPr>
              <w:spacing w:after="0"/>
              <w:rPr>
                <w:sz w:val="24"/>
                <w:szCs w:val="24"/>
              </w:rPr>
            </w:pPr>
            <w:r w:rsidRPr="00061482">
              <w:rPr>
                <w:sz w:val="24"/>
                <w:szCs w:val="24"/>
              </w:rPr>
              <w:t>941,295*</w:t>
            </w:r>
          </w:p>
        </w:tc>
        <w:tc>
          <w:tcPr>
            <w:tcW w:w="0" w:type="auto"/>
            <w:tcBorders>
              <w:bottom w:val="single" w:sz="4" w:space="0" w:color="auto"/>
            </w:tcBorders>
            <w:shd w:val="clear" w:color="auto" w:fill="000000" w:themeFill="text1"/>
          </w:tcPr>
          <w:p w14:paraId="09D9508A" w14:textId="77777777" w:rsidR="00FD7509" w:rsidRPr="00061482" w:rsidRDefault="00FD7509" w:rsidP="009868FA">
            <w:pPr>
              <w:spacing w:after="0"/>
              <w:rPr>
                <w:sz w:val="24"/>
                <w:szCs w:val="24"/>
              </w:rPr>
            </w:pPr>
          </w:p>
        </w:tc>
      </w:tr>
      <w:tr w:rsidR="00FD7509" w:rsidRPr="00061482" w14:paraId="37237F8D" w14:textId="77777777" w:rsidTr="00571C1E">
        <w:tc>
          <w:tcPr>
            <w:tcW w:w="0" w:type="auto"/>
            <w:tcBorders>
              <w:right w:val="double" w:sz="4" w:space="0" w:color="auto"/>
            </w:tcBorders>
            <w:shd w:val="clear" w:color="auto" w:fill="F3F3F3"/>
          </w:tcPr>
          <w:p w14:paraId="43F31B05" w14:textId="77777777" w:rsidR="00FD7509" w:rsidRPr="00061482" w:rsidRDefault="00FD7509" w:rsidP="009868FA">
            <w:pPr>
              <w:pStyle w:val="4Document"/>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p>
        </w:tc>
        <w:tc>
          <w:tcPr>
            <w:tcW w:w="0" w:type="auto"/>
            <w:tcBorders>
              <w:left w:val="double" w:sz="4" w:space="0" w:color="auto"/>
            </w:tcBorders>
            <w:shd w:val="clear" w:color="auto" w:fill="F3F3F3"/>
          </w:tcPr>
          <w:p w14:paraId="606067C1" w14:textId="77777777" w:rsidR="00FD7509" w:rsidRPr="00061482" w:rsidRDefault="00FD7509" w:rsidP="009868FA">
            <w:pPr>
              <w:spacing w:after="0"/>
              <w:rPr>
                <w:sz w:val="24"/>
                <w:szCs w:val="24"/>
              </w:rPr>
            </w:pPr>
          </w:p>
        </w:tc>
        <w:tc>
          <w:tcPr>
            <w:tcW w:w="0" w:type="auto"/>
            <w:shd w:val="clear" w:color="auto" w:fill="F3F3F3"/>
          </w:tcPr>
          <w:p w14:paraId="6D794841" w14:textId="77777777" w:rsidR="00FD7509" w:rsidRPr="00061482" w:rsidRDefault="00FD7509" w:rsidP="009868FA">
            <w:pPr>
              <w:spacing w:after="0"/>
              <w:rPr>
                <w:sz w:val="24"/>
                <w:szCs w:val="24"/>
              </w:rPr>
            </w:pPr>
          </w:p>
        </w:tc>
        <w:tc>
          <w:tcPr>
            <w:tcW w:w="0" w:type="auto"/>
            <w:shd w:val="clear" w:color="auto" w:fill="F3F3F3"/>
          </w:tcPr>
          <w:p w14:paraId="60D5CA17" w14:textId="77777777" w:rsidR="00FD7509" w:rsidRPr="00061482" w:rsidRDefault="00FD7509" w:rsidP="009868FA">
            <w:pPr>
              <w:spacing w:after="0"/>
              <w:rPr>
                <w:sz w:val="24"/>
                <w:szCs w:val="24"/>
              </w:rPr>
            </w:pPr>
          </w:p>
        </w:tc>
        <w:tc>
          <w:tcPr>
            <w:tcW w:w="0" w:type="auto"/>
            <w:shd w:val="clear" w:color="auto" w:fill="F3F3F3"/>
          </w:tcPr>
          <w:p w14:paraId="04B6C487" w14:textId="77777777" w:rsidR="00FD7509" w:rsidRPr="00061482" w:rsidRDefault="00FD7509" w:rsidP="009868FA">
            <w:pPr>
              <w:spacing w:after="0"/>
              <w:rPr>
                <w:sz w:val="24"/>
                <w:szCs w:val="24"/>
              </w:rPr>
            </w:pPr>
          </w:p>
        </w:tc>
        <w:tc>
          <w:tcPr>
            <w:tcW w:w="0" w:type="auto"/>
            <w:shd w:val="clear" w:color="auto" w:fill="000000" w:themeFill="text1"/>
          </w:tcPr>
          <w:p w14:paraId="729E1F4B" w14:textId="77777777" w:rsidR="00FD7509" w:rsidRPr="00061482" w:rsidRDefault="00FD7509" w:rsidP="009868FA">
            <w:pPr>
              <w:spacing w:after="0"/>
              <w:rPr>
                <w:sz w:val="24"/>
                <w:szCs w:val="24"/>
              </w:rPr>
            </w:pPr>
          </w:p>
        </w:tc>
      </w:tr>
      <w:tr w:rsidR="00FD7509" w:rsidRPr="00061482" w14:paraId="6F55D8EA" w14:textId="77777777" w:rsidTr="00571C1E">
        <w:tc>
          <w:tcPr>
            <w:tcW w:w="0" w:type="auto"/>
            <w:tcBorders>
              <w:right w:val="double" w:sz="4" w:space="0" w:color="auto"/>
            </w:tcBorders>
          </w:tcPr>
          <w:p w14:paraId="67E10F13" w14:textId="77777777" w:rsidR="00FD7509" w:rsidRPr="00061482" w:rsidRDefault="00FD7509" w:rsidP="009868FA">
            <w:pPr>
              <w:pStyle w:val="RowHeading"/>
              <w:widowControl/>
              <w:rPr>
                <w:sz w:val="24"/>
                <w:szCs w:val="24"/>
              </w:rPr>
            </w:pPr>
            <w:r w:rsidRPr="00061482">
              <w:rPr>
                <w:sz w:val="24"/>
                <w:szCs w:val="24"/>
              </w:rPr>
              <w:t>Non-Federal Funds</w:t>
            </w:r>
          </w:p>
        </w:tc>
        <w:tc>
          <w:tcPr>
            <w:tcW w:w="0" w:type="auto"/>
            <w:tcBorders>
              <w:left w:val="double" w:sz="4" w:space="0" w:color="auto"/>
            </w:tcBorders>
            <w:shd w:val="clear" w:color="auto" w:fill="F3F3F3"/>
          </w:tcPr>
          <w:p w14:paraId="400C375A" w14:textId="77777777" w:rsidR="00FD7509" w:rsidRPr="00061482" w:rsidRDefault="00FD7509" w:rsidP="009868FA">
            <w:pPr>
              <w:spacing w:after="0"/>
              <w:rPr>
                <w:sz w:val="24"/>
                <w:szCs w:val="24"/>
              </w:rPr>
            </w:pPr>
          </w:p>
        </w:tc>
        <w:tc>
          <w:tcPr>
            <w:tcW w:w="0" w:type="auto"/>
            <w:shd w:val="clear" w:color="auto" w:fill="F3F3F3"/>
          </w:tcPr>
          <w:p w14:paraId="2FB43D4E" w14:textId="77777777" w:rsidR="00FD7509" w:rsidRPr="00061482" w:rsidRDefault="00FD7509" w:rsidP="009868FA">
            <w:pPr>
              <w:spacing w:after="0"/>
              <w:rPr>
                <w:sz w:val="24"/>
                <w:szCs w:val="24"/>
              </w:rPr>
            </w:pPr>
          </w:p>
        </w:tc>
        <w:tc>
          <w:tcPr>
            <w:tcW w:w="0" w:type="auto"/>
            <w:shd w:val="clear" w:color="auto" w:fill="F3F3F3"/>
          </w:tcPr>
          <w:p w14:paraId="30A0A95C" w14:textId="77777777" w:rsidR="00FD7509" w:rsidRPr="00061482" w:rsidRDefault="00FD7509" w:rsidP="009868FA">
            <w:pPr>
              <w:spacing w:after="0"/>
              <w:rPr>
                <w:sz w:val="24"/>
                <w:szCs w:val="24"/>
              </w:rPr>
            </w:pPr>
          </w:p>
        </w:tc>
        <w:tc>
          <w:tcPr>
            <w:tcW w:w="0" w:type="auto"/>
            <w:shd w:val="clear" w:color="auto" w:fill="F3F3F3"/>
          </w:tcPr>
          <w:p w14:paraId="1E8E07F7" w14:textId="77777777" w:rsidR="00FD7509" w:rsidRPr="00061482" w:rsidRDefault="00FD7509" w:rsidP="009868FA">
            <w:pPr>
              <w:spacing w:after="0"/>
              <w:rPr>
                <w:sz w:val="24"/>
                <w:szCs w:val="24"/>
              </w:rPr>
            </w:pPr>
          </w:p>
        </w:tc>
        <w:tc>
          <w:tcPr>
            <w:tcW w:w="0" w:type="auto"/>
            <w:shd w:val="clear" w:color="auto" w:fill="000000" w:themeFill="text1"/>
          </w:tcPr>
          <w:p w14:paraId="49D44487" w14:textId="77777777" w:rsidR="00FD7509" w:rsidRPr="00061482" w:rsidRDefault="00FD7509" w:rsidP="009868FA">
            <w:pPr>
              <w:spacing w:after="0"/>
              <w:rPr>
                <w:sz w:val="24"/>
                <w:szCs w:val="24"/>
              </w:rPr>
            </w:pPr>
          </w:p>
        </w:tc>
      </w:tr>
      <w:tr w:rsidR="00FD7509" w:rsidRPr="00061482" w14:paraId="45585D61" w14:textId="77777777" w:rsidTr="00571C1E">
        <w:tc>
          <w:tcPr>
            <w:tcW w:w="0" w:type="auto"/>
            <w:tcBorders>
              <w:right w:val="double" w:sz="4" w:space="0" w:color="auto"/>
            </w:tcBorders>
          </w:tcPr>
          <w:p w14:paraId="4B6F7C19" w14:textId="77777777" w:rsidR="00FD7509" w:rsidRPr="00061482" w:rsidRDefault="00FD7509" w:rsidP="009868FA">
            <w:pPr>
              <w:pStyle w:val="RowHeading"/>
              <w:widowControl/>
              <w:rPr>
                <w:sz w:val="24"/>
                <w:szCs w:val="24"/>
              </w:rPr>
            </w:pPr>
            <w:r w:rsidRPr="00061482">
              <w:rPr>
                <w:sz w:val="24"/>
                <w:szCs w:val="24"/>
              </w:rPr>
              <w:t>State Funds</w:t>
            </w:r>
          </w:p>
        </w:tc>
        <w:tc>
          <w:tcPr>
            <w:tcW w:w="0" w:type="auto"/>
            <w:tcBorders>
              <w:left w:val="double" w:sz="4" w:space="0" w:color="auto"/>
            </w:tcBorders>
          </w:tcPr>
          <w:p w14:paraId="0EF8A4ED" w14:textId="77777777" w:rsidR="00FD7509" w:rsidRPr="00061482" w:rsidRDefault="000B11C1" w:rsidP="009868FA">
            <w:pPr>
              <w:spacing w:after="0"/>
              <w:rPr>
                <w:sz w:val="24"/>
                <w:szCs w:val="24"/>
              </w:rPr>
            </w:pPr>
            <w:r w:rsidRPr="00061482">
              <w:rPr>
                <w:sz w:val="24"/>
                <w:szCs w:val="24"/>
              </w:rPr>
              <w:t>80,000</w:t>
            </w:r>
          </w:p>
        </w:tc>
        <w:tc>
          <w:tcPr>
            <w:tcW w:w="0" w:type="auto"/>
          </w:tcPr>
          <w:p w14:paraId="73DBC367" w14:textId="77777777" w:rsidR="00FD7509" w:rsidRPr="00061482" w:rsidRDefault="00FD7509" w:rsidP="009868FA">
            <w:pPr>
              <w:spacing w:after="0"/>
              <w:rPr>
                <w:sz w:val="24"/>
                <w:szCs w:val="24"/>
              </w:rPr>
            </w:pPr>
          </w:p>
        </w:tc>
        <w:tc>
          <w:tcPr>
            <w:tcW w:w="0" w:type="auto"/>
          </w:tcPr>
          <w:p w14:paraId="50E4462C" w14:textId="77777777" w:rsidR="00FD7509" w:rsidRPr="00061482" w:rsidRDefault="000B11C1" w:rsidP="009868FA">
            <w:pPr>
              <w:spacing w:after="0"/>
              <w:rPr>
                <w:sz w:val="24"/>
                <w:szCs w:val="24"/>
              </w:rPr>
            </w:pPr>
            <w:r w:rsidRPr="00061482">
              <w:rPr>
                <w:sz w:val="24"/>
                <w:szCs w:val="24"/>
              </w:rPr>
              <w:t>841,327</w:t>
            </w:r>
          </w:p>
        </w:tc>
        <w:tc>
          <w:tcPr>
            <w:tcW w:w="0" w:type="auto"/>
          </w:tcPr>
          <w:p w14:paraId="6064D448" w14:textId="77777777" w:rsidR="00FD7509" w:rsidRPr="00061482" w:rsidRDefault="00FD7509" w:rsidP="009868FA">
            <w:pPr>
              <w:spacing w:after="0"/>
              <w:rPr>
                <w:sz w:val="24"/>
                <w:szCs w:val="24"/>
              </w:rPr>
            </w:pPr>
          </w:p>
        </w:tc>
        <w:tc>
          <w:tcPr>
            <w:tcW w:w="0" w:type="auto"/>
            <w:shd w:val="clear" w:color="auto" w:fill="000000" w:themeFill="text1"/>
          </w:tcPr>
          <w:p w14:paraId="1730C73E" w14:textId="77777777" w:rsidR="00FD7509" w:rsidRPr="00061482" w:rsidRDefault="00FD7509" w:rsidP="009868FA">
            <w:pPr>
              <w:spacing w:after="0"/>
              <w:rPr>
                <w:sz w:val="24"/>
                <w:szCs w:val="24"/>
              </w:rPr>
            </w:pPr>
          </w:p>
        </w:tc>
      </w:tr>
      <w:tr w:rsidR="00FD7509" w:rsidRPr="00061482" w14:paraId="0962A54F" w14:textId="77777777" w:rsidTr="00571C1E">
        <w:tc>
          <w:tcPr>
            <w:tcW w:w="0" w:type="auto"/>
            <w:tcBorders>
              <w:right w:val="double" w:sz="4" w:space="0" w:color="auto"/>
            </w:tcBorders>
          </w:tcPr>
          <w:p w14:paraId="6A03337E" w14:textId="77777777" w:rsidR="00FD7509" w:rsidRPr="00061482" w:rsidRDefault="00FD7509" w:rsidP="009868FA">
            <w:pPr>
              <w:pStyle w:val="RowHeading"/>
              <w:widowControl/>
              <w:rPr>
                <w:sz w:val="24"/>
                <w:szCs w:val="24"/>
              </w:rPr>
            </w:pPr>
            <w:r w:rsidRPr="00061482">
              <w:rPr>
                <w:sz w:val="24"/>
                <w:szCs w:val="24"/>
              </w:rPr>
              <w:t>Other</w:t>
            </w:r>
          </w:p>
        </w:tc>
        <w:tc>
          <w:tcPr>
            <w:tcW w:w="0" w:type="auto"/>
            <w:tcBorders>
              <w:left w:val="double" w:sz="4" w:space="0" w:color="auto"/>
            </w:tcBorders>
          </w:tcPr>
          <w:p w14:paraId="17DB6023" w14:textId="77777777" w:rsidR="00FD7509" w:rsidRPr="00061482" w:rsidRDefault="00FD7509" w:rsidP="009868FA">
            <w:pPr>
              <w:spacing w:after="0"/>
              <w:rPr>
                <w:sz w:val="24"/>
                <w:szCs w:val="24"/>
              </w:rPr>
            </w:pPr>
          </w:p>
        </w:tc>
        <w:tc>
          <w:tcPr>
            <w:tcW w:w="0" w:type="auto"/>
          </w:tcPr>
          <w:p w14:paraId="5603DFC0" w14:textId="77777777" w:rsidR="00FD7509" w:rsidRPr="00061482" w:rsidRDefault="00FD7509" w:rsidP="009868FA">
            <w:pPr>
              <w:spacing w:after="0"/>
              <w:rPr>
                <w:sz w:val="24"/>
                <w:szCs w:val="24"/>
              </w:rPr>
            </w:pPr>
          </w:p>
        </w:tc>
        <w:tc>
          <w:tcPr>
            <w:tcW w:w="0" w:type="auto"/>
          </w:tcPr>
          <w:p w14:paraId="6DABBC10" w14:textId="77777777" w:rsidR="00FD7509" w:rsidRPr="00061482" w:rsidRDefault="00FD7509" w:rsidP="009868FA">
            <w:pPr>
              <w:spacing w:after="0"/>
              <w:rPr>
                <w:sz w:val="24"/>
                <w:szCs w:val="24"/>
              </w:rPr>
            </w:pPr>
          </w:p>
        </w:tc>
        <w:tc>
          <w:tcPr>
            <w:tcW w:w="0" w:type="auto"/>
          </w:tcPr>
          <w:p w14:paraId="705AA08E" w14:textId="77777777" w:rsidR="00FD7509" w:rsidRPr="00061482" w:rsidRDefault="00FD7509" w:rsidP="009868FA">
            <w:pPr>
              <w:spacing w:after="0"/>
              <w:rPr>
                <w:sz w:val="24"/>
                <w:szCs w:val="24"/>
              </w:rPr>
            </w:pPr>
          </w:p>
        </w:tc>
        <w:tc>
          <w:tcPr>
            <w:tcW w:w="0" w:type="auto"/>
            <w:shd w:val="clear" w:color="auto" w:fill="000000" w:themeFill="text1"/>
          </w:tcPr>
          <w:p w14:paraId="5FCE5368" w14:textId="77777777" w:rsidR="00FD7509" w:rsidRPr="00061482" w:rsidRDefault="00FD7509" w:rsidP="009868FA">
            <w:pPr>
              <w:spacing w:after="0"/>
              <w:rPr>
                <w:sz w:val="24"/>
                <w:szCs w:val="24"/>
              </w:rPr>
            </w:pPr>
          </w:p>
        </w:tc>
      </w:tr>
    </w:tbl>
    <w:p w14:paraId="286C8A16" w14:textId="77777777" w:rsidR="00FD7509" w:rsidRPr="00061482" w:rsidRDefault="00FD7509" w:rsidP="009868FA">
      <w:pPr>
        <w:pStyle w:val="4Document"/>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66FA4548" w14:textId="77777777" w:rsidR="00FD7509" w:rsidRPr="00061482" w:rsidRDefault="00FD7509" w:rsidP="009868FA">
      <w:pPr>
        <w:pStyle w:val="4Document"/>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rPr>
          <w:szCs w:val="24"/>
        </w:rPr>
      </w:pPr>
      <w:r w:rsidRPr="00061482">
        <w:rPr>
          <w:szCs w:val="24"/>
        </w:rPr>
        <w:t>Description of financial plan narrative.</w:t>
      </w:r>
    </w:p>
    <w:p w14:paraId="2A40CC73" w14:textId="77777777" w:rsidR="00790AC3" w:rsidRPr="00061482" w:rsidRDefault="0005541C" w:rsidP="00473242">
      <w:pPr>
        <w:spacing w:after="0"/>
        <w:ind w:left="360"/>
        <w:rPr>
          <w:sz w:val="24"/>
          <w:szCs w:val="24"/>
        </w:rPr>
      </w:pPr>
      <w:bookmarkStart w:id="16" w:name="_Hlk30581925"/>
      <w:r w:rsidRPr="00061482">
        <w:rPr>
          <w:sz w:val="24"/>
          <w:szCs w:val="24"/>
        </w:rPr>
        <w:t xml:space="preserve">12.5% of </w:t>
      </w:r>
      <w:r w:rsidR="007D4AEB" w:rsidRPr="00061482">
        <w:rPr>
          <w:sz w:val="24"/>
          <w:szCs w:val="24"/>
        </w:rPr>
        <w:t xml:space="preserve">annual </w:t>
      </w:r>
      <w:r w:rsidRPr="00061482">
        <w:rPr>
          <w:sz w:val="24"/>
          <w:szCs w:val="24"/>
        </w:rPr>
        <w:t xml:space="preserve">Part B </w:t>
      </w:r>
      <w:r w:rsidR="00466DED" w:rsidRPr="00061482">
        <w:rPr>
          <w:sz w:val="24"/>
          <w:szCs w:val="24"/>
        </w:rPr>
        <w:t>f</w:t>
      </w:r>
      <w:r w:rsidRPr="00061482">
        <w:rPr>
          <w:sz w:val="24"/>
          <w:szCs w:val="24"/>
        </w:rPr>
        <w:t>unds</w:t>
      </w:r>
      <w:r w:rsidR="003C3C57" w:rsidRPr="00061482">
        <w:rPr>
          <w:sz w:val="24"/>
          <w:szCs w:val="24"/>
        </w:rPr>
        <w:t xml:space="preserve"> ($42,340</w:t>
      </w:r>
      <w:r w:rsidR="00437CF5" w:rsidRPr="00061482">
        <w:rPr>
          <w:sz w:val="24"/>
          <w:szCs w:val="24"/>
        </w:rPr>
        <w:t xml:space="preserve"> Federal</w:t>
      </w:r>
      <w:r w:rsidR="00AF2A0E" w:rsidRPr="00061482">
        <w:rPr>
          <w:sz w:val="24"/>
          <w:szCs w:val="24"/>
        </w:rPr>
        <w:t xml:space="preserve"> plus</w:t>
      </w:r>
      <w:r w:rsidR="00437CF5" w:rsidRPr="00061482">
        <w:rPr>
          <w:sz w:val="24"/>
          <w:szCs w:val="24"/>
        </w:rPr>
        <w:t xml:space="preserve"> </w:t>
      </w:r>
      <w:r w:rsidR="003C3C57" w:rsidRPr="00061482">
        <w:rPr>
          <w:sz w:val="24"/>
          <w:szCs w:val="24"/>
        </w:rPr>
        <w:t xml:space="preserve">$4,704 </w:t>
      </w:r>
      <w:r w:rsidR="00437CF5" w:rsidRPr="00061482">
        <w:rPr>
          <w:sz w:val="24"/>
          <w:szCs w:val="24"/>
        </w:rPr>
        <w:t xml:space="preserve">State match) </w:t>
      </w:r>
      <w:r w:rsidR="00BB25AC" w:rsidRPr="00061482">
        <w:rPr>
          <w:sz w:val="24"/>
          <w:szCs w:val="24"/>
        </w:rPr>
        <w:t>will be</w:t>
      </w:r>
      <w:r w:rsidRPr="00061482">
        <w:rPr>
          <w:sz w:val="24"/>
          <w:szCs w:val="24"/>
        </w:rPr>
        <w:t xml:space="preserve"> used by Oregon Commission for the Blind to provide IL services to individuals </w:t>
      </w:r>
      <w:r w:rsidR="00790AC3" w:rsidRPr="00061482">
        <w:rPr>
          <w:sz w:val="24"/>
          <w:szCs w:val="24"/>
        </w:rPr>
        <w:t xml:space="preserve">meeting the following criteria. This supports </w:t>
      </w:r>
      <w:r w:rsidR="002077A6" w:rsidRPr="00061482">
        <w:rPr>
          <w:sz w:val="24"/>
          <w:szCs w:val="24"/>
        </w:rPr>
        <w:t>several</w:t>
      </w:r>
      <w:r w:rsidR="00790AC3" w:rsidRPr="00061482">
        <w:rPr>
          <w:sz w:val="24"/>
          <w:szCs w:val="24"/>
        </w:rPr>
        <w:t xml:space="preserve"> of the SPIL’s objectives: </w:t>
      </w:r>
    </w:p>
    <w:p w14:paraId="12F023D5" w14:textId="77777777" w:rsidR="00437CF5" w:rsidRPr="00061482" w:rsidRDefault="00790AC3" w:rsidP="00790AC3">
      <w:pPr>
        <w:pStyle w:val="ListParagraph"/>
        <w:numPr>
          <w:ilvl w:val="0"/>
          <w:numId w:val="40"/>
        </w:numPr>
        <w:rPr>
          <w:sz w:val="24"/>
        </w:rPr>
      </w:pPr>
      <w:r w:rsidRPr="00061482">
        <w:rPr>
          <w:sz w:val="24"/>
        </w:rPr>
        <w:t>Not seeking employment, under 55 and legally bl</w:t>
      </w:r>
      <w:r w:rsidR="00D55B52" w:rsidRPr="00061482">
        <w:rPr>
          <w:sz w:val="24"/>
        </w:rPr>
        <w:t>ind according to OCB’s IL program.</w:t>
      </w:r>
    </w:p>
    <w:p w14:paraId="219B63DE" w14:textId="77777777" w:rsidR="00790AC3" w:rsidRPr="00061482" w:rsidRDefault="00D55B52" w:rsidP="00D55B52">
      <w:pPr>
        <w:pStyle w:val="ListParagraph"/>
        <w:numPr>
          <w:ilvl w:val="0"/>
          <w:numId w:val="40"/>
        </w:numPr>
        <w:rPr>
          <w:sz w:val="24"/>
        </w:rPr>
      </w:pPr>
      <w:r w:rsidRPr="00061482">
        <w:rPr>
          <w:sz w:val="24"/>
        </w:rPr>
        <w:t>Not seeking employment, 55 or older and legally blind or severely vision impaired according to Older Blind Program.</w:t>
      </w:r>
    </w:p>
    <w:p w14:paraId="61530C0B" w14:textId="77777777" w:rsidR="005C75A4" w:rsidRPr="00061482" w:rsidRDefault="00ED28DF" w:rsidP="00AF2A0E">
      <w:pPr>
        <w:spacing w:after="0"/>
        <w:ind w:left="360"/>
        <w:rPr>
          <w:sz w:val="24"/>
          <w:szCs w:val="24"/>
        </w:rPr>
      </w:pPr>
      <w:r w:rsidRPr="00061482">
        <w:rPr>
          <w:sz w:val="24"/>
          <w:szCs w:val="24"/>
        </w:rPr>
        <w:t>Center for Independent Living general operations</w:t>
      </w:r>
      <w:r w:rsidR="005C75A4" w:rsidRPr="00061482">
        <w:rPr>
          <w:sz w:val="24"/>
          <w:szCs w:val="24"/>
        </w:rPr>
        <w:t>, which support consumer services</w:t>
      </w:r>
      <w:r w:rsidR="00466DED" w:rsidRPr="00061482">
        <w:rPr>
          <w:sz w:val="24"/>
          <w:szCs w:val="24"/>
        </w:rPr>
        <w:t xml:space="preserve"> as well as</w:t>
      </w:r>
      <w:r w:rsidR="005C75A4" w:rsidRPr="00061482">
        <w:rPr>
          <w:sz w:val="24"/>
          <w:szCs w:val="24"/>
        </w:rPr>
        <w:t xml:space="preserve"> implementation of </w:t>
      </w:r>
      <w:r w:rsidR="002077A6" w:rsidRPr="00061482">
        <w:rPr>
          <w:sz w:val="24"/>
          <w:szCs w:val="24"/>
        </w:rPr>
        <w:t>several</w:t>
      </w:r>
      <w:r w:rsidR="005C75A4" w:rsidRPr="00061482">
        <w:rPr>
          <w:sz w:val="24"/>
          <w:szCs w:val="24"/>
        </w:rPr>
        <w:t xml:space="preserve"> the SPIL’s objectives</w:t>
      </w:r>
      <w:r w:rsidR="00473242" w:rsidRPr="00061482">
        <w:rPr>
          <w:sz w:val="24"/>
          <w:szCs w:val="24"/>
        </w:rPr>
        <w:t xml:space="preserve">. This </w:t>
      </w:r>
      <w:r w:rsidR="005C75A4" w:rsidRPr="00061482">
        <w:rPr>
          <w:sz w:val="24"/>
          <w:szCs w:val="24"/>
        </w:rPr>
        <w:t xml:space="preserve">will be funded </w:t>
      </w:r>
      <w:r w:rsidR="00466DED" w:rsidRPr="00061482">
        <w:rPr>
          <w:sz w:val="24"/>
          <w:szCs w:val="24"/>
        </w:rPr>
        <w:t xml:space="preserve">annually </w:t>
      </w:r>
      <w:r w:rsidR="005C75A4" w:rsidRPr="00061482">
        <w:rPr>
          <w:sz w:val="24"/>
          <w:szCs w:val="24"/>
        </w:rPr>
        <w:t>with:</w:t>
      </w:r>
    </w:p>
    <w:p w14:paraId="4A01FE60" w14:textId="77777777" w:rsidR="005C75A4" w:rsidRPr="00061482" w:rsidRDefault="00437CF5" w:rsidP="005C75A4">
      <w:pPr>
        <w:pStyle w:val="ListParagraph"/>
        <w:numPr>
          <w:ilvl w:val="0"/>
          <w:numId w:val="40"/>
        </w:numPr>
        <w:rPr>
          <w:sz w:val="24"/>
        </w:rPr>
      </w:pPr>
      <w:r w:rsidRPr="00061482">
        <w:rPr>
          <w:sz w:val="24"/>
        </w:rPr>
        <w:t xml:space="preserve">87.5% </w:t>
      </w:r>
      <w:r w:rsidR="005C75A4" w:rsidRPr="00061482">
        <w:rPr>
          <w:sz w:val="24"/>
        </w:rPr>
        <w:t xml:space="preserve">Part B funds </w:t>
      </w:r>
      <w:r w:rsidRPr="00061482">
        <w:rPr>
          <w:sz w:val="24"/>
        </w:rPr>
        <w:t xml:space="preserve">($296,377 Federal </w:t>
      </w:r>
      <w:r w:rsidR="00AF2A0E" w:rsidRPr="00061482">
        <w:rPr>
          <w:sz w:val="24"/>
        </w:rPr>
        <w:t xml:space="preserve">plus </w:t>
      </w:r>
      <w:r w:rsidRPr="00061482">
        <w:rPr>
          <w:sz w:val="24"/>
        </w:rPr>
        <w:t>$32,931 State match)</w:t>
      </w:r>
      <w:r w:rsidR="005C75A4" w:rsidRPr="00061482">
        <w:rPr>
          <w:sz w:val="24"/>
        </w:rPr>
        <w:t>.</w:t>
      </w:r>
    </w:p>
    <w:p w14:paraId="498896CB" w14:textId="77777777" w:rsidR="005C75A4" w:rsidRPr="00061482" w:rsidRDefault="005C75A4" w:rsidP="005C75A4">
      <w:pPr>
        <w:pStyle w:val="ListParagraph"/>
        <w:numPr>
          <w:ilvl w:val="0"/>
          <w:numId w:val="40"/>
        </w:numPr>
        <w:rPr>
          <w:sz w:val="24"/>
        </w:rPr>
      </w:pPr>
      <w:r w:rsidRPr="00061482">
        <w:rPr>
          <w:sz w:val="24"/>
        </w:rPr>
        <w:t xml:space="preserve">$973,814 Federal Part C funds. </w:t>
      </w:r>
    </w:p>
    <w:p w14:paraId="180DD57F" w14:textId="77777777" w:rsidR="0005541C" w:rsidRPr="00061482" w:rsidRDefault="005C75A4" w:rsidP="005C75A4">
      <w:pPr>
        <w:pStyle w:val="ListParagraph"/>
        <w:numPr>
          <w:ilvl w:val="0"/>
          <w:numId w:val="40"/>
        </w:numPr>
        <w:rPr>
          <w:sz w:val="24"/>
        </w:rPr>
      </w:pPr>
      <w:r w:rsidRPr="00061482">
        <w:rPr>
          <w:sz w:val="24"/>
        </w:rPr>
        <w:t xml:space="preserve">$841,327 unmatched State funds. </w:t>
      </w:r>
    </w:p>
    <w:p w14:paraId="65C42441" w14:textId="77777777" w:rsidR="005C75A4" w:rsidRPr="00061482" w:rsidRDefault="005C75A4" w:rsidP="00AF2A0E">
      <w:pPr>
        <w:spacing w:after="0"/>
        <w:ind w:left="360"/>
        <w:rPr>
          <w:sz w:val="24"/>
          <w:szCs w:val="24"/>
        </w:rPr>
      </w:pPr>
      <w:r w:rsidRPr="00061482">
        <w:rPr>
          <w:sz w:val="24"/>
          <w:szCs w:val="24"/>
        </w:rPr>
        <w:lastRenderedPageBreak/>
        <w:t xml:space="preserve">The function of the SILC and its role in implementing several of the SPIL objectives will be funded </w:t>
      </w:r>
      <w:r w:rsidR="00466DED" w:rsidRPr="00061482">
        <w:rPr>
          <w:sz w:val="24"/>
          <w:szCs w:val="24"/>
        </w:rPr>
        <w:t xml:space="preserve">annually </w:t>
      </w:r>
      <w:r w:rsidRPr="00061482">
        <w:rPr>
          <w:sz w:val="24"/>
          <w:szCs w:val="24"/>
        </w:rPr>
        <w:t>with:</w:t>
      </w:r>
    </w:p>
    <w:p w14:paraId="30AFB784" w14:textId="77777777" w:rsidR="00AF2A0E" w:rsidRPr="00061482" w:rsidRDefault="005C75A4" w:rsidP="005C75A4">
      <w:pPr>
        <w:pStyle w:val="ListParagraph"/>
        <w:numPr>
          <w:ilvl w:val="0"/>
          <w:numId w:val="41"/>
        </w:numPr>
        <w:rPr>
          <w:sz w:val="24"/>
        </w:rPr>
      </w:pPr>
      <w:r w:rsidRPr="00061482">
        <w:rPr>
          <w:sz w:val="24"/>
        </w:rPr>
        <w:t>$297,387 Federal Title 1 Innovation and Expansion funds</w:t>
      </w:r>
      <w:r w:rsidR="00466DED" w:rsidRPr="00061482">
        <w:rPr>
          <w:sz w:val="24"/>
        </w:rPr>
        <w:t>.</w:t>
      </w:r>
    </w:p>
    <w:p w14:paraId="60201DFD" w14:textId="77777777" w:rsidR="00AF2A0E" w:rsidRPr="00061482" w:rsidRDefault="00AF2A0E" w:rsidP="00473242">
      <w:pPr>
        <w:pStyle w:val="ListParagraph"/>
        <w:numPr>
          <w:ilvl w:val="0"/>
          <w:numId w:val="41"/>
        </w:numPr>
        <w:contextualSpacing w:val="0"/>
        <w:rPr>
          <w:sz w:val="24"/>
        </w:rPr>
      </w:pPr>
      <w:r w:rsidRPr="00061482">
        <w:rPr>
          <w:sz w:val="24"/>
        </w:rPr>
        <w:t>$80,000 State funds.</w:t>
      </w:r>
      <w:r w:rsidR="00473242" w:rsidRPr="00061482">
        <w:rPr>
          <w:color w:val="FF0000"/>
          <w:sz w:val="24"/>
        </w:rPr>
        <w:t xml:space="preserve"> </w:t>
      </w:r>
    </w:p>
    <w:p w14:paraId="4B2B6759" w14:textId="77777777" w:rsidR="00FD7509" w:rsidRPr="00061482" w:rsidRDefault="00473242" w:rsidP="009868FA">
      <w:pPr>
        <w:ind w:left="360"/>
        <w:rPr>
          <w:sz w:val="24"/>
          <w:szCs w:val="24"/>
        </w:rPr>
      </w:pPr>
      <w:r w:rsidRPr="00061482">
        <w:rPr>
          <w:sz w:val="24"/>
          <w:szCs w:val="24"/>
        </w:rPr>
        <w:t>F</w:t>
      </w:r>
      <w:r w:rsidR="009D72AC" w:rsidRPr="00061482">
        <w:rPr>
          <w:sz w:val="24"/>
          <w:szCs w:val="24"/>
        </w:rPr>
        <w:t xml:space="preserve">or information about the process for grants/contracts, selection of grantees, and distribution of funds to facilitate effective operation and provisions of services, see Section 4.2 – Grant Process &amp; Distribution of Funds.  </w:t>
      </w:r>
      <w:bookmarkEnd w:id="16"/>
    </w:p>
    <w:p w14:paraId="5B28A583" w14:textId="77777777" w:rsidR="00FA1D21" w:rsidRPr="00061482" w:rsidRDefault="00FA1D21" w:rsidP="006E54F8">
      <w:pPr>
        <w:pStyle w:val="Heading3"/>
        <w:spacing w:after="0"/>
        <w:ind w:left="360" w:firstLine="0"/>
        <w:rPr>
          <w:b/>
          <w:bCs/>
          <w:i w:val="0"/>
          <w:iCs/>
          <w:sz w:val="24"/>
          <w:szCs w:val="24"/>
        </w:rPr>
      </w:pPr>
      <w:r w:rsidRPr="00061482">
        <w:rPr>
          <w:b/>
          <w:bCs/>
          <w:i w:val="0"/>
          <w:iCs/>
          <w:sz w:val="24"/>
          <w:szCs w:val="24"/>
        </w:rPr>
        <w:t>Disaster and Emergency Response Services</w:t>
      </w:r>
    </w:p>
    <w:p w14:paraId="416266CF" w14:textId="77777777" w:rsidR="005B1D58" w:rsidRPr="00061482" w:rsidRDefault="00CF49AA" w:rsidP="00FA1D21">
      <w:pPr>
        <w:ind w:left="360"/>
        <w:rPr>
          <w:sz w:val="24"/>
          <w:szCs w:val="24"/>
        </w:rPr>
      </w:pPr>
      <w:r w:rsidRPr="00061482">
        <w:rPr>
          <w:sz w:val="24"/>
          <w:szCs w:val="24"/>
        </w:rPr>
        <w:t xml:space="preserve">For fiscal year 2021, </w:t>
      </w:r>
      <w:r w:rsidR="005B1D58" w:rsidRPr="00061482">
        <w:rPr>
          <w:sz w:val="24"/>
          <w:szCs w:val="24"/>
        </w:rPr>
        <w:t xml:space="preserve">$941,295 </w:t>
      </w:r>
      <w:r w:rsidRPr="00061482">
        <w:rPr>
          <w:sz w:val="24"/>
          <w:szCs w:val="24"/>
        </w:rPr>
        <w:t xml:space="preserve">in other Part C funds are provided through the CARES Act </w:t>
      </w:r>
      <w:r w:rsidR="005B1D58" w:rsidRPr="00061482">
        <w:rPr>
          <w:sz w:val="24"/>
          <w:szCs w:val="24"/>
        </w:rPr>
        <w:t>by the Administration for Community Living</w:t>
      </w:r>
      <w:r w:rsidRPr="00061482">
        <w:rPr>
          <w:sz w:val="24"/>
          <w:szCs w:val="24"/>
        </w:rPr>
        <w:t>,</w:t>
      </w:r>
      <w:r w:rsidR="005B1D58" w:rsidRPr="00061482">
        <w:rPr>
          <w:sz w:val="24"/>
          <w:szCs w:val="24"/>
        </w:rPr>
        <w:t xml:space="preserve"> directly to Oregon’s five federally funded CILs</w:t>
      </w:r>
      <w:r w:rsidRPr="00061482">
        <w:rPr>
          <w:sz w:val="24"/>
          <w:szCs w:val="24"/>
        </w:rPr>
        <w:t xml:space="preserve"> </w:t>
      </w:r>
      <w:r w:rsidR="005B1D58" w:rsidRPr="00061482">
        <w:rPr>
          <w:sz w:val="24"/>
          <w:szCs w:val="24"/>
        </w:rPr>
        <w:t xml:space="preserve">for COVID-19 response activities (other SPIL activities). </w:t>
      </w:r>
    </w:p>
    <w:p w14:paraId="770EF354" w14:textId="77777777" w:rsidR="00FA1D21" w:rsidRPr="00061482" w:rsidRDefault="00FA1D21" w:rsidP="00FA1D21">
      <w:pPr>
        <w:ind w:left="360"/>
        <w:rPr>
          <w:sz w:val="24"/>
          <w:szCs w:val="24"/>
        </w:rPr>
      </w:pPr>
      <w:r w:rsidRPr="00061482">
        <w:rPr>
          <w:sz w:val="24"/>
          <w:szCs w:val="24"/>
        </w:rPr>
        <w:t>During and following a disaster or other emergency, Oregon’s IL entities expect to play a role in addressing the daunting challenges individuals with disabilities and their families face in such times to maintain their safety, health, independence and well-being. Oregon’s IL entities have begun working with other disability organizations and FEMA on Emergency and Disaster Preparedness and Response. We will continue to develop this coordination, and work on the development of long-term strategies for the IL Network to better prepare for and respond to emergencies and disasters.</w:t>
      </w:r>
    </w:p>
    <w:p w14:paraId="1399DF72" w14:textId="77777777" w:rsidR="00FA1D21" w:rsidRPr="00061482" w:rsidRDefault="00FA1D21" w:rsidP="00FA1D21">
      <w:pPr>
        <w:ind w:left="360"/>
        <w:rPr>
          <w:sz w:val="24"/>
          <w:szCs w:val="24"/>
        </w:rPr>
      </w:pPr>
      <w:r w:rsidRPr="00061482">
        <w:rPr>
          <w:sz w:val="24"/>
          <w:szCs w:val="24"/>
        </w:rPr>
        <w:t>For these reasons, it is the intent of this plan that, unless specifically prohibited for any funding stream, funding streams identified in the SPIL’s financial plan be allowed to be used at the discretion of the recipient in the areas listed below. This includes new emergency response funding that becomes available during the period of the plan.</w:t>
      </w:r>
    </w:p>
    <w:p w14:paraId="111DCAB2" w14:textId="77777777" w:rsidR="00FA1D21" w:rsidRPr="00061482" w:rsidRDefault="00FA1D21" w:rsidP="00FA1D21">
      <w:pPr>
        <w:pStyle w:val="ListParagraph"/>
        <w:numPr>
          <w:ilvl w:val="0"/>
          <w:numId w:val="45"/>
        </w:numPr>
        <w:spacing w:after="160" w:line="259" w:lineRule="auto"/>
        <w:rPr>
          <w:sz w:val="24"/>
        </w:rPr>
      </w:pPr>
      <w:r w:rsidRPr="00061482">
        <w:rPr>
          <w:sz w:val="24"/>
        </w:rPr>
        <w:t>Within the entity’s assigned service area.</w:t>
      </w:r>
    </w:p>
    <w:p w14:paraId="3EF5BD92" w14:textId="77777777" w:rsidR="00FA1D21" w:rsidRPr="00061482" w:rsidRDefault="00FA1D21" w:rsidP="00FA1D21">
      <w:pPr>
        <w:pStyle w:val="ListParagraph"/>
        <w:numPr>
          <w:ilvl w:val="0"/>
          <w:numId w:val="45"/>
        </w:numPr>
        <w:spacing w:after="160" w:line="259" w:lineRule="auto"/>
        <w:rPr>
          <w:sz w:val="24"/>
        </w:rPr>
      </w:pPr>
      <w:r w:rsidRPr="00061482">
        <w:rPr>
          <w:sz w:val="24"/>
        </w:rPr>
        <w:t>In a service area assigned to another entity. In such cases the entity(</w:t>
      </w:r>
      <w:proofErr w:type="spellStart"/>
      <w:r w:rsidRPr="00061482">
        <w:rPr>
          <w:sz w:val="24"/>
        </w:rPr>
        <w:t>ies</w:t>
      </w:r>
      <w:proofErr w:type="spellEnd"/>
      <w:r w:rsidRPr="00061482">
        <w:rPr>
          <w:sz w:val="24"/>
        </w:rPr>
        <w:t xml:space="preserve">) providing the service will be guided by a memorandum of agreement with the CIL assigned to that area. Should the nature of the disaster/emergency prohibit the home CIL from participating in the coordination agreement, the assisting entities will still use a mutual memorandum of agreement to guide/coordinate the response. </w:t>
      </w:r>
    </w:p>
    <w:p w14:paraId="747658A3" w14:textId="77777777" w:rsidR="00FA1D21" w:rsidRPr="00061482" w:rsidRDefault="00FA1D21" w:rsidP="00FA1D21">
      <w:pPr>
        <w:pStyle w:val="ListParagraph"/>
        <w:numPr>
          <w:ilvl w:val="0"/>
          <w:numId w:val="45"/>
        </w:numPr>
        <w:spacing w:after="160" w:line="259" w:lineRule="auto"/>
        <w:rPr>
          <w:sz w:val="24"/>
        </w:rPr>
      </w:pPr>
      <w:r w:rsidRPr="00061482">
        <w:rPr>
          <w:sz w:val="24"/>
        </w:rPr>
        <w:t xml:space="preserve">In areas unserved by any CIL. In this case, if multiple IL entities will be responding, a mutual memorandum of agreement between the entities will guide/coordinate the response.  </w:t>
      </w:r>
    </w:p>
    <w:p w14:paraId="7B3353CE" w14:textId="77777777" w:rsidR="00FA1D21" w:rsidRPr="00061482" w:rsidRDefault="00FA1D21" w:rsidP="00FA1D21">
      <w:pPr>
        <w:ind w:left="360"/>
        <w:rPr>
          <w:sz w:val="24"/>
          <w:szCs w:val="24"/>
        </w:rPr>
      </w:pPr>
      <w:r w:rsidRPr="00061482">
        <w:rPr>
          <w:sz w:val="24"/>
          <w:szCs w:val="24"/>
        </w:rPr>
        <w:t xml:space="preserve">Use of funds should follow the principles outlined in the Disaster Service Policy issued by ACL in 2018, and other guidance issued at the time of the emergency, with regard to particular funding sources. </w:t>
      </w:r>
    </w:p>
    <w:p w14:paraId="7B2309EE" w14:textId="77777777" w:rsidR="00FA1D21" w:rsidRPr="00061482" w:rsidRDefault="00FA1D21" w:rsidP="00FA1D21">
      <w:pPr>
        <w:ind w:left="360"/>
        <w:rPr>
          <w:sz w:val="24"/>
          <w:szCs w:val="24"/>
        </w:rPr>
      </w:pPr>
      <w:r w:rsidRPr="00061482">
        <w:rPr>
          <w:sz w:val="24"/>
          <w:szCs w:val="24"/>
        </w:rPr>
        <w:t xml:space="preserve">It will be understood by the DSE that authorizations provided by the Administration for Community living, in regard to Federal IL program funding, will apply to funding distributed by the DSE through the SPIL to CILs and Oregon Commission for the Blind. For entities that do not receive direct Federal IL program funds, references in the above-mentioned ACL policy will apply to the Designated State Entity. </w:t>
      </w:r>
    </w:p>
    <w:p w14:paraId="0A40F8A9" w14:textId="77777777" w:rsidR="00FD7509" w:rsidRPr="00061482" w:rsidRDefault="00FD7509" w:rsidP="009868FA">
      <w:pPr>
        <w:pStyle w:val="SectionHeading"/>
        <w:keepNext w:val="0"/>
        <w:widowControl/>
        <w:rPr>
          <w:sz w:val="24"/>
          <w:szCs w:val="24"/>
        </w:rPr>
      </w:pPr>
      <w:r w:rsidRPr="00061482">
        <w:rPr>
          <w:sz w:val="24"/>
          <w:szCs w:val="24"/>
        </w:rPr>
        <w:t>Section 2: Scope, Extent, and Arrangements of Services</w:t>
      </w:r>
    </w:p>
    <w:p w14:paraId="79900EFB" w14:textId="77777777" w:rsidR="00FD7509" w:rsidRPr="00061482" w:rsidRDefault="00FD7509" w:rsidP="009868FA">
      <w:pPr>
        <w:pStyle w:val="ListParagraph"/>
        <w:numPr>
          <w:ilvl w:val="0"/>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contextualSpacing w:val="0"/>
        <w:rPr>
          <w:vanish/>
          <w:sz w:val="24"/>
          <w:u w:val="single"/>
        </w:rPr>
      </w:pPr>
    </w:p>
    <w:p w14:paraId="269BBE1A" w14:textId="77777777" w:rsidR="00B640DE" w:rsidRPr="00061482" w:rsidRDefault="00B640DE" w:rsidP="009868FA">
      <w:pPr>
        <w:pStyle w:val="ListParagraph"/>
        <w:numPr>
          <w:ilvl w:val="0"/>
          <w:numId w:val="30"/>
        </w:numPr>
        <w:tabs>
          <w:tab w:val="clear" w:pos="360"/>
          <w:tab w:val="left" w:pos="-1080"/>
          <w:tab w:val="left" w:pos="-72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contextualSpacing w:val="0"/>
        <w:rPr>
          <w:vanish/>
          <w:sz w:val="24"/>
          <w:u w:val="single"/>
        </w:rPr>
      </w:pPr>
    </w:p>
    <w:p w14:paraId="3FD8BC4B" w14:textId="77777777" w:rsidR="00FD7509" w:rsidRPr="00061482" w:rsidRDefault="00FD7509" w:rsidP="009868FA">
      <w:pPr>
        <w:pStyle w:val="SubsectionHeading"/>
        <w:widowControl/>
        <w:numPr>
          <w:ilvl w:val="1"/>
          <w:numId w:val="30"/>
        </w:numPr>
        <w:tabs>
          <w:tab w:val="clear" w:pos="0"/>
          <w:tab w:val="clear" w:pos="360"/>
          <w:tab w:val="clear" w:pos="540"/>
        </w:tabs>
        <w:ind w:left="450" w:hanging="450"/>
        <w:rPr>
          <w:sz w:val="24"/>
          <w:szCs w:val="24"/>
        </w:rPr>
      </w:pPr>
      <w:r w:rsidRPr="00061482">
        <w:rPr>
          <w:sz w:val="24"/>
          <w:szCs w:val="24"/>
        </w:rPr>
        <w:t>Services</w:t>
      </w:r>
    </w:p>
    <w:p w14:paraId="78BC62B5" w14:textId="77777777" w:rsidR="00FD7509" w:rsidRPr="00061482" w:rsidRDefault="00FD7509" w:rsidP="009868FA">
      <w:pPr>
        <w:rPr>
          <w:sz w:val="24"/>
          <w:szCs w:val="24"/>
        </w:rPr>
      </w:pPr>
      <w:r w:rsidRPr="00061482">
        <w:rPr>
          <w:sz w:val="24"/>
          <w:szCs w:val="24"/>
        </w:rPr>
        <w:lastRenderedPageBreak/>
        <w:t>Services to be provided to persons with disabilities that promote full access to community life including geographic scope, determination of eligibility and statewideness.</w:t>
      </w:r>
    </w:p>
    <w:tbl>
      <w:tblPr>
        <w:tblW w:w="98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07"/>
        <w:gridCol w:w="1426"/>
        <w:gridCol w:w="1426"/>
        <w:gridCol w:w="1367"/>
      </w:tblGrid>
      <w:tr w:rsidR="00B83256" w:rsidRPr="00061482" w14:paraId="731223CE" w14:textId="77777777" w:rsidTr="00495586">
        <w:trPr>
          <w:cantSplit/>
          <w:tblHeader/>
        </w:trPr>
        <w:tc>
          <w:tcPr>
            <w:tcW w:w="5607" w:type="dxa"/>
            <w:tcBorders>
              <w:bottom w:val="single" w:sz="4" w:space="0" w:color="auto"/>
            </w:tcBorders>
            <w:shd w:val="clear" w:color="auto" w:fill="F3F3F3"/>
          </w:tcPr>
          <w:p w14:paraId="6E23B54F" w14:textId="77777777" w:rsidR="00B83256" w:rsidRPr="00061482" w:rsidRDefault="00B83256" w:rsidP="009868FA">
            <w:pPr>
              <w:pStyle w:val="Heading1"/>
              <w:keepNext w:val="0"/>
              <w:rPr>
                <w:b w:val="0"/>
                <w:bCs w:val="0"/>
              </w:rPr>
            </w:pPr>
            <w:r w:rsidRPr="00061482">
              <w:rPr>
                <w:b w:val="0"/>
                <w:bCs w:val="0"/>
              </w:rPr>
              <w:br w:type="page"/>
              <w:t>Table 2.1A Independent living services</w:t>
            </w:r>
          </w:p>
        </w:tc>
        <w:tc>
          <w:tcPr>
            <w:tcW w:w="1426" w:type="dxa"/>
            <w:shd w:val="clear" w:color="auto" w:fill="F3F3F3"/>
          </w:tcPr>
          <w:p w14:paraId="6AEF85C4" w14:textId="77777777" w:rsidR="00B83256" w:rsidRPr="00061482" w:rsidRDefault="00B83256" w:rsidP="009868FA">
            <w:pPr>
              <w:pStyle w:val="Heading1"/>
              <w:keepNext w:val="0"/>
            </w:pPr>
            <w:r w:rsidRPr="00061482">
              <w:t>Provided using Part B (check to indicate yes)</w:t>
            </w:r>
          </w:p>
        </w:tc>
        <w:tc>
          <w:tcPr>
            <w:tcW w:w="1426" w:type="dxa"/>
            <w:shd w:val="clear" w:color="auto" w:fill="F3F3F3"/>
          </w:tcPr>
          <w:p w14:paraId="01EBA9F7" w14:textId="77777777" w:rsidR="00B83256" w:rsidRPr="00061482" w:rsidRDefault="00B83256" w:rsidP="009868FA">
            <w:pPr>
              <w:pStyle w:val="Heading1"/>
              <w:keepNext w:val="0"/>
            </w:pPr>
            <w:r w:rsidRPr="00061482">
              <w:t>Provided using other funds (check to indicate yes; do not list the other funds)</w:t>
            </w:r>
          </w:p>
        </w:tc>
        <w:tc>
          <w:tcPr>
            <w:tcW w:w="1367" w:type="dxa"/>
            <w:shd w:val="clear" w:color="auto" w:fill="F3F3F3"/>
          </w:tcPr>
          <w:p w14:paraId="48E422A6" w14:textId="77777777" w:rsidR="00B83256" w:rsidRPr="00061482" w:rsidRDefault="00B83256" w:rsidP="009868FA">
            <w:pPr>
              <w:pStyle w:val="Heading1"/>
              <w:keepNext w:val="0"/>
            </w:pPr>
            <w:r w:rsidRPr="00061482">
              <w:t>Entity that provides (specify CIL, DSE, or the other entity)</w:t>
            </w:r>
          </w:p>
        </w:tc>
      </w:tr>
      <w:tr w:rsidR="00B83256" w:rsidRPr="00061482" w14:paraId="3AC26A6E" w14:textId="77777777" w:rsidTr="00495586">
        <w:trPr>
          <w:cantSplit/>
          <w:trHeight w:val="322"/>
        </w:trPr>
        <w:tc>
          <w:tcPr>
            <w:tcW w:w="5607" w:type="dxa"/>
            <w:vMerge w:val="restart"/>
          </w:tcPr>
          <w:p w14:paraId="19F47D17" w14:textId="77777777" w:rsidR="00B83256" w:rsidRPr="00061482" w:rsidRDefault="00B83256" w:rsidP="009868FA">
            <w:pPr>
              <w:spacing w:after="0"/>
              <w:rPr>
                <w:sz w:val="24"/>
                <w:szCs w:val="24"/>
              </w:rPr>
            </w:pPr>
            <w:r w:rsidRPr="00061482">
              <w:rPr>
                <w:sz w:val="24"/>
                <w:szCs w:val="24"/>
              </w:rPr>
              <w:t>Core Independent Living Services, as required:</w:t>
            </w:r>
          </w:p>
          <w:p w14:paraId="536F9A85" w14:textId="77777777" w:rsidR="00B83256" w:rsidRPr="00061482" w:rsidRDefault="00B83256" w:rsidP="009868FA">
            <w:pPr>
              <w:pStyle w:val="ListParagraph"/>
              <w:numPr>
                <w:ilvl w:val="0"/>
                <w:numId w:val="28"/>
              </w:numPr>
              <w:spacing w:after="0"/>
              <w:ind w:left="510" w:hanging="450"/>
              <w:contextualSpacing w:val="0"/>
              <w:rPr>
                <w:sz w:val="24"/>
              </w:rPr>
            </w:pPr>
            <w:r w:rsidRPr="00061482">
              <w:rPr>
                <w:sz w:val="24"/>
              </w:rPr>
              <w:t>Information and referral</w:t>
            </w:r>
          </w:p>
          <w:p w14:paraId="7B87BEDF" w14:textId="77777777" w:rsidR="00B83256" w:rsidRPr="00061482" w:rsidRDefault="00B83256" w:rsidP="009868FA">
            <w:pPr>
              <w:pStyle w:val="ListParagraph"/>
              <w:numPr>
                <w:ilvl w:val="0"/>
                <w:numId w:val="28"/>
              </w:numPr>
              <w:spacing w:after="0"/>
              <w:ind w:left="510" w:hanging="450"/>
              <w:contextualSpacing w:val="0"/>
              <w:rPr>
                <w:sz w:val="24"/>
              </w:rPr>
            </w:pPr>
            <w:r w:rsidRPr="00061482">
              <w:rPr>
                <w:sz w:val="24"/>
              </w:rPr>
              <w:t>IL skills training</w:t>
            </w:r>
          </w:p>
          <w:p w14:paraId="21B27A0F" w14:textId="77777777" w:rsidR="00B83256" w:rsidRPr="00061482" w:rsidRDefault="00B83256" w:rsidP="009868FA">
            <w:pPr>
              <w:pStyle w:val="ListParagraph"/>
              <w:numPr>
                <w:ilvl w:val="0"/>
                <w:numId w:val="28"/>
              </w:numPr>
              <w:spacing w:after="0"/>
              <w:ind w:left="510" w:hanging="450"/>
              <w:contextualSpacing w:val="0"/>
              <w:rPr>
                <w:sz w:val="24"/>
              </w:rPr>
            </w:pPr>
            <w:r w:rsidRPr="00061482">
              <w:rPr>
                <w:sz w:val="24"/>
              </w:rPr>
              <w:t xml:space="preserve">Peer counseling </w:t>
            </w:r>
          </w:p>
          <w:p w14:paraId="57014D77" w14:textId="77777777" w:rsidR="00B83256" w:rsidRPr="00061482" w:rsidRDefault="00B83256" w:rsidP="009868FA">
            <w:pPr>
              <w:pStyle w:val="ListParagraph"/>
              <w:numPr>
                <w:ilvl w:val="0"/>
                <w:numId w:val="28"/>
              </w:numPr>
              <w:spacing w:after="0"/>
              <w:ind w:left="510" w:hanging="450"/>
              <w:contextualSpacing w:val="0"/>
              <w:rPr>
                <w:sz w:val="24"/>
              </w:rPr>
            </w:pPr>
            <w:r w:rsidRPr="00061482">
              <w:rPr>
                <w:sz w:val="24"/>
              </w:rPr>
              <w:t xml:space="preserve">Individual and systems advocacy </w:t>
            </w:r>
          </w:p>
          <w:p w14:paraId="6805BB06" w14:textId="77777777" w:rsidR="00B83256" w:rsidRPr="00061482" w:rsidRDefault="00B83256" w:rsidP="009868FA">
            <w:pPr>
              <w:pStyle w:val="ListParagraph"/>
              <w:numPr>
                <w:ilvl w:val="0"/>
                <w:numId w:val="28"/>
              </w:numPr>
              <w:spacing w:after="0"/>
              <w:ind w:left="510" w:hanging="450"/>
              <w:contextualSpacing w:val="0"/>
              <w:rPr>
                <w:sz w:val="24"/>
              </w:rPr>
            </w:pPr>
            <w:r w:rsidRPr="00061482">
              <w:rPr>
                <w:sz w:val="24"/>
              </w:rPr>
              <w:t>Transition services including:</w:t>
            </w:r>
          </w:p>
          <w:p w14:paraId="3EE4CB7E" w14:textId="77777777" w:rsidR="00B83256" w:rsidRPr="00061482" w:rsidRDefault="00B83256" w:rsidP="009868FA">
            <w:pPr>
              <w:pStyle w:val="BulletedSublist"/>
              <w:tabs>
                <w:tab w:val="clear" w:pos="720"/>
                <w:tab w:val="center" w:pos="960"/>
              </w:tabs>
              <w:ind w:left="870"/>
              <w:rPr>
                <w:sz w:val="24"/>
                <w:szCs w:val="24"/>
              </w:rPr>
            </w:pPr>
            <w:r w:rsidRPr="00061482">
              <w:rPr>
                <w:sz w:val="24"/>
                <w:szCs w:val="24"/>
              </w:rPr>
              <w:t>Transition from nursing homes &amp; other institutions</w:t>
            </w:r>
          </w:p>
          <w:p w14:paraId="6A5F7358" w14:textId="77777777" w:rsidR="00B83256" w:rsidRPr="00061482" w:rsidRDefault="00B83256" w:rsidP="009868FA">
            <w:pPr>
              <w:pStyle w:val="BulletedSublist"/>
              <w:tabs>
                <w:tab w:val="clear" w:pos="720"/>
                <w:tab w:val="center" w:pos="960"/>
              </w:tabs>
              <w:ind w:left="870"/>
              <w:rPr>
                <w:sz w:val="24"/>
                <w:szCs w:val="24"/>
              </w:rPr>
            </w:pPr>
            <w:r w:rsidRPr="00061482">
              <w:rPr>
                <w:sz w:val="24"/>
                <w:szCs w:val="24"/>
              </w:rPr>
              <w:t>Diversion from institutions</w:t>
            </w:r>
          </w:p>
          <w:p w14:paraId="6AD8D740" w14:textId="77777777" w:rsidR="00B83256" w:rsidRPr="00061482" w:rsidRDefault="00B83256" w:rsidP="009868FA">
            <w:pPr>
              <w:pStyle w:val="BulletedSublist"/>
              <w:tabs>
                <w:tab w:val="clear" w:pos="720"/>
                <w:tab w:val="center" w:pos="960"/>
              </w:tabs>
              <w:ind w:left="870"/>
              <w:rPr>
                <w:sz w:val="24"/>
                <w:szCs w:val="24"/>
              </w:rPr>
            </w:pPr>
            <w:r w:rsidRPr="00061482">
              <w:rPr>
                <w:sz w:val="24"/>
                <w:szCs w:val="24"/>
              </w:rPr>
              <w:t>Transition of youth (who were eligible for an IEP) to post-secondary life</w:t>
            </w:r>
          </w:p>
        </w:tc>
        <w:tc>
          <w:tcPr>
            <w:tcW w:w="1426" w:type="dxa"/>
            <w:vMerge w:val="restart"/>
            <w:shd w:val="clear" w:color="auto" w:fill="F3F3F3"/>
          </w:tcPr>
          <w:p w14:paraId="1BC69BC0" w14:textId="77777777" w:rsidR="00B83256" w:rsidRPr="00061482" w:rsidRDefault="00495586" w:rsidP="009868FA">
            <w:pPr>
              <w:rPr>
                <w:sz w:val="24"/>
                <w:szCs w:val="24"/>
              </w:rPr>
            </w:pPr>
            <w:r w:rsidRPr="00061482">
              <w:rPr>
                <w:sz w:val="24"/>
                <w:szCs w:val="24"/>
              </w:rPr>
              <w:t>Yes</w:t>
            </w:r>
          </w:p>
        </w:tc>
        <w:tc>
          <w:tcPr>
            <w:tcW w:w="1426" w:type="dxa"/>
            <w:vMerge w:val="restart"/>
            <w:shd w:val="clear" w:color="auto" w:fill="F3F3F3"/>
          </w:tcPr>
          <w:p w14:paraId="2D51E500" w14:textId="77777777" w:rsidR="00B83256" w:rsidRPr="00061482" w:rsidRDefault="00495586" w:rsidP="009868FA">
            <w:pPr>
              <w:rPr>
                <w:sz w:val="24"/>
                <w:szCs w:val="24"/>
              </w:rPr>
            </w:pPr>
            <w:r w:rsidRPr="00061482">
              <w:rPr>
                <w:sz w:val="24"/>
                <w:szCs w:val="24"/>
              </w:rPr>
              <w:t>Yes</w:t>
            </w:r>
          </w:p>
        </w:tc>
        <w:tc>
          <w:tcPr>
            <w:tcW w:w="1367" w:type="dxa"/>
            <w:vMerge w:val="restart"/>
            <w:shd w:val="clear" w:color="auto" w:fill="F3F3F3"/>
          </w:tcPr>
          <w:p w14:paraId="39CAF915" w14:textId="77777777" w:rsidR="00B83256" w:rsidRPr="00061482" w:rsidRDefault="00495586" w:rsidP="009868FA">
            <w:pPr>
              <w:rPr>
                <w:sz w:val="24"/>
                <w:szCs w:val="24"/>
              </w:rPr>
            </w:pPr>
            <w:r w:rsidRPr="00061482">
              <w:rPr>
                <w:sz w:val="24"/>
                <w:szCs w:val="24"/>
              </w:rPr>
              <w:t>CIL – OCB; OCB does not provide Individual and Systems Advocacy</w:t>
            </w:r>
          </w:p>
        </w:tc>
      </w:tr>
      <w:tr w:rsidR="00B83256" w:rsidRPr="00061482" w14:paraId="4CF2E2A3" w14:textId="77777777" w:rsidTr="00495586">
        <w:trPr>
          <w:cantSplit/>
          <w:trHeight w:val="562"/>
        </w:trPr>
        <w:tc>
          <w:tcPr>
            <w:tcW w:w="5607" w:type="dxa"/>
            <w:vMerge/>
          </w:tcPr>
          <w:p w14:paraId="4F79C298" w14:textId="77777777" w:rsidR="00B83256" w:rsidRPr="00061482" w:rsidRDefault="00B83256" w:rsidP="009868FA">
            <w:pPr>
              <w:pStyle w:val="ListParagraph"/>
              <w:numPr>
                <w:ilvl w:val="0"/>
                <w:numId w:val="8"/>
              </w:numPr>
              <w:ind w:left="522"/>
              <w:contextualSpacing w:val="0"/>
              <w:rPr>
                <w:sz w:val="24"/>
              </w:rPr>
            </w:pPr>
          </w:p>
        </w:tc>
        <w:tc>
          <w:tcPr>
            <w:tcW w:w="1426" w:type="dxa"/>
            <w:vMerge/>
            <w:shd w:val="clear" w:color="auto" w:fill="F3F3F3"/>
          </w:tcPr>
          <w:p w14:paraId="0D2B29BF" w14:textId="77777777" w:rsidR="00B83256" w:rsidRPr="00061482" w:rsidRDefault="00B83256" w:rsidP="009868FA">
            <w:pPr>
              <w:rPr>
                <w:sz w:val="24"/>
                <w:szCs w:val="24"/>
              </w:rPr>
            </w:pPr>
          </w:p>
        </w:tc>
        <w:tc>
          <w:tcPr>
            <w:tcW w:w="1426" w:type="dxa"/>
            <w:vMerge/>
            <w:shd w:val="clear" w:color="auto" w:fill="F3F3F3"/>
          </w:tcPr>
          <w:p w14:paraId="4BED46C6" w14:textId="77777777" w:rsidR="00B83256" w:rsidRPr="00061482" w:rsidRDefault="00B83256" w:rsidP="009868FA">
            <w:pPr>
              <w:rPr>
                <w:sz w:val="24"/>
                <w:szCs w:val="24"/>
              </w:rPr>
            </w:pPr>
          </w:p>
        </w:tc>
        <w:tc>
          <w:tcPr>
            <w:tcW w:w="1367" w:type="dxa"/>
            <w:vMerge/>
            <w:shd w:val="clear" w:color="auto" w:fill="F3F3F3"/>
          </w:tcPr>
          <w:p w14:paraId="68C0F138" w14:textId="77777777" w:rsidR="00B83256" w:rsidRPr="00061482" w:rsidRDefault="00B83256" w:rsidP="009868FA">
            <w:pPr>
              <w:rPr>
                <w:sz w:val="24"/>
                <w:szCs w:val="24"/>
              </w:rPr>
            </w:pPr>
          </w:p>
        </w:tc>
      </w:tr>
      <w:tr w:rsidR="00B83256" w:rsidRPr="00061482" w14:paraId="7552613B" w14:textId="77777777" w:rsidTr="00495586">
        <w:trPr>
          <w:cantSplit/>
          <w:trHeight w:val="562"/>
        </w:trPr>
        <w:tc>
          <w:tcPr>
            <w:tcW w:w="5607" w:type="dxa"/>
            <w:vMerge/>
          </w:tcPr>
          <w:p w14:paraId="1CED5345" w14:textId="77777777" w:rsidR="00B83256" w:rsidRPr="00061482" w:rsidRDefault="00B83256" w:rsidP="009868FA">
            <w:pPr>
              <w:pStyle w:val="ListParagraph"/>
              <w:numPr>
                <w:ilvl w:val="0"/>
                <w:numId w:val="8"/>
              </w:numPr>
              <w:ind w:left="522"/>
              <w:contextualSpacing w:val="0"/>
              <w:rPr>
                <w:sz w:val="24"/>
              </w:rPr>
            </w:pPr>
          </w:p>
        </w:tc>
        <w:tc>
          <w:tcPr>
            <w:tcW w:w="1426" w:type="dxa"/>
            <w:vMerge/>
            <w:shd w:val="clear" w:color="auto" w:fill="F3F3F3"/>
          </w:tcPr>
          <w:p w14:paraId="57A03F8D" w14:textId="77777777" w:rsidR="00B83256" w:rsidRPr="00061482" w:rsidRDefault="00B83256" w:rsidP="009868FA">
            <w:pPr>
              <w:rPr>
                <w:sz w:val="24"/>
                <w:szCs w:val="24"/>
              </w:rPr>
            </w:pPr>
          </w:p>
        </w:tc>
        <w:tc>
          <w:tcPr>
            <w:tcW w:w="1426" w:type="dxa"/>
            <w:vMerge/>
            <w:shd w:val="clear" w:color="auto" w:fill="F3F3F3"/>
          </w:tcPr>
          <w:p w14:paraId="39B2FAFC" w14:textId="77777777" w:rsidR="00B83256" w:rsidRPr="00061482" w:rsidRDefault="00B83256" w:rsidP="009868FA">
            <w:pPr>
              <w:rPr>
                <w:sz w:val="24"/>
                <w:szCs w:val="24"/>
              </w:rPr>
            </w:pPr>
          </w:p>
        </w:tc>
        <w:tc>
          <w:tcPr>
            <w:tcW w:w="1367" w:type="dxa"/>
            <w:vMerge/>
            <w:shd w:val="clear" w:color="auto" w:fill="F3F3F3"/>
          </w:tcPr>
          <w:p w14:paraId="22536B91" w14:textId="77777777" w:rsidR="00B83256" w:rsidRPr="00061482" w:rsidRDefault="00B83256" w:rsidP="009868FA">
            <w:pPr>
              <w:rPr>
                <w:sz w:val="24"/>
                <w:szCs w:val="24"/>
              </w:rPr>
            </w:pPr>
          </w:p>
        </w:tc>
      </w:tr>
      <w:tr w:rsidR="00B83256" w:rsidRPr="00061482" w14:paraId="02A7FB35" w14:textId="77777777" w:rsidTr="00495586">
        <w:trPr>
          <w:cantSplit/>
          <w:trHeight w:val="562"/>
        </w:trPr>
        <w:tc>
          <w:tcPr>
            <w:tcW w:w="5607" w:type="dxa"/>
            <w:vMerge/>
          </w:tcPr>
          <w:p w14:paraId="7469002D" w14:textId="77777777" w:rsidR="00B83256" w:rsidRPr="00061482" w:rsidRDefault="00B83256" w:rsidP="009868FA">
            <w:pPr>
              <w:pStyle w:val="ListParagraph"/>
              <w:numPr>
                <w:ilvl w:val="0"/>
                <w:numId w:val="8"/>
              </w:numPr>
              <w:ind w:left="522"/>
              <w:contextualSpacing w:val="0"/>
              <w:rPr>
                <w:sz w:val="24"/>
              </w:rPr>
            </w:pPr>
          </w:p>
        </w:tc>
        <w:tc>
          <w:tcPr>
            <w:tcW w:w="1426" w:type="dxa"/>
            <w:vMerge/>
            <w:shd w:val="clear" w:color="auto" w:fill="F3F3F3"/>
          </w:tcPr>
          <w:p w14:paraId="7B38C657" w14:textId="77777777" w:rsidR="00B83256" w:rsidRPr="00061482" w:rsidRDefault="00B83256" w:rsidP="009868FA">
            <w:pPr>
              <w:rPr>
                <w:sz w:val="24"/>
                <w:szCs w:val="24"/>
              </w:rPr>
            </w:pPr>
          </w:p>
        </w:tc>
        <w:tc>
          <w:tcPr>
            <w:tcW w:w="1426" w:type="dxa"/>
            <w:vMerge/>
            <w:shd w:val="clear" w:color="auto" w:fill="F3F3F3"/>
          </w:tcPr>
          <w:p w14:paraId="4C1DEB85" w14:textId="77777777" w:rsidR="00B83256" w:rsidRPr="00061482" w:rsidRDefault="00B83256" w:rsidP="009868FA">
            <w:pPr>
              <w:rPr>
                <w:sz w:val="24"/>
                <w:szCs w:val="24"/>
              </w:rPr>
            </w:pPr>
          </w:p>
        </w:tc>
        <w:tc>
          <w:tcPr>
            <w:tcW w:w="1367" w:type="dxa"/>
            <w:vMerge/>
            <w:shd w:val="clear" w:color="auto" w:fill="F3F3F3"/>
          </w:tcPr>
          <w:p w14:paraId="32E12728" w14:textId="77777777" w:rsidR="00B83256" w:rsidRPr="00061482" w:rsidRDefault="00B83256" w:rsidP="009868FA">
            <w:pPr>
              <w:rPr>
                <w:sz w:val="24"/>
                <w:szCs w:val="24"/>
              </w:rPr>
            </w:pPr>
          </w:p>
        </w:tc>
      </w:tr>
      <w:tr w:rsidR="00B83256" w:rsidRPr="00061482" w14:paraId="013C9AEF" w14:textId="77777777" w:rsidTr="00495586">
        <w:trPr>
          <w:cantSplit/>
          <w:trHeight w:val="562"/>
        </w:trPr>
        <w:tc>
          <w:tcPr>
            <w:tcW w:w="5607" w:type="dxa"/>
            <w:vMerge/>
          </w:tcPr>
          <w:p w14:paraId="015CD349" w14:textId="77777777" w:rsidR="00B83256" w:rsidRPr="00061482" w:rsidRDefault="00B83256" w:rsidP="009868FA">
            <w:pPr>
              <w:pStyle w:val="ListParagraph"/>
              <w:numPr>
                <w:ilvl w:val="0"/>
                <w:numId w:val="8"/>
              </w:numPr>
              <w:ind w:left="522"/>
              <w:contextualSpacing w:val="0"/>
              <w:rPr>
                <w:sz w:val="24"/>
              </w:rPr>
            </w:pPr>
          </w:p>
        </w:tc>
        <w:tc>
          <w:tcPr>
            <w:tcW w:w="1426" w:type="dxa"/>
            <w:vMerge/>
            <w:shd w:val="clear" w:color="auto" w:fill="F3F3F3"/>
          </w:tcPr>
          <w:p w14:paraId="61223F62" w14:textId="77777777" w:rsidR="00B83256" w:rsidRPr="00061482" w:rsidRDefault="00B83256" w:rsidP="009868FA">
            <w:pPr>
              <w:rPr>
                <w:sz w:val="24"/>
                <w:szCs w:val="24"/>
              </w:rPr>
            </w:pPr>
          </w:p>
        </w:tc>
        <w:tc>
          <w:tcPr>
            <w:tcW w:w="1426" w:type="dxa"/>
            <w:vMerge/>
            <w:shd w:val="clear" w:color="auto" w:fill="F3F3F3"/>
          </w:tcPr>
          <w:p w14:paraId="79E67559" w14:textId="77777777" w:rsidR="00B83256" w:rsidRPr="00061482" w:rsidRDefault="00B83256" w:rsidP="009868FA">
            <w:pPr>
              <w:rPr>
                <w:sz w:val="24"/>
                <w:szCs w:val="24"/>
              </w:rPr>
            </w:pPr>
          </w:p>
        </w:tc>
        <w:tc>
          <w:tcPr>
            <w:tcW w:w="1367" w:type="dxa"/>
            <w:vMerge/>
            <w:shd w:val="clear" w:color="auto" w:fill="F3F3F3"/>
          </w:tcPr>
          <w:p w14:paraId="1930D3DE" w14:textId="77777777" w:rsidR="00B83256" w:rsidRPr="00061482" w:rsidRDefault="00B83256" w:rsidP="009868FA">
            <w:pPr>
              <w:rPr>
                <w:sz w:val="24"/>
                <w:szCs w:val="24"/>
              </w:rPr>
            </w:pPr>
          </w:p>
        </w:tc>
      </w:tr>
      <w:tr w:rsidR="00495586" w:rsidRPr="00061482" w14:paraId="17EF3127" w14:textId="77777777" w:rsidTr="00495586">
        <w:trPr>
          <w:cantSplit/>
        </w:trPr>
        <w:tc>
          <w:tcPr>
            <w:tcW w:w="5607" w:type="dxa"/>
          </w:tcPr>
          <w:p w14:paraId="0D10678B" w14:textId="77777777" w:rsidR="00495586" w:rsidRPr="00061482" w:rsidRDefault="00495586" w:rsidP="009868FA">
            <w:pPr>
              <w:spacing w:after="0"/>
              <w:rPr>
                <w:sz w:val="24"/>
                <w:szCs w:val="24"/>
              </w:rPr>
            </w:pPr>
            <w:r w:rsidRPr="00061482">
              <w:rPr>
                <w:sz w:val="24"/>
                <w:szCs w:val="24"/>
              </w:rPr>
              <w:t>Counseling services, including psychological, psychotherapeutic, and related services</w:t>
            </w:r>
          </w:p>
        </w:tc>
        <w:tc>
          <w:tcPr>
            <w:tcW w:w="1426" w:type="dxa"/>
            <w:shd w:val="clear" w:color="auto" w:fill="F3F3F3"/>
          </w:tcPr>
          <w:p w14:paraId="4960F31F" w14:textId="77777777" w:rsidR="00495586" w:rsidRPr="00061482" w:rsidRDefault="00495586" w:rsidP="009868FA">
            <w:pPr>
              <w:rPr>
                <w:sz w:val="24"/>
                <w:szCs w:val="24"/>
              </w:rPr>
            </w:pPr>
            <w:r w:rsidRPr="00061482">
              <w:rPr>
                <w:sz w:val="24"/>
                <w:szCs w:val="24"/>
              </w:rPr>
              <w:t>Yes</w:t>
            </w:r>
          </w:p>
        </w:tc>
        <w:tc>
          <w:tcPr>
            <w:tcW w:w="1426" w:type="dxa"/>
            <w:shd w:val="clear" w:color="auto" w:fill="F3F3F3"/>
          </w:tcPr>
          <w:p w14:paraId="275BD760" w14:textId="77777777" w:rsidR="00495586" w:rsidRPr="00061482" w:rsidRDefault="00495586" w:rsidP="009868FA">
            <w:pPr>
              <w:rPr>
                <w:sz w:val="24"/>
                <w:szCs w:val="24"/>
              </w:rPr>
            </w:pPr>
            <w:r w:rsidRPr="00061482">
              <w:rPr>
                <w:sz w:val="24"/>
                <w:szCs w:val="24"/>
              </w:rPr>
              <w:t>Yes</w:t>
            </w:r>
          </w:p>
        </w:tc>
        <w:tc>
          <w:tcPr>
            <w:tcW w:w="1367" w:type="dxa"/>
            <w:shd w:val="clear" w:color="auto" w:fill="F3F3F3"/>
          </w:tcPr>
          <w:p w14:paraId="09623746" w14:textId="77777777" w:rsidR="00495586" w:rsidRPr="00061482" w:rsidRDefault="00495586" w:rsidP="009868FA">
            <w:pPr>
              <w:rPr>
                <w:sz w:val="24"/>
                <w:szCs w:val="24"/>
              </w:rPr>
            </w:pPr>
            <w:r w:rsidRPr="00061482">
              <w:rPr>
                <w:sz w:val="24"/>
                <w:szCs w:val="24"/>
              </w:rPr>
              <w:t>CIL</w:t>
            </w:r>
          </w:p>
        </w:tc>
      </w:tr>
      <w:tr w:rsidR="00495586" w:rsidRPr="00061482" w14:paraId="2D0F5CB7" w14:textId="77777777" w:rsidTr="00495586">
        <w:trPr>
          <w:cantSplit/>
        </w:trPr>
        <w:tc>
          <w:tcPr>
            <w:tcW w:w="5607" w:type="dxa"/>
          </w:tcPr>
          <w:p w14:paraId="4E3D6BE6" w14:textId="77777777" w:rsidR="00495586" w:rsidRPr="00061482" w:rsidRDefault="00495586" w:rsidP="009868FA">
            <w:pPr>
              <w:spacing w:after="0"/>
              <w:rPr>
                <w:sz w:val="24"/>
                <w:szCs w:val="24"/>
              </w:rPr>
            </w:pPr>
            <w:r w:rsidRPr="00061482">
              <w:rPr>
                <w:sz w:val="24"/>
                <w:szCs w:val="24"/>
              </w:rPr>
              <w:t>Services related to securing housing or shelter, including services related to community group living, and supportive of the purposes of this Act and of the titles of this Act, and adaptive housing services (including appropriate accommodations to and modifications of any space used to serve, or occupied by, individuals with disabilities)</w:t>
            </w:r>
          </w:p>
          <w:p w14:paraId="25614261" w14:textId="77777777" w:rsidR="00495586" w:rsidRPr="00061482" w:rsidRDefault="00495586" w:rsidP="009868FA">
            <w:pPr>
              <w:rPr>
                <w:sz w:val="24"/>
                <w:szCs w:val="24"/>
              </w:rPr>
            </w:pPr>
            <w:r w:rsidRPr="00061482">
              <w:rPr>
                <w:sz w:val="24"/>
                <w:szCs w:val="24"/>
              </w:rPr>
              <w:t>Note: CILs are not allowed to own or operate housing.</w:t>
            </w:r>
          </w:p>
        </w:tc>
        <w:tc>
          <w:tcPr>
            <w:tcW w:w="1426" w:type="dxa"/>
            <w:shd w:val="clear" w:color="auto" w:fill="F3F3F3"/>
          </w:tcPr>
          <w:p w14:paraId="1F3C4554" w14:textId="77777777" w:rsidR="00495586" w:rsidRPr="00061482" w:rsidRDefault="00495586" w:rsidP="009868FA">
            <w:pPr>
              <w:rPr>
                <w:sz w:val="24"/>
                <w:szCs w:val="24"/>
              </w:rPr>
            </w:pPr>
            <w:r w:rsidRPr="00061482">
              <w:rPr>
                <w:sz w:val="24"/>
                <w:szCs w:val="24"/>
              </w:rPr>
              <w:t>Yes</w:t>
            </w:r>
          </w:p>
        </w:tc>
        <w:tc>
          <w:tcPr>
            <w:tcW w:w="1426" w:type="dxa"/>
            <w:shd w:val="clear" w:color="auto" w:fill="F3F3F3"/>
          </w:tcPr>
          <w:p w14:paraId="663C62EF" w14:textId="77777777" w:rsidR="00495586" w:rsidRPr="00061482" w:rsidRDefault="00495586" w:rsidP="009868FA">
            <w:pPr>
              <w:rPr>
                <w:sz w:val="24"/>
                <w:szCs w:val="24"/>
              </w:rPr>
            </w:pPr>
            <w:r w:rsidRPr="00061482">
              <w:rPr>
                <w:sz w:val="24"/>
                <w:szCs w:val="24"/>
              </w:rPr>
              <w:t>Yes</w:t>
            </w:r>
          </w:p>
        </w:tc>
        <w:tc>
          <w:tcPr>
            <w:tcW w:w="1367" w:type="dxa"/>
            <w:shd w:val="clear" w:color="auto" w:fill="F3F3F3"/>
          </w:tcPr>
          <w:p w14:paraId="35AC463D" w14:textId="77777777" w:rsidR="00495586" w:rsidRPr="00061482" w:rsidRDefault="00495586" w:rsidP="009868FA">
            <w:pPr>
              <w:rPr>
                <w:sz w:val="24"/>
                <w:szCs w:val="24"/>
              </w:rPr>
            </w:pPr>
            <w:r w:rsidRPr="00061482">
              <w:rPr>
                <w:sz w:val="24"/>
                <w:szCs w:val="24"/>
              </w:rPr>
              <w:t>CIL</w:t>
            </w:r>
          </w:p>
        </w:tc>
      </w:tr>
      <w:tr w:rsidR="00495586" w:rsidRPr="00061482" w14:paraId="1E75A018" w14:textId="77777777" w:rsidTr="00495586">
        <w:trPr>
          <w:cantSplit/>
        </w:trPr>
        <w:tc>
          <w:tcPr>
            <w:tcW w:w="5607" w:type="dxa"/>
          </w:tcPr>
          <w:p w14:paraId="4164A80E" w14:textId="77777777" w:rsidR="00495586" w:rsidRPr="00061482" w:rsidRDefault="005C750F" w:rsidP="009868FA">
            <w:pPr>
              <w:spacing w:after="0"/>
              <w:rPr>
                <w:sz w:val="24"/>
                <w:szCs w:val="24"/>
              </w:rPr>
            </w:pPr>
            <w:r w:rsidRPr="00061482">
              <w:rPr>
                <w:sz w:val="24"/>
                <w:szCs w:val="24"/>
              </w:rPr>
              <w:t>Re</w:t>
            </w:r>
            <w:r w:rsidR="00495586" w:rsidRPr="00061482">
              <w:rPr>
                <w:sz w:val="24"/>
                <w:szCs w:val="24"/>
              </w:rPr>
              <w:t>habilitation technology</w:t>
            </w:r>
          </w:p>
        </w:tc>
        <w:tc>
          <w:tcPr>
            <w:tcW w:w="1426" w:type="dxa"/>
            <w:shd w:val="clear" w:color="auto" w:fill="F3F3F3"/>
          </w:tcPr>
          <w:p w14:paraId="4D8FF72E" w14:textId="77777777" w:rsidR="00495586" w:rsidRPr="00061482" w:rsidRDefault="00495586" w:rsidP="009868FA">
            <w:pPr>
              <w:rPr>
                <w:sz w:val="24"/>
                <w:szCs w:val="24"/>
              </w:rPr>
            </w:pPr>
            <w:r w:rsidRPr="00061482">
              <w:rPr>
                <w:sz w:val="24"/>
                <w:szCs w:val="24"/>
              </w:rPr>
              <w:t>Yes</w:t>
            </w:r>
          </w:p>
        </w:tc>
        <w:tc>
          <w:tcPr>
            <w:tcW w:w="1426" w:type="dxa"/>
            <w:shd w:val="clear" w:color="auto" w:fill="F3F3F3"/>
          </w:tcPr>
          <w:p w14:paraId="270A6E3D" w14:textId="77777777" w:rsidR="00495586" w:rsidRPr="00061482" w:rsidRDefault="00495586" w:rsidP="009868FA">
            <w:pPr>
              <w:rPr>
                <w:sz w:val="24"/>
                <w:szCs w:val="24"/>
              </w:rPr>
            </w:pPr>
            <w:r w:rsidRPr="00061482">
              <w:rPr>
                <w:sz w:val="24"/>
                <w:szCs w:val="24"/>
              </w:rPr>
              <w:t>Yes</w:t>
            </w:r>
          </w:p>
        </w:tc>
        <w:tc>
          <w:tcPr>
            <w:tcW w:w="1367" w:type="dxa"/>
            <w:shd w:val="clear" w:color="auto" w:fill="F3F3F3"/>
          </w:tcPr>
          <w:p w14:paraId="5633DB6C" w14:textId="77777777" w:rsidR="00495586" w:rsidRPr="00061482" w:rsidRDefault="00495586" w:rsidP="009868FA">
            <w:pPr>
              <w:rPr>
                <w:sz w:val="24"/>
                <w:szCs w:val="24"/>
              </w:rPr>
            </w:pPr>
            <w:r w:rsidRPr="00061482">
              <w:rPr>
                <w:sz w:val="24"/>
                <w:szCs w:val="24"/>
              </w:rPr>
              <w:t>CIL- OCB</w:t>
            </w:r>
          </w:p>
        </w:tc>
      </w:tr>
      <w:tr w:rsidR="00495586" w:rsidRPr="00061482" w14:paraId="5E928974" w14:textId="77777777" w:rsidTr="00495586">
        <w:trPr>
          <w:cantSplit/>
        </w:trPr>
        <w:tc>
          <w:tcPr>
            <w:tcW w:w="5607" w:type="dxa"/>
          </w:tcPr>
          <w:p w14:paraId="218B74BD" w14:textId="77777777" w:rsidR="00495586" w:rsidRPr="00061482" w:rsidRDefault="00495586" w:rsidP="009868FA">
            <w:pPr>
              <w:spacing w:after="0"/>
              <w:rPr>
                <w:sz w:val="24"/>
                <w:szCs w:val="24"/>
              </w:rPr>
            </w:pPr>
            <w:r w:rsidRPr="00061482">
              <w:rPr>
                <w:sz w:val="24"/>
                <w:szCs w:val="24"/>
              </w:rPr>
              <w:t>Mobility training</w:t>
            </w:r>
          </w:p>
        </w:tc>
        <w:tc>
          <w:tcPr>
            <w:tcW w:w="1426" w:type="dxa"/>
            <w:shd w:val="clear" w:color="auto" w:fill="F3F3F3"/>
          </w:tcPr>
          <w:p w14:paraId="7E0A3D17" w14:textId="77777777" w:rsidR="00495586" w:rsidRPr="00061482" w:rsidRDefault="00495586" w:rsidP="009868FA">
            <w:pPr>
              <w:rPr>
                <w:sz w:val="24"/>
                <w:szCs w:val="24"/>
              </w:rPr>
            </w:pPr>
            <w:r w:rsidRPr="00061482">
              <w:rPr>
                <w:sz w:val="24"/>
                <w:szCs w:val="24"/>
              </w:rPr>
              <w:t>Yes</w:t>
            </w:r>
          </w:p>
        </w:tc>
        <w:tc>
          <w:tcPr>
            <w:tcW w:w="1426" w:type="dxa"/>
            <w:shd w:val="clear" w:color="auto" w:fill="F3F3F3"/>
          </w:tcPr>
          <w:p w14:paraId="69D691AA" w14:textId="77777777" w:rsidR="00495586" w:rsidRPr="00061482" w:rsidRDefault="00495586" w:rsidP="009868FA">
            <w:pPr>
              <w:rPr>
                <w:sz w:val="24"/>
                <w:szCs w:val="24"/>
              </w:rPr>
            </w:pPr>
            <w:r w:rsidRPr="00061482">
              <w:rPr>
                <w:sz w:val="24"/>
                <w:szCs w:val="24"/>
              </w:rPr>
              <w:t>Yes</w:t>
            </w:r>
          </w:p>
        </w:tc>
        <w:tc>
          <w:tcPr>
            <w:tcW w:w="1367" w:type="dxa"/>
            <w:shd w:val="clear" w:color="auto" w:fill="F3F3F3"/>
          </w:tcPr>
          <w:p w14:paraId="679F1FC4" w14:textId="77777777" w:rsidR="00495586" w:rsidRPr="00061482" w:rsidRDefault="00495586" w:rsidP="009868FA">
            <w:pPr>
              <w:rPr>
                <w:sz w:val="24"/>
                <w:szCs w:val="24"/>
              </w:rPr>
            </w:pPr>
            <w:r w:rsidRPr="00061482">
              <w:rPr>
                <w:sz w:val="24"/>
                <w:szCs w:val="24"/>
              </w:rPr>
              <w:t>CIL- OCB</w:t>
            </w:r>
          </w:p>
        </w:tc>
      </w:tr>
      <w:tr w:rsidR="00495586" w:rsidRPr="00061482" w14:paraId="380BA771" w14:textId="77777777" w:rsidTr="00495586">
        <w:trPr>
          <w:cantSplit/>
        </w:trPr>
        <w:tc>
          <w:tcPr>
            <w:tcW w:w="5607" w:type="dxa"/>
          </w:tcPr>
          <w:p w14:paraId="36B00C85" w14:textId="77777777" w:rsidR="00495586" w:rsidRPr="00061482" w:rsidRDefault="00495586" w:rsidP="009868FA">
            <w:pPr>
              <w:spacing w:after="0"/>
              <w:rPr>
                <w:sz w:val="24"/>
                <w:szCs w:val="24"/>
              </w:rPr>
            </w:pPr>
            <w:r w:rsidRPr="00061482">
              <w:rPr>
                <w:sz w:val="24"/>
                <w:szCs w:val="24"/>
              </w:rPr>
              <w:t>Services and training for individuals with cognitive and sensory disabilities, including life skills training, and interpreter and reader services</w:t>
            </w:r>
          </w:p>
        </w:tc>
        <w:tc>
          <w:tcPr>
            <w:tcW w:w="1426" w:type="dxa"/>
            <w:shd w:val="clear" w:color="auto" w:fill="F3F3F3"/>
          </w:tcPr>
          <w:p w14:paraId="1ADD1AF1" w14:textId="77777777" w:rsidR="00495586" w:rsidRPr="00061482" w:rsidRDefault="00495586" w:rsidP="009868FA">
            <w:pPr>
              <w:rPr>
                <w:sz w:val="24"/>
                <w:szCs w:val="24"/>
              </w:rPr>
            </w:pPr>
            <w:r w:rsidRPr="00061482">
              <w:rPr>
                <w:sz w:val="24"/>
                <w:szCs w:val="24"/>
              </w:rPr>
              <w:t>Yes</w:t>
            </w:r>
          </w:p>
        </w:tc>
        <w:tc>
          <w:tcPr>
            <w:tcW w:w="1426" w:type="dxa"/>
            <w:shd w:val="clear" w:color="auto" w:fill="F3F3F3"/>
          </w:tcPr>
          <w:p w14:paraId="2F5F541D" w14:textId="77777777" w:rsidR="00495586" w:rsidRPr="00061482" w:rsidRDefault="00495586" w:rsidP="009868FA">
            <w:pPr>
              <w:rPr>
                <w:sz w:val="24"/>
                <w:szCs w:val="24"/>
              </w:rPr>
            </w:pPr>
            <w:r w:rsidRPr="00061482">
              <w:rPr>
                <w:sz w:val="24"/>
                <w:szCs w:val="24"/>
              </w:rPr>
              <w:t>Yes</w:t>
            </w:r>
          </w:p>
        </w:tc>
        <w:tc>
          <w:tcPr>
            <w:tcW w:w="1367" w:type="dxa"/>
            <w:shd w:val="clear" w:color="auto" w:fill="F3F3F3"/>
          </w:tcPr>
          <w:p w14:paraId="772A97BA" w14:textId="77777777" w:rsidR="00495586" w:rsidRPr="00061482" w:rsidRDefault="00495586" w:rsidP="009868FA">
            <w:pPr>
              <w:rPr>
                <w:sz w:val="24"/>
                <w:szCs w:val="24"/>
              </w:rPr>
            </w:pPr>
            <w:r w:rsidRPr="00061482">
              <w:rPr>
                <w:sz w:val="24"/>
                <w:szCs w:val="24"/>
              </w:rPr>
              <w:t>CIL</w:t>
            </w:r>
            <w:r w:rsidR="007A6AC2" w:rsidRPr="00061482">
              <w:rPr>
                <w:sz w:val="24"/>
                <w:szCs w:val="24"/>
              </w:rPr>
              <w:t xml:space="preserve"> - OCB</w:t>
            </w:r>
          </w:p>
        </w:tc>
      </w:tr>
      <w:tr w:rsidR="00495586" w:rsidRPr="00061482" w14:paraId="2586AFF8" w14:textId="77777777" w:rsidTr="00495586">
        <w:trPr>
          <w:cantSplit/>
        </w:trPr>
        <w:tc>
          <w:tcPr>
            <w:tcW w:w="5607" w:type="dxa"/>
          </w:tcPr>
          <w:p w14:paraId="3223710B" w14:textId="77777777" w:rsidR="00495586" w:rsidRPr="00061482" w:rsidRDefault="00495586" w:rsidP="009868FA">
            <w:pPr>
              <w:spacing w:after="0"/>
              <w:rPr>
                <w:sz w:val="24"/>
                <w:szCs w:val="24"/>
              </w:rPr>
            </w:pPr>
            <w:r w:rsidRPr="00061482">
              <w:rPr>
                <w:sz w:val="24"/>
                <w:szCs w:val="24"/>
              </w:rPr>
              <w:t>Personal assistance services, including attendant care and the training of personnel providing such services</w:t>
            </w:r>
          </w:p>
        </w:tc>
        <w:tc>
          <w:tcPr>
            <w:tcW w:w="1426" w:type="dxa"/>
            <w:shd w:val="clear" w:color="auto" w:fill="F3F3F3"/>
          </w:tcPr>
          <w:p w14:paraId="14B4886B" w14:textId="77777777" w:rsidR="00495586" w:rsidRPr="00061482" w:rsidRDefault="00495586" w:rsidP="009868FA">
            <w:pPr>
              <w:rPr>
                <w:sz w:val="24"/>
                <w:szCs w:val="24"/>
              </w:rPr>
            </w:pPr>
            <w:r w:rsidRPr="00061482">
              <w:rPr>
                <w:sz w:val="24"/>
                <w:szCs w:val="24"/>
              </w:rPr>
              <w:t>Yes</w:t>
            </w:r>
          </w:p>
        </w:tc>
        <w:tc>
          <w:tcPr>
            <w:tcW w:w="1426" w:type="dxa"/>
            <w:shd w:val="clear" w:color="auto" w:fill="F3F3F3"/>
          </w:tcPr>
          <w:p w14:paraId="6CE2270B" w14:textId="77777777" w:rsidR="00495586" w:rsidRPr="00061482" w:rsidRDefault="00495586" w:rsidP="009868FA">
            <w:pPr>
              <w:rPr>
                <w:sz w:val="24"/>
                <w:szCs w:val="24"/>
              </w:rPr>
            </w:pPr>
            <w:r w:rsidRPr="00061482">
              <w:rPr>
                <w:sz w:val="24"/>
                <w:szCs w:val="24"/>
              </w:rPr>
              <w:t>Yes</w:t>
            </w:r>
          </w:p>
        </w:tc>
        <w:tc>
          <w:tcPr>
            <w:tcW w:w="1367" w:type="dxa"/>
            <w:shd w:val="clear" w:color="auto" w:fill="F3F3F3"/>
          </w:tcPr>
          <w:p w14:paraId="3B00B759" w14:textId="77777777" w:rsidR="00495586" w:rsidRPr="00061482" w:rsidRDefault="00495586" w:rsidP="009868FA">
            <w:pPr>
              <w:rPr>
                <w:sz w:val="24"/>
                <w:szCs w:val="24"/>
              </w:rPr>
            </w:pPr>
            <w:r w:rsidRPr="00061482">
              <w:rPr>
                <w:sz w:val="24"/>
                <w:szCs w:val="24"/>
              </w:rPr>
              <w:t>CIL</w:t>
            </w:r>
          </w:p>
        </w:tc>
      </w:tr>
      <w:tr w:rsidR="00495586" w:rsidRPr="00061482" w14:paraId="1E3576C1" w14:textId="77777777" w:rsidTr="00495586">
        <w:trPr>
          <w:cantSplit/>
        </w:trPr>
        <w:tc>
          <w:tcPr>
            <w:tcW w:w="5607" w:type="dxa"/>
          </w:tcPr>
          <w:p w14:paraId="3B198061" w14:textId="77777777" w:rsidR="00495586" w:rsidRPr="00061482" w:rsidRDefault="00495586" w:rsidP="009868FA">
            <w:pPr>
              <w:spacing w:after="0"/>
              <w:rPr>
                <w:sz w:val="24"/>
                <w:szCs w:val="24"/>
              </w:rPr>
            </w:pPr>
            <w:r w:rsidRPr="00061482">
              <w:rPr>
                <w:sz w:val="24"/>
                <w:szCs w:val="24"/>
              </w:rPr>
              <w:t>Surveys, directories and other activities to identify appropriate housing, recreation opportunities, and accessible transportation, and other support services</w:t>
            </w:r>
          </w:p>
        </w:tc>
        <w:tc>
          <w:tcPr>
            <w:tcW w:w="1426" w:type="dxa"/>
            <w:shd w:val="clear" w:color="auto" w:fill="F3F3F3"/>
          </w:tcPr>
          <w:p w14:paraId="5C5EE76C" w14:textId="77777777" w:rsidR="00495586" w:rsidRPr="00061482" w:rsidRDefault="00495586" w:rsidP="009868FA">
            <w:pPr>
              <w:rPr>
                <w:sz w:val="24"/>
                <w:szCs w:val="24"/>
              </w:rPr>
            </w:pPr>
            <w:r w:rsidRPr="00061482">
              <w:rPr>
                <w:sz w:val="24"/>
                <w:szCs w:val="24"/>
              </w:rPr>
              <w:t>Yes</w:t>
            </w:r>
          </w:p>
        </w:tc>
        <w:tc>
          <w:tcPr>
            <w:tcW w:w="1426" w:type="dxa"/>
            <w:shd w:val="clear" w:color="auto" w:fill="F3F3F3"/>
          </w:tcPr>
          <w:p w14:paraId="3FE10070" w14:textId="77777777" w:rsidR="00495586" w:rsidRPr="00061482" w:rsidRDefault="00495586" w:rsidP="009868FA">
            <w:pPr>
              <w:rPr>
                <w:sz w:val="24"/>
                <w:szCs w:val="24"/>
              </w:rPr>
            </w:pPr>
            <w:r w:rsidRPr="00061482">
              <w:rPr>
                <w:sz w:val="24"/>
                <w:szCs w:val="24"/>
              </w:rPr>
              <w:t>Yes</w:t>
            </w:r>
          </w:p>
        </w:tc>
        <w:tc>
          <w:tcPr>
            <w:tcW w:w="1367" w:type="dxa"/>
            <w:shd w:val="clear" w:color="auto" w:fill="F3F3F3"/>
          </w:tcPr>
          <w:p w14:paraId="35DA993D" w14:textId="77777777" w:rsidR="00495586" w:rsidRPr="00061482" w:rsidRDefault="00495586" w:rsidP="009868FA">
            <w:pPr>
              <w:rPr>
                <w:sz w:val="24"/>
                <w:szCs w:val="24"/>
              </w:rPr>
            </w:pPr>
            <w:r w:rsidRPr="00061482">
              <w:rPr>
                <w:sz w:val="24"/>
                <w:szCs w:val="24"/>
              </w:rPr>
              <w:t>CIL</w:t>
            </w:r>
          </w:p>
        </w:tc>
      </w:tr>
      <w:tr w:rsidR="00495586" w:rsidRPr="00061482" w14:paraId="78508446" w14:textId="77777777" w:rsidTr="00495586">
        <w:trPr>
          <w:cantSplit/>
        </w:trPr>
        <w:tc>
          <w:tcPr>
            <w:tcW w:w="5607" w:type="dxa"/>
          </w:tcPr>
          <w:p w14:paraId="0419896F" w14:textId="77777777" w:rsidR="00495586" w:rsidRPr="00061482" w:rsidRDefault="00495586" w:rsidP="009868FA">
            <w:pPr>
              <w:spacing w:after="0"/>
              <w:rPr>
                <w:sz w:val="24"/>
                <w:szCs w:val="24"/>
              </w:rPr>
            </w:pPr>
            <w:r w:rsidRPr="00061482">
              <w:rPr>
                <w:sz w:val="24"/>
                <w:szCs w:val="24"/>
              </w:rPr>
              <w:lastRenderedPageBreak/>
              <w:t>Consumer information programs on rehabilitation and independent living services available under this Act, especially for minorities and other individuals with disabilities who have traditionally been unserved or underserved by programs under this Act</w:t>
            </w:r>
          </w:p>
        </w:tc>
        <w:tc>
          <w:tcPr>
            <w:tcW w:w="1426" w:type="dxa"/>
            <w:shd w:val="clear" w:color="auto" w:fill="F3F3F3"/>
          </w:tcPr>
          <w:p w14:paraId="62BA0718" w14:textId="77777777" w:rsidR="00495586" w:rsidRPr="00061482" w:rsidRDefault="00495586" w:rsidP="009868FA">
            <w:pPr>
              <w:rPr>
                <w:sz w:val="24"/>
                <w:szCs w:val="24"/>
              </w:rPr>
            </w:pPr>
            <w:r w:rsidRPr="00061482">
              <w:rPr>
                <w:sz w:val="24"/>
                <w:szCs w:val="24"/>
              </w:rPr>
              <w:t>Yes</w:t>
            </w:r>
          </w:p>
        </w:tc>
        <w:tc>
          <w:tcPr>
            <w:tcW w:w="1426" w:type="dxa"/>
            <w:shd w:val="clear" w:color="auto" w:fill="F3F3F3"/>
          </w:tcPr>
          <w:p w14:paraId="15AEFE29" w14:textId="77777777" w:rsidR="00495586" w:rsidRPr="00061482" w:rsidRDefault="00495586" w:rsidP="009868FA">
            <w:pPr>
              <w:rPr>
                <w:sz w:val="24"/>
                <w:szCs w:val="24"/>
              </w:rPr>
            </w:pPr>
            <w:r w:rsidRPr="00061482">
              <w:rPr>
                <w:sz w:val="24"/>
                <w:szCs w:val="24"/>
              </w:rPr>
              <w:t>Yes</w:t>
            </w:r>
          </w:p>
        </w:tc>
        <w:tc>
          <w:tcPr>
            <w:tcW w:w="1367" w:type="dxa"/>
            <w:shd w:val="clear" w:color="auto" w:fill="F3F3F3"/>
          </w:tcPr>
          <w:p w14:paraId="75592795" w14:textId="77777777" w:rsidR="00495586" w:rsidRPr="00061482" w:rsidRDefault="00495586" w:rsidP="009868FA">
            <w:pPr>
              <w:rPr>
                <w:sz w:val="24"/>
                <w:szCs w:val="24"/>
              </w:rPr>
            </w:pPr>
            <w:r w:rsidRPr="00061482">
              <w:rPr>
                <w:sz w:val="24"/>
                <w:szCs w:val="24"/>
              </w:rPr>
              <w:t>CIL- OCB</w:t>
            </w:r>
          </w:p>
        </w:tc>
      </w:tr>
      <w:tr w:rsidR="00495586" w:rsidRPr="00061482" w14:paraId="3274AA18" w14:textId="77777777" w:rsidTr="00495586">
        <w:trPr>
          <w:cantSplit/>
        </w:trPr>
        <w:tc>
          <w:tcPr>
            <w:tcW w:w="5607" w:type="dxa"/>
          </w:tcPr>
          <w:p w14:paraId="43EF6917" w14:textId="77777777" w:rsidR="00495586" w:rsidRPr="00061482" w:rsidRDefault="00495586" w:rsidP="009868FA">
            <w:pPr>
              <w:spacing w:after="0"/>
              <w:rPr>
                <w:sz w:val="24"/>
                <w:szCs w:val="24"/>
              </w:rPr>
            </w:pPr>
            <w:r w:rsidRPr="00061482">
              <w:rPr>
                <w:sz w:val="24"/>
                <w:szCs w:val="24"/>
              </w:rPr>
              <w:t>Education and training necessary for living in the community and participating in community activities</w:t>
            </w:r>
          </w:p>
        </w:tc>
        <w:tc>
          <w:tcPr>
            <w:tcW w:w="1426" w:type="dxa"/>
            <w:shd w:val="clear" w:color="auto" w:fill="F3F3F3"/>
          </w:tcPr>
          <w:p w14:paraId="529F7457" w14:textId="77777777" w:rsidR="00495586" w:rsidRPr="00061482" w:rsidRDefault="00495586" w:rsidP="009868FA">
            <w:pPr>
              <w:rPr>
                <w:sz w:val="24"/>
                <w:szCs w:val="24"/>
              </w:rPr>
            </w:pPr>
            <w:r w:rsidRPr="00061482">
              <w:rPr>
                <w:sz w:val="24"/>
                <w:szCs w:val="24"/>
              </w:rPr>
              <w:t>Yes</w:t>
            </w:r>
          </w:p>
        </w:tc>
        <w:tc>
          <w:tcPr>
            <w:tcW w:w="1426" w:type="dxa"/>
            <w:shd w:val="clear" w:color="auto" w:fill="F3F3F3"/>
          </w:tcPr>
          <w:p w14:paraId="4A3F1767" w14:textId="77777777" w:rsidR="00495586" w:rsidRPr="00061482" w:rsidRDefault="00495586" w:rsidP="009868FA">
            <w:pPr>
              <w:rPr>
                <w:sz w:val="24"/>
                <w:szCs w:val="24"/>
              </w:rPr>
            </w:pPr>
            <w:r w:rsidRPr="00061482">
              <w:rPr>
                <w:sz w:val="24"/>
                <w:szCs w:val="24"/>
              </w:rPr>
              <w:t>Yes</w:t>
            </w:r>
          </w:p>
        </w:tc>
        <w:tc>
          <w:tcPr>
            <w:tcW w:w="1367" w:type="dxa"/>
            <w:shd w:val="clear" w:color="auto" w:fill="F3F3F3"/>
          </w:tcPr>
          <w:p w14:paraId="7171B689" w14:textId="77777777" w:rsidR="00495586" w:rsidRPr="00061482" w:rsidRDefault="00495586" w:rsidP="009868FA">
            <w:pPr>
              <w:rPr>
                <w:sz w:val="24"/>
                <w:szCs w:val="24"/>
              </w:rPr>
            </w:pPr>
            <w:r w:rsidRPr="00061482">
              <w:rPr>
                <w:sz w:val="24"/>
                <w:szCs w:val="24"/>
              </w:rPr>
              <w:t>CIL</w:t>
            </w:r>
            <w:r w:rsidR="007A6AC2" w:rsidRPr="00061482">
              <w:rPr>
                <w:sz w:val="24"/>
                <w:szCs w:val="24"/>
              </w:rPr>
              <w:t xml:space="preserve"> - OCB</w:t>
            </w:r>
          </w:p>
        </w:tc>
      </w:tr>
      <w:tr w:rsidR="00495586" w:rsidRPr="00061482" w14:paraId="76F9A5A1" w14:textId="77777777" w:rsidTr="00495586">
        <w:trPr>
          <w:cantSplit/>
        </w:trPr>
        <w:tc>
          <w:tcPr>
            <w:tcW w:w="5607" w:type="dxa"/>
          </w:tcPr>
          <w:p w14:paraId="40AE2C2B" w14:textId="77777777" w:rsidR="00495586" w:rsidRPr="00061482" w:rsidRDefault="00495586" w:rsidP="009868FA">
            <w:pPr>
              <w:spacing w:after="0"/>
              <w:rPr>
                <w:sz w:val="24"/>
                <w:szCs w:val="24"/>
              </w:rPr>
            </w:pPr>
            <w:r w:rsidRPr="00061482">
              <w:rPr>
                <w:sz w:val="24"/>
                <w:szCs w:val="24"/>
              </w:rPr>
              <w:t>Supported living</w:t>
            </w:r>
          </w:p>
          <w:p w14:paraId="74E1321A" w14:textId="77777777" w:rsidR="00495586" w:rsidRPr="00061482" w:rsidRDefault="00495586" w:rsidP="009868FA">
            <w:pPr>
              <w:rPr>
                <w:sz w:val="24"/>
                <w:szCs w:val="24"/>
              </w:rPr>
            </w:pPr>
            <w:r w:rsidRPr="00061482">
              <w:rPr>
                <w:sz w:val="24"/>
                <w:szCs w:val="24"/>
              </w:rPr>
              <w:t>Note: CILs are not allowed to own or operate housing.</w:t>
            </w:r>
          </w:p>
        </w:tc>
        <w:tc>
          <w:tcPr>
            <w:tcW w:w="1426" w:type="dxa"/>
            <w:shd w:val="clear" w:color="auto" w:fill="F3F3F3"/>
          </w:tcPr>
          <w:p w14:paraId="7E4C1065" w14:textId="77777777" w:rsidR="00495586" w:rsidRPr="00061482" w:rsidRDefault="00495586" w:rsidP="009868FA">
            <w:pPr>
              <w:rPr>
                <w:sz w:val="24"/>
                <w:szCs w:val="24"/>
              </w:rPr>
            </w:pPr>
            <w:r w:rsidRPr="00061482">
              <w:rPr>
                <w:sz w:val="24"/>
                <w:szCs w:val="24"/>
              </w:rPr>
              <w:t>Yes</w:t>
            </w:r>
          </w:p>
        </w:tc>
        <w:tc>
          <w:tcPr>
            <w:tcW w:w="1426" w:type="dxa"/>
            <w:shd w:val="clear" w:color="auto" w:fill="F3F3F3"/>
          </w:tcPr>
          <w:p w14:paraId="471DE3C2" w14:textId="77777777" w:rsidR="00495586" w:rsidRPr="00061482" w:rsidRDefault="00495586" w:rsidP="009868FA">
            <w:pPr>
              <w:rPr>
                <w:sz w:val="24"/>
                <w:szCs w:val="24"/>
              </w:rPr>
            </w:pPr>
            <w:r w:rsidRPr="00061482">
              <w:rPr>
                <w:sz w:val="24"/>
                <w:szCs w:val="24"/>
              </w:rPr>
              <w:t>Yes</w:t>
            </w:r>
          </w:p>
        </w:tc>
        <w:tc>
          <w:tcPr>
            <w:tcW w:w="1367" w:type="dxa"/>
            <w:shd w:val="clear" w:color="auto" w:fill="F3F3F3"/>
          </w:tcPr>
          <w:p w14:paraId="60B7670F" w14:textId="77777777" w:rsidR="00495586" w:rsidRPr="00061482" w:rsidRDefault="00495586" w:rsidP="009868FA">
            <w:pPr>
              <w:rPr>
                <w:sz w:val="24"/>
                <w:szCs w:val="24"/>
              </w:rPr>
            </w:pPr>
            <w:r w:rsidRPr="00061482">
              <w:rPr>
                <w:sz w:val="24"/>
                <w:szCs w:val="24"/>
              </w:rPr>
              <w:t>CIL</w:t>
            </w:r>
          </w:p>
        </w:tc>
      </w:tr>
      <w:tr w:rsidR="007A6AC2" w:rsidRPr="00061482" w14:paraId="50DC6315" w14:textId="77777777" w:rsidTr="00495586">
        <w:trPr>
          <w:cantSplit/>
        </w:trPr>
        <w:tc>
          <w:tcPr>
            <w:tcW w:w="5607" w:type="dxa"/>
          </w:tcPr>
          <w:p w14:paraId="62540301" w14:textId="77777777" w:rsidR="007A6AC2" w:rsidRPr="00061482" w:rsidRDefault="007A6AC2" w:rsidP="009868FA">
            <w:pPr>
              <w:spacing w:after="0"/>
              <w:rPr>
                <w:sz w:val="24"/>
                <w:szCs w:val="24"/>
              </w:rPr>
            </w:pPr>
            <w:r w:rsidRPr="00061482">
              <w:rPr>
                <w:sz w:val="24"/>
                <w:szCs w:val="24"/>
              </w:rPr>
              <w:t>Transportation, including referral and assistance for such transportation and training in the use of public transportation vehicles and systems</w:t>
            </w:r>
          </w:p>
        </w:tc>
        <w:tc>
          <w:tcPr>
            <w:tcW w:w="1426" w:type="dxa"/>
            <w:shd w:val="clear" w:color="auto" w:fill="F3F3F3"/>
          </w:tcPr>
          <w:p w14:paraId="4C041E65" w14:textId="77777777" w:rsidR="007A6AC2" w:rsidRPr="00061482" w:rsidRDefault="007A6AC2" w:rsidP="009868FA">
            <w:pPr>
              <w:rPr>
                <w:sz w:val="24"/>
                <w:szCs w:val="24"/>
              </w:rPr>
            </w:pPr>
            <w:r w:rsidRPr="00061482">
              <w:rPr>
                <w:sz w:val="24"/>
                <w:szCs w:val="24"/>
              </w:rPr>
              <w:t>Yes</w:t>
            </w:r>
          </w:p>
        </w:tc>
        <w:tc>
          <w:tcPr>
            <w:tcW w:w="1426" w:type="dxa"/>
            <w:shd w:val="clear" w:color="auto" w:fill="F3F3F3"/>
          </w:tcPr>
          <w:p w14:paraId="550EEB25" w14:textId="77777777" w:rsidR="007A6AC2" w:rsidRPr="00061482" w:rsidRDefault="007A6AC2" w:rsidP="009868FA">
            <w:pPr>
              <w:rPr>
                <w:sz w:val="24"/>
                <w:szCs w:val="24"/>
              </w:rPr>
            </w:pPr>
            <w:r w:rsidRPr="00061482">
              <w:rPr>
                <w:sz w:val="24"/>
                <w:szCs w:val="24"/>
              </w:rPr>
              <w:t>Yes</w:t>
            </w:r>
          </w:p>
        </w:tc>
        <w:tc>
          <w:tcPr>
            <w:tcW w:w="1367" w:type="dxa"/>
            <w:shd w:val="clear" w:color="auto" w:fill="F3F3F3"/>
          </w:tcPr>
          <w:p w14:paraId="385FDE35" w14:textId="77777777" w:rsidR="007A6AC2" w:rsidRPr="00061482" w:rsidRDefault="007A6AC2" w:rsidP="009868FA">
            <w:pPr>
              <w:rPr>
                <w:sz w:val="24"/>
                <w:szCs w:val="24"/>
              </w:rPr>
            </w:pPr>
            <w:r w:rsidRPr="00061482">
              <w:rPr>
                <w:sz w:val="24"/>
                <w:szCs w:val="24"/>
              </w:rPr>
              <w:t>CIL- OCB</w:t>
            </w:r>
          </w:p>
        </w:tc>
      </w:tr>
      <w:tr w:rsidR="007A6AC2" w:rsidRPr="00061482" w14:paraId="301B68B8" w14:textId="77777777" w:rsidTr="00495586">
        <w:trPr>
          <w:cantSplit/>
        </w:trPr>
        <w:tc>
          <w:tcPr>
            <w:tcW w:w="5607" w:type="dxa"/>
          </w:tcPr>
          <w:p w14:paraId="31D1EF93" w14:textId="77777777" w:rsidR="007A6AC2" w:rsidRPr="00061482" w:rsidRDefault="007A6AC2" w:rsidP="009868FA">
            <w:pPr>
              <w:spacing w:after="0"/>
              <w:rPr>
                <w:sz w:val="24"/>
                <w:szCs w:val="24"/>
              </w:rPr>
            </w:pPr>
            <w:r w:rsidRPr="00061482">
              <w:rPr>
                <w:sz w:val="24"/>
                <w:szCs w:val="24"/>
              </w:rPr>
              <w:t>Physical rehabilitation</w:t>
            </w:r>
          </w:p>
        </w:tc>
        <w:tc>
          <w:tcPr>
            <w:tcW w:w="1426" w:type="dxa"/>
            <w:shd w:val="clear" w:color="auto" w:fill="F3F3F3"/>
          </w:tcPr>
          <w:p w14:paraId="5DE0B729" w14:textId="77777777" w:rsidR="007A6AC2" w:rsidRPr="00061482" w:rsidRDefault="007A6AC2" w:rsidP="009868FA">
            <w:pPr>
              <w:rPr>
                <w:sz w:val="24"/>
                <w:szCs w:val="24"/>
              </w:rPr>
            </w:pPr>
            <w:r w:rsidRPr="00061482">
              <w:rPr>
                <w:sz w:val="24"/>
                <w:szCs w:val="24"/>
              </w:rPr>
              <w:t>No</w:t>
            </w:r>
          </w:p>
        </w:tc>
        <w:tc>
          <w:tcPr>
            <w:tcW w:w="1426" w:type="dxa"/>
            <w:shd w:val="clear" w:color="auto" w:fill="F3F3F3"/>
          </w:tcPr>
          <w:p w14:paraId="10DF9B28" w14:textId="77777777" w:rsidR="007A6AC2" w:rsidRPr="00061482" w:rsidRDefault="007A6AC2" w:rsidP="009868FA">
            <w:pPr>
              <w:rPr>
                <w:sz w:val="24"/>
                <w:szCs w:val="24"/>
              </w:rPr>
            </w:pPr>
            <w:r w:rsidRPr="00061482">
              <w:rPr>
                <w:sz w:val="24"/>
                <w:szCs w:val="24"/>
              </w:rPr>
              <w:t>No</w:t>
            </w:r>
          </w:p>
        </w:tc>
        <w:tc>
          <w:tcPr>
            <w:tcW w:w="1367" w:type="dxa"/>
            <w:shd w:val="clear" w:color="auto" w:fill="F3F3F3"/>
          </w:tcPr>
          <w:p w14:paraId="6D4FF949" w14:textId="77777777" w:rsidR="007A6AC2" w:rsidRPr="00061482" w:rsidRDefault="007A6AC2" w:rsidP="009868FA">
            <w:pPr>
              <w:rPr>
                <w:sz w:val="24"/>
                <w:szCs w:val="24"/>
              </w:rPr>
            </w:pPr>
          </w:p>
        </w:tc>
      </w:tr>
      <w:tr w:rsidR="007A6AC2" w:rsidRPr="00061482" w14:paraId="78C648E6" w14:textId="77777777" w:rsidTr="00495586">
        <w:trPr>
          <w:cantSplit/>
        </w:trPr>
        <w:tc>
          <w:tcPr>
            <w:tcW w:w="5607" w:type="dxa"/>
          </w:tcPr>
          <w:p w14:paraId="268D36C8" w14:textId="77777777" w:rsidR="007A6AC2" w:rsidRPr="00061482" w:rsidRDefault="007A6AC2" w:rsidP="009868FA">
            <w:pPr>
              <w:spacing w:after="0"/>
              <w:rPr>
                <w:sz w:val="24"/>
                <w:szCs w:val="24"/>
              </w:rPr>
            </w:pPr>
            <w:r w:rsidRPr="00061482">
              <w:rPr>
                <w:sz w:val="24"/>
                <w:szCs w:val="24"/>
              </w:rPr>
              <w:t>Therapeutic treatment</w:t>
            </w:r>
          </w:p>
        </w:tc>
        <w:tc>
          <w:tcPr>
            <w:tcW w:w="1426" w:type="dxa"/>
            <w:shd w:val="clear" w:color="auto" w:fill="F3F3F3"/>
          </w:tcPr>
          <w:p w14:paraId="127B6BA1" w14:textId="77777777" w:rsidR="007A6AC2" w:rsidRPr="00061482" w:rsidRDefault="007A6AC2" w:rsidP="009868FA">
            <w:pPr>
              <w:rPr>
                <w:sz w:val="24"/>
                <w:szCs w:val="24"/>
              </w:rPr>
            </w:pPr>
            <w:r w:rsidRPr="00061482">
              <w:rPr>
                <w:sz w:val="24"/>
                <w:szCs w:val="24"/>
              </w:rPr>
              <w:t>No</w:t>
            </w:r>
          </w:p>
        </w:tc>
        <w:tc>
          <w:tcPr>
            <w:tcW w:w="1426" w:type="dxa"/>
            <w:shd w:val="clear" w:color="auto" w:fill="F3F3F3"/>
          </w:tcPr>
          <w:p w14:paraId="23DCB237" w14:textId="77777777" w:rsidR="007A6AC2" w:rsidRPr="00061482" w:rsidRDefault="007A6AC2" w:rsidP="009868FA">
            <w:pPr>
              <w:rPr>
                <w:sz w:val="24"/>
                <w:szCs w:val="24"/>
              </w:rPr>
            </w:pPr>
            <w:r w:rsidRPr="00061482">
              <w:rPr>
                <w:sz w:val="24"/>
                <w:szCs w:val="24"/>
              </w:rPr>
              <w:t>No</w:t>
            </w:r>
          </w:p>
        </w:tc>
        <w:tc>
          <w:tcPr>
            <w:tcW w:w="1367" w:type="dxa"/>
            <w:shd w:val="clear" w:color="auto" w:fill="F3F3F3"/>
          </w:tcPr>
          <w:p w14:paraId="64ADC0B2" w14:textId="77777777" w:rsidR="007A6AC2" w:rsidRPr="00061482" w:rsidRDefault="007A6AC2" w:rsidP="009868FA">
            <w:pPr>
              <w:rPr>
                <w:sz w:val="24"/>
                <w:szCs w:val="24"/>
              </w:rPr>
            </w:pPr>
          </w:p>
        </w:tc>
      </w:tr>
      <w:tr w:rsidR="007A6AC2" w:rsidRPr="00061482" w14:paraId="08C6B396" w14:textId="77777777" w:rsidTr="00495586">
        <w:trPr>
          <w:cantSplit/>
        </w:trPr>
        <w:tc>
          <w:tcPr>
            <w:tcW w:w="5607" w:type="dxa"/>
          </w:tcPr>
          <w:p w14:paraId="69E79065" w14:textId="77777777" w:rsidR="007A6AC2" w:rsidRPr="00061482" w:rsidRDefault="007A6AC2" w:rsidP="009868FA">
            <w:pPr>
              <w:spacing w:after="0"/>
              <w:rPr>
                <w:sz w:val="24"/>
                <w:szCs w:val="24"/>
              </w:rPr>
            </w:pPr>
            <w:r w:rsidRPr="00061482">
              <w:rPr>
                <w:sz w:val="24"/>
                <w:szCs w:val="24"/>
              </w:rPr>
              <w:t>Provision of needed prostheses and other appliances and devices</w:t>
            </w:r>
          </w:p>
        </w:tc>
        <w:tc>
          <w:tcPr>
            <w:tcW w:w="1426" w:type="dxa"/>
            <w:shd w:val="clear" w:color="auto" w:fill="F3F3F3"/>
          </w:tcPr>
          <w:p w14:paraId="739B61CF" w14:textId="77777777" w:rsidR="007A6AC2" w:rsidRPr="00061482" w:rsidRDefault="007A6AC2" w:rsidP="009868FA">
            <w:pPr>
              <w:rPr>
                <w:sz w:val="24"/>
                <w:szCs w:val="24"/>
              </w:rPr>
            </w:pPr>
            <w:r w:rsidRPr="00061482">
              <w:rPr>
                <w:sz w:val="24"/>
                <w:szCs w:val="24"/>
              </w:rPr>
              <w:t>Yes</w:t>
            </w:r>
          </w:p>
        </w:tc>
        <w:tc>
          <w:tcPr>
            <w:tcW w:w="1426" w:type="dxa"/>
            <w:shd w:val="clear" w:color="auto" w:fill="F3F3F3"/>
          </w:tcPr>
          <w:p w14:paraId="2B042A5A" w14:textId="77777777" w:rsidR="007A6AC2" w:rsidRPr="00061482" w:rsidRDefault="007A6AC2" w:rsidP="009868FA">
            <w:pPr>
              <w:rPr>
                <w:sz w:val="24"/>
                <w:szCs w:val="24"/>
              </w:rPr>
            </w:pPr>
            <w:r w:rsidRPr="00061482">
              <w:rPr>
                <w:sz w:val="24"/>
                <w:szCs w:val="24"/>
              </w:rPr>
              <w:t>Yes</w:t>
            </w:r>
          </w:p>
        </w:tc>
        <w:tc>
          <w:tcPr>
            <w:tcW w:w="1367" w:type="dxa"/>
            <w:shd w:val="clear" w:color="auto" w:fill="F3F3F3"/>
          </w:tcPr>
          <w:p w14:paraId="59D984C1" w14:textId="77777777" w:rsidR="007A6AC2" w:rsidRPr="00061482" w:rsidRDefault="007A6AC2" w:rsidP="009868FA">
            <w:pPr>
              <w:rPr>
                <w:sz w:val="24"/>
                <w:szCs w:val="24"/>
              </w:rPr>
            </w:pPr>
            <w:r w:rsidRPr="00061482">
              <w:rPr>
                <w:sz w:val="24"/>
                <w:szCs w:val="24"/>
              </w:rPr>
              <w:t>CIL</w:t>
            </w:r>
          </w:p>
        </w:tc>
      </w:tr>
      <w:tr w:rsidR="007A6AC2" w:rsidRPr="00061482" w14:paraId="3BC914D9" w14:textId="77777777" w:rsidTr="00495586">
        <w:trPr>
          <w:cantSplit/>
        </w:trPr>
        <w:tc>
          <w:tcPr>
            <w:tcW w:w="5607" w:type="dxa"/>
          </w:tcPr>
          <w:p w14:paraId="49E4424E" w14:textId="77777777" w:rsidR="007A6AC2" w:rsidRPr="00061482" w:rsidRDefault="007A6AC2" w:rsidP="009868FA">
            <w:pPr>
              <w:spacing w:after="0"/>
              <w:rPr>
                <w:sz w:val="24"/>
                <w:szCs w:val="24"/>
              </w:rPr>
            </w:pPr>
            <w:r w:rsidRPr="00061482">
              <w:rPr>
                <w:sz w:val="24"/>
                <w:szCs w:val="24"/>
              </w:rPr>
              <w:t>Individual and group social and recreational services</w:t>
            </w:r>
          </w:p>
        </w:tc>
        <w:tc>
          <w:tcPr>
            <w:tcW w:w="1426" w:type="dxa"/>
            <w:shd w:val="clear" w:color="auto" w:fill="F3F3F3"/>
          </w:tcPr>
          <w:p w14:paraId="54D088BF" w14:textId="77777777" w:rsidR="007A6AC2" w:rsidRPr="00061482" w:rsidRDefault="007A6AC2" w:rsidP="009868FA">
            <w:pPr>
              <w:rPr>
                <w:sz w:val="24"/>
                <w:szCs w:val="24"/>
              </w:rPr>
            </w:pPr>
            <w:r w:rsidRPr="00061482">
              <w:rPr>
                <w:sz w:val="24"/>
                <w:szCs w:val="24"/>
              </w:rPr>
              <w:t>Yes</w:t>
            </w:r>
          </w:p>
        </w:tc>
        <w:tc>
          <w:tcPr>
            <w:tcW w:w="1426" w:type="dxa"/>
            <w:shd w:val="clear" w:color="auto" w:fill="F3F3F3"/>
          </w:tcPr>
          <w:p w14:paraId="5F1ADC21" w14:textId="77777777" w:rsidR="007A6AC2" w:rsidRPr="00061482" w:rsidRDefault="007A6AC2" w:rsidP="009868FA">
            <w:pPr>
              <w:rPr>
                <w:sz w:val="24"/>
                <w:szCs w:val="24"/>
              </w:rPr>
            </w:pPr>
            <w:r w:rsidRPr="00061482">
              <w:rPr>
                <w:sz w:val="24"/>
                <w:szCs w:val="24"/>
              </w:rPr>
              <w:t>Yes</w:t>
            </w:r>
          </w:p>
        </w:tc>
        <w:tc>
          <w:tcPr>
            <w:tcW w:w="1367" w:type="dxa"/>
            <w:shd w:val="clear" w:color="auto" w:fill="F3F3F3"/>
          </w:tcPr>
          <w:p w14:paraId="247BC88A" w14:textId="77777777" w:rsidR="007A6AC2" w:rsidRPr="00061482" w:rsidRDefault="007A6AC2" w:rsidP="009868FA">
            <w:pPr>
              <w:rPr>
                <w:sz w:val="24"/>
                <w:szCs w:val="24"/>
              </w:rPr>
            </w:pPr>
            <w:r w:rsidRPr="00061482">
              <w:rPr>
                <w:sz w:val="24"/>
                <w:szCs w:val="24"/>
              </w:rPr>
              <w:t>CIL- OCB</w:t>
            </w:r>
          </w:p>
        </w:tc>
      </w:tr>
      <w:tr w:rsidR="007A6AC2" w:rsidRPr="00061482" w14:paraId="697B9E64" w14:textId="77777777" w:rsidTr="00495586">
        <w:trPr>
          <w:cantSplit/>
        </w:trPr>
        <w:tc>
          <w:tcPr>
            <w:tcW w:w="5607" w:type="dxa"/>
          </w:tcPr>
          <w:p w14:paraId="2C31A3F2" w14:textId="77777777" w:rsidR="007A6AC2" w:rsidRPr="00061482" w:rsidRDefault="007A6AC2" w:rsidP="009868FA">
            <w:pPr>
              <w:spacing w:after="0"/>
              <w:rPr>
                <w:sz w:val="24"/>
                <w:szCs w:val="24"/>
              </w:rPr>
            </w:pPr>
            <w:r w:rsidRPr="00061482">
              <w:rPr>
                <w:sz w:val="24"/>
                <w:szCs w:val="24"/>
              </w:rPr>
              <w:t>Training to develop skills specifically designed for youths who are individuals with disabilities to promote self-awareness and esteem, develop advocacy and self-empowerment skills, and explore career options</w:t>
            </w:r>
          </w:p>
        </w:tc>
        <w:tc>
          <w:tcPr>
            <w:tcW w:w="1426" w:type="dxa"/>
            <w:shd w:val="clear" w:color="auto" w:fill="F3F3F3"/>
          </w:tcPr>
          <w:p w14:paraId="076B4FF6" w14:textId="77777777" w:rsidR="007A6AC2" w:rsidRPr="00061482" w:rsidRDefault="007A6AC2" w:rsidP="009868FA">
            <w:pPr>
              <w:rPr>
                <w:sz w:val="24"/>
                <w:szCs w:val="24"/>
              </w:rPr>
            </w:pPr>
            <w:r w:rsidRPr="00061482">
              <w:rPr>
                <w:sz w:val="24"/>
                <w:szCs w:val="24"/>
              </w:rPr>
              <w:t>Yes</w:t>
            </w:r>
          </w:p>
        </w:tc>
        <w:tc>
          <w:tcPr>
            <w:tcW w:w="1426" w:type="dxa"/>
            <w:shd w:val="clear" w:color="auto" w:fill="F3F3F3"/>
          </w:tcPr>
          <w:p w14:paraId="3AE74A10" w14:textId="77777777" w:rsidR="007A6AC2" w:rsidRPr="00061482" w:rsidRDefault="007A6AC2" w:rsidP="009868FA">
            <w:pPr>
              <w:rPr>
                <w:sz w:val="24"/>
                <w:szCs w:val="24"/>
              </w:rPr>
            </w:pPr>
            <w:r w:rsidRPr="00061482">
              <w:rPr>
                <w:sz w:val="24"/>
                <w:szCs w:val="24"/>
              </w:rPr>
              <w:t>Yes</w:t>
            </w:r>
          </w:p>
        </w:tc>
        <w:tc>
          <w:tcPr>
            <w:tcW w:w="1367" w:type="dxa"/>
            <w:shd w:val="clear" w:color="auto" w:fill="F3F3F3"/>
          </w:tcPr>
          <w:p w14:paraId="56111C68" w14:textId="77777777" w:rsidR="007A6AC2" w:rsidRPr="00061482" w:rsidRDefault="007A6AC2" w:rsidP="009868FA">
            <w:pPr>
              <w:rPr>
                <w:sz w:val="24"/>
                <w:szCs w:val="24"/>
              </w:rPr>
            </w:pPr>
            <w:r w:rsidRPr="00061482">
              <w:rPr>
                <w:sz w:val="24"/>
                <w:szCs w:val="24"/>
              </w:rPr>
              <w:t>CIL</w:t>
            </w:r>
          </w:p>
        </w:tc>
      </w:tr>
      <w:tr w:rsidR="007A6AC2" w:rsidRPr="00061482" w14:paraId="66ED76BD" w14:textId="77777777" w:rsidTr="00495586">
        <w:trPr>
          <w:cantSplit/>
        </w:trPr>
        <w:tc>
          <w:tcPr>
            <w:tcW w:w="5607" w:type="dxa"/>
          </w:tcPr>
          <w:p w14:paraId="46784FA6" w14:textId="77777777" w:rsidR="007A6AC2" w:rsidRPr="00061482" w:rsidRDefault="007A6AC2" w:rsidP="009868FA">
            <w:pPr>
              <w:spacing w:after="0"/>
              <w:rPr>
                <w:sz w:val="24"/>
                <w:szCs w:val="24"/>
              </w:rPr>
            </w:pPr>
            <w:r w:rsidRPr="00061482">
              <w:rPr>
                <w:sz w:val="24"/>
                <w:szCs w:val="24"/>
              </w:rPr>
              <w:t>Services for children</w:t>
            </w:r>
          </w:p>
        </w:tc>
        <w:tc>
          <w:tcPr>
            <w:tcW w:w="1426" w:type="dxa"/>
            <w:shd w:val="clear" w:color="auto" w:fill="F3F3F3"/>
          </w:tcPr>
          <w:p w14:paraId="10946DAC" w14:textId="77777777" w:rsidR="007A6AC2" w:rsidRPr="00061482" w:rsidRDefault="007A6AC2" w:rsidP="009868FA">
            <w:pPr>
              <w:rPr>
                <w:sz w:val="24"/>
                <w:szCs w:val="24"/>
              </w:rPr>
            </w:pPr>
            <w:r w:rsidRPr="00061482">
              <w:rPr>
                <w:sz w:val="24"/>
                <w:szCs w:val="24"/>
              </w:rPr>
              <w:t>Yes</w:t>
            </w:r>
          </w:p>
        </w:tc>
        <w:tc>
          <w:tcPr>
            <w:tcW w:w="1426" w:type="dxa"/>
            <w:shd w:val="clear" w:color="auto" w:fill="F3F3F3"/>
          </w:tcPr>
          <w:p w14:paraId="29401536" w14:textId="77777777" w:rsidR="007A6AC2" w:rsidRPr="00061482" w:rsidRDefault="007A6AC2" w:rsidP="009868FA">
            <w:pPr>
              <w:rPr>
                <w:sz w:val="24"/>
                <w:szCs w:val="24"/>
              </w:rPr>
            </w:pPr>
            <w:r w:rsidRPr="00061482">
              <w:rPr>
                <w:sz w:val="24"/>
                <w:szCs w:val="24"/>
              </w:rPr>
              <w:t>Yes</w:t>
            </w:r>
          </w:p>
        </w:tc>
        <w:tc>
          <w:tcPr>
            <w:tcW w:w="1367" w:type="dxa"/>
            <w:shd w:val="clear" w:color="auto" w:fill="F3F3F3"/>
          </w:tcPr>
          <w:p w14:paraId="1A7A7529" w14:textId="77777777" w:rsidR="007A6AC2" w:rsidRPr="00061482" w:rsidRDefault="007A6AC2" w:rsidP="009868FA">
            <w:pPr>
              <w:rPr>
                <w:sz w:val="24"/>
                <w:szCs w:val="24"/>
              </w:rPr>
            </w:pPr>
            <w:r w:rsidRPr="00061482">
              <w:rPr>
                <w:sz w:val="24"/>
                <w:szCs w:val="24"/>
              </w:rPr>
              <w:t>CIL</w:t>
            </w:r>
          </w:p>
        </w:tc>
      </w:tr>
      <w:tr w:rsidR="007A6AC2" w:rsidRPr="00061482" w14:paraId="2EE1E95B" w14:textId="77777777" w:rsidTr="00495586">
        <w:trPr>
          <w:cantSplit/>
        </w:trPr>
        <w:tc>
          <w:tcPr>
            <w:tcW w:w="5607" w:type="dxa"/>
          </w:tcPr>
          <w:p w14:paraId="3EF1307D" w14:textId="77777777" w:rsidR="007A6AC2" w:rsidRPr="00061482" w:rsidRDefault="007A6AC2" w:rsidP="009868FA">
            <w:pPr>
              <w:spacing w:after="0"/>
              <w:rPr>
                <w:sz w:val="24"/>
                <w:szCs w:val="24"/>
              </w:rPr>
            </w:pPr>
            <w:r w:rsidRPr="00061482">
              <w:rPr>
                <w:sz w:val="24"/>
                <w:szCs w:val="24"/>
              </w:rPr>
              <w:t>Services under other Federal, State, or local programs designed to provide resources, training, counseling, or other assistance, of substantial benefit in enhancing the independence, productivity, and quality of life of individuals with disabilities</w:t>
            </w:r>
          </w:p>
        </w:tc>
        <w:tc>
          <w:tcPr>
            <w:tcW w:w="1426" w:type="dxa"/>
            <w:shd w:val="clear" w:color="auto" w:fill="F3F3F3"/>
          </w:tcPr>
          <w:p w14:paraId="45DE009B" w14:textId="77777777" w:rsidR="007A6AC2" w:rsidRPr="00061482" w:rsidRDefault="007A6AC2" w:rsidP="009868FA">
            <w:pPr>
              <w:rPr>
                <w:sz w:val="24"/>
                <w:szCs w:val="24"/>
              </w:rPr>
            </w:pPr>
            <w:r w:rsidRPr="00061482">
              <w:rPr>
                <w:sz w:val="24"/>
                <w:szCs w:val="24"/>
              </w:rPr>
              <w:t>Yes</w:t>
            </w:r>
          </w:p>
        </w:tc>
        <w:tc>
          <w:tcPr>
            <w:tcW w:w="1426" w:type="dxa"/>
            <w:shd w:val="clear" w:color="auto" w:fill="F3F3F3"/>
          </w:tcPr>
          <w:p w14:paraId="70CA01F0" w14:textId="77777777" w:rsidR="007A6AC2" w:rsidRPr="00061482" w:rsidRDefault="007A6AC2" w:rsidP="009868FA">
            <w:pPr>
              <w:rPr>
                <w:sz w:val="24"/>
                <w:szCs w:val="24"/>
              </w:rPr>
            </w:pPr>
            <w:r w:rsidRPr="00061482">
              <w:rPr>
                <w:sz w:val="24"/>
                <w:szCs w:val="24"/>
              </w:rPr>
              <w:t>Yes</w:t>
            </w:r>
          </w:p>
        </w:tc>
        <w:tc>
          <w:tcPr>
            <w:tcW w:w="1367" w:type="dxa"/>
            <w:shd w:val="clear" w:color="auto" w:fill="F3F3F3"/>
          </w:tcPr>
          <w:p w14:paraId="10B946E8" w14:textId="77777777" w:rsidR="007A6AC2" w:rsidRPr="00061482" w:rsidRDefault="007A6AC2" w:rsidP="009868FA">
            <w:pPr>
              <w:rPr>
                <w:sz w:val="24"/>
                <w:szCs w:val="24"/>
              </w:rPr>
            </w:pPr>
            <w:r w:rsidRPr="00061482">
              <w:rPr>
                <w:sz w:val="24"/>
                <w:szCs w:val="24"/>
              </w:rPr>
              <w:t>CIL- OCB</w:t>
            </w:r>
          </w:p>
        </w:tc>
      </w:tr>
      <w:tr w:rsidR="007A6AC2" w:rsidRPr="00061482" w14:paraId="2840AD1E" w14:textId="77777777" w:rsidTr="00495586">
        <w:trPr>
          <w:cantSplit/>
        </w:trPr>
        <w:tc>
          <w:tcPr>
            <w:tcW w:w="5607" w:type="dxa"/>
          </w:tcPr>
          <w:p w14:paraId="2BC20EF1" w14:textId="77777777" w:rsidR="007A6AC2" w:rsidRPr="00061482" w:rsidRDefault="007A6AC2" w:rsidP="009868FA">
            <w:pPr>
              <w:spacing w:after="0"/>
              <w:rPr>
                <w:sz w:val="24"/>
                <w:szCs w:val="24"/>
              </w:rPr>
            </w:pPr>
            <w:r w:rsidRPr="00061482">
              <w:rPr>
                <w:sz w:val="24"/>
                <w:szCs w:val="24"/>
              </w:rPr>
              <w:t>Appropriate preventive services to decrease the need of individuals with disabilities for similar services in the future</w:t>
            </w:r>
          </w:p>
        </w:tc>
        <w:tc>
          <w:tcPr>
            <w:tcW w:w="1426" w:type="dxa"/>
            <w:shd w:val="clear" w:color="auto" w:fill="F3F3F3"/>
          </w:tcPr>
          <w:p w14:paraId="4EC406F2" w14:textId="77777777" w:rsidR="007A6AC2" w:rsidRPr="00061482" w:rsidRDefault="007A6AC2" w:rsidP="009868FA">
            <w:pPr>
              <w:rPr>
                <w:sz w:val="24"/>
                <w:szCs w:val="24"/>
              </w:rPr>
            </w:pPr>
            <w:r w:rsidRPr="00061482">
              <w:rPr>
                <w:sz w:val="24"/>
                <w:szCs w:val="24"/>
              </w:rPr>
              <w:t>Yes</w:t>
            </w:r>
          </w:p>
        </w:tc>
        <w:tc>
          <w:tcPr>
            <w:tcW w:w="1426" w:type="dxa"/>
            <w:shd w:val="clear" w:color="auto" w:fill="F3F3F3"/>
          </w:tcPr>
          <w:p w14:paraId="514B521F" w14:textId="77777777" w:rsidR="007A6AC2" w:rsidRPr="00061482" w:rsidRDefault="007A6AC2" w:rsidP="009868FA">
            <w:pPr>
              <w:rPr>
                <w:sz w:val="24"/>
                <w:szCs w:val="24"/>
              </w:rPr>
            </w:pPr>
            <w:r w:rsidRPr="00061482">
              <w:rPr>
                <w:sz w:val="24"/>
                <w:szCs w:val="24"/>
              </w:rPr>
              <w:t>Yes</w:t>
            </w:r>
          </w:p>
        </w:tc>
        <w:tc>
          <w:tcPr>
            <w:tcW w:w="1367" w:type="dxa"/>
            <w:shd w:val="clear" w:color="auto" w:fill="F3F3F3"/>
          </w:tcPr>
          <w:p w14:paraId="519A51CB" w14:textId="77777777" w:rsidR="007A6AC2" w:rsidRPr="00061482" w:rsidRDefault="007A6AC2" w:rsidP="009868FA">
            <w:pPr>
              <w:rPr>
                <w:sz w:val="24"/>
                <w:szCs w:val="24"/>
              </w:rPr>
            </w:pPr>
            <w:r w:rsidRPr="00061482">
              <w:rPr>
                <w:sz w:val="24"/>
                <w:szCs w:val="24"/>
              </w:rPr>
              <w:t>CIL- OCB</w:t>
            </w:r>
          </w:p>
        </w:tc>
      </w:tr>
      <w:tr w:rsidR="007A6AC2" w:rsidRPr="00061482" w14:paraId="77353DA5" w14:textId="77777777" w:rsidTr="00495586">
        <w:trPr>
          <w:cantSplit/>
        </w:trPr>
        <w:tc>
          <w:tcPr>
            <w:tcW w:w="5607" w:type="dxa"/>
          </w:tcPr>
          <w:p w14:paraId="543E1F9B" w14:textId="77777777" w:rsidR="007A6AC2" w:rsidRPr="00061482" w:rsidRDefault="007A6AC2" w:rsidP="009868FA">
            <w:pPr>
              <w:spacing w:after="0"/>
              <w:rPr>
                <w:sz w:val="24"/>
                <w:szCs w:val="24"/>
              </w:rPr>
            </w:pPr>
            <w:r w:rsidRPr="00061482">
              <w:rPr>
                <w:sz w:val="24"/>
                <w:szCs w:val="24"/>
              </w:rPr>
              <w:t>Community awareness programs to enhance the understanding and integration into society of individuals with disabilities</w:t>
            </w:r>
          </w:p>
        </w:tc>
        <w:tc>
          <w:tcPr>
            <w:tcW w:w="1426" w:type="dxa"/>
            <w:shd w:val="clear" w:color="auto" w:fill="F3F3F3"/>
          </w:tcPr>
          <w:p w14:paraId="6E4F50A0" w14:textId="77777777" w:rsidR="007A6AC2" w:rsidRPr="00061482" w:rsidRDefault="007A6AC2" w:rsidP="009868FA">
            <w:pPr>
              <w:rPr>
                <w:sz w:val="24"/>
                <w:szCs w:val="24"/>
              </w:rPr>
            </w:pPr>
            <w:r w:rsidRPr="00061482">
              <w:rPr>
                <w:sz w:val="24"/>
                <w:szCs w:val="24"/>
              </w:rPr>
              <w:t>Yes</w:t>
            </w:r>
          </w:p>
        </w:tc>
        <w:tc>
          <w:tcPr>
            <w:tcW w:w="1426" w:type="dxa"/>
            <w:shd w:val="clear" w:color="auto" w:fill="F3F3F3"/>
          </w:tcPr>
          <w:p w14:paraId="73D509BA" w14:textId="77777777" w:rsidR="007A6AC2" w:rsidRPr="00061482" w:rsidRDefault="007A6AC2" w:rsidP="009868FA">
            <w:pPr>
              <w:rPr>
                <w:sz w:val="24"/>
                <w:szCs w:val="24"/>
              </w:rPr>
            </w:pPr>
            <w:r w:rsidRPr="00061482">
              <w:rPr>
                <w:sz w:val="24"/>
                <w:szCs w:val="24"/>
              </w:rPr>
              <w:t>Yes</w:t>
            </w:r>
          </w:p>
        </w:tc>
        <w:tc>
          <w:tcPr>
            <w:tcW w:w="1367" w:type="dxa"/>
            <w:shd w:val="clear" w:color="auto" w:fill="F3F3F3"/>
          </w:tcPr>
          <w:p w14:paraId="4EE30B4C" w14:textId="77777777" w:rsidR="007A6AC2" w:rsidRPr="00061482" w:rsidRDefault="007A6AC2" w:rsidP="009868FA">
            <w:pPr>
              <w:rPr>
                <w:sz w:val="24"/>
                <w:szCs w:val="24"/>
              </w:rPr>
            </w:pPr>
            <w:r w:rsidRPr="00061482">
              <w:rPr>
                <w:sz w:val="24"/>
                <w:szCs w:val="24"/>
              </w:rPr>
              <w:t>CIL- OCB</w:t>
            </w:r>
          </w:p>
        </w:tc>
      </w:tr>
      <w:tr w:rsidR="007A6AC2" w:rsidRPr="00061482" w14:paraId="2835EE1F" w14:textId="77777777" w:rsidTr="00495586">
        <w:trPr>
          <w:cantSplit/>
        </w:trPr>
        <w:tc>
          <w:tcPr>
            <w:tcW w:w="5607" w:type="dxa"/>
          </w:tcPr>
          <w:p w14:paraId="508AD761" w14:textId="77777777" w:rsidR="007A6AC2" w:rsidRPr="00061482" w:rsidRDefault="007A6AC2" w:rsidP="009868FA">
            <w:pPr>
              <w:spacing w:after="0"/>
              <w:rPr>
                <w:sz w:val="24"/>
                <w:szCs w:val="24"/>
              </w:rPr>
            </w:pPr>
            <w:r w:rsidRPr="00061482">
              <w:rPr>
                <w:sz w:val="24"/>
                <w:szCs w:val="24"/>
              </w:rPr>
              <w:t>Such other services as may be necessary and not inconsistent with the Act</w:t>
            </w:r>
          </w:p>
        </w:tc>
        <w:tc>
          <w:tcPr>
            <w:tcW w:w="1426" w:type="dxa"/>
            <w:shd w:val="clear" w:color="auto" w:fill="F3F3F3"/>
          </w:tcPr>
          <w:p w14:paraId="79758890" w14:textId="77777777" w:rsidR="007A6AC2" w:rsidRPr="00061482" w:rsidRDefault="007A6AC2" w:rsidP="009868FA">
            <w:pPr>
              <w:rPr>
                <w:sz w:val="24"/>
                <w:szCs w:val="24"/>
              </w:rPr>
            </w:pPr>
            <w:r w:rsidRPr="00061482">
              <w:rPr>
                <w:sz w:val="24"/>
                <w:szCs w:val="24"/>
              </w:rPr>
              <w:t>Yes</w:t>
            </w:r>
          </w:p>
        </w:tc>
        <w:tc>
          <w:tcPr>
            <w:tcW w:w="1426" w:type="dxa"/>
            <w:shd w:val="clear" w:color="auto" w:fill="F3F3F3"/>
          </w:tcPr>
          <w:p w14:paraId="2D0504D5" w14:textId="77777777" w:rsidR="007A6AC2" w:rsidRPr="00061482" w:rsidRDefault="007A6AC2" w:rsidP="009868FA">
            <w:pPr>
              <w:rPr>
                <w:sz w:val="24"/>
                <w:szCs w:val="24"/>
              </w:rPr>
            </w:pPr>
            <w:r w:rsidRPr="00061482">
              <w:rPr>
                <w:sz w:val="24"/>
                <w:szCs w:val="24"/>
              </w:rPr>
              <w:t>Yes</w:t>
            </w:r>
          </w:p>
        </w:tc>
        <w:tc>
          <w:tcPr>
            <w:tcW w:w="1367" w:type="dxa"/>
            <w:shd w:val="clear" w:color="auto" w:fill="F3F3F3"/>
          </w:tcPr>
          <w:p w14:paraId="3497376C" w14:textId="77777777" w:rsidR="007A6AC2" w:rsidRPr="00061482" w:rsidRDefault="007A6AC2" w:rsidP="009868FA">
            <w:pPr>
              <w:rPr>
                <w:sz w:val="24"/>
                <w:szCs w:val="24"/>
              </w:rPr>
            </w:pPr>
            <w:r w:rsidRPr="00061482">
              <w:rPr>
                <w:sz w:val="24"/>
                <w:szCs w:val="24"/>
              </w:rPr>
              <w:t>CIL- OCB</w:t>
            </w:r>
          </w:p>
        </w:tc>
      </w:tr>
    </w:tbl>
    <w:p w14:paraId="37FCE478" w14:textId="77777777" w:rsidR="00FD7509" w:rsidRPr="00061482" w:rsidRDefault="00FD7509" w:rsidP="009868FA">
      <w:pPr>
        <w:pStyle w:val="4Document"/>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14:paraId="7BD594D3" w14:textId="77777777" w:rsidR="00FD7509" w:rsidRPr="00061482" w:rsidRDefault="00FD7509" w:rsidP="009868FA">
      <w:pPr>
        <w:pStyle w:val="SubsectionHeading"/>
        <w:widowControl/>
        <w:numPr>
          <w:ilvl w:val="1"/>
          <w:numId w:val="30"/>
        </w:numPr>
        <w:tabs>
          <w:tab w:val="clear" w:pos="0"/>
          <w:tab w:val="clear" w:pos="360"/>
          <w:tab w:val="clear" w:pos="540"/>
        </w:tabs>
        <w:ind w:left="450" w:hanging="450"/>
        <w:rPr>
          <w:sz w:val="24"/>
          <w:szCs w:val="24"/>
        </w:rPr>
      </w:pPr>
      <w:r w:rsidRPr="00061482">
        <w:rPr>
          <w:sz w:val="24"/>
          <w:szCs w:val="24"/>
        </w:rPr>
        <w:lastRenderedPageBreak/>
        <w:t>Outreach</w:t>
      </w:r>
    </w:p>
    <w:p w14:paraId="4BBB5C8F" w14:textId="77777777" w:rsidR="00FD7509" w:rsidRPr="00061482" w:rsidRDefault="00FD7509" w:rsidP="009868FA">
      <w:pPr>
        <w:rPr>
          <w:sz w:val="24"/>
          <w:szCs w:val="24"/>
        </w:rPr>
      </w:pPr>
      <w:r w:rsidRPr="00061482">
        <w:rPr>
          <w:sz w:val="24"/>
          <w:szCs w:val="24"/>
        </w:rPr>
        <w:t>Identify steps to be taken regarding statewide outreach to populations that are unserved or underserved by programs that are funded under Title VII, including minority groups and urban and rural populations.</w:t>
      </w:r>
    </w:p>
    <w:p w14:paraId="6DDAC82B" w14:textId="77777777" w:rsidR="00A90E62" w:rsidRPr="00061482" w:rsidRDefault="00A90E62" w:rsidP="009868FA">
      <w:pPr>
        <w:ind w:left="270"/>
        <w:rPr>
          <w:sz w:val="24"/>
          <w:szCs w:val="24"/>
        </w:rPr>
      </w:pPr>
      <w:r w:rsidRPr="00061482">
        <w:rPr>
          <w:rStyle w:val="SubtleEmphasis"/>
          <w:sz w:val="24"/>
          <w:szCs w:val="24"/>
        </w:rPr>
        <w:t>Unserved:</w:t>
      </w:r>
      <w:r w:rsidRPr="00061482">
        <w:rPr>
          <w:sz w:val="24"/>
          <w:szCs w:val="24"/>
        </w:rPr>
        <w:t xml:space="preserve"> Oregon defines unserved as any county disability population where CIL services are not currently funded through a SPIL-directed contract. This means approximately 27% of Oregon’s population with disabilities, and 17% of the state’s square miles including urban and rural areas are unserved. </w:t>
      </w:r>
    </w:p>
    <w:p w14:paraId="7D3DFAE0" w14:textId="77777777" w:rsidR="00A90E62" w:rsidRPr="00061482" w:rsidRDefault="00A90E62" w:rsidP="009868FA">
      <w:pPr>
        <w:ind w:left="270"/>
        <w:rPr>
          <w:sz w:val="24"/>
          <w:szCs w:val="24"/>
        </w:rPr>
      </w:pPr>
      <w:r w:rsidRPr="00061482">
        <w:rPr>
          <w:sz w:val="24"/>
          <w:szCs w:val="24"/>
        </w:rPr>
        <w:t xml:space="preserve">In unserved populations, outreach by the SILC will consist of conducting assessments to support the identification of needs for IL services in these areas, to identify statewide advocacy issues for guiding SPIL activities and to recruit SILC members. </w:t>
      </w:r>
    </w:p>
    <w:p w14:paraId="4DCE5AE3" w14:textId="77777777" w:rsidR="00D8539A" w:rsidRPr="00061482" w:rsidRDefault="00D8539A" w:rsidP="00D8539A">
      <w:pPr>
        <w:ind w:left="270"/>
        <w:rPr>
          <w:sz w:val="24"/>
          <w:szCs w:val="24"/>
        </w:rPr>
      </w:pPr>
      <w:r w:rsidRPr="00061482">
        <w:rPr>
          <w:sz w:val="24"/>
          <w:szCs w:val="24"/>
        </w:rPr>
        <w:t>The network of CILs will continue to engage in outreach to provide specific services in un-served areas, through contracts/fee-for-service agreements as they are developed.</w:t>
      </w:r>
    </w:p>
    <w:p w14:paraId="00818585" w14:textId="77777777" w:rsidR="00A90E62" w:rsidRPr="00061482" w:rsidRDefault="00A90E62" w:rsidP="009868FA">
      <w:pPr>
        <w:ind w:left="270"/>
        <w:rPr>
          <w:sz w:val="24"/>
          <w:szCs w:val="24"/>
        </w:rPr>
      </w:pPr>
      <w:r w:rsidRPr="00061482">
        <w:rPr>
          <w:sz w:val="24"/>
          <w:szCs w:val="24"/>
        </w:rPr>
        <w:t xml:space="preserve">Outreach will be done through collaboration with established community organizations and programs, including those of minority and ethnic populations within rural and urban areas. </w:t>
      </w:r>
    </w:p>
    <w:p w14:paraId="03EBE4A2" w14:textId="77777777" w:rsidR="00A90E62" w:rsidRPr="00061482" w:rsidRDefault="00A90E62" w:rsidP="009868FA">
      <w:pPr>
        <w:ind w:left="270"/>
        <w:rPr>
          <w:sz w:val="24"/>
          <w:szCs w:val="24"/>
        </w:rPr>
      </w:pPr>
      <w:r w:rsidRPr="00061482">
        <w:rPr>
          <w:b/>
          <w:sz w:val="24"/>
          <w:szCs w:val="24"/>
          <w:u w:val="single"/>
        </w:rPr>
        <w:t>Underserved:</w:t>
      </w:r>
      <w:r w:rsidRPr="00061482">
        <w:rPr>
          <w:sz w:val="24"/>
          <w:szCs w:val="24"/>
        </w:rPr>
        <w:t xml:space="preserve"> Due to inadequate funding, underserved populations exist within all seven funded service areas, including minority and ethnic populations in both urban and rural settings. </w:t>
      </w:r>
    </w:p>
    <w:p w14:paraId="0BAEDFDD" w14:textId="77777777" w:rsidR="00A90E62" w:rsidRPr="00061482" w:rsidRDefault="00A90E62" w:rsidP="009868FA">
      <w:pPr>
        <w:ind w:left="270"/>
        <w:rPr>
          <w:sz w:val="24"/>
          <w:szCs w:val="24"/>
        </w:rPr>
      </w:pPr>
      <w:r w:rsidRPr="00061482">
        <w:rPr>
          <w:sz w:val="24"/>
          <w:szCs w:val="24"/>
        </w:rPr>
        <w:t xml:space="preserve">Through the SPIL, outreach to underserved populations will be performed through collaboration of the SILC and CILs conducting needs assessments.  </w:t>
      </w:r>
    </w:p>
    <w:p w14:paraId="4ECEEB6C" w14:textId="77777777" w:rsidR="00A90E62" w:rsidRPr="00061482" w:rsidRDefault="00A90E62" w:rsidP="009868FA">
      <w:pPr>
        <w:ind w:left="270"/>
        <w:rPr>
          <w:sz w:val="24"/>
          <w:szCs w:val="24"/>
        </w:rPr>
      </w:pPr>
      <w:r w:rsidRPr="00061482">
        <w:rPr>
          <w:sz w:val="24"/>
          <w:szCs w:val="24"/>
        </w:rPr>
        <w:t>In addition, CILs will develop their own targeted outreach plans to their underserved populations.</w:t>
      </w:r>
    </w:p>
    <w:p w14:paraId="732A6967" w14:textId="77777777" w:rsidR="00FD7509" w:rsidRPr="00061482" w:rsidRDefault="00FD7509" w:rsidP="009868FA">
      <w:pPr>
        <w:pStyle w:val="SubsectionHeading"/>
        <w:widowControl/>
        <w:numPr>
          <w:ilvl w:val="1"/>
          <w:numId w:val="30"/>
        </w:numPr>
        <w:tabs>
          <w:tab w:val="clear" w:pos="0"/>
          <w:tab w:val="clear" w:pos="360"/>
          <w:tab w:val="clear" w:pos="540"/>
        </w:tabs>
        <w:ind w:left="450" w:hanging="450"/>
        <w:rPr>
          <w:sz w:val="24"/>
          <w:szCs w:val="24"/>
        </w:rPr>
      </w:pPr>
      <w:r w:rsidRPr="00061482">
        <w:rPr>
          <w:sz w:val="24"/>
          <w:szCs w:val="24"/>
        </w:rPr>
        <w:t>Coordination</w:t>
      </w:r>
    </w:p>
    <w:p w14:paraId="3D1A784C" w14:textId="77777777" w:rsidR="00FD7509" w:rsidRPr="00061482" w:rsidRDefault="00FD7509" w:rsidP="009868FA">
      <w:pPr>
        <w:rPr>
          <w:sz w:val="24"/>
          <w:szCs w:val="24"/>
        </w:rPr>
      </w:pPr>
      <w:r w:rsidRPr="00061482">
        <w:rPr>
          <w:sz w:val="24"/>
          <w:szCs w:val="24"/>
        </w:rPr>
        <w:t>Plans for coordination of services and cooperation among programs and organizations that support community life for persons with disabilities.</w:t>
      </w:r>
    </w:p>
    <w:p w14:paraId="3B85DA65" w14:textId="77777777" w:rsidR="009868FA" w:rsidRPr="00061482" w:rsidRDefault="009868FA" w:rsidP="009868FA">
      <w:pPr>
        <w:ind w:left="270"/>
        <w:rPr>
          <w:rFonts w:eastAsiaTheme="minorEastAsia"/>
          <w:sz w:val="24"/>
          <w:szCs w:val="24"/>
        </w:rPr>
      </w:pPr>
      <w:r w:rsidRPr="00061482">
        <w:rPr>
          <w:rFonts w:eastAsiaTheme="minorEastAsia"/>
          <w:sz w:val="24"/>
          <w:szCs w:val="24"/>
        </w:rPr>
        <w:t>IL Program Partner Collaboration &amp; Coordination:</w:t>
      </w:r>
    </w:p>
    <w:p w14:paraId="191825EB" w14:textId="77777777" w:rsidR="009868FA" w:rsidRPr="00061482" w:rsidRDefault="009868FA" w:rsidP="009868FA">
      <w:pPr>
        <w:ind w:left="270"/>
        <w:rPr>
          <w:rFonts w:eastAsiaTheme="minorEastAsia"/>
          <w:sz w:val="24"/>
          <w:szCs w:val="24"/>
        </w:rPr>
      </w:pPr>
      <w:r w:rsidRPr="00061482">
        <w:rPr>
          <w:rFonts w:eastAsiaTheme="minorEastAsia"/>
          <w:sz w:val="24"/>
          <w:szCs w:val="24"/>
        </w:rPr>
        <w:t>The SILC's membership structure provides natural opportunities to share information and collaborate between representatives of programs and entities throughout Oregon that serve people with disabilities. In addition, coordination between the SILC, DSE and OCB is achieved through an interagency agreement.</w:t>
      </w:r>
    </w:p>
    <w:p w14:paraId="4E7357F3" w14:textId="77777777" w:rsidR="009868FA" w:rsidRPr="00061482" w:rsidRDefault="009868FA" w:rsidP="009868FA">
      <w:pPr>
        <w:ind w:left="270"/>
        <w:rPr>
          <w:rFonts w:eastAsiaTheme="minorEastAsia"/>
          <w:sz w:val="24"/>
          <w:szCs w:val="24"/>
        </w:rPr>
      </w:pPr>
      <w:r w:rsidRPr="00061482">
        <w:rPr>
          <w:rFonts w:eastAsiaTheme="minorEastAsia"/>
          <w:sz w:val="24"/>
          <w:szCs w:val="24"/>
        </w:rPr>
        <w:t>Regularly scheduled meetings of the IL System partners provide opportunities for communication and coordination of services and activities. Through a collaborative approach we increase the effectiveness of local services, promote inclusion, and minimize the duplication of services. A variety of SPIL objectives are designed to improve collaboration, including:</w:t>
      </w:r>
    </w:p>
    <w:p w14:paraId="3A01EC3B"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Theme="minorEastAsia"/>
          <w:sz w:val="24"/>
        </w:rPr>
      </w:pPr>
      <w:r w:rsidRPr="00061482">
        <w:rPr>
          <w:rFonts w:eastAsiaTheme="minorEastAsia"/>
          <w:sz w:val="24"/>
        </w:rPr>
        <w:t>CILs, the SILC and partners come together to increase resources to better meet the needs of IL consumers.</w:t>
      </w:r>
    </w:p>
    <w:p w14:paraId="76D05CEF"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Theme="minorEastAsia"/>
          <w:sz w:val="24"/>
        </w:rPr>
      </w:pPr>
      <w:r w:rsidRPr="00061482">
        <w:rPr>
          <w:rFonts w:eastAsiaTheme="minorEastAsia"/>
          <w:sz w:val="24"/>
        </w:rPr>
        <w:t xml:space="preserve">Consumers access to health care, transportation and housing is improved through IL System participation in partnerships and coalitions.  </w:t>
      </w:r>
    </w:p>
    <w:p w14:paraId="328A444C"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Theme="minorEastAsia"/>
          <w:sz w:val="24"/>
        </w:rPr>
      </w:pPr>
      <w:r w:rsidRPr="00061482">
        <w:rPr>
          <w:rFonts w:eastAsiaTheme="minorEastAsia"/>
          <w:sz w:val="24"/>
        </w:rPr>
        <w:lastRenderedPageBreak/>
        <w:t>Working together to develop a tool for educating community partners about IL culture and service philosophy.</w:t>
      </w:r>
    </w:p>
    <w:p w14:paraId="7D6ADAAB"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Theme="minorEastAsia"/>
          <w:sz w:val="24"/>
        </w:rPr>
      </w:pPr>
      <w:r w:rsidRPr="00061482">
        <w:rPr>
          <w:rFonts w:eastAsiaTheme="minorEastAsia"/>
          <w:sz w:val="24"/>
        </w:rPr>
        <w:t>Engaging in local and statewide systems advocacy to address issues impacting consumer needs.</w:t>
      </w:r>
    </w:p>
    <w:p w14:paraId="0753C1C5" w14:textId="77777777" w:rsidR="009868FA" w:rsidRPr="00061482" w:rsidRDefault="009868FA" w:rsidP="009868FA">
      <w:pPr>
        <w:ind w:left="270"/>
        <w:rPr>
          <w:rFonts w:eastAsiaTheme="minorEastAsia"/>
          <w:sz w:val="24"/>
          <w:szCs w:val="24"/>
        </w:rPr>
      </w:pPr>
      <w:r w:rsidRPr="00061482">
        <w:rPr>
          <w:rFonts w:eastAsiaTheme="minorEastAsia"/>
          <w:sz w:val="24"/>
          <w:szCs w:val="24"/>
        </w:rPr>
        <w:t xml:space="preserve">During the SPIL period, the IL System intends to engage and collaborate with “non-IL” entities including, but not limited to: </w:t>
      </w:r>
    </w:p>
    <w:p w14:paraId="333D488E"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Theme="minorEastAsia"/>
          <w:sz w:val="24"/>
        </w:rPr>
      </w:pPr>
      <w:r w:rsidRPr="00061482">
        <w:rPr>
          <w:rFonts w:eastAsiaTheme="minorEastAsia"/>
          <w:sz w:val="24"/>
        </w:rPr>
        <w:t>Adult Protective Services</w:t>
      </w:r>
    </w:p>
    <w:p w14:paraId="51154CF2"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Theme="minorEastAsia"/>
          <w:sz w:val="24"/>
        </w:rPr>
      </w:pPr>
      <w:r w:rsidRPr="00061482">
        <w:rPr>
          <w:rFonts w:eastAsiaTheme="minorEastAsia"/>
          <w:sz w:val="24"/>
        </w:rPr>
        <w:t xml:space="preserve">Aging and Disability Resource Connection (ADRC) </w:t>
      </w:r>
    </w:p>
    <w:p w14:paraId="3935C631"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Theme="minorEastAsia"/>
          <w:sz w:val="24"/>
        </w:rPr>
      </w:pPr>
      <w:r w:rsidRPr="00061482">
        <w:rPr>
          <w:rFonts w:eastAsiaTheme="minorEastAsia"/>
          <w:sz w:val="24"/>
        </w:rPr>
        <w:t>Aging and People with Disabilities Division (APD)</w:t>
      </w:r>
    </w:p>
    <w:p w14:paraId="5F011D51"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Theme="minorEastAsia"/>
          <w:sz w:val="24"/>
        </w:rPr>
      </w:pPr>
      <w:r w:rsidRPr="00061482">
        <w:rPr>
          <w:rFonts w:eastAsiaTheme="minorEastAsia"/>
          <w:sz w:val="24"/>
        </w:rPr>
        <w:t xml:space="preserve">Committees on Accessible Transportation </w:t>
      </w:r>
    </w:p>
    <w:p w14:paraId="48CE8C42"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Theme="minorEastAsia"/>
          <w:sz w:val="24"/>
        </w:rPr>
      </w:pPr>
      <w:r w:rsidRPr="00061482">
        <w:rPr>
          <w:rFonts w:eastAsiaTheme="minorEastAsia"/>
          <w:sz w:val="24"/>
        </w:rPr>
        <w:t>Coordinated Care Organization Advisory Councils</w:t>
      </w:r>
    </w:p>
    <w:p w14:paraId="36E7A608"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Theme="minorEastAsia"/>
          <w:sz w:val="24"/>
        </w:rPr>
      </w:pPr>
      <w:r w:rsidRPr="00061482">
        <w:rPr>
          <w:rFonts w:eastAsiaTheme="minorEastAsia"/>
          <w:sz w:val="24"/>
        </w:rPr>
        <w:t>Department of Corrections</w:t>
      </w:r>
    </w:p>
    <w:p w14:paraId="6FD94384"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Theme="minorEastAsia"/>
          <w:sz w:val="24"/>
        </w:rPr>
      </w:pPr>
      <w:r w:rsidRPr="00061482">
        <w:rPr>
          <w:rFonts w:eastAsiaTheme="minorEastAsia"/>
          <w:sz w:val="24"/>
        </w:rPr>
        <w:t xml:space="preserve">Department of Education </w:t>
      </w:r>
    </w:p>
    <w:p w14:paraId="7D000B25"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Theme="minorEastAsia"/>
          <w:sz w:val="24"/>
        </w:rPr>
      </w:pPr>
      <w:r w:rsidRPr="00061482">
        <w:rPr>
          <w:rFonts w:eastAsiaTheme="minorEastAsia"/>
          <w:sz w:val="24"/>
        </w:rPr>
        <w:t>Department of Transportation and Transportation Committees</w:t>
      </w:r>
    </w:p>
    <w:p w14:paraId="05B895BD"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Theme="minorEastAsia"/>
          <w:sz w:val="24"/>
        </w:rPr>
      </w:pPr>
      <w:r w:rsidRPr="00061482">
        <w:rPr>
          <w:rFonts w:eastAsiaTheme="minorEastAsia"/>
          <w:sz w:val="24"/>
        </w:rPr>
        <w:t>Department of Veterans’ Affairs and Veterans’ Service Organizations</w:t>
      </w:r>
    </w:p>
    <w:p w14:paraId="15551A8D"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Theme="minorEastAsia"/>
          <w:sz w:val="24"/>
        </w:rPr>
      </w:pPr>
      <w:r w:rsidRPr="00061482">
        <w:rPr>
          <w:rFonts w:eastAsiaTheme="minorEastAsia"/>
          <w:sz w:val="24"/>
        </w:rPr>
        <w:t>Disability Emergency Management Advisory Committee (DEMAC)</w:t>
      </w:r>
    </w:p>
    <w:p w14:paraId="7CE8511C"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Theme="minorEastAsia"/>
          <w:sz w:val="24"/>
        </w:rPr>
      </w:pPr>
      <w:r w:rsidRPr="00061482">
        <w:rPr>
          <w:rFonts w:eastAsiaTheme="minorEastAsia"/>
          <w:sz w:val="24"/>
        </w:rPr>
        <w:t>Disability Rights Oregon (DRO)</w:t>
      </w:r>
    </w:p>
    <w:p w14:paraId="777CA0B8"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Theme="minorEastAsia"/>
          <w:sz w:val="24"/>
        </w:rPr>
      </w:pPr>
      <w:r w:rsidRPr="00061482">
        <w:rPr>
          <w:rFonts w:eastAsiaTheme="minorEastAsia"/>
          <w:sz w:val="24"/>
        </w:rPr>
        <w:t xml:space="preserve">Family and Community Together (FACT) </w:t>
      </w:r>
    </w:p>
    <w:p w14:paraId="032EB54C"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Theme="minorEastAsia"/>
          <w:sz w:val="24"/>
        </w:rPr>
      </w:pPr>
      <w:r w:rsidRPr="00061482">
        <w:rPr>
          <w:rFonts w:eastAsiaTheme="minorEastAsia"/>
          <w:sz w:val="24"/>
        </w:rPr>
        <w:t>Local Area Agencies on Aging and Disability</w:t>
      </w:r>
    </w:p>
    <w:p w14:paraId="31EDE13A"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Theme="minorEastAsia"/>
          <w:sz w:val="24"/>
        </w:rPr>
      </w:pPr>
      <w:r w:rsidRPr="00061482">
        <w:rPr>
          <w:rFonts w:eastAsiaTheme="minorEastAsia"/>
          <w:sz w:val="24"/>
        </w:rPr>
        <w:t>Medicaid Advisory Committee (MAC) – OHA Medicaid</w:t>
      </w:r>
    </w:p>
    <w:p w14:paraId="0DE645E4"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Theme="minorEastAsia"/>
          <w:sz w:val="24"/>
        </w:rPr>
      </w:pPr>
      <w:r w:rsidRPr="00061482">
        <w:rPr>
          <w:rFonts w:eastAsiaTheme="minorEastAsia"/>
          <w:sz w:val="24"/>
        </w:rPr>
        <w:t>Office of Equity &amp; Multicultural Services (OEMS)</w:t>
      </w:r>
    </w:p>
    <w:p w14:paraId="561401CF"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Theme="minorEastAsia"/>
          <w:sz w:val="24"/>
        </w:rPr>
      </w:pPr>
      <w:r w:rsidRPr="00061482">
        <w:rPr>
          <w:rFonts w:eastAsiaTheme="minorEastAsia"/>
          <w:sz w:val="24"/>
        </w:rPr>
        <w:t>Ombudsman Advisory Committee</w:t>
      </w:r>
    </w:p>
    <w:p w14:paraId="58965510"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Theme="minorEastAsia"/>
          <w:sz w:val="24"/>
        </w:rPr>
      </w:pPr>
      <w:r w:rsidRPr="00061482">
        <w:rPr>
          <w:rFonts w:eastAsiaTheme="minorEastAsia"/>
          <w:sz w:val="24"/>
        </w:rPr>
        <w:t>Oregon Association of Area Agencies on Aging and Disability (O4AD)</w:t>
      </w:r>
    </w:p>
    <w:p w14:paraId="1A4A321D"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Theme="minorEastAsia"/>
          <w:sz w:val="24"/>
        </w:rPr>
      </w:pPr>
      <w:r w:rsidRPr="00061482">
        <w:rPr>
          <w:rFonts w:eastAsiaTheme="minorEastAsia"/>
          <w:sz w:val="24"/>
        </w:rPr>
        <w:t>Oregon Consortium of Family Networks</w:t>
      </w:r>
    </w:p>
    <w:p w14:paraId="2B713A35"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Theme="minorEastAsia"/>
          <w:sz w:val="24"/>
        </w:rPr>
      </w:pPr>
      <w:r w:rsidRPr="00061482">
        <w:rPr>
          <w:rFonts w:eastAsiaTheme="minorEastAsia"/>
          <w:sz w:val="24"/>
        </w:rPr>
        <w:t xml:space="preserve">Oregon Consumer Advisory Council (OCAC) – OHA mental health </w:t>
      </w:r>
    </w:p>
    <w:p w14:paraId="31D2DB85"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Theme="minorEastAsia"/>
          <w:sz w:val="24"/>
        </w:rPr>
      </w:pPr>
      <w:r w:rsidRPr="00061482">
        <w:rPr>
          <w:rFonts w:eastAsiaTheme="minorEastAsia"/>
          <w:sz w:val="24"/>
        </w:rPr>
        <w:t>Oregon Home Care Commission (OHCC)</w:t>
      </w:r>
    </w:p>
    <w:p w14:paraId="013C561C"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Theme="minorEastAsia"/>
          <w:sz w:val="24"/>
        </w:rPr>
      </w:pPr>
      <w:r w:rsidRPr="00061482">
        <w:rPr>
          <w:rFonts w:eastAsiaTheme="minorEastAsia"/>
          <w:sz w:val="24"/>
        </w:rPr>
        <w:t xml:space="preserve">Oregon Housing and Community Services </w:t>
      </w:r>
    </w:p>
    <w:p w14:paraId="02C02D05"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Theme="minorEastAsia"/>
          <w:sz w:val="24"/>
        </w:rPr>
      </w:pPr>
      <w:r w:rsidRPr="00061482">
        <w:rPr>
          <w:rFonts w:eastAsiaTheme="minorEastAsia"/>
          <w:sz w:val="24"/>
        </w:rPr>
        <w:t>Oregon Office of Equity and Inclusion (OEI)</w:t>
      </w:r>
    </w:p>
    <w:p w14:paraId="218BB8D0"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Theme="minorEastAsia"/>
          <w:sz w:val="24"/>
        </w:rPr>
      </w:pPr>
      <w:r w:rsidRPr="00061482">
        <w:rPr>
          <w:rFonts w:eastAsiaTheme="minorEastAsia"/>
          <w:sz w:val="24"/>
        </w:rPr>
        <w:t>Oregon Project Independence (OPI)</w:t>
      </w:r>
    </w:p>
    <w:p w14:paraId="083DD80C"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Theme="minorEastAsia"/>
          <w:sz w:val="24"/>
        </w:rPr>
      </w:pPr>
      <w:r w:rsidRPr="00061482">
        <w:rPr>
          <w:rFonts w:eastAsiaTheme="minorEastAsia"/>
          <w:sz w:val="24"/>
        </w:rPr>
        <w:t>Oregon Public Health System</w:t>
      </w:r>
    </w:p>
    <w:p w14:paraId="4795EC55"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Theme="minorEastAsia"/>
          <w:sz w:val="24"/>
        </w:rPr>
      </w:pPr>
      <w:r w:rsidRPr="00061482">
        <w:rPr>
          <w:rFonts w:eastAsiaTheme="minorEastAsia"/>
          <w:sz w:val="24"/>
        </w:rPr>
        <w:t>Social Security Administration</w:t>
      </w:r>
    </w:p>
    <w:p w14:paraId="5D986244"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Theme="minorEastAsia"/>
          <w:sz w:val="24"/>
        </w:rPr>
      </w:pPr>
      <w:r w:rsidRPr="00061482">
        <w:rPr>
          <w:rFonts w:eastAsiaTheme="minorEastAsia"/>
          <w:sz w:val="24"/>
        </w:rPr>
        <w:t>Special Education Service Districts</w:t>
      </w:r>
    </w:p>
    <w:p w14:paraId="39FEA3B8"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Theme="minorEastAsia"/>
          <w:sz w:val="24"/>
        </w:rPr>
      </w:pPr>
      <w:r w:rsidRPr="00061482">
        <w:rPr>
          <w:rFonts w:eastAsiaTheme="minorEastAsia"/>
          <w:sz w:val="24"/>
        </w:rPr>
        <w:t xml:space="preserve">State Rehabilitation Council (SRC) </w:t>
      </w:r>
    </w:p>
    <w:p w14:paraId="78DB9B96"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Theme="minorEastAsia"/>
          <w:sz w:val="24"/>
        </w:rPr>
      </w:pPr>
      <w:r w:rsidRPr="00061482">
        <w:rPr>
          <w:rFonts w:eastAsiaTheme="minorEastAsia"/>
          <w:sz w:val="24"/>
        </w:rPr>
        <w:t>The Oregon Council on Developmental Disabilities (OCDD)</w:t>
      </w:r>
    </w:p>
    <w:p w14:paraId="1BECD037"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Theme="minorEastAsia"/>
          <w:sz w:val="24"/>
        </w:rPr>
      </w:pPr>
      <w:r w:rsidRPr="00061482">
        <w:rPr>
          <w:rFonts w:eastAsiaTheme="minorEastAsia"/>
          <w:sz w:val="24"/>
        </w:rPr>
        <w:t>The Oregon Disabilities Commission (ODC)</w:t>
      </w:r>
    </w:p>
    <w:p w14:paraId="66FC983B"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Theme="minorEastAsia"/>
          <w:sz w:val="24"/>
        </w:rPr>
      </w:pPr>
      <w:r w:rsidRPr="00061482">
        <w:rPr>
          <w:rFonts w:eastAsiaTheme="minorEastAsia"/>
          <w:sz w:val="24"/>
        </w:rPr>
        <w:t xml:space="preserve">The Oregon Health Authority (OHA) - public health issues </w:t>
      </w:r>
    </w:p>
    <w:p w14:paraId="03690FDD"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left="630"/>
        <w:contextualSpacing w:val="0"/>
        <w:rPr>
          <w:rFonts w:eastAsiaTheme="minorEastAsia"/>
          <w:sz w:val="24"/>
        </w:rPr>
      </w:pPr>
      <w:r w:rsidRPr="00061482">
        <w:rPr>
          <w:rFonts w:eastAsiaTheme="minorEastAsia"/>
          <w:sz w:val="24"/>
        </w:rPr>
        <w:t>The University Centers for Excellence on Developmental Disabilities (UCEDD)</w:t>
      </w:r>
    </w:p>
    <w:p w14:paraId="7092517F" w14:textId="77777777" w:rsidR="009868FA" w:rsidRPr="00061482" w:rsidRDefault="009868FA" w:rsidP="009868FA">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Theme="minorEastAsia"/>
          <w:sz w:val="24"/>
        </w:rPr>
      </w:pPr>
      <w:r w:rsidRPr="00061482">
        <w:rPr>
          <w:rFonts w:eastAsiaTheme="minorEastAsia"/>
          <w:sz w:val="24"/>
        </w:rPr>
        <w:t>Vocational Rehabilitation programs including Pre-ETS</w:t>
      </w:r>
    </w:p>
    <w:p w14:paraId="384D6887" w14:textId="77777777" w:rsidR="00042DF0" w:rsidRPr="00061482" w:rsidRDefault="00042DF0" w:rsidP="00042DF0">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Theme="minorEastAsia"/>
          <w:sz w:val="24"/>
        </w:rPr>
      </w:pPr>
      <w:r w:rsidRPr="00061482">
        <w:rPr>
          <w:rFonts w:eastAsiaTheme="minorEastAsia"/>
          <w:sz w:val="24"/>
        </w:rPr>
        <w:t>Basic Rights Oregon and/or other LGBTQIA+ and Two Spirit entities</w:t>
      </w:r>
    </w:p>
    <w:p w14:paraId="0CAFD265" w14:textId="77777777" w:rsidR="00042DF0" w:rsidRPr="00061482" w:rsidRDefault="00042DF0" w:rsidP="00042DF0">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Theme="minorEastAsia"/>
          <w:sz w:val="24"/>
        </w:rPr>
      </w:pPr>
      <w:r w:rsidRPr="00061482">
        <w:rPr>
          <w:rFonts w:eastAsiaTheme="minorEastAsia"/>
          <w:sz w:val="24"/>
        </w:rPr>
        <w:t>Latino specific entities</w:t>
      </w:r>
    </w:p>
    <w:p w14:paraId="50272DE1" w14:textId="77777777" w:rsidR="00042DF0" w:rsidRPr="00061482" w:rsidRDefault="00042DF0" w:rsidP="00042DF0">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Theme="minorEastAsia"/>
          <w:sz w:val="24"/>
        </w:rPr>
      </w:pPr>
      <w:r w:rsidRPr="00061482">
        <w:rPr>
          <w:rFonts w:eastAsiaTheme="minorEastAsia"/>
          <w:sz w:val="24"/>
        </w:rPr>
        <w:t>Tribal specific entities</w:t>
      </w:r>
    </w:p>
    <w:p w14:paraId="0A17EBA1" w14:textId="77777777" w:rsidR="00042DF0" w:rsidRPr="00061482" w:rsidRDefault="00042DF0" w:rsidP="00042DF0">
      <w:pPr>
        <w:pStyle w:val="ListParagraph"/>
        <w:numPr>
          <w:ilvl w:val="0"/>
          <w:numId w:val="36"/>
        </w:numPr>
        <w:tabs>
          <w:tab w:val="left" w:pos="-1080"/>
          <w:tab w:val="left" w:pos="-720"/>
          <w:tab w:val="left" w:pos="90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630"/>
        <w:rPr>
          <w:rFonts w:eastAsiaTheme="minorEastAsia"/>
          <w:sz w:val="24"/>
        </w:rPr>
      </w:pPr>
      <w:r w:rsidRPr="00061482">
        <w:rPr>
          <w:rFonts w:eastAsiaTheme="minorEastAsia"/>
          <w:sz w:val="24"/>
        </w:rPr>
        <w:t>United States Citizenship and Immigration Services (USCIS)</w:t>
      </w:r>
    </w:p>
    <w:p w14:paraId="52B73FA0" w14:textId="77777777" w:rsidR="009868FA" w:rsidRPr="00061482" w:rsidRDefault="009868FA" w:rsidP="009868FA">
      <w:pPr>
        <w:ind w:left="270"/>
        <w:rPr>
          <w:rFonts w:eastAsiaTheme="minorHAnsi"/>
          <w:sz w:val="24"/>
          <w:szCs w:val="24"/>
        </w:rPr>
      </w:pPr>
      <w:r w:rsidRPr="00061482">
        <w:rPr>
          <w:rFonts w:eastAsiaTheme="minorHAnsi"/>
          <w:sz w:val="24"/>
          <w:szCs w:val="24"/>
        </w:rPr>
        <w:t xml:space="preserve">Through collaborations, Oregon’s IL System is able to maximize working relationships and further accomplish goals and objectives of the SPIL. </w:t>
      </w:r>
    </w:p>
    <w:p w14:paraId="5B10C98B" w14:textId="77777777" w:rsidR="00FD7509" w:rsidRPr="00061482" w:rsidRDefault="00FD7509" w:rsidP="009868FA">
      <w:pPr>
        <w:pStyle w:val="SectionHeading"/>
        <w:keepNext w:val="0"/>
        <w:widowControl/>
        <w:rPr>
          <w:sz w:val="24"/>
          <w:szCs w:val="24"/>
        </w:rPr>
      </w:pPr>
      <w:r w:rsidRPr="00061482">
        <w:rPr>
          <w:sz w:val="24"/>
          <w:szCs w:val="24"/>
        </w:rPr>
        <w:lastRenderedPageBreak/>
        <w:t>Section 3: Network of Centers</w:t>
      </w:r>
    </w:p>
    <w:p w14:paraId="2E10D355" w14:textId="77777777" w:rsidR="00FD7509" w:rsidRPr="00061482" w:rsidRDefault="00FD7509" w:rsidP="009868FA">
      <w:pPr>
        <w:pStyle w:val="ListParagraph"/>
        <w:numPr>
          <w:ilvl w:val="0"/>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contextualSpacing w:val="0"/>
        <w:rPr>
          <w:vanish/>
          <w:sz w:val="24"/>
          <w:u w:val="single"/>
        </w:rPr>
      </w:pPr>
    </w:p>
    <w:p w14:paraId="568824B1" w14:textId="77777777" w:rsidR="0006414E" w:rsidRPr="00061482" w:rsidRDefault="0006414E" w:rsidP="009868FA">
      <w:pPr>
        <w:pStyle w:val="ListParagraph"/>
        <w:numPr>
          <w:ilvl w:val="0"/>
          <w:numId w:val="30"/>
        </w:numPr>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contextualSpacing w:val="0"/>
        <w:rPr>
          <w:vanish/>
          <w:sz w:val="24"/>
          <w:u w:val="single"/>
        </w:rPr>
      </w:pPr>
    </w:p>
    <w:p w14:paraId="3FF478B6" w14:textId="77777777" w:rsidR="00FD7509" w:rsidRPr="00061482" w:rsidRDefault="00FD7509" w:rsidP="009868FA">
      <w:pPr>
        <w:pStyle w:val="SubsectionHeading"/>
        <w:widowControl/>
        <w:numPr>
          <w:ilvl w:val="1"/>
          <w:numId w:val="30"/>
        </w:numPr>
        <w:tabs>
          <w:tab w:val="clear" w:pos="0"/>
          <w:tab w:val="clear" w:pos="360"/>
          <w:tab w:val="clear" w:pos="540"/>
        </w:tabs>
        <w:ind w:left="450" w:hanging="450"/>
        <w:rPr>
          <w:sz w:val="24"/>
          <w:szCs w:val="24"/>
        </w:rPr>
      </w:pPr>
      <w:r w:rsidRPr="00061482">
        <w:rPr>
          <w:sz w:val="24"/>
          <w:szCs w:val="24"/>
        </w:rPr>
        <w:t>Existing Centers</w:t>
      </w:r>
    </w:p>
    <w:p w14:paraId="20C7B2DD" w14:textId="77777777" w:rsidR="00FD7509" w:rsidRPr="00061482" w:rsidRDefault="00FD7509" w:rsidP="009868FA">
      <w:pPr>
        <w:rPr>
          <w:sz w:val="24"/>
          <w:szCs w:val="24"/>
        </w:rPr>
      </w:pPr>
      <w:r w:rsidRPr="00061482">
        <w:rPr>
          <w:sz w:val="24"/>
          <w:szCs w:val="24"/>
        </w:rPr>
        <w:t xml:space="preserve">Current Centers for Independent Living </w:t>
      </w:r>
      <w:proofErr w:type="gramStart"/>
      <w:r w:rsidRPr="00061482">
        <w:rPr>
          <w:sz w:val="24"/>
          <w:szCs w:val="24"/>
        </w:rPr>
        <w:t>including:</w:t>
      </w:r>
      <w:proofErr w:type="gramEnd"/>
      <w:r w:rsidRPr="00061482">
        <w:rPr>
          <w:sz w:val="24"/>
          <w:szCs w:val="24"/>
        </w:rPr>
        <w:t xml:space="preserve"> legal name; geographic area and counties served; and source(s) of funding.  Oversight process, by source of funds (e.g., Part B, Part C, state funds, etc.) and oversight entity.</w:t>
      </w:r>
    </w:p>
    <w:p w14:paraId="28258C79" w14:textId="77777777" w:rsidR="00510379" w:rsidRPr="00061482" w:rsidRDefault="00510379" w:rsidP="00510379">
      <w:pPr>
        <w:ind w:left="270"/>
        <w:rPr>
          <w:sz w:val="24"/>
          <w:szCs w:val="24"/>
        </w:rPr>
      </w:pPr>
      <w:r w:rsidRPr="00061482">
        <w:rPr>
          <w:sz w:val="24"/>
          <w:szCs w:val="24"/>
        </w:rPr>
        <w:t>Oregon's Network of CILs consists of seven organizations.</w:t>
      </w:r>
    </w:p>
    <w:p w14:paraId="438ABCAC" w14:textId="77777777" w:rsidR="00510379" w:rsidRPr="00061482" w:rsidRDefault="00510379" w:rsidP="00510379">
      <w:pPr>
        <w:ind w:left="270"/>
        <w:rPr>
          <w:sz w:val="24"/>
          <w:szCs w:val="24"/>
        </w:rPr>
      </w:pPr>
      <w:r w:rsidRPr="00061482">
        <w:rPr>
          <w:sz w:val="24"/>
          <w:szCs w:val="24"/>
        </w:rPr>
        <w:t xml:space="preserve">Each Oregon CIL is required to </w:t>
      </w:r>
      <w:r w:rsidR="002B4249" w:rsidRPr="00061482">
        <w:rPr>
          <w:sz w:val="24"/>
          <w:szCs w:val="24"/>
        </w:rPr>
        <w:t>comply</w:t>
      </w:r>
      <w:r w:rsidRPr="00061482">
        <w:rPr>
          <w:sz w:val="24"/>
          <w:szCs w:val="24"/>
        </w:rPr>
        <w:t xml:space="preserve"> with Rehabilitation Act section 725 standards and assurances to be included in the Network of CILs and to be eligible to receive funds for general operations through the Designated State Entity. </w:t>
      </w:r>
      <w:r w:rsidR="00F62CD1" w:rsidRPr="00061482">
        <w:rPr>
          <w:sz w:val="24"/>
          <w:szCs w:val="24"/>
        </w:rPr>
        <w:t xml:space="preserve">Oregon CILs </w:t>
      </w:r>
      <w:r w:rsidR="000F6C3B" w:rsidRPr="00061482">
        <w:rPr>
          <w:sz w:val="24"/>
          <w:szCs w:val="24"/>
        </w:rPr>
        <w:t xml:space="preserve">meeting those requirements are eligible to sign the SPIL. </w:t>
      </w:r>
      <w:r w:rsidRPr="00061482">
        <w:rPr>
          <w:sz w:val="24"/>
          <w:szCs w:val="24"/>
        </w:rPr>
        <w:t>Oregon CILs operate with various combinations of the following funding sources:</w:t>
      </w:r>
    </w:p>
    <w:p w14:paraId="3C74ED99" w14:textId="77777777" w:rsidR="00510379" w:rsidRPr="00061482" w:rsidRDefault="00510379" w:rsidP="00510379">
      <w:pPr>
        <w:ind w:left="270"/>
        <w:rPr>
          <w:sz w:val="24"/>
          <w:szCs w:val="24"/>
        </w:rPr>
      </w:pPr>
      <w:r w:rsidRPr="00061482">
        <w:rPr>
          <w:sz w:val="24"/>
          <w:szCs w:val="24"/>
        </w:rPr>
        <w:t xml:space="preserve">1. Title VII </w:t>
      </w:r>
      <w:r w:rsidR="008A378F" w:rsidRPr="00061482">
        <w:rPr>
          <w:sz w:val="24"/>
          <w:szCs w:val="24"/>
        </w:rPr>
        <w:t>Part</w:t>
      </w:r>
      <w:r w:rsidRPr="00061482">
        <w:rPr>
          <w:sz w:val="24"/>
          <w:szCs w:val="24"/>
        </w:rPr>
        <w:t xml:space="preserve"> C funds - provided directly from the Administration </w:t>
      </w:r>
      <w:r w:rsidR="00973F53">
        <w:rPr>
          <w:sz w:val="24"/>
          <w:szCs w:val="24"/>
        </w:rPr>
        <w:t>for</w:t>
      </w:r>
      <w:r w:rsidRPr="00061482">
        <w:rPr>
          <w:sz w:val="24"/>
          <w:szCs w:val="24"/>
        </w:rPr>
        <w:t xml:space="preserve"> Community Living to eligible CILs. At the submission of this state plan, Oregon has five CILs that receive federal </w:t>
      </w:r>
      <w:r w:rsidR="008A378F" w:rsidRPr="00061482">
        <w:rPr>
          <w:sz w:val="24"/>
          <w:szCs w:val="24"/>
        </w:rPr>
        <w:t>Part</w:t>
      </w:r>
      <w:r w:rsidRPr="00061482">
        <w:rPr>
          <w:sz w:val="24"/>
          <w:szCs w:val="24"/>
        </w:rPr>
        <w:t xml:space="preserve"> C funds: Abilitree, HASL, ILR, SPOKES Unlimited, and UVdN.</w:t>
      </w:r>
      <w:r w:rsidR="008C73C7" w:rsidRPr="00061482">
        <w:rPr>
          <w:sz w:val="24"/>
          <w:szCs w:val="24"/>
        </w:rPr>
        <w:t xml:space="preserve"> For oversight, all </w:t>
      </w:r>
      <w:r w:rsidR="007E0B2C" w:rsidRPr="00061482">
        <w:rPr>
          <w:sz w:val="24"/>
          <w:szCs w:val="24"/>
        </w:rPr>
        <w:t xml:space="preserve">recipients </w:t>
      </w:r>
      <w:r w:rsidR="008C73C7" w:rsidRPr="00061482">
        <w:rPr>
          <w:sz w:val="24"/>
          <w:szCs w:val="24"/>
        </w:rPr>
        <w:t xml:space="preserve">submit Program Performance Reports to ACL/OILP. </w:t>
      </w:r>
    </w:p>
    <w:p w14:paraId="6CCBDBA0" w14:textId="77777777" w:rsidR="00510379" w:rsidRPr="00061482" w:rsidRDefault="00510379" w:rsidP="00510379">
      <w:pPr>
        <w:ind w:left="270"/>
        <w:rPr>
          <w:sz w:val="24"/>
          <w:szCs w:val="24"/>
        </w:rPr>
      </w:pPr>
      <w:r w:rsidRPr="00061482">
        <w:rPr>
          <w:sz w:val="24"/>
          <w:szCs w:val="24"/>
        </w:rPr>
        <w:t xml:space="preserve">2. Title VII </w:t>
      </w:r>
      <w:r w:rsidR="008A378F" w:rsidRPr="00061482">
        <w:rPr>
          <w:sz w:val="24"/>
          <w:szCs w:val="24"/>
        </w:rPr>
        <w:t>Part</w:t>
      </w:r>
      <w:r w:rsidRPr="00061482">
        <w:rPr>
          <w:sz w:val="24"/>
          <w:szCs w:val="24"/>
        </w:rPr>
        <w:t xml:space="preserve"> B funds - matched with the required 10% state funds, administered by the Designated State Entity according to the SPIL.</w:t>
      </w:r>
      <w:r w:rsidR="008C73C7" w:rsidRPr="00061482">
        <w:rPr>
          <w:sz w:val="24"/>
          <w:szCs w:val="24"/>
        </w:rPr>
        <w:t xml:space="preserve"> For oversight, all </w:t>
      </w:r>
      <w:r w:rsidR="007E0B2C" w:rsidRPr="00061482">
        <w:rPr>
          <w:sz w:val="24"/>
          <w:szCs w:val="24"/>
        </w:rPr>
        <w:t xml:space="preserve">recipients </w:t>
      </w:r>
      <w:r w:rsidR="008C73C7" w:rsidRPr="00061482">
        <w:rPr>
          <w:sz w:val="24"/>
          <w:szCs w:val="24"/>
        </w:rPr>
        <w:t>submit Program Performance Reports to DSE.</w:t>
      </w:r>
    </w:p>
    <w:p w14:paraId="63B5692E" w14:textId="77777777" w:rsidR="008C73C7" w:rsidRPr="00061482" w:rsidRDefault="00510379" w:rsidP="008C73C7">
      <w:pPr>
        <w:ind w:left="270"/>
        <w:rPr>
          <w:sz w:val="24"/>
          <w:szCs w:val="24"/>
        </w:rPr>
      </w:pPr>
      <w:r w:rsidRPr="00061482">
        <w:rPr>
          <w:sz w:val="24"/>
          <w:szCs w:val="24"/>
        </w:rPr>
        <w:t>3. State IL General Funds - included in the Designated State Entity's state budget and administered according to the SPIL.</w:t>
      </w:r>
      <w:r w:rsidR="008C73C7" w:rsidRPr="00061482">
        <w:rPr>
          <w:sz w:val="24"/>
          <w:szCs w:val="24"/>
        </w:rPr>
        <w:t xml:space="preserve"> For oversight, all </w:t>
      </w:r>
      <w:r w:rsidR="007E0B2C" w:rsidRPr="00061482">
        <w:rPr>
          <w:sz w:val="24"/>
          <w:szCs w:val="24"/>
        </w:rPr>
        <w:t xml:space="preserve">recipients </w:t>
      </w:r>
      <w:r w:rsidR="008C73C7" w:rsidRPr="00061482">
        <w:rPr>
          <w:sz w:val="24"/>
          <w:szCs w:val="24"/>
        </w:rPr>
        <w:t>submit Program Performance Reports to DSE.</w:t>
      </w:r>
    </w:p>
    <w:p w14:paraId="419104D1" w14:textId="77777777" w:rsidR="008C73C7" w:rsidRPr="00061482" w:rsidRDefault="00510379" w:rsidP="008C73C7">
      <w:pPr>
        <w:ind w:left="270"/>
        <w:rPr>
          <w:sz w:val="24"/>
          <w:szCs w:val="24"/>
        </w:rPr>
      </w:pPr>
      <w:r w:rsidRPr="00061482">
        <w:rPr>
          <w:sz w:val="24"/>
          <w:szCs w:val="24"/>
        </w:rPr>
        <w:t>4. Other state agency funds, where appropriate - these funds may be provided to CILs for specific services or special projects through contracts with various agencies.</w:t>
      </w:r>
      <w:r w:rsidR="008C73C7" w:rsidRPr="00061482">
        <w:rPr>
          <w:sz w:val="24"/>
          <w:szCs w:val="24"/>
        </w:rPr>
        <w:t xml:space="preserve"> </w:t>
      </w:r>
      <w:r w:rsidR="007E0B2C" w:rsidRPr="00061482">
        <w:rPr>
          <w:sz w:val="24"/>
          <w:szCs w:val="24"/>
        </w:rPr>
        <w:t>For oversight, all recipients of these funds will be directed by the funding agency how to submit any oversight materials the funder requires.</w:t>
      </w:r>
    </w:p>
    <w:p w14:paraId="7372B079" w14:textId="77777777" w:rsidR="00510379" w:rsidRPr="00061482" w:rsidRDefault="00510379" w:rsidP="00510379">
      <w:pPr>
        <w:ind w:left="270"/>
        <w:rPr>
          <w:sz w:val="24"/>
          <w:szCs w:val="24"/>
        </w:rPr>
      </w:pPr>
      <w:r w:rsidRPr="00061482">
        <w:rPr>
          <w:sz w:val="24"/>
          <w:szCs w:val="24"/>
        </w:rPr>
        <w:t>5. Other public and/or private sources - these are developed by the CILs, and may include fee-for-service funds, grants or contracts, corporate and foundation grants, donations, etc.</w:t>
      </w:r>
      <w:r w:rsidR="008C73C7" w:rsidRPr="00061482">
        <w:rPr>
          <w:sz w:val="24"/>
          <w:szCs w:val="24"/>
        </w:rPr>
        <w:t xml:space="preserve"> For oversig</w:t>
      </w:r>
      <w:r w:rsidR="00A25D1C" w:rsidRPr="00061482">
        <w:rPr>
          <w:sz w:val="24"/>
          <w:szCs w:val="24"/>
        </w:rPr>
        <w:t xml:space="preserve">ht, </w:t>
      </w:r>
      <w:r w:rsidR="007E0B2C" w:rsidRPr="00061482">
        <w:rPr>
          <w:sz w:val="24"/>
          <w:szCs w:val="24"/>
        </w:rPr>
        <w:t xml:space="preserve">all recipients of these </w:t>
      </w:r>
      <w:r w:rsidR="00A25D1C" w:rsidRPr="00061482">
        <w:rPr>
          <w:sz w:val="24"/>
          <w:szCs w:val="24"/>
        </w:rPr>
        <w:t xml:space="preserve">funds will be directed by the funder </w:t>
      </w:r>
      <w:r w:rsidR="007E0B2C" w:rsidRPr="00061482">
        <w:rPr>
          <w:sz w:val="24"/>
          <w:szCs w:val="24"/>
        </w:rPr>
        <w:t xml:space="preserve">how to submit any oversight materials the funder requires. </w:t>
      </w:r>
    </w:p>
    <w:p w14:paraId="11E8F70A" w14:textId="77777777" w:rsidR="008E6197" w:rsidRPr="00061482" w:rsidRDefault="008E6197" w:rsidP="00510379">
      <w:pPr>
        <w:ind w:left="270"/>
        <w:rPr>
          <w:sz w:val="24"/>
          <w:szCs w:val="24"/>
        </w:rPr>
      </w:pPr>
      <w:r w:rsidRPr="00061482">
        <w:rPr>
          <w:sz w:val="24"/>
          <w:szCs w:val="24"/>
        </w:rPr>
        <w:t>6. CARES Act (Part C) funds – provided for COVID-19 response, directly from the Administration for Community Living to CILs receiving Title VII Part C funds: Abilitree, HASL, ILR, SPOKES Unlimited, and UVdN. For oversight, all recipients submit additional requested information about this source in Program Performance Reports to ACL/OILP.</w:t>
      </w:r>
    </w:p>
    <w:p w14:paraId="3159EF75" w14:textId="77777777" w:rsidR="00510379" w:rsidRDefault="00510379" w:rsidP="00510379">
      <w:pPr>
        <w:ind w:left="270"/>
        <w:rPr>
          <w:sz w:val="24"/>
          <w:szCs w:val="24"/>
        </w:rPr>
      </w:pPr>
      <w:r w:rsidRPr="00061482">
        <w:rPr>
          <w:sz w:val="24"/>
          <w:szCs w:val="24"/>
        </w:rPr>
        <w:t>OREGON'S NETWORK OF CILS:</w:t>
      </w:r>
    </w:p>
    <w:p w14:paraId="62443784" w14:textId="77777777" w:rsidR="00510379" w:rsidRPr="00061482" w:rsidRDefault="00510379" w:rsidP="00510379">
      <w:pPr>
        <w:ind w:left="270"/>
        <w:rPr>
          <w:sz w:val="24"/>
          <w:szCs w:val="24"/>
          <w:u w:val="single"/>
        </w:rPr>
      </w:pPr>
      <w:r w:rsidRPr="00061482">
        <w:rPr>
          <w:sz w:val="24"/>
          <w:szCs w:val="24"/>
          <w:u w:val="single"/>
        </w:rPr>
        <w:t>ABILITREE</w:t>
      </w:r>
    </w:p>
    <w:p w14:paraId="6E129EE3" w14:textId="77777777" w:rsidR="00510379" w:rsidRPr="00061482" w:rsidRDefault="00510379" w:rsidP="00510379">
      <w:pPr>
        <w:ind w:left="270"/>
        <w:rPr>
          <w:sz w:val="24"/>
          <w:szCs w:val="24"/>
        </w:rPr>
      </w:pPr>
      <w:r w:rsidRPr="00061482">
        <w:rPr>
          <w:sz w:val="24"/>
          <w:szCs w:val="24"/>
        </w:rPr>
        <w:t>Service Area: Deschutes, Crook and Jefferson Counties</w:t>
      </w:r>
    </w:p>
    <w:p w14:paraId="5B6665CC" w14:textId="77777777" w:rsidR="00510379" w:rsidRPr="00061482" w:rsidRDefault="00510379" w:rsidP="00510379">
      <w:pPr>
        <w:ind w:left="270"/>
        <w:rPr>
          <w:sz w:val="24"/>
          <w:szCs w:val="24"/>
        </w:rPr>
      </w:pPr>
      <w:r w:rsidRPr="00061482">
        <w:rPr>
          <w:sz w:val="24"/>
          <w:szCs w:val="24"/>
        </w:rPr>
        <w:t>Square Miles: 7,778 - Population: 202,948 (25,465 – population with disabilities)</w:t>
      </w:r>
    </w:p>
    <w:p w14:paraId="025C1C5A" w14:textId="77777777" w:rsidR="00510379" w:rsidRPr="00061482" w:rsidRDefault="00510379" w:rsidP="00510379">
      <w:pPr>
        <w:ind w:left="270"/>
        <w:rPr>
          <w:sz w:val="24"/>
          <w:szCs w:val="24"/>
        </w:rPr>
      </w:pPr>
      <w:r w:rsidRPr="00061482">
        <w:rPr>
          <w:sz w:val="24"/>
          <w:szCs w:val="24"/>
        </w:rPr>
        <w:lastRenderedPageBreak/>
        <w:t xml:space="preserve">Source(s) of Funding: Title VII, </w:t>
      </w:r>
      <w:r w:rsidR="008A378F" w:rsidRPr="00061482">
        <w:rPr>
          <w:sz w:val="24"/>
          <w:szCs w:val="24"/>
        </w:rPr>
        <w:t>Part</w:t>
      </w:r>
      <w:r w:rsidRPr="00061482">
        <w:rPr>
          <w:sz w:val="24"/>
          <w:szCs w:val="24"/>
        </w:rPr>
        <w:t xml:space="preserve"> B; Title VII, </w:t>
      </w:r>
      <w:r w:rsidR="008A378F" w:rsidRPr="00061482">
        <w:rPr>
          <w:sz w:val="24"/>
          <w:szCs w:val="24"/>
        </w:rPr>
        <w:t>Part</w:t>
      </w:r>
      <w:r w:rsidRPr="00061482">
        <w:rPr>
          <w:sz w:val="24"/>
          <w:szCs w:val="24"/>
        </w:rPr>
        <w:t xml:space="preserve"> C</w:t>
      </w:r>
      <w:r w:rsidR="00E90E17" w:rsidRPr="00061482">
        <w:rPr>
          <w:sz w:val="24"/>
          <w:szCs w:val="24"/>
        </w:rPr>
        <w:t xml:space="preserve"> (including CARES Act)</w:t>
      </w:r>
      <w:r w:rsidRPr="00061482">
        <w:rPr>
          <w:sz w:val="24"/>
          <w:szCs w:val="24"/>
        </w:rPr>
        <w:t>; State IL and Other funds</w:t>
      </w:r>
    </w:p>
    <w:p w14:paraId="22B868FC" w14:textId="77777777" w:rsidR="00510379" w:rsidRPr="00061482" w:rsidRDefault="00510379" w:rsidP="00510379">
      <w:pPr>
        <w:ind w:left="270"/>
        <w:rPr>
          <w:sz w:val="24"/>
          <w:szCs w:val="24"/>
          <w:u w:val="single"/>
        </w:rPr>
      </w:pPr>
      <w:r w:rsidRPr="00061482">
        <w:rPr>
          <w:sz w:val="24"/>
          <w:szCs w:val="24"/>
          <w:u w:val="single"/>
        </w:rPr>
        <w:t>EOCIL (Eastern Oregon Center for Independent Living)</w:t>
      </w:r>
    </w:p>
    <w:p w14:paraId="17A05F8C" w14:textId="77777777" w:rsidR="00510379" w:rsidRPr="00061482" w:rsidRDefault="00510379" w:rsidP="00510379">
      <w:pPr>
        <w:ind w:left="270"/>
        <w:rPr>
          <w:sz w:val="24"/>
          <w:szCs w:val="24"/>
        </w:rPr>
      </w:pPr>
      <w:r w:rsidRPr="00061482">
        <w:rPr>
          <w:sz w:val="24"/>
          <w:szCs w:val="24"/>
        </w:rPr>
        <w:t>Main office located in Ontario and branch office located in Pendleton.</w:t>
      </w:r>
    </w:p>
    <w:p w14:paraId="7E7E39B9" w14:textId="77777777" w:rsidR="00510379" w:rsidRPr="00061482" w:rsidRDefault="00510379" w:rsidP="00510379">
      <w:pPr>
        <w:ind w:left="270"/>
        <w:rPr>
          <w:sz w:val="24"/>
          <w:szCs w:val="24"/>
        </w:rPr>
      </w:pPr>
      <w:r w:rsidRPr="00061482">
        <w:rPr>
          <w:sz w:val="24"/>
          <w:szCs w:val="24"/>
        </w:rPr>
        <w:t>Additional office located in The Dalles – Wasco County - services provided are funded with resources other than federal or state IL program dollars therefore this area is listed as unserved and not included within the existing network.</w:t>
      </w:r>
    </w:p>
    <w:p w14:paraId="4B79736E" w14:textId="77777777" w:rsidR="00510379" w:rsidRPr="00061482" w:rsidRDefault="00510379" w:rsidP="00510379">
      <w:pPr>
        <w:ind w:left="270"/>
        <w:rPr>
          <w:sz w:val="24"/>
          <w:szCs w:val="24"/>
        </w:rPr>
      </w:pPr>
      <w:r w:rsidRPr="00061482">
        <w:rPr>
          <w:sz w:val="24"/>
          <w:szCs w:val="24"/>
        </w:rPr>
        <w:t xml:space="preserve">Service Area: Baker, Gilliam, Grant, Harney, Malheur, Morrow, Umatilla, Union, Wallowa and Wheeler Counties. </w:t>
      </w:r>
    </w:p>
    <w:p w14:paraId="0D4E1B4E" w14:textId="77777777" w:rsidR="00510379" w:rsidRPr="00061482" w:rsidRDefault="00510379" w:rsidP="00510379">
      <w:pPr>
        <w:ind w:left="270"/>
        <w:rPr>
          <w:sz w:val="24"/>
          <w:szCs w:val="24"/>
        </w:rPr>
      </w:pPr>
      <w:r w:rsidRPr="00061482">
        <w:rPr>
          <w:sz w:val="24"/>
          <w:szCs w:val="24"/>
        </w:rPr>
        <w:t>Square Miles: 40,967 - Population: 185,873 (28,001 – population with disabilities)</w:t>
      </w:r>
    </w:p>
    <w:p w14:paraId="087A38BC" w14:textId="77777777" w:rsidR="00510379" w:rsidRPr="00061482" w:rsidRDefault="00510379" w:rsidP="00510379">
      <w:pPr>
        <w:ind w:left="270"/>
        <w:rPr>
          <w:sz w:val="24"/>
          <w:szCs w:val="24"/>
        </w:rPr>
      </w:pPr>
      <w:r w:rsidRPr="00061482">
        <w:rPr>
          <w:sz w:val="24"/>
          <w:szCs w:val="24"/>
        </w:rPr>
        <w:t xml:space="preserve">Source(s) of Funding: Title VII, </w:t>
      </w:r>
      <w:r w:rsidR="008A378F" w:rsidRPr="00061482">
        <w:rPr>
          <w:sz w:val="24"/>
          <w:szCs w:val="24"/>
        </w:rPr>
        <w:t>Part</w:t>
      </w:r>
      <w:r w:rsidRPr="00061482">
        <w:rPr>
          <w:sz w:val="24"/>
          <w:szCs w:val="24"/>
        </w:rPr>
        <w:t xml:space="preserve"> B; State IL and Other funds</w:t>
      </w:r>
    </w:p>
    <w:p w14:paraId="53DF3D04" w14:textId="77777777" w:rsidR="00510379" w:rsidRPr="00061482" w:rsidRDefault="00510379" w:rsidP="00510379">
      <w:pPr>
        <w:ind w:left="270"/>
        <w:rPr>
          <w:sz w:val="24"/>
          <w:szCs w:val="24"/>
          <w:u w:val="single"/>
        </w:rPr>
      </w:pPr>
      <w:r w:rsidRPr="00061482">
        <w:rPr>
          <w:sz w:val="24"/>
          <w:szCs w:val="24"/>
          <w:u w:val="single"/>
        </w:rPr>
        <w:t>HASL (Handicap Awareness &amp; Support League, Inc.)</w:t>
      </w:r>
    </w:p>
    <w:p w14:paraId="3634AF8D" w14:textId="77777777" w:rsidR="00510379" w:rsidRPr="00061482" w:rsidRDefault="00510379" w:rsidP="00510379">
      <w:pPr>
        <w:ind w:left="270"/>
        <w:rPr>
          <w:sz w:val="24"/>
          <w:szCs w:val="24"/>
        </w:rPr>
      </w:pPr>
      <w:r w:rsidRPr="00061482">
        <w:rPr>
          <w:sz w:val="24"/>
          <w:szCs w:val="24"/>
        </w:rPr>
        <w:t xml:space="preserve">Service Area: Jackson and Josephine Counties </w:t>
      </w:r>
    </w:p>
    <w:p w14:paraId="1E3F79AF" w14:textId="77777777" w:rsidR="00510379" w:rsidRPr="00061482" w:rsidRDefault="00510379" w:rsidP="00510379">
      <w:pPr>
        <w:ind w:left="270"/>
        <w:rPr>
          <w:sz w:val="24"/>
          <w:szCs w:val="24"/>
        </w:rPr>
      </w:pPr>
      <w:r w:rsidRPr="00061482">
        <w:rPr>
          <w:sz w:val="24"/>
          <w:szCs w:val="24"/>
        </w:rPr>
        <w:t>Square Miles: 4,423 - Population: 287,809 (46,121 – population with disabilities)</w:t>
      </w:r>
    </w:p>
    <w:p w14:paraId="042BF0AA" w14:textId="77777777" w:rsidR="00510379" w:rsidRPr="00061482" w:rsidRDefault="00510379" w:rsidP="00510379">
      <w:pPr>
        <w:ind w:left="270"/>
        <w:rPr>
          <w:sz w:val="24"/>
          <w:szCs w:val="24"/>
        </w:rPr>
      </w:pPr>
      <w:r w:rsidRPr="00061482">
        <w:rPr>
          <w:sz w:val="24"/>
          <w:szCs w:val="24"/>
        </w:rPr>
        <w:t xml:space="preserve">Source(s) of Funding: Title VII, </w:t>
      </w:r>
      <w:r w:rsidR="008A378F" w:rsidRPr="00061482">
        <w:rPr>
          <w:sz w:val="24"/>
          <w:szCs w:val="24"/>
        </w:rPr>
        <w:t>Part</w:t>
      </w:r>
      <w:r w:rsidRPr="00061482">
        <w:rPr>
          <w:sz w:val="24"/>
          <w:szCs w:val="24"/>
        </w:rPr>
        <w:t xml:space="preserve"> B; Title VII, </w:t>
      </w:r>
      <w:r w:rsidR="008A378F" w:rsidRPr="00061482">
        <w:rPr>
          <w:sz w:val="24"/>
          <w:szCs w:val="24"/>
        </w:rPr>
        <w:t>Part</w:t>
      </w:r>
      <w:r w:rsidRPr="00061482">
        <w:rPr>
          <w:sz w:val="24"/>
          <w:szCs w:val="24"/>
        </w:rPr>
        <w:t xml:space="preserve"> C</w:t>
      </w:r>
      <w:r w:rsidR="00E90E17" w:rsidRPr="00061482">
        <w:rPr>
          <w:sz w:val="24"/>
          <w:szCs w:val="24"/>
        </w:rPr>
        <w:t xml:space="preserve"> (including CARES Act)</w:t>
      </w:r>
      <w:r w:rsidRPr="00061482">
        <w:rPr>
          <w:sz w:val="24"/>
          <w:szCs w:val="24"/>
        </w:rPr>
        <w:t>; State IL and Other funds</w:t>
      </w:r>
    </w:p>
    <w:p w14:paraId="24BC652E" w14:textId="77777777" w:rsidR="00510379" w:rsidRPr="00061482" w:rsidRDefault="00510379" w:rsidP="00510379">
      <w:pPr>
        <w:ind w:left="270"/>
        <w:rPr>
          <w:sz w:val="24"/>
          <w:szCs w:val="24"/>
          <w:u w:val="single"/>
        </w:rPr>
      </w:pPr>
      <w:r w:rsidRPr="00061482">
        <w:rPr>
          <w:sz w:val="24"/>
          <w:szCs w:val="24"/>
          <w:u w:val="single"/>
        </w:rPr>
        <w:t>ILR (Independent Living Resources)</w:t>
      </w:r>
    </w:p>
    <w:p w14:paraId="6A824AC2" w14:textId="77777777" w:rsidR="00510379" w:rsidRPr="00061482" w:rsidRDefault="00510379" w:rsidP="00510379">
      <w:pPr>
        <w:ind w:left="270"/>
        <w:rPr>
          <w:sz w:val="24"/>
          <w:szCs w:val="24"/>
        </w:rPr>
      </w:pPr>
      <w:r w:rsidRPr="00061482">
        <w:rPr>
          <w:sz w:val="24"/>
          <w:szCs w:val="24"/>
        </w:rPr>
        <w:t xml:space="preserve">Service Area: Multnomah, Washington and Clackamas Counties </w:t>
      </w:r>
    </w:p>
    <w:p w14:paraId="237AE565" w14:textId="77777777" w:rsidR="00510379" w:rsidRPr="00061482" w:rsidRDefault="00510379" w:rsidP="00510379">
      <w:pPr>
        <w:ind w:left="270"/>
        <w:rPr>
          <w:sz w:val="24"/>
          <w:szCs w:val="24"/>
        </w:rPr>
      </w:pPr>
      <w:r w:rsidRPr="00061482">
        <w:rPr>
          <w:sz w:val="24"/>
          <w:szCs w:val="24"/>
        </w:rPr>
        <w:t>Square Miles: 3,026 - Population: 1,668,648 (185,562 – population with disabilities)</w:t>
      </w:r>
    </w:p>
    <w:p w14:paraId="3CBF2344" w14:textId="77777777" w:rsidR="00510379" w:rsidRPr="00061482" w:rsidRDefault="00510379" w:rsidP="00510379">
      <w:pPr>
        <w:ind w:left="270"/>
        <w:rPr>
          <w:sz w:val="24"/>
          <w:szCs w:val="24"/>
        </w:rPr>
      </w:pPr>
      <w:r w:rsidRPr="00061482">
        <w:rPr>
          <w:sz w:val="24"/>
          <w:szCs w:val="24"/>
        </w:rPr>
        <w:t xml:space="preserve">Source(s) of Funding: Title VII, </w:t>
      </w:r>
      <w:r w:rsidR="008A378F" w:rsidRPr="00061482">
        <w:rPr>
          <w:sz w:val="24"/>
          <w:szCs w:val="24"/>
        </w:rPr>
        <w:t>Part</w:t>
      </w:r>
      <w:r w:rsidRPr="00061482">
        <w:rPr>
          <w:sz w:val="24"/>
          <w:szCs w:val="24"/>
        </w:rPr>
        <w:t xml:space="preserve"> B; Title VII, </w:t>
      </w:r>
      <w:r w:rsidR="008A378F" w:rsidRPr="00061482">
        <w:rPr>
          <w:sz w:val="24"/>
          <w:szCs w:val="24"/>
        </w:rPr>
        <w:t>Part</w:t>
      </w:r>
      <w:r w:rsidRPr="00061482">
        <w:rPr>
          <w:sz w:val="24"/>
          <w:szCs w:val="24"/>
        </w:rPr>
        <w:t xml:space="preserve"> C</w:t>
      </w:r>
      <w:r w:rsidR="00E90E17" w:rsidRPr="00061482">
        <w:rPr>
          <w:sz w:val="24"/>
          <w:szCs w:val="24"/>
        </w:rPr>
        <w:t xml:space="preserve"> (including CARES Act)</w:t>
      </w:r>
      <w:r w:rsidRPr="00061482">
        <w:rPr>
          <w:sz w:val="24"/>
          <w:szCs w:val="24"/>
        </w:rPr>
        <w:t>; State IL and Other funds</w:t>
      </w:r>
    </w:p>
    <w:p w14:paraId="0BB8BDCD" w14:textId="77777777" w:rsidR="00510379" w:rsidRPr="00061482" w:rsidRDefault="00510379" w:rsidP="00510379">
      <w:pPr>
        <w:ind w:left="270"/>
        <w:rPr>
          <w:sz w:val="24"/>
          <w:szCs w:val="24"/>
          <w:u w:val="single"/>
        </w:rPr>
      </w:pPr>
      <w:r w:rsidRPr="00061482">
        <w:rPr>
          <w:sz w:val="24"/>
          <w:szCs w:val="24"/>
          <w:u w:val="single"/>
        </w:rPr>
        <w:t>LILA (Lane Independent Living Alliance, Inc.)</w:t>
      </w:r>
    </w:p>
    <w:p w14:paraId="495609A2" w14:textId="77777777" w:rsidR="00510379" w:rsidRPr="00061482" w:rsidRDefault="00510379" w:rsidP="00510379">
      <w:pPr>
        <w:ind w:left="270"/>
        <w:rPr>
          <w:sz w:val="24"/>
          <w:szCs w:val="24"/>
        </w:rPr>
      </w:pPr>
      <w:r w:rsidRPr="00061482">
        <w:rPr>
          <w:sz w:val="24"/>
          <w:szCs w:val="24"/>
        </w:rPr>
        <w:t>Main office located in Eugene.</w:t>
      </w:r>
    </w:p>
    <w:p w14:paraId="04BC737B" w14:textId="77777777" w:rsidR="00510379" w:rsidRPr="00061482" w:rsidRDefault="00510379" w:rsidP="00510379">
      <w:pPr>
        <w:ind w:left="270"/>
        <w:rPr>
          <w:sz w:val="24"/>
          <w:szCs w:val="24"/>
        </w:rPr>
      </w:pPr>
      <w:r w:rsidRPr="00061482">
        <w:rPr>
          <w:sz w:val="24"/>
          <w:szCs w:val="24"/>
        </w:rPr>
        <w:t>Additional office located in Salem – Marion County – services provided are funded with resources other than federal or state IL program dollars therefore this area is listed as unserved and not included within the existing network.</w:t>
      </w:r>
    </w:p>
    <w:p w14:paraId="4CA6F12D" w14:textId="77777777" w:rsidR="00510379" w:rsidRPr="00061482" w:rsidRDefault="00510379" w:rsidP="00510379">
      <w:pPr>
        <w:ind w:left="270"/>
        <w:rPr>
          <w:sz w:val="24"/>
          <w:szCs w:val="24"/>
        </w:rPr>
      </w:pPr>
      <w:r w:rsidRPr="00061482">
        <w:rPr>
          <w:sz w:val="24"/>
          <w:szCs w:val="24"/>
        </w:rPr>
        <w:t xml:space="preserve">Service Area: Lane County </w:t>
      </w:r>
    </w:p>
    <w:p w14:paraId="3B7F2DBB" w14:textId="77777777" w:rsidR="00510379" w:rsidRPr="00061482" w:rsidRDefault="00510379" w:rsidP="00510379">
      <w:pPr>
        <w:ind w:left="270"/>
        <w:rPr>
          <w:sz w:val="24"/>
          <w:szCs w:val="24"/>
        </w:rPr>
      </w:pPr>
      <w:r w:rsidRPr="00061482">
        <w:rPr>
          <w:sz w:val="24"/>
          <w:szCs w:val="24"/>
        </w:rPr>
        <w:t>Square Miles: 4,553 - Population: 353,416 (51,497 – population with disabilities)</w:t>
      </w:r>
    </w:p>
    <w:p w14:paraId="190A255E" w14:textId="77777777" w:rsidR="00510379" w:rsidRPr="00061482" w:rsidRDefault="00510379" w:rsidP="00510379">
      <w:pPr>
        <w:ind w:left="270"/>
        <w:rPr>
          <w:sz w:val="24"/>
          <w:szCs w:val="24"/>
        </w:rPr>
      </w:pPr>
      <w:r w:rsidRPr="00061482">
        <w:rPr>
          <w:sz w:val="24"/>
          <w:szCs w:val="24"/>
        </w:rPr>
        <w:t xml:space="preserve">Source(s) of Funding: Title VII, </w:t>
      </w:r>
      <w:r w:rsidR="008A378F" w:rsidRPr="00061482">
        <w:rPr>
          <w:sz w:val="24"/>
          <w:szCs w:val="24"/>
        </w:rPr>
        <w:t>Part</w:t>
      </w:r>
      <w:r w:rsidRPr="00061482">
        <w:rPr>
          <w:sz w:val="24"/>
          <w:szCs w:val="24"/>
        </w:rPr>
        <w:t xml:space="preserve"> B; State IL and Other funds</w:t>
      </w:r>
    </w:p>
    <w:p w14:paraId="35485719" w14:textId="77777777" w:rsidR="00510379" w:rsidRPr="00061482" w:rsidRDefault="00510379" w:rsidP="00510379">
      <w:pPr>
        <w:ind w:left="270"/>
        <w:rPr>
          <w:sz w:val="24"/>
          <w:szCs w:val="24"/>
          <w:u w:val="single"/>
        </w:rPr>
      </w:pPr>
      <w:r w:rsidRPr="00061482">
        <w:rPr>
          <w:sz w:val="24"/>
          <w:szCs w:val="24"/>
          <w:u w:val="single"/>
        </w:rPr>
        <w:t>SPOKES Unlimited</w:t>
      </w:r>
    </w:p>
    <w:p w14:paraId="33422CA7" w14:textId="77777777" w:rsidR="00510379" w:rsidRPr="00061482" w:rsidRDefault="00510379" w:rsidP="00510379">
      <w:pPr>
        <w:ind w:left="270"/>
        <w:rPr>
          <w:sz w:val="24"/>
          <w:szCs w:val="24"/>
        </w:rPr>
      </w:pPr>
      <w:r w:rsidRPr="00061482">
        <w:rPr>
          <w:sz w:val="24"/>
          <w:szCs w:val="24"/>
        </w:rPr>
        <w:t xml:space="preserve">Service Area: Klamath and Lake Counties </w:t>
      </w:r>
    </w:p>
    <w:p w14:paraId="0CB7E2F4" w14:textId="77777777" w:rsidR="00510379" w:rsidRPr="00061482" w:rsidRDefault="00510379" w:rsidP="00510379">
      <w:pPr>
        <w:ind w:left="270"/>
        <w:rPr>
          <w:sz w:val="24"/>
          <w:szCs w:val="24"/>
        </w:rPr>
      </w:pPr>
      <w:r w:rsidRPr="00061482">
        <w:rPr>
          <w:sz w:val="24"/>
          <w:szCs w:val="24"/>
        </w:rPr>
        <w:lastRenderedPageBreak/>
        <w:t>Square Miles: 14,080 - Population: 74,207 (13,205 – population with disabilities)</w:t>
      </w:r>
    </w:p>
    <w:p w14:paraId="058A6DC8" w14:textId="77777777" w:rsidR="00510379" w:rsidRPr="00061482" w:rsidRDefault="00510379" w:rsidP="00510379">
      <w:pPr>
        <w:ind w:left="270"/>
        <w:rPr>
          <w:sz w:val="24"/>
          <w:szCs w:val="24"/>
        </w:rPr>
      </w:pPr>
      <w:r w:rsidRPr="00061482">
        <w:rPr>
          <w:sz w:val="24"/>
          <w:szCs w:val="24"/>
        </w:rPr>
        <w:t xml:space="preserve">Source(s) of Funding: Title VII, </w:t>
      </w:r>
      <w:r w:rsidR="008A378F" w:rsidRPr="00061482">
        <w:rPr>
          <w:sz w:val="24"/>
          <w:szCs w:val="24"/>
        </w:rPr>
        <w:t>Part</w:t>
      </w:r>
      <w:r w:rsidRPr="00061482">
        <w:rPr>
          <w:sz w:val="24"/>
          <w:szCs w:val="24"/>
        </w:rPr>
        <w:t xml:space="preserve"> B; Title VII, </w:t>
      </w:r>
      <w:r w:rsidR="008A378F" w:rsidRPr="00061482">
        <w:rPr>
          <w:sz w:val="24"/>
          <w:szCs w:val="24"/>
        </w:rPr>
        <w:t>Part</w:t>
      </w:r>
      <w:r w:rsidRPr="00061482">
        <w:rPr>
          <w:sz w:val="24"/>
          <w:szCs w:val="24"/>
        </w:rPr>
        <w:t xml:space="preserve"> C</w:t>
      </w:r>
      <w:r w:rsidR="00E90E17" w:rsidRPr="00061482">
        <w:rPr>
          <w:sz w:val="24"/>
          <w:szCs w:val="24"/>
        </w:rPr>
        <w:t xml:space="preserve"> (including CARES Act)</w:t>
      </w:r>
      <w:r w:rsidRPr="00061482">
        <w:rPr>
          <w:sz w:val="24"/>
          <w:szCs w:val="24"/>
        </w:rPr>
        <w:t>; State IL and Other funds</w:t>
      </w:r>
    </w:p>
    <w:p w14:paraId="2AA23B8B" w14:textId="77777777" w:rsidR="00510379" w:rsidRPr="00061482" w:rsidRDefault="00510379" w:rsidP="00510379">
      <w:pPr>
        <w:ind w:left="270"/>
        <w:rPr>
          <w:sz w:val="24"/>
          <w:szCs w:val="24"/>
          <w:u w:val="single"/>
        </w:rPr>
      </w:pPr>
      <w:r w:rsidRPr="00061482">
        <w:rPr>
          <w:sz w:val="24"/>
          <w:szCs w:val="24"/>
          <w:u w:val="single"/>
        </w:rPr>
        <w:t>UVdN (Umpqua Valley disAbilities Network)</w:t>
      </w:r>
    </w:p>
    <w:p w14:paraId="2CD30B94" w14:textId="77777777" w:rsidR="00510379" w:rsidRPr="00061482" w:rsidRDefault="00510379" w:rsidP="00510379">
      <w:pPr>
        <w:ind w:left="270"/>
        <w:rPr>
          <w:sz w:val="24"/>
          <w:szCs w:val="24"/>
        </w:rPr>
      </w:pPr>
      <w:r w:rsidRPr="00061482">
        <w:rPr>
          <w:sz w:val="24"/>
          <w:szCs w:val="24"/>
        </w:rPr>
        <w:t xml:space="preserve">Service Area: Douglas County </w:t>
      </w:r>
    </w:p>
    <w:p w14:paraId="376FFC91" w14:textId="77777777" w:rsidR="00510379" w:rsidRPr="00061482" w:rsidRDefault="00510379" w:rsidP="00510379">
      <w:pPr>
        <w:ind w:left="270"/>
        <w:rPr>
          <w:sz w:val="24"/>
          <w:szCs w:val="24"/>
        </w:rPr>
      </w:pPr>
      <w:r w:rsidRPr="00061482">
        <w:rPr>
          <w:sz w:val="24"/>
          <w:szCs w:val="24"/>
        </w:rPr>
        <w:t>Square Miles: 5,036 - Population: 107,490 (22,881 – population with disabilities)</w:t>
      </w:r>
    </w:p>
    <w:p w14:paraId="5E390B4F" w14:textId="77777777" w:rsidR="00510379" w:rsidRPr="00061482" w:rsidRDefault="00510379" w:rsidP="00510379">
      <w:pPr>
        <w:ind w:left="270"/>
        <w:rPr>
          <w:sz w:val="24"/>
          <w:szCs w:val="24"/>
        </w:rPr>
      </w:pPr>
      <w:r w:rsidRPr="00061482">
        <w:rPr>
          <w:sz w:val="24"/>
          <w:szCs w:val="24"/>
        </w:rPr>
        <w:t xml:space="preserve">Source(s) of Funding: Title VII, </w:t>
      </w:r>
      <w:r w:rsidR="008A378F" w:rsidRPr="00061482">
        <w:rPr>
          <w:sz w:val="24"/>
          <w:szCs w:val="24"/>
        </w:rPr>
        <w:t>Part</w:t>
      </w:r>
      <w:r w:rsidRPr="00061482">
        <w:rPr>
          <w:sz w:val="24"/>
          <w:szCs w:val="24"/>
        </w:rPr>
        <w:t xml:space="preserve"> B; Title VII, </w:t>
      </w:r>
      <w:r w:rsidR="008A378F" w:rsidRPr="00061482">
        <w:rPr>
          <w:sz w:val="24"/>
          <w:szCs w:val="24"/>
        </w:rPr>
        <w:t>Part</w:t>
      </w:r>
      <w:r w:rsidRPr="00061482">
        <w:rPr>
          <w:sz w:val="24"/>
          <w:szCs w:val="24"/>
        </w:rPr>
        <w:t xml:space="preserve"> C</w:t>
      </w:r>
      <w:r w:rsidR="00E90E17" w:rsidRPr="00061482">
        <w:rPr>
          <w:sz w:val="24"/>
          <w:szCs w:val="24"/>
        </w:rPr>
        <w:t xml:space="preserve"> (including CARES Act)</w:t>
      </w:r>
      <w:r w:rsidRPr="00061482">
        <w:rPr>
          <w:sz w:val="24"/>
          <w:szCs w:val="24"/>
        </w:rPr>
        <w:t>; State IL and Other funds</w:t>
      </w:r>
    </w:p>
    <w:p w14:paraId="4D73BE39" w14:textId="77777777" w:rsidR="00FD7509" w:rsidRPr="00061482" w:rsidRDefault="00FD7509" w:rsidP="009868FA">
      <w:pPr>
        <w:pStyle w:val="SubsectionHeading"/>
        <w:widowControl/>
        <w:numPr>
          <w:ilvl w:val="1"/>
          <w:numId w:val="30"/>
        </w:numPr>
        <w:tabs>
          <w:tab w:val="clear" w:pos="0"/>
          <w:tab w:val="clear" w:pos="360"/>
          <w:tab w:val="clear" w:pos="540"/>
        </w:tabs>
        <w:ind w:left="450" w:hanging="450"/>
        <w:rPr>
          <w:sz w:val="24"/>
          <w:szCs w:val="24"/>
        </w:rPr>
      </w:pPr>
      <w:r w:rsidRPr="00061482">
        <w:rPr>
          <w:sz w:val="24"/>
          <w:szCs w:val="24"/>
        </w:rPr>
        <w:t>Expansion and Adjustment of Network</w:t>
      </w:r>
    </w:p>
    <w:p w14:paraId="6C557974" w14:textId="77777777" w:rsidR="00FD7509" w:rsidRPr="00061482" w:rsidRDefault="00FD7509" w:rsidP="009868FA">
      <w:pPr>
        <w:rPr>
          <w:sz w:val="24"/>
          <w:szCs w:val="24"/>
        </w:rPr>
      </w:pPr>
      <w:r w:rsidRPr="00061482">
        <w:rPr>
          <w:sz w:val="24"/>
          <w:szCs w:val="24"/>
        </w:rPr>
        <w:t>Plan and priorities for use of funds, by funding source, including Part B funds, Part C funds, State funds, and other funds, whether current, increased, or one-time funding and methodology for distribution of funds.  Use of funds to build capacity of existing Centers, establish new Centers, and/or increase statewideness of Network.</w:t>
      </w:r>
    </w:p>
    <w:p w14:paraId="262154CC" w14:textId="77777777" w:rsidR="009A35B9" w:rsidRPr="00061482" w:rsidRDefault="009A35B9" w:rsidP="009A35B9">
      <w:pPr>
        <w:tabs>
          <w:tab w:val="left" w:pos="270"/>
        </w:tabs>
        <w:ind w:left="270"/>
        <w:rPr>
          <w:sz w:val="24"/>
          <w:szCs w:val="24"/>
        </w:rPr>
      </w:pPr>
      <w:r w:rsidRPr="00061482">
        <w:rPr>
          <w:sz w:val="24"/>
          <w:szCs w:val="24"/>
        </w:rPr>
        <w:t xml:space="preserve">Statewide IL services remains the long-range goal in Oregon. In each of the current seven areas served by a CIL, inadequate funding results in significant underserved geographic areas and populations. An on-going goal is to see the current seven CILs funded at levels adequate to address the underserved populations in the current service areas (including any combination of </w:t>
      </w:r>
      <w:r w:rsidR="008A378F" w:rsidRPr="00061482">
        <w:rPr>
          <w:sz w:val="24"/>
          <w:szCs w:val="24"/>
        </w:rPr>
        <w:t>Part</w:t>
      </w:r>
      <w:r w:rsidRPr="00061482">
        <w:rPr>
          <w:sz w:val="24"/>
          <w:szCs w:val="24"/>
        </w:rPr>
        <w:t xml:space="preserve"> B, </w:t>
      </w:r>
      <w:r w:rsidR="008A378F" w:rsidRPr="00061482">
        <w:rPr>
          <w:sz w:val="24"/>
          <w:szCs w:val="24"/>
        </w:rPr>
        <w:t>Part</w:t>
      </w:r>
      <w:r w:rsidRPr="00061482">
        <w:rPr>
          <w:sz w:val="24"/>
          <w:szCs w:val="24"/>
        </w:rPr>
        <w:t xml:space="preserve"> C or State general funds). Looking at all funding sources including; </w:t>
      </w:r>
      <w:r w:rsidR="008A378F" w:rsidRPr="00061482">
        <w:rPr>
          <w:sz w:val="24"/>
          <w:szCs w:val="24"/>
        </w:rPr>
        <w:t>Part</w:t>
      </w:r>
      <w:r w:rsidRPr="00061482">
        <w:rPr>
          <w:sz w:val="24"/>
          <w:szCs w:val="24"/>
        </w:rPr>
        <w:t xml:space="preserve"> B, </w:t>
      </w:r>
      <w:r w:rsidR="008A378F" w:rsidRPr="00061482">
        <w:rPr>
          <w:sz w:val="24"/>
          <w:szCs w:val="24"/>
        </w:rPr>
        <w:t>Part</w:t>
      </w:r>
      <w:r w:rsidRPr="00061482">
        <w:rPr>
          <w:sz w:val="24"/>
          <w:szCs w:val="24"/>
        </w:rPr>
        <w:t xml:space="preserve"> C, State or one-time general IL funds the IL Partners have agreed upon the following plan and priorities. </w:t>
      </w:r>
    </w:p>
    <w:p w14:paraId="67BEE11C" w14:textId="77777777" w:rsidR="00FD7509" w:rsidRPr="00061482" w:rsidRDefault="00FD7509" w:rsidP="009868FA">
      <w:pPr>
        <w:rPr>
          <w:sz w:val="24"/>
          <w:szCs w:val="24"/>
        </w:rPr>
      </w:pPr>
      <w:r w:rsidRPr="00061482">
        <w:rPr>
          <w:sz w:val="24"/>
          <w:szCs w:val="24"/>
        </w:rPr>
        <w:t>Minimum funding level for a Center and formula/plan for distribution of funds to bring each Center to the minimum.  Exceptions must be explained with sufficient detail.</w:t>
      </w:r>
    </w:p>
    <w:p w14:paraId="20CEE88F" w14:textId="77777777" w:rsidR="00904FA2" w:rsidRPr="00061482" w:rsidRDefault="00904FA2" w:rsidP="00904FA2">
      <w:pPr>
        <w:tabs>
          <w:tab w:val="left" w:pos="270"/>
        </w:tabs>
        <w:ind w:left="270"/>
        <w:rPr>
          <w:sz w:val="24"/>
          <w:szCs w:val="24"/>
        </w:rPr>
      </w:pPr>
      <w:r w:rsidRPr="00061482">
        <w:rPr>
          <w:sz w:val="24"/>
          <w:szCs w:val="24"/>
        </w:rPr>
        <w:t xml:space="preserve">Oregon IL Partners have established a minimum base funding level for the existing seven CILs; $250,000 for the following six CILs (Abilitree, EOCIL, HASL, LILA, SPOKES Unlimited and UVdN) and $439,413 for ILR based on the large urban population they serve. At the start of this SPIL, October 2020, all existing CILs have received the minimum base funding for more than two consecutive years. </w:t>
      </w:r>
    </w:p>
    <w:p w14:paraId="3CBC7351" w14:textId="77777777" w:rsidR="00904FA2" w:rsidRPr="00061482" w:rsidRDefault="00904FA2" w:rsidP="00904FA2">
      <w:pPr>
        <w:tabs>
          <w:tab w:val="left" w:pos="270"/>
        </w:tabs>
        <w:ind w:left="270"/>
        <w:rPr>
          <w:sz w:val="24"/>
          <w:szCs w:val="24"/>
        </w:rPr>
      </w:pPr>
      <w:bookmarkStart w:id="17" w:name="_Hlk30664960"/>
      <w:r w:rsidRPr="00061482">
        <w:rPr>
          <w:sz w:val="24"/>
          <w:szCs w:val="24"/>
        </w:rPr>
        <w:t>In addition to the minimum base funding levels, the Oregon CILs have created a funding methodology to determine adequate funds for CILs to serve 5% of the disability population as a target level. This creates sustainability and supports capacity building. The methodology is based on a calculation that includes disability population, geographic area served, a direct service hour standard, average of hours per consumer, time allocation and personnel needed.</w:t>
      </w:r>
    </w:p>
    <w:p w14:paraId="24A0BB33" w14:textId="77777777" w:rsidR="00904FA2" w:rsidRPr="00061482" w:rsidRDefault="00904FA2" w:rsidP="00904FA2">
      <w:pPr>
        <w:tabs>
          <w:tab w:val="left" w:pos="270"/>
        </w:tabs>
        <w:ind w:left="270"/>
        <w:rPr>
          <w:sz w:val="24"/>
          <w:szCs w:val="24"/>
        </w:rPr>
      </w:pPr>
      <w:r w:rsidRPr="00061482">
        <w:rPr>
          <w:sz w:val="24"/>
          <w:szCs w:val="24"/>
        </w:rPr>
        <w:t xml:space="preserve">In order to achieve the adequate funding levels, new </w:t>
      </w:r>
      <w:r w:rsidR="008A378F" w:rsidRPr="00061482">
        <w:rPr>
          <w:sz w:val="24"/>
          <w:szCs w:val="24"/>
        </w:rPr>
        <w:t>Part</w:t>
      </w:r>
      <w:r w:rsidRPr="00061482">
        <w:rPr>
          <w:sz w:val="24"/>
          <w:szCs w:val="24"/>
        </w:rPr>
        <w:t xml:space="preserve"> B and State general funds are distributed to the existing seven CILs based on their percent of the disability population in the service area. See Table 3.2A below.</w:t>
      </w:r>
    </w:p>
    <w:bookmarkEnd w:id="17"/>
    <w:p w14:paraId="453A6606" w14:textId="77777777" w:rsidR="00904FA2" w:rsidRPr="00061482" w:rsidRDefault="00904FA2" w:rsidP="00904FA2">
      <w:pPr>
        <w:tabs>
          <w:tab w:val="left" w:pos="270"/>
        </w:tabs>
        <w:ind w:left="270"/>
        <w:rPr>
          <w:sz w:val="24"/>
          <w:szCs w:val="24"/>
        </w:rPr>
      </w:pPr>
      <w:r w:rsidRPr="00061482">
        <w:rPr>
          <w:sz w:val="24"/>
          <w:szCs w:val="24"/>
        </w:rPr>
        <w:t xml:space="preserve">Currently five of the seven CILs receive </w:t>
      </w:r>
      <w:r w:rsidR="008A378F" w:rsidRPr="00061482">
        <w:rPr>
          <w:sz w:val="24"/>
          <w:szCs w:val="24"/>
        </w:rPr>
        <w:t>Part</w:t>
      </w:r>
      <w:r w:rsidRPr="00061482">
        <w:rPr>
          <w:sz w:val="24"/>
          <w:szCs w:val="24"/>
        </w:rPr>
        <w:t xml:space="preserve"> C grants, and two CILs (EOCIL and LILA) are the top priority to receive any new </w:t>
      </w:r>
      <w:r w:rsidR="008A378F" w:rsidRPr="00061482">
        <w:rPr>
          <w:sz w:val="24"/>
          <w:szCs w:val="24"/>
        </w:rPr>
        <w:t>Part</w:t>
      </w:r>
      <w:r w:rsidRPr="00061482">
        <w:rPr>
          <w:sz w:val="24"/>
          <w:szCs w:val="24"/>
        </w:rPr>
        <w:t xml:space="preserve"> C grants that become available to the state of Oregon.  </w:t>
      </w:r>
    </w:p>
    <w:p w14:paraId="6C68CD7E" w14:textId="77777777" w:rsidR="00FD7509" w:rsidRPr="00061482" w:rsidRDefault="00FD7509" w:rsidP="009868FA">
      <w:pPr>
        <w:rPr>
          <w:sz w:val="24"/>
          <w:szCs w:val="24"/>
        </w:rPr>
      </w:pPr>
      <w:r w:rsidRPr="00061482">
        <w:rPr>
          <w:sz w:val="24"/>
          <w:szCs w:val="24"/>
        </w:rPr>
        <w:t>Action/process for distribution of funds relinquished or removed from a Center and/or if a Center closes.</w:t>
      </w:r>
    </w:p>
    <w:p w14:paraId="0BA04866" w14:textId="77777777" w:rsidR="00470786" w:rsidRPr="00061482" w:rsidRDefault="00470786" w:rsidP="00470786">
      <w:pPr>
        <w:tabs>
          <w:tab w:val="left" w:pos="270"/>
        </w:tabs>
        <w:ind w:left="270"/>
        <w:rPr>
          <w:sz w:val="24"/>
          <w:szCs w:val="24"/>
        </w:rPr>
      </w:pPr>
      <w:r w:rsidRPr="00061482">
        <w:rPr>
          <w:sz w:val="24"/>
          <w:szCs w:val="24"/>
        </w:rPr>
        <w:lastRenderedPageBreak/>
        <w:t xml:space="preserve">If, for any reason, including non-compliance, a CIL ceases to provide IL services, funding allocated for the area served will be made available to an eligible CIL or combination of CILs to continue services in that service area, through a timely request for proposal (RFP) process. </w:t>
      </w:r>
    </w:p>
    <w:p w14:paraId="1F061AA4" w14:textId="77777777" w:rsidR="00A230A3" w:rsidRPr="00061482" w:rsidRDefault="00A230A3" w:rsidP="00470786">
      <w:pPr>
        <w:tabs>
          <w:tab w:val="left" w:pos="270"/>
        </w:tabs>
        <w:ind w:left="270"/>
        <w:rPr>
          <w:sz w:val="24"/>
          <w:szCs w:val="24"/>
        </w:rPr>
      </w:pPr>
      <w:r w:rsidRPr="00061482">
        <w:rPr>
          <w:sz w:val="24"/>
          <w:szCs w:val="24"/>
        </w:rPr>
        <w:t>In the event of CIL closure, to ensure the funds remain within the existing network, funds may be equally distributed to the existing CILs as one-time funding until the RFP process for the area directly affected is completed. Distribution of funding in this manner may not exceed a twelve-month period.</w:t>
      </w:r>
      <w:r w:rsidR="005C750F" w:rsidRPr="00061482">
        <w:rPr>
          <w:color w:val="FF0000"/>
          <w:sz w:val="24"/>
          <w:szCs w:val="24"/>
        </w:rPr>
        <w:t xml:space="preserve"> </w:t>
      </w:r>
    </w:p>
    <w:p w14:paraId="4838D826" w14:textId="77777777" w:rsidR="00FD7509" w:rsidRPr="00061482" w:rsidRDefault="00FD7509" w:rsidP="009868FA">
      <w:pPr>
        <w:rPr>
          <w:sz w:val="24"/>
          <w:szCs w:val="24"/>
        </w:rPr>
      </w:pPr>
      <w:r w:rsidRPr="00061482">
        <w:rPr>
          <w:sz w:val="24"/>
          <w:szCs w:val="24"/>
        </w:rPr>
        <w:t>Plan/formula for adjusting distribution of funds when cut/reduced.</w:t>
      </w:r>
    </w:p>
    <w:p w14:paraId="47C90A16" w14:textId="77777777" w:rsidR="00DA663E" w:rsidRPr="00061482" w:rsidRDefault="00DA663E" w:rsidP="00DA663E">
      <w:pPr>
        <w:tabs>
          <w:tab w:val="left" w:pos="270"/>
        </w:tabs>
        <w:ind w:left="270"/>
        <w:rPr>
          <w:sz w:val="24"/>
          <w:szCs w:val="24"/>
        </w:rPr>
      </w:pPr>
      <w:r w:rsidRPr="00061482">
        <w:rPr>
          <w:sz w:val="24"/>
          <w:szCs w:val="24"/>
        </w:rPr>
        <w:t xml:space="preserve">In the event of reduced funds, a total redistribution of </w:t>
      </w:r>
      <w:r w:rsidR="008A378F" w:rsidRPr="00061482">
        <w:rPr>
          <w:sz w:val="24"/>
          <w:szCs w:val="24"/>
        </w:rPr>
        <w:t>Part</w:t>
      </w:r>
      <w:r w:rsidRPr="00061482">
        <w:rPr>
          <w:sz w:val="24"/>
          <w:szCs w:val="24"/>
        </w:rPr>
        <w:t xml:space="preserve"> B and State funds will be formulated</w:t>
      </w:r>
      <w:r w:rsidR="006D326B">
        <w:rPr>
          <w:sz w:val="24"/>
          <w:szCs w:val="24"/>
        </w:rPr>
        <w:t>,</w:t>
      </w:r>
      <w:r w:rsidRPr="00061482">
        <w:rPr>
          <w:sz w:val="24"/>
          <w:szCs w:val="24"/>
        </w:rPr>
        <w:t xml:space="preserve"> while maintaining the base level funding established above. </w:t>
      </w:r>
    </w:p>
    <w:p w14:paraId="0694D77F" w14:textId="77777777" w:rsidR="00FD7509" w:rsidRPr="00061482" w:rsidRDefault="00FD7509" w:rsidP="009868FA">
      <w:pPr>
        <w:rPr>
          <w:sz w:val="24"/>
          <w:szCs w:val="24"/>
        </w:rPr>
      </w:pPr>
      <w:r w:rsidRPr="00061482">
        <w:rPr>
          <w:sz w:val="24"/>
          <w:szCs w:val="24"/>
        </w:rPr>
        <w:t>Plan for changes to Center service areas and/or funding levels to accommodate expansion and/or adjustment of the Network.</w:t>
      </w:r>
    </w:p>
    <w:p w14:paraId="171BCD06" w14:textId="77777777" w:rsidR="00370532" w:rsidRPr="00370532" w:rsidRDefault="00370532" w:rsidP="00370532">
      <w:pPr>
        <w:tabs>
          <w:tab w:val="left" w:pos="270"/>
        </w:tabs>
        <w:ind w:left="270"/>
        <w:rPr>
          <w:sz w:val="24"/>
          <w:szCs w:val="24"/>
        </w:rPr>
      </w:pPr>
      <w:bookmarkStart w:id="18" w:name="_Hlk40702544"/>
      <w:r w:rsidRPr="00370532">
        <w:rPr>
          <w:sz w:val="24"/>
          <w:szCs w:val="24"/>
        </w:rPr>
        <w:t xml:space="preserve">There have been no changes to CIL service areas and/or funding levels to adjust the network since the last SPIL. </w:t>
      </w:r>
    </w:p>
    <w:bookmarkEnd w:id="18"/>
    <w:p w14:paraId="20952743" w14:textId="77777777" w:rsidR="00DA663E" w:rsidRPr="00061482" w:rsidRDefault="00DA663E" w:rsidP="00DA663E">
      <w:pPr>
        <w:tabs>
          <w:tab w:val="left" w:pos="270"/>
        </w:tabs>
        <w:ind w:left="270"/>
        <w:rPr>
          <w:sz w:val="24"/>
          <w:szCs w:val="24"/>
        </w:rPr>
      </w:pPr>
      <w:r w:rsidRPr="00061482">
        <w:rPr>
          <w:sz w:val="24"/>
          <w:szCs w:val="24"/>
        </w:rPr>
        <w:t xml:space="preserve">Expansion of the network does not seem likely during the time frame of this SPIL. However, if additional funds become available the SPIL Committee will recommend guidelines for developing proposed scopes of work to expand into unserved areas. The SILC will consider proposed scope of work, finalize and forward to the DSE for implementation of grants to be offered to expand into unserved areas in amounts equal to the established CIL base funding. The five identified regional clusters of counties currently unserved by IL core services, are prioritized below. </w:t>
      </w:r>
    </w:p>
    <w:p w14:paraId="15100524" w14:textId="77777777" w:rsidR="00DA663E" w:rsidRPr="00061482" w:rsidRDefault="00DA663E" w:rsidP="00DA663E">
      <w:pPr>
        <w:pStyle w:val="ListParagraph"/>
        <w:widowControl w:val="0"/>
        <w:numPr>
          <w:ilvl w:val="0"/>
          <w:numId w:val="3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170"/>
        <w:rPr>
          <w:sz w:val="24"/>
        </w:rPr>
      </w:pPr>
      <w:r w:rsidRPr="00061482">
        <w:rPr>
          <w:sz w:val="24"/>
        </w:rPr>
        <w:t xml:space="preserve">Salem Region (Marion, Polk and Yamhill Counties) </w:t>
      </w:r>
    </w:p>
    <w:p w14:paraId="22A1FAB7" w14:textId="77777777" w:rsidR="00DA663E" w:rsidRPr="00061482" w:rsidRDefault="00DA663E" w:rsidP="00DA663E">
      <w:pPr>
        <w:pStyle w:val="ListParagraph"/>
        <w:widowControl w:val="0"/>
        <w:numPr>
          <w:ilvl w:val="0"/>
          <w:numId w:val="3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170"/>
        <w:rPr>
          <w:sz w:val="24"/>
        </w:rPr>
      </w:pPr>
      <w:r w:rsidRPr="00061482">
        <w:rPr>
          <w:sz w:val="24"/>
        </w:rPr>
        <w:t>South Coast Region (Coos and Curry Counties)</w:t>
      </w:r>
    </w:p>
    <w:p w14:paraId="3B1C00A5" w14:textId="77777777" w:rsidR="00DA663E" w:rsidRPr="00061482" w:rsidRDefault="00DA663E" w:rsidP="00DA663E">
      <w:pPr>
        <w:pStyle w:val="ListParagraph"/>
        <w:widowControl w:val="0"/>
        <w:numPr>
          <w:ilvl w:val="0"/>
          <w:numId w:val="3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170"/>
        <w:rPr>
          <w:sz w:val="24"/>
        </w:rPr>
      </w:pPr>
      <w:r w:rsidRPr="00061482">
        <w:rPr>
          <w:sz w:val="24"/>
        </w:rPr>
        <w:t>Central Willamette Valley/Coast Region (Linn, Benton, and Lincoln Counties)</w:t>
      </w:r>
    </w:p>
    <w:p w14:paraId="3C517C54" w14:textId="77777777" w:rsidR="00DA663E" w:rsidRPr="00061482" w:rsidRDefault="00DA663E" w:rsidP="00DA663E">
      <w:pPr>
        <w:pStyle w:val="ListParagraph"/>
        <w:widowControl w:val="0"/>
        <w:numPr>
          <w:ilvl w:val="0"/>
          <w:numId w:val="3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170"/>
        <w:rPr>
          <w:sz w:val="24"/>
        </w:rPr>
      </w:pPr>
      <w:r w:rsidRPr="00061482">
        <w:rPr>
          <w:sz w:val="24"/>
        </w:rPr>
        <w:t>North Coast Region (Clatsop, Columbia and Tillamook)</w:t>
      </w:r>
    </w:p>
    <w:p w14:paraId="1D1B79CF" w14:textId="77777777" w:rsidR="00DA663E" w:rsidRPr="00061482" w:rsidRDefault="00DA663E" w:rsidP="00DA663E">
      <w:pPr>
        <w:pStyle w:val="ListParagraph"/>
        <w:widowControl w:val="0"/>
        <w:numPr>
          <w:ilvl w:val="0"/>
          <w:numId w:val="37"/>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170"/>
        <w:rPr>
          <w:sz w:val="24"/>
        </w:rPr>
      </w:pPr>
      <w:r w:rsidRPr="00061482">
        <w:rPr>
          <w:sz w:val="24"/>
        </w:rPr>
        <w:t>Columbia Gorge Region (Hood River, Sherman and Wasco)</w:t>
      </w:r>
    </w:p>
    <w:p w14:paraId="421CC521" w14:textId="77777777" w:rsidR="00DA663E" w:rsidRPr="00061482" w:rsidRDefault="00DA663E" w:rsidP="00DA663E">
      <w:pPr>
        <w:tabs>
          <w:tab w:val="left" w:pos="270"/>
        </w:tabs>
        <w:ind w:left="270"/>
        <w:rPr>
          <w:sz w:val="24"/>
          <w:szCs w:val="24"/>
        </w:rPr>
      </w:pPr>
      <w:r w:rsidRPr="00061482">
        <w:rPr>
          <w:sz w:val="24"/>
          <w:szCs w:val="24"/>
        </w:rPr>
        <w:t>The SILC, in collaboration with SPIL signatories, will review the proposals and recommend awards to the State Contracts Unit, to be awarded in coordination with the DSE.</w:t>
      </w:r>
    </w:p>
    <w:p w14:paraId="64C34F0A" w14:textId="77777777" w:rsidR="00FD7509" w:rsidRPr="00061482" w:rsidRDefault="00FD7509" w:rsidP="009868FA">
      <w:pPr>
        <w:rPr>
          <w:rStyle w:val="Emphasis"/>
          <w:b w:val="0"/>
          <w:bCs w:val="0"/>
          <w:sz w:val="24"/>
          <w:szCs w:val="24"/>
        </w:rPr>
      </w:pPr>
      <w:bookmarkStart w:id="19" w:name="_Hlk40695513"/>
      <w:r w:rsidRPr="00061482">
        <w:rPr>
          <w:rStyle w:val="Emphasis"/>
          <w:b w:val="0"/>
          <w:bCs w:val="0"/>
          <w:sz w:val="24"/>
          <w:szCs w:val="24"/>
        </w:rPr>
        <w:t>Plan for one-time funding and/or temporary changes to Center service areas and/or funding levels.</w:t>
      </w:r>
    </w:p>
    <w:p w14:paraId="33BC1A7C" w14:textId="77777777" w:rsidR="00DA663E" w:rsidRPr="00061482" w:rsidRDefault="00DA663E" w:rsidP="00DA663E">
      <w:pPr>
        <w:tabs>
          <w:tab w:val="left" w:pos="270"/>
        </w:tabs>
        <w:ind w:left="270"/>
        <w:rPr>
          <w:sz w:val="24"/>
          <w:szCs w:val="24"/>
        </w:rPr>
      </w:pPr>
      <w:r w:rsidRPr="00061482">
        <w:rPr>
          <w:sz w:val="24"/>
          <w:szCs w:val="24"/>
        </w:rPr>
        <w:t>One-time or time</w:t>
      </w:r>
      <w:r w:rsidR="00967CE3" w:rsidRPr="00061482">
        <w:rPr>
          <w:sz w:val="24"/>
          <w:szCs w:val="24"/>
        </w:rPr>
        <w:t>-</w:t>
      </w:r>
      <w:r w:rsidRPr="00061482">
        <w:rPr>
          <w:sz w:val="24"/>
          <w:szCs w:val="24"/>
        </w:rPr>
        <w:t xml:space="preserve">limited funds will be distributed to the existing CILs as outlined above as new funding, with the explanation of the time deadlines associated with funding. No first-time grants </w:t>
      </w:r>
      <w:r w:rsidR="00406150" w:rsidRPr="00061482">
        <w:rPr>
          <w:sz w:val="24"/>
          <w:szCs w:val="24"/>
        </w:rPr>
        <w:t xml:space="preserve">to establish a CIL </w:t>
      </w:r>
      <w:r w:rsidRPr="00061482">
        <w:rPr>
          <w:sz w:val="24"/>
          <w:szCs w:val="24"/>
        </w:rPr>
        <w:t>will be initiated in an unserved area with one-time or time</w:t>
      </w:r>
      <w:r w:rsidR="00967CE3" w:rsidRPr="00061482">
        <w:rPr>
          <w:sz w:val="24"/>
          <w:szCs w:val="24"/>
        </w:rPr>
        <w:t>-</w:t>
      </w:r>
      <w:r w:rsidRPr="00061482">
        <w:rPr>
          <w:sz w:val="24"/>
          <w:szCs w:val="24"/>
        </w:rPr>
        <w:t>limited funds.</w:t>
      </w:r>
    </w:p>
    <w:p w14:paraId="5250D772" w14:textId="77777777" w:rsidR="004F0600" w:rsidRPr="00061482" w:rsidRDefault="004F0600" w:rsidP="004F0600">
      <w:pPr>
        <w:ind w:left="270"/>
        <w:rPr>
          <w:sz w:val="24"/>
          <w:szCs w:val="24"/>
        </w:rPr>
      </w:pPr>
      <w:r w:rsidRPr="00061482">
        <w:rPr>
          <w:sz w:val="24"/>
          <w:szCs w:val="24"/>
        </w:rPr>
        <w:t>Regarding temporary changes to Center service areas, see also “Action/process for distribution of funds relinquished or removed from a Center and/or if a Center closes” above</w:t>
      </w:r>
      <w:r w:rsidR="003D09D9" w:rsidRPr="00061482">
        <w:rPr>
          <w:sz w:val="24"/>
          <w:szCs w:val="24"/>
        </w:rPr>
        <w:t xml:space="preserve"> and section 1.5 - Disaster and Emergency Response Services</w:t>
      </w:r>
      <w:r w:rsidRPr="00061482">
        <w:rPr>
          <w:sz w:val="24"/>
          <w:szCs w:val="24"/>
        </w:rPr>
        <w:t xml:space="preserve">. </w:t>
      </w:r>
    </w:p>
    <w:p w14:paraId="02660670" w14:textId="77777777" w:rsidR="00DA663E" w:rsidRPr="00061482" w:rsidRDefault="00DA663E" w:rsidP="00DA663E">
      <w:pPr>
        <w:tabs>
          <w:tab w:val="left" w:pos="270"/>
        </w:tabs>
        <w:ind w:left="270"/>
        <w:rPr>
          <w:sz w:val="24"/>
          <w:szCs w:val="24"/>
        </w:rPr>
      </w:pPr>
      <w:bookmarkStart w:id="20" w:name="_Hlk30665122"/>
      <w:bookmarkEnd w:id="19"/>
      <w:r w:rsidRPr="00061482">
        <w:rPr>
          <w:sz w:val="24"/>
          <w:szCs w:val="24"/>
        </w:rPr>
        <w:t>CARRYOVER - If any unallocated funds are identified during a fiscal year, they will be distributed in the allocations for the following year.</w:t>
      </w:r>
    </w:p>
    <w:bookmarkEnd w:id="20"/>
    <w:p w14:paraId="1F1197E2" w14:textId="77777777" w:rsidR="00053CF7" w:rsidRPr="00061482" w:rsidRDefault="00053CF7" w:rsidP="00053CF7">
      <w:pPr>
        <w:keepNext/>
        <w:ind w:left="270"/>
        <w:rPr>
          <w:sz w:val="24"/>
          <w:szCs w:val="24"/>
        </w:rPr>
      </w:pPr>
      <w:r w:rsidRPr="00061482">
        <w:rPr>
          <w:sz w:val="24"/>
          <w:szCs w:val="24"/>
        </w:rPr>
        <w:lastRenderedPageBreak/>
        <w:t xml:space="preserve">Table 3.2A - 2021-2023 Annual Funding Distribution Table </w:t>
      </w:r>
    </w:p>
    <w:tbl>
      <w:tblPr>
        <w:tblW w:w="9450" w:type="dxa"/>
        <w:tblInd w:w="270" w:type="dxa"/>
        <w:tblLayout w:type="fixed"/>
        <w:tblLook w:val="04A0" w:firstRow="1" w:lastRow="0" w:firstColumn="1" w:lastColumn="0" w:noHBand="0" w:noVBand="1"/>
      </w:tblPr>
      <w:tblGrid>
        <w:gridCol w:w="3060"/>
        <w:gridCol w:w="1710"/>
        <w:gridCol w:w="1980"/>
        <w:gridCol w:w="1350"/>
        <w:gridCol w:w="1350"/>
      </w:tblGrid>
      <w:tr w:rsidR="00053CF7" w:rsidRPr="00061482" w14:paraId="6FCC1351" w14:textId="77777777" w:rsidTr="004B1506">
        <w:trPr>
          <w:cantSplit/>
          <w:trHeight w:val="290"/>
          <w:tblHeader/>
        </w:trPr>
        <w:tc>
          <w:tcPr>
            <w:tcW w:w="3060" w:type="dxa"/>
            <w:tcBorders>
              <w:top w:val="nil"/>
              <w:left w:val="nil"/>
              <w:bottom w:val="nil"/>
              <w:right w:val="nil"/>
            </w:tcBorders>
            <w:shd w:val="clear" w:color="auto" w:fill="auto"/>
            <w:noWrap/>
            <w:tcMar>
              <w:left w:w="58" w:type="dxa"/>
              <w:right w:w="58" w:type="dxa"/>
            </w:tcMar>
            <w:vAlign w:val="bottom"/>
          </w:tcPr>
          <w:p w14:paraId="00FC7E7E" w14:textId="77777777" w:rsidR="00053CF7" w:rsidRPr="00061482" w:rsidRDefault="00053CF7" w:rsidP="00DF5C24">
            <w:pPr>
              <w:keepNext/>
              <w:spacing w:after="0"/>
              <w:ind w:left="120"/>
              <w:rPr>
                <w:sz w:val="24"/>
                <w:szCs w:val="24"/>
              </w:rPr>
            </w:pPr>
            <w:r w:rsidRPr="00061482">
              <w:rPr>
                <w:sz w:val="24"/>
                <w:szCs w:val="24"/>
              </w:rPr>
              <w:t>CIL</w:t>
            </w:r>
          </w:p>
        </w:tc>
        <w:tc>
          <w:tcPr>
            <w:tcW w:w="1710" w:type="dxa"/>
            <w:tcBorders>
              <w:top w:val="nil"/>
              <w:left w:val="nil"/>
              <w:bottom w:val="nil"/>
              <w:right w:val="nil"/>
            </w:tcBorders>
            <w:shd w:val="clear" w:color="auto" w:fill="auto"/>
            <w:noWrap/>
            <w:tcMar>
              <w:left w:w="58" w:type="dxa"/>
              <w:right w:w="58" w:type="dxa"/>
            </w:tcMar>
            <w:vAlign w:val="bottom"/>
          </w:tcPr>
          <w:p w14:paraId="718D5387" w14:textId="77777777" w:rsidR="00053CF7" w:rsidRPr="00061482" w:rsidRDefault="00053CF7" w:rsidP="00DF5C24">
            <w:pPr>
              <w:keepNext/>
              <w:spacing w:after="0"/>
              <w:ind w:left="120"/>
              <w:rPr>
                <w:sz w:val="24"/>
                <w:szCs w:val="24"/>
              </w:rPr>
            </w:pPr>
            <w:r w:rsidRPr="00061482">
              <w:rPr>
                <w:sz w:val="24"/>
                <w:szCs w:val="24"/>
              </w:rPr>
              <w:t xml:space="preserve">% of Total Funds for Area </w:t>
            </w:r>
          </w:p>
          <w:p w14:paraId="55CA653E" w14:textId="77777777" w:rsidR="00053CF7" w:rsidRPr="00061482" w:rsidRDefault="00053CF7" w:rsidP="00DF5C24">
            <w:pPr>
              <w:keepNext/>
              <w:spacing w:after="0"/>
              <w:ind w:left="120"/>
              <w:rPr>
                <w:sz w:val="24"/>
                <w:szCs w:val="24"/>
              </w:rPr>
            </w:pPr>
            <w:r w:rsidRPr="00061482">
              <w:rPr>
                <w:sz w:val="24"/>
                <w:szCs w:val="24"/>
              </w:rPr>
              <w:t>(= % of State's Disability Population in each Area)</w:t>
            </w:r>
          </w:p>
        </w:tc>
        <w:tc>
          <w:tcPr>
            <w:tcW w:w="1980" w:type="dxa"/>
            <w:tcBorders>
              <w:top w:val="nil"/>
              <w:left w:val="nil"/>
              <w:bottom w:val="nil"/>
              <w:right w:val="nil"/>
            </w:tcBorders>
            <w:tcMar>
              <w:left w:w="58" w:type="dxa"/>
              <w:right w:w="58" w:type="dxa"/>
            </w:tcMar>
            <w:vAlign w:val="bottom"/>
          </w:tcPr>
          <w:p w14:paraId="509AE300" w14:textId="77777777" w:rsidR="00053CF7" w:rsidRPr="00061482" w:rsidRDefault="00053CF7" w:rsidP="00DF5C24">
            <w:pPr>
              <w:keepNext/>
              <w:spacing w:after="0"/>
              <w:ind w:left="120"/>
              <w:rPr>
                <w:sz w:val="24"/>
                <w:szCs w:val="24"/>
              </w:rPr>
            </w:pPr>
            <w:r w:rsidRPr="00061482">
              <w:rPr>
                <w:sz w:val="24"/>
                <w:szCs w:val="24"/>
              </w:rPr>
              <w:t>Annual Adequate Funding Level</w:t>
            </w:r>
          </w:p>
        </w:tc>
        <w:tc>
          <w:tcPr>
            <w:tcW w:w="1350" w:type="dxa"/>
            <w:tcBorders>
              <w:top w:val="nil"/>
              <w:left w:val="nil"/>
              <w:bottom w:val="nil"/>
              <w:right w:val="nil"/>
            </w:tcBorders>
            <w:shd w:val="clear" w:color="auto" w:fill="auto"/>
            <w:noWrap/>
            <w:tcMar>
              <w:left w:w="58" w:type="dxa"/>
              <w:right w:w="58" w:type="dxa"/>
            </w:tcMar>
            <w:vAlign w:val="bottom"/>
          </w:tcPr>
          <w:p w14:paraId="61034AEB" w14:textId="77777777" w:rsidR="00053CF7" w:rsidRPr="00061482" w:rsidRDefault="00053CF7" w:rsidP="00DF5C24">
            <w:pPr>
              <w:keepNext/>
              <w:spacing w:after="0"/>
              <w:ind w:left="120"/>
              <w:rPr>
                <w:sz w:val="24"/>
                <w:szCs w:val="24"/>
              </w:rPr>
            </w:pPr>
            <w:r w:rsidRPr="00061482">
              <w:rPr>
                <w:sz w:val="24"/>
                <w:szCs w:val="24"/>
              </w:rPr>
              <w:t>Total PWD in CIL Service Area</w:t>
            </w:r>
          </w:p>
        </w:tc>
        <w:tc>
          <w:tcPr>
            <w:tcW w:w="1350" w:type="dxa"/>
            <w:tcBorders>
              <w:top w:val="nil"/>
              <w:left w:val="nil"/>
              <w:bottom w:val="nil"/>
              <w:right w:val="nil"/>
            </w:tcBorders>
            <w:shd w:val="clear" w:color="auto" w:fill="FFFFCC"/>
            <w:noWrap/>
            <w:tcMar>
              <w:left w:w="58" w:type="dxa"/>
              <w:right w:w="58" w:type="dxa"/>
            </w:tcMar>
            <w:vAlign w:val="bottom"/>
          </w:tcPr>
          <w:p w14:paraId="565E03FE" w14:textId="77777777" w:rsidR="00053CF7" w:rsidRPr="004B1506" w:rsidRDefault="00053CF7" w:rsidP="00DF5C24">
            <w:pPr>
              <w:keepNext/>
              <w:spacing w:after="0"/>
              <w:ind w:left="120"/>
              <w:rPr>
                <w:sz w:val="24"/>
                <w:szCs w:val="24"/>
              </w:rPr>
            </w:pPr>
            <w:r w:rsidRPr="004B1506">
              <w:rPr>
                <w:sz w:val="24"/>
                <w:szCs w:val="24"/>
              </w:rPr>
              <w:t>Total PWD to Serve (5%)</w:t>
            </w:r>
          </w:p>
        </w:tc>
      </w:tr>
      <w:tr w:rsidR="00053CF7" w:rsidRPr="00061482" w14:paraId="217BED6A" w14:textId="77777777" w:rsidTr="004B1506">
        <w:trPr>
          <w:cantSplit/>
          <w:trHeight w:val="290"/>
          <w:tblHeader/>
        </w:trPr>
        <w:tc>
          <w:tcPr>
            <w:tcW w:w="3060" w:type="dxa"/>
            <w:tcBorders>
              <w:top w:val="nil"/>
              <w:left w:val="nil"/>
              <w:bottom w:val="nil"/>
              <w:right w:val="nil"/>
            </w:tcBorders>
            <w:shd w:val="clear" w:color="auto" w:fill="auto"/>
            <w:noWrap/>
            <w:vAlign w:val="bottom"/>
            <w:hideMark/>
          </w:tcPr>
          <w:p w14:paraId="030E07C9" w14:textId="77777777" w:rsidR="00053CF7" w:rsidRPr="00061482" w:rsidRDefault="00053CF7" w:rsidP="00DF5C24">
            <w:pPr>
              <w:keepNext/>
              <w:spacing w:after="0"/>
              <w:ind w:left="270"/>
              <w:rPr>
                <w:sz w:val="24"/>
                <w:szCs w:val="24"/>
              </w:rPr>
            </w:pPr>
            <w:r w:rsidRPr="00061482">
              <w:rPr>
                <w:sz w:val="24"/>
                <w:szCs w:val="24"/>
              </w:rPr>
              <w:t>Abilitree</w:t>
            </w:r>
          </w:p>
        </w:tc>
        <w:tc>
          <w:tcPr>
            <w:tcW w:w="1710" w:type="dxa"/>
            <w:tcBorders>
              <w:top w:val="nil"/>
              <w:left w:val="nil"/>
              <w:bottom w:val="nil"/>
              <w:right w:val="nil"/>
            </w:tcBorders>
            <w:shd w:val="clear" w:color="auto" w:fill="auto"/>
            <w:noWrap/>
            <w:vAlign w:val="bottom"/>
            <w:hideMark/>
          </w:tcPr>
          <w:p w14:paraId="4C4D5926" w14:textId="77777777" w:rsidR="00053CF7" w:rsidRPr="00061482" w:rsidRDefault="00053CF7" w:rsidP="00DF5C24">
            <w:pPr>
              <w:keepNext/>
              <w:spacing w:after="0"/>
              <w:ind w:left="270"/>
              <w:rPr>
                <w:sz w:val="24"/>
                <w:szCs w:val="24"/>
              </w:rPr>
            </w:pPr>
            <w:r w:rsidRPr="00061482">
              <w:rPr>
                <w:sz w:val="24"/>
                <w:szCs w:val="24"/>
              </w:rPr>
              <w:t>5.17%</w:t>
            </w:r>
          </w:p>
        </w:tc>
        <w:tc>
          <w:tcPr>
            <w:tcW w:w="1980" w:type="dxa"/>
            <w:tcBorders>
              <w:top w:val="nil"/>
              <w:left w:val="nil"/>
              <w:bottom w:val="nil"/>
              <w:right w:val="nil"/>
            </w:tcBorders>
            <w:shd w:val="clear" w:color="auto" w:fill="auto"/>
            <w:vAlign w:val="center"/>
          </w:tcPr>
          <w:p w14:paraId="4E61EA50" w14:textId="77777777" w:rsidR="00053CF7" w:rsidRPr="004B1506" w:rsidRDefault="00053CF7" w:rsidP="00DF5C24">
            <w:pPr>
              <w:keepNext/>
              <w:spacing w:after="0"/>
              <w:ind w:left="270"/>
              <w:rPr>
                <w:color w:val="C00000"/>
                <w:sz w:val="24"/>
                <w:szCs w:val="24"/>
              </w:rPr>
            </w:pPr>
            <w:r w:rsidRPr="004B1506">
              <w:rPr>
                <w:b/>
                <w:bCs/>
                <w:color w:val="C00000"/>
                <w:sz w:val="24"/>
                <w:szCs w:val="24"/>
              </w:rPr>
              <w:t xml:space="preserve">$1,158,423 </w:t>
            </w:r>
          </w:p>
        </w:tc>
        <w:tc>
          <w:tcPr>
            <w:tcW w:w="1350" w:type="dxa"/>
            <w:tcBorders>
              <w:top w:val="nil"/>
              <w:left w:val="nil"/>
              <w:bottom w:val="nil"/>
              <w:right w:val="nil"/>
            </w:tcBorders>
            <w:shd w:val="clear" w:color="auto" w:fill="auto"/>
            <w:noWrap/>
            <w:vAlign w:val="bottom"/>
            <w:hideMark/>
          </w:tcPr>
          <w:p w14:paraId="1D66D1F0" w14:textId="77777777" w:rsidR="00053CF7" w:rsidRPr="00061482" w:rsidRDefault="00053CF7" w:rsidP="00DF5C24">
            <w:pPr>
              <w:keepNext/>
              <w:spacing w:after="0"/>
              <w:ind w:left="270"/>
              <w:rPr>
                <w:sz w:val="24"/>
                <w:szCs w:val="24"/>
              </w:rPr>
            </w:pPr>
            <w:r w:rsidRPr="00061482">
              <w:rPr>
                <w:sz w:val="24"/>
                <w:szCs w:val="24"/>
              </w:rPr>
              <w:t>26465</w:t>
            </w:r>
          </w:p>
        </w:tc>
        <w:tc>
          <w:tcPr>
            <w:tcW w:w="1350" w:type="dxa"/>
            <w:tcBorders>
              <w:top w:val="nil"/>
              <w:left w:val="nil"/>
              <w:bottom w:val="nil"/>
              <w:right w:val="nil"/>
            </w:tcBorders>
            <w:shd w:val="clear" w:color="auto" w:fill="FFFFCC"/>
            <w:noWrap/>
            <w:vAlign w:val="bottom"/>
            <w:hideMark/>
          </w:tcPr>
          <w:p w14:paraId="0C90939F" w14:textId="77777777" w:rsidR="00053CF7" w:rsidRPr="004B1506" w:rsidRDefault="00053CF7" w:rsidP="00DF5C24">
            <w:pPr>
              <w:keepNext/>
              <w:spacing w:after="0"/>
              <w:ind w:left="270"/>
              <w:rPr>
                <w:sz w:val="24"/>
                <w:szCs w:val="24"/>
              </w:rPr>
            </w:pPr>
            <w:r w:rsidRPr="004B1506">
              <w:rPr>
                <w:sz w:val="24"/>
                <w:szCs w:val="24"/>
              </w:rPr>
              <w:t>1323</w:t>
            </w:r>
          </w:p>
        </w:tc>
      </w:tr>
      <w:tr w:rsidR="00053CF7" w:rsidRPr="00061482" w14:paraId="3A4B9A81" w14:textId="77777777" w:rsidTr="004B1506">
        <w:trPr>
          <w:cantSplit/>
          <w:trHeight w:val="290"/>
          <w:tblHeader/>
        </w:trPr>
        <w:tc>
          <w:tcPr>
            <w:tcW w:w="3060" w:type="dxa"/>
            <w:tcBorders>
              <w:top w:val="nil"/>
              <w:left w:val="nil"/>
              <w:bottom w:val="nil"/>
              <w:right w:val="nil"/>
            </w:tcBorders>
            <w:shd w:val="clear" w:color="auto" w:fill="auto"/>
            <w:noWrap/>
            <w:vAlign w:val="bottom"/>
            <w:hideMark/>
          </w:tcPr>
          <w:p w14:paraId="2A4FCD42" w14:textId="77777777" w:rsidR="00053CF7" w:rsidRPr="00061482" w:rsidRDefault="00053CF7" w:rsidP="00DF5C24">
            <w:pPr>
              <w:keepNext/>
              <w:spacing w:after="0"/>
              <w:ind w:left="270"/>
              <w:rPr>
                <w:sz w:val="24"/>
                <w:szCs w:val="24"/>
              </w:rPr>
            </w:pPr>
            <w:r w:rsidRPr="00061482">
              <w:rPr>
                <w:sz w:val="24"/>
                <w:szCs w:val="24"/>
              </w:rPr>
              <w:t>EOCIL</w:t>
            </w:r>
          </w:p>
        </w:tc>
        <w:tc>
          <w:tcPr>
            <w:tcW w:w="1710" w:type="dxa"/>
            <w:tcBorders>
              <w:top w:val="nil"/>
              <w:left w:val="nil"/>
              <w:bottom w:val="nil"/>
              <w:right w:val="nil"/>
            </w:tcBorders>
            <w:shd w:val="clear" w:color="auto" w:fill="auto"/>
            <w:noWrap/>
            <w:vAlign w:val="bottom"/>
            <w:hideMark/>
          </w:tcPr>
          <w:p w14:paraId="528216F8" w14:textId="77777777" w:rsidR="00053CF7" w:rsidRPr="00061482" w:rsidRDefault="00053CF7" w:rsidP="00DF5C24">
            <w:pPr>
              <w:keepNext/>
              <w:spacing w:after="0"/>
              <w:ind w:left="270"/>
              <w:rPr>
                <w:sz w:val="24"/>
                <w:szCs w:val="24"/>
              </w:rPr>
            </w:pPr>
            <w:r w:rsidRPr="00061482">
              <w:rPr>
                <w:sz w:val="24"/>
                <w:szCs w:val="24"/>
              </w:rPr>
              <w:t>5.47%</w:t>
            </w:r>
          </w:p>
        </w:tc>
        <w:tc>
          <w:tcPr>
            <w:tcW w:w="1980" w:type="dxa"/>
            <w:tcBorders>
              <w:top w:val="nil"/>
              <w:left w:val="nil"/>
              <w:bottom w:val="nil"/>
              <w:right w:val="nil"/>
            </w:tcBorders>
            <w:shd w:val="clear" w:color="auto" w:fill="auto"/>
            <w:vAlign w:val="center"/>
          </w:tcPr>
          <w:p w14:paraId="63B8188F" w14:textId="77777777" w:rsidR="00053CF7" w:rsidRPr="004B1506" w:rsidRDefault="00053CF7" w:rsidP="00DF5C24">
            <w:pPr>
              <w:keepNext/>
              <w:spacing w:after="0"/>
              <w:ind w:left="270"/>
              <w:rPr>
                <w:color w:val="C00000"/>
                <w:sz w:val="24"/>
                <w:szCs w:val="24"/>
              </w:rPr>
            </w:pPr>
            <w:r w:rsidRPr="004B1506">
              <w:rPr>
                <w:b/>
                <w:bCs/>
                <w:color w:val="C00000"/>
                <w:sz w:val="24"/>
                <w:szCs w:val="24"/>
              </w:rPr>
              <w:t xml:space="preserve">$1,747,812 </w:t>
            </w:r>
          </w:p>
        </w:tc>
        <w:tc>
          <w:tcPr>
            <w:tcW w:w="1350" w:type="dxa"/>
            <w:tcBorders>
              <w:top w:val="nil"/>
              <w:left w:val="nil"/>
              <w:bottom w:val="nil"/>
              <w:right w:val="nil"/>
            </w:tcBorders>
            <w:shd w:val="clear" w:color="auto" w:fill="auto"/>
            <w:noWrap/>
            <w:vAlign w:val="bottom"/>
            <w:hideMark/>
          </w:tcPr>
          <w:p w14:paraId="28931871" w14:textId="77777777" w:rsidR="00053CF7" w:rsidRPr="00061482" w:rsidRDefault="00053CF7" w:rsidP="00DF5C24">
            <w:pPr>
              <w:keepNext/>
              <w:spacing w:after="0"/>
              <w:ind w:left="270"/>
              <w:rPr>
                <w:sz w:val="24"/>
                <w:szCs w:val="24"/>
              </w:rPr>
            </w:pPr>
            <w:r w:rsidRPr="00061482">
              <w:rPr>
                <w:sz w:val="24"/>
                <w:szCs w:val="24"/>
              </w:rPr>
              <w:t>28001</w:t>
            </w:r>
          </w:p>
        </w:tc>
        <w:tc>
          <w:tcPr>
            <w:tcW w:w="1350" w:type="dxa"/>
            <w:tcBorders>
              <w:top w:val="nil"/>
              <w:left w:val="nil"/>
              <w:bottom w:val="nil"/>
              <w:right w:val="nil"/>
            </w:tcBorders>
            <w:shd w:val="clear" w:color="auto" w:fill="FFFFCC"/>
            <w:noWrap/>
            <w:vAlign w:val="bottom"/>
            <w:hideMark/>
          </w:tcPr>
          <w:p w14:paraId="2E1D6F82" w14:textId="77777777" w:rsidR="00053CF7" w:rsidRPr="004B1506" w:rsidRDefault="00053CF7" w:rsidP="00DF5C24">
            <w:pPr>
              <w:keepNext/>
              <w:spacing w:after="0"/>
              <w:ind w:left="270"/>
              <w:rPr>
                <w:sz w:val="24"/>
                <w:szCs w:val="24"/>
              </w:rPr>
            </w:pPr>
            <w:r w:rsidRPr="004B1506">
              <w:rPr>
                <w:sz w:val="24"/>
                <w:szCs w:val="24"/>
              </w:rPr>
              <w:t>1400</w:t>
            </w:r>
          </w:p>
        </w:tc>
      </w:tr>
      <w:tr w:rsidR="00053CF7" w:rsidRPr="00061482" w14:paraId="1502AF39" w14:textId="77777777" w:rsidTr="004B1506">
        <w:trPr>
          <w:cantSplit/>
          <w:trHeight w:val="290"/>
          <w:tblHeader/>
        </w:trPr>
        <w:tc>
          <w:tcPr>
            <w:tcW w:w="3060" w:type="dxa"/>
            <w:tcBorders>
              <w:top w:val="nil"/>
              <w:left w:val="nil"/>
              <w:bottom w:val="nil"/>
              <w:right w:val="nil"/>
            </w:tcBorders>
            <w:shd w:val="clear" w:color="auto" w:fill="auto"/>
            <w:noWrap/>
            <w:vAlign w:val="bottom"/>
            <w:hideMark/>
          </w:tcPr>
          <w:p w14:paraId="01731D42" w14:textId="77777777" w:rsidR="00053CF7" w:rsidRPr="00061482" w:rsidRDefault="00053CF7" w:rsidP="00DF5C24">
            <w:pPr>
              <w:keepNext/>
              <w:spacing w:after="0"/>
              <w:ind w:left="270"/>
              <w:rPr>
                <w:sz w:val="24"/>
                <w:szCs w:val="24"/>
              </w:rPr>
            </w:pPr>
            <w:r w:rsidRPr="00061482">
              <w:rPr>
                <w:sz w:val="24"/>
                <w:szCs w:val="24"/>
              </w:rPr>
              <w:t>ILR</w:t>
            </w:r>
          </w:p>
        </w:tc>
        <w:tc>
          <w:tcPr>
            <w:tcW w:w="1710" w:type="dxa"/>
            <w:tcBorders>
              <w:top w:val="nil"/>
              <w:left w:val="nil"/>
              <w:bottom w:val="nil"/>
              <w:right w:val="nil"/>
            </w:tcBorders>
            <w:shd w:val="clear" w:color="auto" w:fill="auto"/>
            <w:noWrap/>
            <w:vAlign w:val="bottom"/>
            <w:hideMark/>
          </w:tcPr>
          <w:p w14:paraId="38363103" w14:textId="77777777" w:rsidR="00053CF7" w:rsidRPr="00061482" w:rsidRDefault="00053CF7" w:rsidP="00DF5C24">
            <w:pPr>
              <w:keepNext/>
              <w:spacing w:after="0"/>
              <w:ind w:left="270"/>
              <w:rPr>
                <w:sz w:val="24"/>
                <w:szCs w:val="24"/>
              </w:rPr>
            </w:pPr>
            <w:r w:rsidRPr="00061482">
              <w:rPr>
                <w:sz w:val="24"/>
                <w:szCs w:val="24"/>
              </w:rPr>
              <w:t>36.25%</w:t>
            </w:r>
          </w:p>
        </w:tc>
        <w:tc>
          <w:tcPr>
            <w:tcW w:w="1980" w:type="dxa"/>
            <w:tcBorders>
              <w:top w:val="nil"/>
              <w:left w:val="nil"/>
              <w:bottom w:val="nil"/>
              <w:right w:val="nil"/>
            </w:tcBorders>
            <w:shd w:val="clear" w:color="auto" w:fill="auto"/>
            <w:vAlign w:val="center"/>
          </w:tcPr>
          <w:p w14:paraId="1203173C" w14:textId="77777777" w:rsidR="00053CF7" w:rsidRPr="004B1506" w:rsidRDefault="00053CF7" w:rsidP="00DF5C24">
            <w:pPr>
              <w:keepNext/>
              <w:spacing w:after="0"/>
              <w:ind w:left="270"/>
              <w:rPr>
                <w:color w:val="C00000"/>
                <w:sz w:val="24"/>
                <w:szCs w:val="24"/>
              </w:rPr>
            </w:pPr>
            <w:r w:rsidRPr="004B1506">
              <w:rPr>
                <w:b/>
                <w:bCs/>
                <w:color w:val="C00000"/>
                <w:sz w:val="24"/>
                <w:szCs w:val="24"/>
              </w:rPr>
              <w:t xml:space="preserve">$5,799,860 </w:t>
            </w:r>
          </w:p>
        </w:tc>
        <w:tc>
          <w:tcPr>
            <w:tcW w:w="1350" w:type="dxa"/>
            <w:tcBorders>
              <w:top w:val="nil"/>
              <w:left w:val="nil"/>
              <w:bottom w:val="nil"/>
              <w:right w:val="nil"/>
            </w:tcBorders>
            <w:shd w:val="clear" w:color="auto" w:fill="auto"/>
            <w:noWrap/>
            <w:vAlign w:val="bottom"/>
            <w:hideMark/>
          </w:tcPr>
          <w:p w14:paraId="1B9F2141" w14:textId="77777777" w:rsidR="00053CF7" w:rsidRPr="00061482" w:rsidRDefault="00053CF7" w:rsidP="00DF5C24">
            <w:pPr>
              <w:keepNext/>
              <w:spacing w:after="0"/>
              <w:ind w:left="270"/>
              <w:rPr>
                <w:sz w:val="24"/>
                <w:szCs w:val="24"/>
              </w:rPr>
            </w:pPr>
            <w:r w:rsidRPr="00061482">
              <w:rPr>
                <w:sz w:val="24"/>
                <w:szCs w:val="24"/>
              </w:rPr>
              <w:t>185562</w:t>
            </w:r>
          </w:p>
        </w:tc>
        <w:tc>
          <w:tcPr>
            <w:tcW w:w="1350" w:type="dxa"/>
            <w:tcBorders>
              <w:top w:val="nil"/>
              <w:left w:val="nil"/>
              <w:bottom w:val="nil"/>
              <w:right w:val="nil"/>
            </w:tcBorders>
            <w:shd w:val="clear" w:color="auto" w:fill="FFFFCC"/>
            <w:noWrap/>
            <w:vAlign w:val="bottom"/>
            <w:hideMark/>
          </w:tcPr>
          <w:p w14:paraId="42CB86E4" w14:textId="77777777" w:rsidR="00053CF7" w:rsidRPr="004B1506" w:rsidRDefault="00053CF7" w:rsidP="00DF5C24">
            <w:pPr>
              <w:keepNext/>
              <w:spacing w:after="0"/>
              <w:ind w:left="270"/>
              <w:rPr>
                <w:sz w:val="24"/>
                <w:szCs w:val="24"/>
              </w:rPr>
            </w:pPr>
            <w:r w:rsidRPr="004B1506">
              <w:rPr>
                <w:sz w:val="24"/>
                <w:szCs w:val="24"/>
              </w:rPr>
              <w:t>9278</w:t>
            </w:r>
          </w:p>
        </w:tc>
      </w:tr>
      <w:tr w:rsidR="00053CF7" w:rsidRPr="00061482" w14:paraId="635DE3D7" w14:textId="77777777" w:rsidTr="004B1506">
        <w:trPr>
          <w:cantSplit/>
          <w:trHeight w:val="290"/>
          <w:tblHeader/>
        </w:trPr>
        <w:tc>
          <w:tcPr>
            <w:tcW w:w="3060" w:type="dxa"/>
            <w:tcBorders>
              <w:top w:val="nil"/>
              <w:left w:val="nil"/>
              <w:bottom w:val="nil"/>
              <w:right w:val="nil"/>
            </w:tcBorders>
            <w:shd w:val="clear" w:color="auto" w:fill="auto"/>
            <w:noWrap/>
            <w:vAlign w:val="bottom"/>
            <w:hideMark/>
          </w:tcPr>
          <w:p w14:paraId="2308E1BE" w14:textId="77777777" w:rsidR="00053CF7" w:rsidRPr="00061482" w:rsidRDefault="00053CF7" w:rsidP="00DF5C24">
            <w:pPr>
              <w:keepNext/>
              <w:spacing w:after="0"/>
              <w:ind w:left="270"/>
              <w:rPr>
                <w:sz w:val="24"/>
                <w:szCs w:val="24"/>
              </w:rPr>
            </w:pPr>
            <w:r w:rsidRPr="00061482">
              <w:rPr>
                <w:sz w:val="24"/>
                <w:szCs w:val="24"/>
              </w:rPr>
              <w:t>LILA</w:t>
            </w:r>
          </w:p>
        </w:tc>
        <w:tc>
          <w:tcPr>
            <w:tcW w:w="1710" w:type="dxa"/>
            <w:tcBorders>
              <w:top w:val="nil"/>
              <w:left w:val="nil"/>
              <w:bottom w:val="nil"/>
              <w:right w:val="nil"/>
            </w:tcBorders>
            <w:shd w:val="clear" w:color="auto" w:fill="auto"/>
            <w:noWrap/>
            <w:vAlign w:val="bottom"/>
            <w:hideMark/>
          </w:tcPr>
          <w:p w14:paraId="26C90D2B" w14:textId="77777777" w:rsidR="00053CF7" w:rsidRPr="00061482" w:rsidRDefault="00053CF7" w:rsidP="00DF5C24">
            <w:pPr>
              <w:keepNext/>
              <w:spacing w:after="0"/>
              <w:ind w:left="270"/>
              <w:rPr>
                <w:sz w:val="24"/>
                <w:szCs w:val="24"/>
              </w:rPr>
            </w:pPr>
            <w:r w:rsidRPr="00061482">
              <w:rPr>
                <w:sz w:val="24"/>
                <w:szCs w:val="24"/>
              </w:rPr>
              <w:t>10.06%</w:t>
            </w:r>
          </w:p>
        </w:tc>
        <w:tc>
          <w:tcPr>
            <w:tcW w:w="1980" w:type="dxa"/>
            <w:tcBorders>
              <w:top w:val="nil"/>
              <w:left w:val="nil"/>
              <w:bottom w:val="nil"/>
              <w:right w:val="nil"/>
            </w:tcBorders>
            <w:shd w:val="clear" w:color="auto" w:fill="auto"/>
            <w:vAlign w:val="center"/>
          </w:tcPr>
          <w:p w14:paraId="0A0AE79E" w14:textId="77777777" w:rsidR="00053CF7" w:rsidRPr="004B1506" w:rsidRDefault="00053CF7" w:rsidP="00DF5C24">
            <w:pPr>
              <w:keepNext/>
              <w:spacing w:after="0"/>
              <w:ind w:left="270"/>
              <w:rPr>
                <w:color w:val="C00000"/>
                <w:sz w:val="24"/>
                <w:szCs w:val="24"/>
              </w:rPr>
            </w:pPr>
            <w:r w:rsidRPr="004B1506">
              <w:rPr>
                <w:b/>
                <w:bCs/>
                <w:color w:val="C00000"/>
                <w:sz w:val="24"/>
                <w:szCs w:val="24"/>
              </w:rPr>
              <w:t xml:space="preserve">$1,895,159 </w:t>
            </w:r>
          </w:p>
        </w:tc>
        <w:tc>
          <w:tcPr>
            <w:tcW w:w="1350" w:type="dxa"/>
            <w:tcBorders>
              <w:top w:val="nil"/>
              <w:left w:val="nil"/>
              <w:bottom w:val="nil"/>
              <w:right w:val="nil"/>
            </w:tcBorders>
            <w:shd w:val="clear" w:color="auto" w:fill="auto"/>
            <w:noWrap/>
            <w:vAlign w:val="bottom"/>
            <w:hideMark/>
          </w:tcPr>
          <w:p w14:paraId="5F644654" w14:textId="77777777" w:rsidR="00053CF7" w:rsidRPr="00061482" w:rsidRDefault="00053CF7" w:rsidP="00DF5C24">
            <w:pPr>
              <w:keepNext/>
              <w:spacing w:after="0"/>
              <w:ind w:left="270"/>
              <w:rPr>
                <w:sz w:val="24"/>
                <w:szCs w:val="24"/>
              </w:rPr>
            </w:pPr>
            <w:r w:rsidRPr="00061482">
              <w:rPr>
                <w:sz w:val="24"/>
                <w:szCs w:val="24"/>
              </w:rPr>
              <w:t>51497</w:t>
            </w:r>
          </w:p>
        </w:tc>
        <w:tc>
          <w:tcPr>
            <w:tcW w:w="1350" w:type="dxa"/>
            <w:tcBorders>
              <w:top w:val="nil"/>
              <w:left w:val="nil"/>
              <w:bottom w:val="nil"/>
              <w:right w:val="nil"/>
            </w:tcBorders>
            <w:shd w:val="clear" w:color="auto" w:fill="FFFFCC"/>
            <w:noWrap/>
            <w:vAlign w:val="bottom"/>
            <w:hideMark/>
          </w:tcPr>
          <w:p w14:paraId="24EAEB9E" w14:textId="77777777" w:rsidR="00053CF7" w:rsidRPr="004B1506" w:rsidRDefault="00053CF7" w:rsidP="00DF5C24">
            <w:pPr>
              <w:keepNext/>
              <w:spacing w:after="0"/>
              <w:ind w:left="270"/>
              <w:rPr>
                <w:sz w:val="24"/>
                <w:szCs w:val="24"/>
              </w:rPr>
            </w:pPr>
            <w:r w:rsidRPr="004B1506">
              <w:rPr>
                <w:sz w:val="24"/>
                <w:szCs w:val="24"/>
              </w:rPr>
              <w:t>2575</w:t>
            </w:r>
          </w:p>
        </w:tc>
      </w:tr>
      <w:tr w:rsidR="00053CF7" w:rsidRPr="00061482" w14:paraId="02290F44" w14:textId="77777777" w:rsidTr="004B1506">
        <w:trPr>
          <w:cantSplit/>
          <w:trHeight w:val="290"/>
          <w:tblHeader/>
        </w:trPr>
        <w:tc>
          <w:tcPr>
            <w:tcW w:w="3060" w:type="dxa"/>
            <w:tcBorders>
              <w:top w:val="nil"/>
              <w:left w:val="nil"/>
              <w:bottom w:val="nil"/>
              <w:right w:val="nil"/>
            </w:tcBorders>
            <w:shd w:val="clear" w:color="auto" w:fill="auto"/>
            <w:noWrap/>
            <w:vAlign w:val="bottom"/>
            <w:hideMark/>
          </w:tcPr>
          <w:p w14:paraId="23FA87F9" w14:textId="77777777" w:rsidR="00053CF7" w:rsidRPr="00061482" w:rsidRDefault="00053CF7" w:rsidP="00DF5C24">
            <w:pPr>
              <w:keepNext/>
              <w:spacing w:after="0"/>
              <w:ind w:left="270"/>
              <w:rPr>
                <w:sz w:val="24"/>
                <w:szCs w:val="24"/>
              </w:rPr>
            </w:pPr>
            <w:r w:rsidRPr="00061482">
              <w:rPr>
                <w:sz w:val="24"/>
                <w:szCs w:val="24"/>
              </w:rPr>
              <w:t>SPOKES</w:t>
            </w:r>
          </w:p>
        </w:tc>
        <w:tc>
          <w:tcPr>
            <w:tcW w:w="1710" w:type="dxa"/>
            <w:tcBorders>
              <w:top w:val="nil"/>
              <w:left w:val="nil"/>
              <w:bottom w:val="nil"/>
              <w:right w:val="nil"/>
            </w:tcBorders>
            <w:shd w:val="clear" w:color="auto" w:fill="auto"/>
            <w:noWrap/>
            <w:vAlign w:val="bottom"/>
            <w:hideMark/>
          </w:tcPr>
          <w:p w14:paraId="5D3F1F44" w14:textId="77777777" w:rsidR="00053CF7" w:rsidRPr="00061482" w:rsidRDefault="00053CF7" w:rsidP="00DF5C24">
            <w:pPr>
              <w:keepNext/>
              <w:spacing w:after="0"/>
              <w:ind w:left="270"/>
              <w:rPr>
                <w:sz w:val="24"/>
                <w:szCs w:val="24"/>
              </w:rPr>
            </w:pPr>
            <w:r w:rsidRPr="00061482">
              <w:rPr>
                <w:sz w:val="24"/>
                <w:szCs w:val="24"/>
              </w:rPr>
              <w:t>2.56%</w:t>
            </w:r>
          </w:p>
        </w:tc>
        <w:tc>
          <w:tcPr>
            <w:tcW w:w="1980" w:type="dxa"/>
            <w:tcBorders>
              <w:top w:val="nil"/>
              <w:left w:val="nil"/>
              <w:bottom w:val="nil"/>
              <w:right w:val="nil"/>
            </w:tcBorders>
            <w:shd w:val="clear" w:color="auto" w:fill="auto"/>
            <w:vAlign w:val="center"/>
          </w:tcPr>
          <w:p w14:paraId="599F5C4D" w14:textId="77777777" w:rsidR="00053CF7" w:rsidRPr="004B1506" w:rsidRDefault="00053CF7" w:rsidP="00DF5C24">
            <w:pPr>
              <w:keepNext/>
              <w:spacing w:after="0"/>
              <w:ind w:left="270"/>
              <w:rPr>
                <w:color w:val="C00000"/>
                <w:sz w:val="24"/>
                <w:szCs w:val="24"/>
              </w:rPr>
            </w:pPr>
            <w:r w:rsidRPr="004B1506">
              <w:rPr>
                <w:b/>
                <w:bCs/>
                <w:color w:val="C00000"/>
                <w:sz w:val="24"/>
                <w:szCs w:val="24"/>
              </w:rPr>
              <w:t xml:space="preserve">$790,055 </w:t>
            </w:r>
          </w:p>
        </w:tc>
        <w:tc>
          <w:tcPr>
            <w:tcW w:w="1350" w:type="dxa"/>
            <w:tcBorders>
              <w:top w:val="nil"/>
              <w:left w:val="nil"/>
              <w:bottom w:val="nil"/>
              <w:right w:val="nil"/>
            </w:tcBorders>
            <w:shd w:val="clear" w:color="auto" w:fill="auto"/>
            <w:noWrap/>
            <w:vAlign w:val="bottom"/>
            <w:hideMark/>
          </w:tcPr>
          <w:p w14:paraId="51A4E5B1" w14:textId="77777777" w:rsidR="00053CF7" w:rsidRPr="00061482" w:rsidRDefault="00053CF7" w:rsidP="00DF5C24">
            <w:pPr>
              <w:keepNext/>
              <w:spacing w:after="0"/>
              <w:ind w:left="270"/>
              <w:rPr>
                <w:sz w:val="24"/>
                <w:szCs w:val="24"/>
              </w:rPr>
            </w:pPr>
            <w:r w:rsidRPr="00061482">
              <w:rPr>
                <w:sz w:val="24"/>
                <w:szCs w:val="24"/>
              </w:rPr>
              <w:t>13105</w:t>
            </w:r>
          </w:p>
        </w:tc>
        <w:tc>
          <w:tcPr>
            <w:tcW w:w="1350" w:type="dxa"/>
            <w:tcBorders>
              <w:top w:val="nil"/>
              <w:left w:val="nil"/>
              <w:bottom w:val="nil"/>
              <w:right w:val="nil"/>
            </w:tcBorders>
            <w:shd w:val="clear" w:color="auto" w:fill="FFFFCC"/>
            <w:noWrap/>
            <w:vAlign w:val="bottom"/>
            <w:hideMark/>
          </w:tcPr>
          <w:p w14:paraId="3E0C8A79" w14:textId="77777777" w:rsidR="00053CF7" w:rsidRPr="004B1506" w:rsidRDefault="00053CF7" w:rsidP="00DF5C24">
            <w:pPr>
              <w:keepNext/>
              <w:spacing w:after="0"/>
              <w:ind w:left="270"/>
              <w:rPr>
                <w:sz w:val="24"/>
                <w:szCs w:val="24"/>
              </w:rPr>
            </w:pPr>
            <w:r w:rsidRPr="004B1506">
              <w:rPr>
                <w:sz w:val="24"/>
                <w:szCs w:val="24"/>
              </w:rPr>
              <w:t>655</w:t>
            </w:r>
          </w:p>
        </w:tc>
      </w:tr>
      <w:tr w:rsidR="00053CF7" w:rsidRPr="00061482" w14:paraId="03D34175" w14:textId="77777777" w:rsidTr="004B1506">
        <w:trPr>
          <w:cantSplit/>
          <w:trHeight w:val="290"/>
          <w:tblHeader/>
        </w:trPr>
        <w:tc>
          <w:tcPr>
            <w:tcW w:w="3060" w:type="dxa"/>
            <w:tcBorders>
              <w:top w:val="nil"/>
              <w:left w:val="nil"/>
              <w:bottom w:val="nil"/>
              <w:right w:val="nil"/>
            </w:tcBorders>
            <w:shd w:val="clear" w:color="auto" w:fill="auto"/>
            <w:noWrap/>
            <w:vAlign w:val="bottom"/>
            <w:hideMark/>
          </w:tcPr>
          <w:p w14:paraId="7C3B45DE" w14:textId="77777777" w:rsidR="00053CF7" w:rsidRPr="00061482" w:rsidRDefault="00053CF7" w:rsidP="00DF5C24">
            <w:pPr>
              <w:keepNext/>
              <w:spacing w:after="0"/>
              <w:ind w:left="270"/>
              <w:rPr>
                <w:sz w:val="24"/>
                <w:szCs w:val="24"/>
              </w:rPr>
            </w:pPr>
            <w:r w:rsidRPr="00061482">
              <w:rPr>
                <w:sz w:val="24"/>
                <w:szCs w:val="24"/>
              </w:rPr>
              <w:t>UVdN</w:t>
            </w:r>
          </w:p>
        </w:tc>
        <w:tc>
          <w:tcPr>
            <w:tcW w:w="1710" w:type="dxa"/>
            <w:tcBorders>
              <w:top w:val="nil"/>
              <w:left w:val="nil"/>
              <w:bottom w:val="nil"/>
              <w:right w:val="nil"/>
            </w:tcBorders>
            <w:shd w:val="clear" w:color="auto" w:fill="auto"/>
            <w:noWrap/>
            <w:vAlign w:val="bottom"/>
            <w:hideMark/>
          </w:tcPr>
          <w:p w14:paraId="08F44F43" w14:textId="77777777" w:rsidR="00053CF7" w:rsidRPr="00061482" w:rsidRDefault="00053CF7" w:rsidP="00DF5C24">
            <w:pPr>
              <w:keepNext/>
              <w:spacing w:after="0"/>
              <w:ind w:left="270"/>
              <w:rPr>
                <w:sz w:val="24"/>
                <w:szCs w:val="24"/>
              </w:rPr>
            </w:pPr>
            <w:r w:rsidRPr="00061482">
              <w:rPr>
                <w:sz w:val="24"/>
                <w:szCs w:val="24"/>
              </w:rPr>
              <w:t>4.47%</w:t>
            </w:r>
          </w:p>
        </w:tc>
        <w:tc>
          <w:tcPr>
            <w:tcW w:w="1980" w:type="dxa"/>
            <w:tcBorders>
              <w:top w:val="nil"/>
              <w:left w:val="nil"/>
              <w:bottom w:val="nil"/>
              <w:right w:val="nil"/>
            </w:tcBorders>
            <w:shd w:val="clear" w:color="auto" w:fill="auto"/>
            <w:vAlign w:val="center"/>
          </w:tcPr>
          <w:p w14:paraId="1F918041" w14:textId="77777777" w:rsidR="00053CF7" w:rsidRPr="004B1506" w:rsidRDefault="00053CF7" w:rsidP="00DF5C24">
            <w:pPr>
              <w:keepNext/>
              <w:spacing w:after="0"/>
              <w:ind w:left="270"/>
              <w:rPr>
                <w:color w:val="C00000"/>
                <w:sz w:val="24"/>
                <w:szCs w:val="24"/>
              </w:rPr>
            </w:pPr>
            <w:r w:rsidRPr="004B1506">
              <w:rPr>
                <w:b/>
                <w:bCs/>
                <w:color w:val="C00000"/>
                <w:sz w:val="24"/>
                <w:szCs w:val="24"/>
              </w:rPr>
              <w:t xml:space="preserve">$1,084,749 </w:t>
            </w:r>
          </w:p>
        </w:tc>
        <w:tc>
          <w:tcPr>
            <w:tcW w:w="1350" w:type="dxa"/>
            <w:tcBorders>
              <w:top w:val="nil"/>
              <w:left w:val="nil"/>
              <w:bottom w:val="nil"/>
              <w:right w:val="nil"/>
            </w:tcBorders>
            <w:shd w:val="clear" w:color="auto" w:fill="auto"/>
            <w:noWrap/>
            <w:vAlign w:val="bottom"/>
            <w:hideMark/>
          </w:tcPr>
          <w:p w14:paraId="2BF1F8F5" w14:textId="77777777" w:rsidR="00053CF7" w:rsidRPr="00061482" w:rsidRDefault="00053CF7" w:rsidP="00DF5C24">
            <w:pPr>
              <w:keepNext/>
              <w:spacing w:after="0"/>
              <w:ind w:left="270"/>
              <w:rPr>
                <w:sz w:val="24"/>
                <w:szCs w:val="24"/>
              </w:rPr>
            </w:pPr>
            <w:r w:rsidRPr="00061482">
              <w:rPr>
                <w:sz w:val="24"/>
                <w:szCs w:val="24"/>
              </w:rPr>
              <w:t>22881</w:t>
            </w:r>
          </w:p>
        </w:tc>
        <w:tc>
          <w:tcPr>
            <w:tcW w:w="1350" w:type="dxa"/>
            <w:tcBorders>
              <w:top w:val="nil"/>
              <w:left w:val="nil"/>
              <w:bottom w:val="nil"/>
              <w:right w:val="nil"/>
            </w:tcBorders>
            <w:shd w:val="clear" w:color="auto" w:fill="FFFFCC"/>
            <w:noWrap/>
            <w:vAlign w:val="bottom"/>
            <w:hideMark/>
          </w:tcPr>
          <w:p w14:paraId="7CE8A372" w14:textId="77777777" w:rsidR="00053CF7" w:rsidRPr="004B1506" w:rsidRDefault="00053CF7" w:rsidP="00DF5C24">
            <w:pPr>
              <w:keepNext/>
              <w:spacing w:after="0"/>
              <w:ind w:left="270"/>
              <w:rPr>
                <w:sz w:val="24"/>
                <w:szCs w:val="24"/>
              </w:rPr>
            </w:pPr>
            <w:r w:rsidRPr="004B1506">
              <w:rPr>
                <w:sz w:val="24"/>
                <w:szCs w:val="24"/>
              </w:rPr>
              <w:t>1144</w:t>
            </w:r>
          </w:p>
        </w:tc>
      </w:tr>
      <w:tr w:rsidR="00053CF7" w:rsidRPr="00061482" w14:paraId="5D849279" w14:textId="77777777" w:rsidTr="004B1506">
        <w:trPr>
          <w:cantSplit/>
          <w:trHeight w:val="290"/>
          <w:tblHeader/>
        </w:trPr>
        <w:tc>
          <w:tcPr>
            <w:tcW w:w="3060" w:type="dxa"/>
            <w:tcBorders>
              <w:top w:val="nil"/>
              <w:left w:val="nil"/>
              <w:right w:val="nil"/>
            </w:tcBorders>
            <w:shd w:val="clear" w:color="auto" w:fill="auto"/>
            <w:noWrap/>
            <w:vAlign w:val="bottom"/>
            <w:hideMark/>
          </w:tcPr>
          <w:p w14:paraId="5A82CE7D" w14:textId="77777777" w:rsidR="00053CF7" w:rsidRPr="00061482" w:rsidRDefault="00053CF7" w:rsidP="00DF5C24">
            <w:pPr>
              <w:keepNext/>
              <w:spacing w:after="0"/>
              <w:ind w:left="270"/>
              <w:rPr>
                <w:sz w:val="24"/>
                <w:szCs w:val="24"/>
              </w:rPr>
            </w:pPr>
            <w:r w:rsidRPr="00061482">
              <w:rPr>
                <w:sz w:val="24"/>
                <w:szCs w:val="24"/>
              </w:rPr>
              <w:t>HASL</w:t>
            </w:r>
          </w:p>
        </w:tc>
        <w:tc>
          <w:tcPr>
            <w:tcW w:w="1710" w:type="dxa"/>
            <w:tcBorders>
              <w:top w:val="nil"/>
              <w:left w:val="nil"/>
              <w:right w:val="nil"/>
            </w:tcBorders>
            <w:shd w:val="clear" w:color="auto" w:fill="auto"/>
            <w:noWrap/>
            <w:vAlign w:val="bottom"/>
            <w:hideMark/>
          </w:tcPr>
          <w:p w14:paraId="673878F6" w14:textId="77777777" w:rsidR="00053CF7" w:rsidRPr="00061482" w:rsidRDefault="00053CF7" w:rsidP="00DF5C24">
            <w:pPr>
              <w:keepNext/>
              <w:spacing w:after="0"/>
              <w:ind w:left="270"/>
              <w:rPr>
                <w:sz w:val="24"/>
                <w:szCs w:val="24"/>
              </w:rPr>
            </w:pPr>
            <w:r w:rsidRPr="00061482">
              <w:rPr>
                <w:sz w:val="24"/>
                <w:szCs w:val="24"/>
              </w:rPr>
              <w:t>9.01%</w:t>
            </w:r>
          </w:p>
        </w:tc>
        <w:tc>
          <w:tcPr>
            <w:tcW w:w="1980" w:type="dxa"/>
            <w:tcBorders>
              <w:top w:val="nil"/>
              <w:left w:val="nil"/>
              <w:bottom w:val="nil"/>
              <w:right w:val="nil"/>
            </w:tcBorders>
            <w:shd w:val="clear" w:color="auto" w:fill="auto"/>
            <w:vAlign w:val="center"/>
          </w:tcPr>
          <w:p w14:paraId="7C855040" w14:textId="77777777" w:rsidR="00053CF7" w:rsidRPr="004B1506" w:rsidRDefault="00053CF7" w:rsidP="00DF5C24">
            <w:pPr>
              <w:keepNext/>
              <w:spacing w:after="0"/>
              <w:ind w:left="270"/>
              <w:rPr>
                <w:color w:val="C00000"/>
                <w:sz w:val="24"/>
                <w:szCs w:val="24"/>
              </w:rPr>
            </w:pPr>
            <w:r w:rsidRPr="004B1506">
              <w:rPr>
                <w:b/>
                <w:bCs/>
                <w:color w:val="C00000"/>
                <w:sz w:val="24"/>
                <w:szCs w:val="24"/>
              </w:rPr>
              <w:t xml:space="preserve">$1,747,812 </w:t>
            </w:r>
          </w:p>
        </w:tc>
        <w:tc>
          <w:tcPr>
            <w:tcW w:w="1350" w:type="dxa"/>
            <w:tcBorders>
              <w:top w:val="nil"/>
              <w:left w:val="nil"/>
              <w:right w:val="nil"/>
            </w:tcBorders>
            <w:shd w:val="clear" w:color="auto" w:fill="auto"/>
            <w:noWrap/>
            <w:vAlign w:val="bottom"/>
            <w:hideMark/>
          </w:tcPr>
          <w:p w14:paraId="2164B41E" w14:textId="77777777" w:rsidR="00053CF7" w:rsidRPr="00061482" w:rsidRDefault="00053CF7" w:rsidP="00DF5C24">
            <w:pPr>
              <w:keepNext/>
              <w:spacing w:after="0"/>
              <w:ind w:left="270"/>
              <w:rPr>
                <w:sz w:val="24"/>
                <w:szCs w:val="24"/>
              </w:rPr>
            </w:pPr>
            <w:r w:rsidRPr="00061482">
              <w:rPr>
                <w:sz w:val="24"/>
                <w:szCs w:val="24"/>
              </w:rPr>
              <w:t>46121</w:t>
            </w:r>
          </w:p>
        </w:tc>
        <w:tc>
          <w:tcPr>
            <w:tcW w:w="1350" w:type="dxa"/>
            <w:tcBorders>
              <w:top w:val="nil"/>
              <w:left w:val="nil"/>
              <w:right w:val="nil"/>
            </w:tcBorders>
            <w:shd w:val="clear" w:color="auto" w:fill="FFFFCC"/>
            <w:noWrap/>
            <w:vAlign w:val="bottom"/>
            <w:hideMark/>
          </w:tcPr>
          <w:p w14:paraId="2F5EA8F5" w14:textId="77777777" w:rsidR="00053CF7" w:rsidRPr="004B1506" w:rsidRDefault="00053CF7" w:rsidP="00DF5C24">
            <w:pPr>
              <w:keepNext/>
              <w:spacing w:after="0"/>
              <w:ind w:left="270"/>
              <w:rPr>
                <w:sz w:val="24"/>
                <w:szCs w:val="24"/>
              </w:rPr>
            </w:pPr>
            <w:r w:rsidRPr="004B1506">
              <w:rPr>
                <w:sz w:val="24"/>
                <w:szCs w:val="24"/>
              </w:rPr>
              <w:t>2306</w:t>
            </w:r>
          </w:p>
        </w:tc>
      </w:tr>
      <w:tr w:rsidR="00053CF7" w:rsidRPr="00061482" w14:paraId="3449A836" w14:textId="77777777" w:rsidTr="004B1506">
        <w:trPr>
          <w:cantSplit/>
          <w:trHeight w:val="99"/>
          <w:tblHeader/>
        </w:trPr>
        <w:tc>
          <w:tcPr>
            <w:tcW w:w="3060" w:type="dxa"/>
            <w:tcBorders>
              <w:top w:val="nil"/>
              <w:left w:val="nil"/>
              <w:bottom w:val="nil"/>
              <w:right w:val="nil"/>
            </w:tcBorders>
            <w:shd w:val="clear" w:color="auto" w:fill="auto"/>
            <w:noWrap/>
            <w:vAlign w:val="bottom"/>
            <w:hideMark/>
          </w:tcPr>
          <w:p w14:paraId="41F41322" w14:textId="77777777" w:rsidR="00053CF7" w:rsidRPr="00061482" w:rsidRDefault="00053CF7" w:rsidP="00DF5C24">
            <w:pPr>
              <w:keepNext/>
              <w:spacing w:after="0"/>
              <w:ind w:left="270"/>
              <w:rPr>
                <w:sz w:val="24"/>
                <w:szCs w:val="24"/>
              </w:rPr>
            </w:pPr>
          </w:p>
        </w:tc>
        <w:tc>
          <w:tcPr>
            <w:tcW w:w="1710" w:type="dxa"/>
            <w:tcBorders>
              <w:top w:val="nil"/>
              <w:left w:val="nil"/>
              <w:bottom w:val="nil"/>
              <w:right w:val="nil"/>
            </w:tcBorders>
            <w:shd w:val="clear" w:color="auto" w:fill="auto"/>
            <w:noWrap/>
            <w:vAlign w:val="bottom"/>
            <w:hideMark/>
          </w:tcPr>
          <w:p w14:paraId="4B8EDDC3" w14:textId="77777777" w:rsidR="00053CF7" w:rsidRPr="00061482" w:rsidRDefault="00053CF7" w:rsidP="00DF5C24">
            <w:pPr>
              <w:keepNext/>
              <w:spacing w:after="0"/>
              <w:ind w:left="270"/>
              <w:rPr>
                <w:sz w:val="24"/>
                <w:szCs w:val="24"/>
              </w:rPr>
            </w:pPr>
          </w:p>
        </w:tc>
        <w:tc>
          <w:tcPr>
            <w:tcW w:w="1980" w:type="dxa"/>
            <w:tcBorders>
              <w:top w:val="nil"/>
              <w:left w:val="nil"/>
              <w:bottom w:val="nil"/>
              <w:right w:val="nil"/>
            </w:tcBorders>
            <w:shd w:val="clear" w:color="auto" w:fill="auto"/>
          </w:tcPr>
          <w:p w14:paraId="42DE5695" w14:textId="77777777" w:rsidR="00053CF7" w:rsidRPr="004B1506" w:rsidRDefault="00053CF7" w:rsidP="00DF5C24">
            <w:pPr>
              <w:keepNext/>
              <w:spacing w:after="0"/>
              <w:ind w:left="270"/>
              <w:rPr>
                <w:color w:val="C00000"/>
                <w:sz w:val="24"/>
                <w:szCs w:val="24"/>
              </w:rPr>
            </w:pPr>
          </w:p>
        </w:tc>
        <w:tc>
          <w:tcPr>
            <w:tcW w:w="1350" w:type="dxa"/>
            <w:tcBorders>
              <w:top w:val="nil"/>
              <w:left w:val="nil"/>
              <w:bottom w:val="nil"/>
              <w:right w:val="nil"/>
            </w:tcBorders>
            <w:shd w:val="clear" w:color="auto" w:fill="auto"/>
            <w:noWrap/>
            <w:vAlign w:val="bottom"/>
            <w:hideMark/>
          </w:tcPr>
          <w:p w14:paraId="66AC7CAD" w14:textId="77777777" w:rsidR="00053CF7" w:rsidRPr="00061482" w:rsidRDefault="00053CF7" w:rsidP="00DF5C24">
            <w:pPr>
              <w:keepNext/>
              <w:spacing w:after="0"/>
              <w:ind w:left="270"/>
              <w:rPr>
                <w:sz w:val="24"/>
                <w:szCs w:val="24"/>
              </w:rPr>
            </w:pPr>
          </w:p>
        </w:tc>
        <w:tc>
          <w:tcPr>
            <w:tcW w:w="1350" w:type="dxa"/>
            <w:tcBorders>
              <w:top w:val="nil"/>
              <w:left w:val="nil"/>
              <w:bottom w:val="nil"/>
              <w:right w:val="nil"/>
            </w:tcBorders>
            <w:shd w:val="clear" w:color="auto" w:fill="FFFFCC"/>
            <w:noWrap/>
            <w:vAlign w:val="bottom"/>
            <w:hideMark/>
          </w:tcPr>
          <w:p w14:paraId="0237DDEE" w14:textId="77777777" w:rsidR="00053CF7" w:rsidRPr="004B1506" w:rsidRDefault="00053CF7" w:rsidP="00DF5C24">
            <w:pPr>
              <w:keepNext/>
              <w:spacing w:after="0"/>
              <w:ind w:left="270"/>
              <w:rPr>
                <w:sz w:val="24"/>
                <w:szCs w:val="24"/>
              </w:rPr>
            </w:pPr>
          </w:p>
        </w:tc>
      </w:tr>
      <w:tr w:rsidR="00053CF7" w:rsidRPr="00061482" w14:paraId="389D3E89" w14:textId="77777777" w:rsidTr="004B1506">
        <w:trPr>
          <w:cantSplit/>
          <w:trHeight w:val="290"/>
          <w:tblHeader/>
        </w:trPr>
        <w:tc>
          <w:tcPr>
            <w:tcW w:w="3060" w:type="dxa"/>
            <w:tcBorders>
              <w:top w:val="nil"/>
              <w:left w:val="nil"/>
              <w:bottom w:val="nil"/>
              <w:right w:val="nil"/>
            </w:tcBorders>
            <w:shd w:val="clear" w:color="auto" w:fill="auto"/>
            <w:noWrap/>
            <w:vAlign w:val="bottom"/>
            <w:hideMark/>
          </w:tcPr>
          <w:p w14:paraId="08C6F4AB" w14:textId="77777777" w:rsidR="00053CF7" w:rsidRPr="00061482" w:rsidRDefault="00053CF7" w:rsidP="00DF5C24">
            <w:pPr>
              <w:keepNext/>
              <w:spacing w:after="0"/>
              <w:ind w:left="270"/>
              <w:rPr>
                <w:i/>
                <w:sz w:val="24"/>
                <w:szCs w:val="24"/>
              </w:rPr>
            </w:pPr>
            <w:r w:rsidRPr="00061482">
              <w:rPr>
                <w:i/>
                <w:sz w:val="24"/>
                <w:szCs w:val="24"/>
              </w:rPr>
              <w:t>Subtotal</w:t>
            </w:r>
          </w:p>
        </w:tc>
        <w:tc>
          <w:tcPr>
            <w:tcW w:w="1710" w:type="dxa"/>
            <w:tcBorders>
              <w:top w:val="nil"/>
              <w:left w:val="nil"/>
              <w:bottom w:val="nil"/>
              <w:right w:val="nil"/>
            </w:tcBorders>
            <w:shd w:val="clear" w:color="auto" w:fill="auto"/>
            <w:noWrap/>
            <w:vAlign w:val="bottom"/>
            <w:hideMark/>
          </w:tcPr>
          <w:p w14:paraId="53A4EE74" w14:textId="77777777" w:rsidR="00053CF7" w:rsidRPr="00061482" w:rsidRDefault="00053CF7" w:rsidP="00DF5C24">
            <w:pPr>
              <w:keepNext/>
              <w:spacing w:after="0"/>
              <w:ind w:left="270"/>
              <w:rPr>
                <w:i/>
                <w:sz w:val="24"/>
                <w:szCs w:val="24"/>
              </w:rPr>
            </w:pPr>
            <w:r w:rsidRPr="00061482">
              <w:rPr>
                <w:i/>
                <w:sz w:val="24"/>
                <w:szCs w:val="24"/>
              </w:rPr>
              <w:t>73.0%</w:t>
            </w:r>
          </w:p>
        </w:tc>
        <w:tc>
          <w:tcPr>
            <w:tcW w:w="1980" w:type="dxa"/>
            <w:tcBorders>
              <w:top w:val="nil"/>
              <w:left w:val="nil"/>
              <w:bottom w:val="nil"/>
              <w:right w:val="nil"/>
            </w:tcBorders>
            <w:vAlign w:val="bottom"/>
          </w:tcPr>
          <w:p w14:paraId="795CCA07" w14:textId="77777777" w:rsidR="00053CF7" w:rsidRPr="004B1506" w:rsidRDefault="00053CF7" w:rsidP="00DF5C24">
            <w:pPr>
              <w:keepNext/>
              <w:spacing w:after="0"/>
              <w:ind w:left="270"/>
              <w:rPr>
                <w:i/>
                <w:color w:val="C00000"/>
                <w:sz w:val="24"/>
                <w:szCs w:val="24"/>
              </w:rPr>
            </w:pPr>
            <w:r w:rsidRPr="004B1506">
              <w:rPr>
                <w:b/>
                <w:bCs/>
                <w:i/>
                <w:color w:val="C00000"/>
                <w:sz w:val="24"/>
                <w:szCs w:val="24"/>
              </w:rPr>
              <w:t>$14,223,870</w:t>
            </w:r>
          </w:p>
        </w:tc>
        <w:tc>
          <w:tcPr>
            <w:tcW w:w="1350" w:type="dxa"/>
            <w:tcBorders>
              <w:top w:val="nil"/>
              <w:left w:val="nil"/>
              <w:bottom w:val="nil"/>
              <w:right w:val="nil"/>
            </w:tcBorders>
            <w:shd w:val="clear" w:color="auto" w:fill="auto"/>
            <w:noWrap/>
            <w:vAlign w:val="bottom"/>
            <w:hideMark/>
          </w:tcPr>
          <w:p w14:paraId="77BF7257" w14:textId="77777777" w:rsidR="00053CF7" w:rsidRPr="00061482" w:rsidRDefault="00053CF7" w:rsidP="00DF5C24">
            <w:pPr>
              <w:keepNext/>
              <w:spacing w:after="0"/>
              <w:ind w:left="270"/>
              <w:rPr>
                <w:i/>
                <w:sz w:val="24"/>
                <w:szCs w:val="24"/>
              </w:rPr>
            </w:pPr>
            <w:r w:rsidRPr="00061482">
              <w:rPr>
                <w:i/>
                <w:sz w:val="24"/>
                <w:szCs w:val="24"/>
              </w:rPr>
              <w:t>373632</w:t>
            </w:r>
          </w:p>
        </w:tc>
        <w:tc>
          <w:tcPr>
            <w:tcW w:w="1350" w:type="dxa"/>
            <w:tcBorders>
              <w:top w:val="nil"/>
              <w:left w:val="nil"/>
              <w:bottom w:val="nil"/>
              <w:right w:val="nil"/>
            </w:tcBorders>
            <w:shd w:val="clear" w:color="auto" w:fill="FFFFCC"/>
            <w:noWrap/>
            <w:vAlign w:val="bottom"/>
            <w:hideMark/>
          </w:tcPr>
          <w:p w14:paraId="069260EE" w14:textId="77777777" w:rsidR="00053CF7" w:rsidRPr="004B1506" w:rsidRDefault="00053CF7" w:rsidP="00DF5C24">
            <w:pPr>
              <w:keepNext/>
              <w:spacing w:after="0"/>
              <w:ind w:left="270"/>
              <w:rPr>
                <w:i/>
                <w:sz w:val="24"/>
                <w:szCs w:val="24"/>
              </w:rPr>
            </w:pPr>
            <w:r w:rsidRPr="004B1506">
              <w:rPr>
                <w:i/>
                <w:sz w:val="24"/>
                <w:szCs w:val="24"/>
              </w:rPr>
              <w:t>18681</w:t>
            </w:r>
          </w:p>
        </w:tc>
      </w:tr>
      <w:tr w:rsidR="00053CF7" w:rsidRPr="00061482" w14:paraId="3BD715EB" w14:textId="77777777" w:rsidTr="004B1506">
        <w:trPr>
          <w:cantSplit/>
          <w:trHeight w:val="290"/>
          <w:tblHeader/>
        </w:trPr>
        <w:tc>
          <w:tcPr>
            <w:tcW w:w="3060" w:type="dxa"/>
            <w:tcBorders>
              <w:top w:val="nil"/>
              <w:left w:val="nil"/>
              <w:bottom w:val="nil"/>
              <w:right w:val="nil"/>
            </w:tcBorders>
            <w:shd w:val="clear" w:color="auto" w:fill="auto"/>
            <w:noWrap/>
            <w:vAlign w:val="bottom"/>
          </w:tcPr>
          <w:p w14:paraId="0374F0D4" w14:textId="77777777" w:rsidR="00053CF7" w:rsidRPr="00061482" w:rsidRDefault="00053CF7" w:rsidP="00DF5C24">
            <w:pPr>
              <w:keepNext/>
              <w:spacing w:after="0"/>
              <w:ind w:left="270"/>
              <w:rPr>
                <w:sz w:val="24"/>
                <w:szCs w:val="24"/>
              </w:rPr>
            </w:pPr>
          </w:p>
        </w:tc>
        <w:tc>
          <w:tcPr>
            <w:tcW w:w="1710" w:type="dxa"/>
            <w:tcBorders>
              <w:top w:val="nil"/>
              <w:left w:val="nil"/>
              <w:bottom w:val="nil"/>
              <w:right w:val="nil"/>
            </w:tcBorders>
            <w:shd w:val="clear" w:color="auto" w:fill="auto"/>
            <w:noWrap/>
            <w:vAlign w:val="bottom"/>
          </w:tcPr>
          <w:p w14:paraId="3847AD70" w14:textId="77777777" w:rsidR="00053CF7" w:rsidRPr="00061482" w:rsidRDefault="00053CF7" w:rsidP="00DF5C24">
            <w:pPr>
              <w:keepNext/>
              <w:spacing w:after="0"/>
              <w:ind w:left="270"/>
              <w:rPr>
                <w:sz w:val="24"/>
                <w:szCs w:val="24"/>
              </w:rPr>
            </w:pPr>
          </w:p>
        </w:tc>
        <w:tc>
          <w:tcPr>
            <w:tcW w:w="1980" w:type="dxa"/>
            <w:tcBorders>
              <w:top w:val="nil"/>
              <w:left w:val="nil"/>
              <w:bottom w:val="nil"/>
              <w:right w:val="nil"/>
            </w:tcBorders>
            <w:vAlign w:val="bottom"/>
          </w:tcPr>
          <w:p w14:paraId="30D572E9" w14:textId="77777777" w:rsidR="00053CF7" w:rsidRPr="004B1506" w:rsidRDefault="00053CF7" w:rsidP="00DF5C24">
            <w:pPr>
              <w:keepNext/>
              <w:spacing w:after="0"/>
              <w:ind w:left="270"/>
              <w:rPr>
                <w:b/>
                <w:bCs/>
                <w:color w:val="C00000"/>
                <w:sz w:val="24"/>
                <w:szCs w:val="24"/>
              </w:rPr>
            </w:pPr>
          </w:p>
        </w:tc>
        <w:tc>
          <w:tcPr>
            <w:tcW w:w="1350" w:type="dxa"/>
            <w:tcBorders>
              <w:top w:val="nil"/>
              <w:left w:val="nil"/>
              <w:bottom w:val="nil"/>
              <w:right w:val="nil"/>
            </w:tcBorders>
            <w:shd w:val="clear" w:color="auto" w:fill="auto"/>
            <w:noWrap/>
            <w:vAlign w:val="bottom"/>
          </w:tcPr>
          <w:p w14:paraId="07A62A97" w14:textId="77777777" w:rsidR="00053CF7" w:rsidRPr="00061482" w:rsidRDefault="00053CF7" w:rsidP="00DF5C24">
            <w:pPr>
              <w:keepNext/>
              <w:spacing w:after="0"/>
              <w:ind w:left="270"/>
              <w:rPr>
                <w:sz w:val="24"/>
                <w:szCs w:val="24"/>
              </w:rPr>
            </w:pPr>
          </w:p>
        </w:tc>
        <w:tc>
          <w:tcPr>
            <w:tcW w:w="1350" w:type="dxa"/>
            <w:tcBorders>
              <w:top w:val="nil"/>
              <w:left w:val="nil"/>
              <w:bottom w:val="nil"/>
              <w:right w:val="nil"/>
            </w:tcBorders>
            <w:shd w:val="clear" w:color="auto" w:fill="FFFFCC"/>
            <w:noWrap/>
            <w:vAlign w:val="bottom"/>
          </w:tcPr>
          <w:p w14:paraId="0CBCA372" w14:textId="77777777" w:rsidR="00053CF7" w:rsidRPr="004B1506" w:rsidRDefault="00053CF7" w:rsidP="00DF5C24">
            <w:pPr>
              <w:keepNext/>
              <w:spacing w:after="0"/>
              <w:ind w:left="270"/>
              <w:rPr>
                <w:sz w:val="24"/>
                <w:szCs w:val="24"/>
              </w:rPr>
            </w:pPr>
          </w:p>
        </w:tc>
      </w:tr>
      <w:tr w:rsidR="00053CF7" w:rsidRPr="00061482" w14:paraId="2F03F2EC" w14:textId="77777777" w:rsidTr="004B1506">
        <w:trPr>
          <w:cantSplit/>
          <w:trHeight w:val="290"/>
          <w:tblHeader/>
        </w:trPr>
        <w:tc>
          <w:tcPr>
            <w:tcW w:w="3060" w:type="dxa"/>
            <w:tcBorders>
              <w:top w:val="nil"/>
              <w:left w:val="nil"/>
              <w:bottom w:val="nil"/>
              <w:right w:val="nil"/>
            </w:tcBorders>
            <w:shd w:val="clear" w:color="auto" w:fill="auto"/>
            <w:noWrap/>
            <w:vAlign w:val="bottom"/>
          </w:tcPr>
          <w:p w14:paraId="4570B97A" w14:textId="77777777" w:rsidR="00053CF7" w:rsidRPr="00061482" w:rsidRDefault="00053CF7" w:rsidP="00DF5C24">
            <w:pPr>
              <w:keepNext/>
              <w:spacing w:after="0"/>
              <w:ind w:left="270"/>
              <w:rPr>
                <w:sz w:val="24"/>
                <w:szCs w:val="24"/>
              </w:rPr>
            </w:pPr>
            <w:r w:rsidRPr="00061482">
              <w:rPr>
                <w:sz w:val="24"/>
                <w:szCs w:val="24"/>
              </w:rPr>
              <w:t>Salem Region</w:t>
            </w:r>
          </w:p>
        </w:tc>
        <w:tc>
          <w:tcPr>
            <w:tcW w:w="1710" w:type="dxa"/>
            <w:tcBorders>
              <w:top w:val="nil"/>
              <w:left w:val="nil"/>
              <w:bottom w:val="nil"/>
              <w:right w:val="nil"/>
            </w:tcBorders>
            <w:shd w:val="clear" w:color="auto" w:fill="auto"/>
            <w:noWrap/>
            <w:vAlign w:val="bottom"/>
          </w:tcPr>
          <w:p w14:paraId="108866BF" w14:textId="77777777" w:rsidR="00053CF7" w:rsidRPr="00061482" w:rsidRDefault="00053CF7" w:rsidP="00DF5C24">
            <w:pPr>
              <w:keepNext/>
              <w:spacing w:after="0"/>
              <w:ind w:left="270"/>
              <w:rPr>
                <w:sz w:val="24"/>
                <w:szCs w:val="24"/>
              </w:rPr>
            </w:pPr>
            <w:r w:rsidRPr="00061482">
              <w:rPr>
                <w:sz w:val="24"/>
                <w:szCs w:val="24"/>
              </w:rPr>
              <w:t>11%</w:t>
            </w:r>
          </w:p>
        </w:tc>
        <w:tc>
          <w:tcPr>
            <w:tcW w:w="1980" w:type="dxa"/>
            <w:tcBorders>
              <w:top w:val="nil"/>
              <w:left w:val="nil"/>
              <w:bottom w:val="nil"/>
              <w:right w:val="nil"/>
            </w:tcBorders>
            <w:vAlign w:val="bottom"/>
          </w:tcPr>
          <w:p w14:paraId="5BDA76AA" w14:textId="77777777" w:rsidR="00053CF7" w:rsidRPr="004B1506" w:rsidRDefault="00053CF7" w:rsidP="00DF5C24">
            <w:pPr>
              <w:keepNext/>
              <w:spacing w:after="0"/>
              <w:ind w:left="270"/>
              <w:rPr>
                <w:b/>
                <w:color w:val="C00000"/>
                <w:sz w:val="24"/>
                <w:szCs w:val="24"/>
              </w:rPr>
            </w:pPr>
            <w:r w:rsidRPr="004B1506">
              <w:rPr>
                <w:b/>
                <w:color w:val="C00000"/>
                <w:sz w:val="24"/>
                <w:szCs w:val="24"/>
              </w:rPr>
              <w:t>$1,968,832</w:t>
            </w:r>
          </w:p>
        </w:tc>
        <w:tc>
          <w:tcPr>
            <w:tcW w:w="1350" w:type="dxa"/>
            <w:tcBorders>
              <w:top w:val="nil"/>
              <w:left w:val="nil"/>
              <w:bottom w:val="nil"/>
              <w:right w:val="nil"/>
            </w:tcBorders>
            <w:shd w:val="clear" w:color="auto" w:fill="auto"/>
            <w:noWrap/>
            <w:vAlign w:val="bottom"/>
          </w:tcPr>
          <w:p w14:paraId="67074A52" w14:textId="77777777" w:rsidR="00053CF7" w:rsidRPr="00061482" w:rsidRDefault="00053CF7" w:rsidP="00DF5C24">
            <w:pPr>
              <w:keepNext/>
              <w:spacing w:after="0"/>
              <w:ind w:left="270"/>
              <w:rPr>
                <w:sz w:val="24"/>
                <w:szCs w:val="24"/>
              </w:rPr>
            </w:pPr>
            <w:r w:rsidRPr="00061482">
              <w:rPr>
                <w:sz w:val="24"/>
                <w:szCs w:val="24"/>
              </w:rPr>
              <w:t>54108</w:t>
            </w:r>
          </w:p>
        </w:tc>
        <w:tc>
          <w:tcPr>
            <w:tcW w:w="1350" w:type="dxa"/>
            <w:tcBorders>
              <w:top w:val="nil"/>
              <w:left w:val="nil"/>
              <w:bottom w:val="nil"/>
              <w:right w:val="nil"/>
            </w:tcBorders>
            <w:shd w:val="clear" w:color="auto" w:fill="FFFFCC"/>
            <w:noWrap/>
            <w:vAlign w:val="bottom"/>
          </w:tcPr>
          <w:p w14:paraId="1DBB2194" w14:textId="77777777" w:rsidR="00053CF7" w:rsidRPr="004B1506" w:rsidRDefault="00053CF7" w:rsidP="00DF5C24">
            <w:pPr>
              <w:keepNext/>
              <w:spacing w:after="0"/>
              <w:ind w:left="270"/>
              <w:rPr>
                <w:sz w:val="24"/>
                <w:szCs w:val="24"/>
              </w:rPr>
            </w:pPr>
            <w:r w:rsidRPr="004B1506">
              <w:rPr>
                <w:sz w:val="24"/>
                <w:szCs w:val="24"/>
              </w:rPr>
              <w:t>2705</w:t>
            </w:r>
          </w:p>
        </w:tc>
      </w:tr>
      <w:tr w:rsidR="00053CF7" w:rsidRPr="00061482" w14:paraId="60C2B902" w14:textId="77777777" w:rsidTr="004B1506">
        <w:trPr>
          <w:cantSplit/>
          <w:trHeight w:val="290"/>
          <w:tblHeader/>
        </w:trPr>
        <w:tc>
          <w:tcPr>
            <w:tcW w:w="3060" w:type="dxa"/>
            <w:tcBorders>
              <w:top w:val="nil"/>
              <w:left w:val="nil"/>
              <w:bottom w:val="nil"/>
              <w:right w:val="nil"/>
            </w:tcBorders>
            <w:shd w:val="clear" w:color="auto" w:fill="auto"/>
            <w:noWrap/>
            <w:vAlign w:val="bottom"/>
          </w:tcPr>
          <w:p w14:paraId="458B1E80" w14:textId="77777777" w:rsidR="00053CF7" w:rsidRPr="00061482" w:rsidRDefault="00053CF7" w:rsidP="00DF5C24">
            <w:pPr>
              <w:keepNext/>
              <w:spacing w:after="0"/>
              <w:ind w:left="270"/>
              <w:rPr>
                <w:sz w:val="24"/>
                <w:szCs w:val="24"/>
              </w:rPr>
            </w:pPr>
            <w:r w:rsidRPr="00061482">
              <w:rPr>
                <w:sz w:val="24"/>
                <w:szCs w:val="24"/>
              </w:rPr>
              <w:t>S. Coast Region</w:t>
            </w:r>
          </w:p>
        </w:tc>
        <w:tc>
          <w:tcPr>
            <w:tcW w:w="1710" w:type="dxa"/>
            <w:tcBorders>
              <w:top w:val="nil"/>
              <w:left w:val="nil"/>
              <w:bottom w:val="nil"/>
              <w:right w:val="nil"/>
            </w:tcBorders>
            <w:shd w:val="clear" w:color="auto" w:fill="auto"/>
            <w:noWrap/>
            <w:vAlign w:val="bottom"/>
          </w:tcPr>
          <w:p w14:paraId="051DFB61" w14:textId="77777777" w:rsidR="00053CF7" w:rsidRPr="00061482" w:rsidRDefault="00053CF7" w:rsidP="00DF5C24">
            <w:pPr>
              <w:keepNext/>
              <w:spacing w:after="0"/>
              <w:ind w:left="270"/>
              <w:rPr>
                <w:sz w:val="24"/>
                <w:szCs w:val="24"/>
              </w:rPr>
            </w:pPr>
            <w:r w:rsidRPr="00061482">
              <w:rPr>
                <w:sz w:val="24"/>
                <w:szCs w:val="24"/>
              </w:rPr>
              <w:t>5%</w:t>
            </w:r>
          </w:p>
        </w:tc>
        <w:tc>
          <w:tcPr>
            <w:tcW w:w="1980" w:type="dxa"/>
            <w:tcBorders>
              <w:top w:val="nil"/>
              <w:left w:val="nil"/>
              <w:bottom w:val="nil"/>
              <w:right w:val="nil"/>
            </w:tcBorders>
            <w:vAlign w:val="bottom"/>
          </w:tcPr>
          <w:p w14:paraId="6A417AC6" w14:textId="77777777" w:rsidR="00053CF7" w:rsidRPr="004B1506" w:rsidRDefault="00053CF7" w:rsidP="00DF5C24">
            <w:pPr>
              <w:keepNext/>
              <w:spacing w:after="0"/>
              <w:ind w:left="270"/>
              <w:rPr>
                <w:b/>
                <w:color w:val="C00000"/>
                <w:sz w:val="24"/>
                <w:szCs w:val="24"/>
              </w:rPr>
            </w:pPr>
            <w:r w:rsidRPr="004B1506">
              <w:rPr>
                <w:b/>
                <w:color w:val="C00000"/>
                <w:sz w:val="24"/>
                <w:szCs w:val="24"/>
              </w:rPr>
              <w:t>$1,084,749</w:t>
            </w:r>
          </w:p>
        </w:tc>
        <w:tc>
          <w:tcPr>
            <w:tcW w:w="1350" w:type="dxa"/>
            <w:tcBorders>
              <w:top w:val="nil"/>
              <w:left w:val="nil"/>
              <w:bottom w:val="nil"/>
              <w:right w:val="nil"/>
            </w:tcBorders>
            <w:shd w:val="clear" w:color="auto" w:fill="auto"/>
            <w:noWrap/>
            <w:vAlign w:val="bottom"/>
          </w:tcPr>
          <w:p w14:paraId="6D0FE328" w14:textId="77777777" w:rsidR="00053CF7" w:rsidRPr="00061482" w:rsidRDefault="00053CF7" w:rsidP="00DF5C24">
            <w:pPr>
              <w:keepNext/>
              <w:spacing w:after="0"/>
              <w:ind w:left="270"/>
              <w:rPr>
                <w:sz w:val="24"/>
                <w:szCs w:val="24"/>
              </w:rPr>
            </w:pPr>
            <w:r w:rsidRPr="00061482">
              <w:rPr>
                <w:sz w:val="24"/>
                <w:szCs w:val="24"/>
              </w:rPr>
              <w:t>23240</w:t>
            </w:r>
          </w:p>
        </w:tc>
        <w:tc>
          <w:tcPr>
            <w:tcW w:w="1350" w:type="dxa"/>
            <w:tcBorders>
              <w:top w:val="nil"/>
              <w:left w:val="nil"/>
              <w:bottom w:val="nil"/>
              <w:right w:val="nil"/>
            </w:tcBorders>
            <w:shd w:val="clear" w:color="auto" w:fill="FFFFCC"/>
            <w:noWrap/>
            <w:vAlign w:val="bottom"/>
          </w:tcPr>
          <w:p w14:paraId="158A5E95" w14:textId="77777777" w:rsidR="00053CF7" w:rsidRPr="004B1506" w:rsidRDefault="00053CF7" w:rsidP="00DF5C24">
            <w:pPr>
              <w:keepNext/>
              <w:spacing w:after="0"/>
              <w:ind w:left="270"/>
              <w:rPr>
                <w:sz w:val="24"/>
                <w:szCs w:val="24"/>
              </w:rPr>
            </w:pPr>
          </w:p>
          <w:p w14:paraId="785B4714" w14:textId="77777777" w:rsidR="00053CF7" w:rsidRPr="004B1506" w:rsidRDefault="00053CF7" w:rsidP="00DF5C24">
            <w:pPr>
              <w:keepNext/>
              <w:spacing w:after="0"/>
              <w:ind w:left="270"/>
              <w:rPr>
                <w:sz w:val="24"/>
                <w:szCs w:val="24"/>
              </w:rPr>
            </w:pPr>
            <w:r w:rsidRPr="004B1506">
              <w:rPr>
                <w:sz w:val="24"/>
                <w:szCs w:val="24"/>
              </w:rPr>
              <w:t>1162</w:t>
            </w:r>
          </w:p>
        </w:tc>
      </w:tr>
      <w:tr w:rsidR="00053CF7" w:rsidRPr="00061482" w14:paraId="3E9BEFCA" w14:textId="77777777" w:rsidTr="004B1506">
        <w:trPr>
          <w:cantSplit/>
          <w:trHeight w:val="290"/>
          <w:tblHeader/>
        </w:trPr>
        <w:tc>
          <w:tcPr>
            <w:tcW w:w="3060" w:type="dxa"/>
            <w:tcBorders>
              <w:top w:val="nil"/>
              <w:left w:val="nil"/>
              <w:bottom w:val="nil"/>
              <w:right w:val="nil"/>
            </w:tcBorders>
            <w:shd w:val="clear" w:color="auto" w:fill="auto"/>
            <w:noWrap/>
            <w:vAlign w:val="bottom"/>
          </w:tcPr>
          <w:p w14:paraId="29406D8D" w14:textId="77777777" w:rsidR="00053CF7" w:rsidRPr="00061482" w:rsidRDefault="00053CF7" w:rsidP="00DF5C24">
            <w:pPr>
              <w:keepNext/>
              <w:spacing w:after="0"/>
              <w:ind w:left="270"/>
              <w:rPr>
                <w:sz w:val="24"/>
                <w:szCs w:val="24"/>
              </w:rPr>
            </w:pPr>
            <w:r w:rsidRPr="00061482">
              <w:rPr>
                <w:sz w:val="24"/>
                <w:szCs w:val="24"/>
              </w:rPr>
              <w:t>Central Willamette Coast Region</w:t>
            </w:r>
          </w:p>
        </w:tc>
        <w:tc>
          <w:tcPr>
            <w:tcW w:w="1710" w:type="dxa"/>
            <w:tcBorders>
              <w:top w:val="nil"/>
              <w:left w:val="nil"/>
              <w:bottom w:val="nil"/>
              <w:right w:val="nil"/>
            </w:tcBorders>
            <w:shd w:val="clear" w:color="auto" w:fill="auto"/>
            <w:noWrap/>
            <w:vAlign w:val="bottom"/>
          </w:tcPr>
          <w:p w14:paraId="27B77C50" w14:textId="77777777" w:rsidR="00053CF7" w:rsidRPr="00061482" w:rsidRDefault="00053CF7" w:rsidP="00DF5C24">
            <w:pPr>
              <w:keepNext/>
              <w:spacing w:after="0"/>
              <w:ind w:left="270"/>
              <w:rPr>
                <w:sz w:val="24"/>
                <w:szCs w:val="24"/>
              </w:rPr>
            </w:pPr>
            <w:r w:rsidRPr="00061482">
              <w:rPr>
                <w:sz w:val="24"/>
                <w:szCs w:val="24"/>
              </w:rPr>
              <w:t>7%</w:t>
            </w:r>
          </w:p>
        </w:tc>
        <w:tc>
          <w:tcPr>
            <w:tcW w:w="1980" w:type="dxa"/>
            <w:tcBorders>
              <w:top w:val="nil"/>
              <w:left w:val="nil"/>
              <w:bottom w:val="nil"/>
              <w:right w:val="nil"/>
            </w:tcBorders>
            <w:vAlign w:val="bottom"/>
          </w:tcPr>
          <w:p w14:paraId="4528C47B" w14:textId="77777777" w:rsidR="00053CF7" w:rsidRPr="004B1506" w:rsidRDefault="00053CF7" w:rsidP="00DF5C24">
            <w:pPr>
              <w:keepNext/>
              <w:spacing w:after="0"/>
              <w:ind w:left="270"/>
              <w:rPr>
                <w:b/>
                <w:color w:val="C00000"/>
                <w:sz w:val="24"/>
                <w:szCs w:val="24"/>
              </w:rPr>
            </w:pPr>
            <w:r w:rsidRPr="004B1506">
              <w:rPr>
                <w:b/>
                <w:color w:val="C00000"/>
                <w:sz w:val="24"/>
                <w:szCs w:val="24"/>
              </w:rPr>
              <w:t>$1,526,791</w:t>
            </w:r>
          </w:p>
        </w:tc>
        <w:tc>
          <w:tcPr>
            <w:tcW w:w="1350" w:type="dxa"/>
            <w:tcBorders>
              <w:top w:val="nil"/>
              <w:left w:val="nil"/>
              <w:bottom w:val="nil"/>
              <w:right w:val="nil"/>
            </w:tcBorders>
            <w:shd w:val="clear" w:color="auto" w:fill="auto"/>
            <w:noWrap/>
            <w:vAlign w:val="bottom"/>
          </w:tcPr>
          <w:p w14:paraId="48067E19" w14:textId="77777777" w:rsidR="00053CF7" w:rsidRPr="00061482" w:rsidRDefault="00053CF7" w:rsidP="00DF5C24">
            <w:pPr>
              <w:keepNext/>
              <w:spacing w:after="0"/>
              <w:ind w:left="270"/>
              <w:rPr>
                <w:sz w:val="24"/>
                <w:szCs w:val="24"/>
              </w:rPr>
            </w:pPr>
            <w:r w:rsidRPr="00061482">
              <w:rPr>
                <w:sz w:val="24"/>
                <w:szCs w:val="24"/>
              </w:rPr>
              <w:t>37061</w:t>
            </w:r>
          </w:p>
        </w:tc>
        <w:tc>
          <w:tcPr>
            <w:tcW w:w="1350" w:type="dxa"/>
            <w:tcBorders>
              <w:top w:val="nil"/>
              <w:left w:val="nil"/>
              <w:bottom w:val="nil"/>
              <w:right w:val="nil"/>
            </w:tcBorders>
            <w:shd w:val="clear" w:color="auto" w:fill="FFFFCC"/>
            <w:noWrap/>
            <w:vAlign w:val="bottom"/>
          </w:tcPr>
          <w:p w14:paraId="3C204FA3" w14:textId="77777777" w:rsidR="00053CF7" w:rsidRPr="004B1506" w:rsidRDefault="00053CF7" w:rsidP="00DF5C24">
            <w:pPr>
              <w:keepNext/>
              <w:spacing w:after="0"/>
              <w:ind w:left="270"/>
              <w:rPr>
                <w:sz w:val="24"/>
                <w:szCs w:val="24"/>
              </w:rPr>
            </w:pPr>
            <w:r w:rsidRPr="004B1506">
              <w:rPr>
                <w:sz w:val="24"/>
                <w:szCs w:val="24"/>
              </w:rPr>
              <w:t>1853</w:t>
            </w:r>
          </w:p>
        </w:tc>
      </w:tr>
      <w:tr w:rsidR="00053CF7" w:rsidRPr="00061482" w14:paraId="25AB6858" w14:textId="77777777" w:rsidTr="004B1506">
        <w:trPr>
          <w:cantSplit/>
          <w:trHeight w:val="290"/>
          <w:tblHeader/>
        </w:trPr>
        <w:tc>
          <w:tcPr>
            <w:tcW w:w="3060" w:type="dxa"/>
            <w:tcBorders>
              <w:top w:val="nil"/>
              <w:left w:val="nil"/>
              <w:bottom w:val="nil"/>
              <w:right w:val="nil"/>
            </w:tcBorders>
            <w:shd w:val="clear" w:color="auto" w:fill="auto"/>
            <w:noWrap/>
            <w:vAlign w:val="bottom"/>
          </w:tcPr>
          <w:p w14:paraId="7F4AEE79" w14:textId="77777777" w:rsidR="00053CF7" w:rsidRPr="00061482" w:rsidRDefault="00053CF7" w:rsidP="00DF5C24">
            <w:pPr>
              <w:keepNext/>
              <w:spacing w:after="0"/>
              <w:ind w:left="270"/>
              <w:rPr>
                <w:sz w:val="24"/>
                <w:szCs w:val="24"/>
              </w:rPr>
            </w:pPr>
            <w:r w:rsidRPr="00061482">
              <w:rPr>
                <w:sz w:val="24"/>
                <w:szCs w:val="24"/>
              </w:rPr>
              <w:t>N. Coast Region</w:t>
            </w:r>
          </w:p>
        </w:tc>
        <w:tc>
          <w:tcPr>
            <w:tcW w:w="1710" w:type="dxa"/>
            <w:tcBorders>
              <w:top w:val="nil"/>
              <w:left w:val="nil"/>
              <w:bottom w:val="nil"/>
              <w:right w:val="nil"/>
            </w:tcBorders>
            <w:shd w:val="clear" w:color="auto" w:fill="auto"/>
            <w:noWrap/>
            <w:vAlign w:val="bottom"/>
          </w:tcPr>
          <w:p w14:paraId="78AB8CD8" w14:textId="77777777" w:rsidR="00053CF7" w:rsidRPr="00061482" w:rsidRDefault="00053CF7" w:rsidP="00DF5C24">
            <w:pPr>
              <w:keepNext/>
              <w:spacing w:after="0"/>
              <w:ind w:left="270"/>
              <w:rPr>
                <w:sz w:val="24"/>
                <w:szCs w:val="24"/>
              </w:rPr>
            </w:pPr>
            <w:r w:rsidRPr="00061482">
              <w:rPr>
                <w:sz w:val="24"/>
                <w:szCs w:val="24"/>
              </w:rPr>
              <w:t>3%</w:t>
            </w:r>
          </w:p>
        </w:tc>
        <w:tc>
          <w:tcPr>
            <w:tcW w:w="1980" w:type="dxa"/>
            <w:tcBorders>
              <w:top w:val="nil"/>
              <w:left w:val="nil"/>
              <w:bottom w:val="nil"/>
              <w:right w:val="nil"/>
            </w:tcBorders>
            <w:vAlign w:val="bottom"/>
          </w:tcPr>
          <w:p w14:paraId="68472218" w14:textId="77777777" w:rsidR="00053CF7" w:rsidRPr="004B1506" w:rsidRDefault="00053CF7" w:rsidP="00DF5C24">
            <w:pPr>
              <w:keepNext/>
              <w:spacing w:after="0"/>
              <w:ind w:left="270"/>
              <w:rPr>
                <w:b/>
                <w:color w:val="C00000"/>
                <w:sz w:val="24"/>
                <w:szCs w:val="24"/>
              </w:rPr>
            </w:pPr>
            <w:r w:rsidRPr="004B1506">
              <w:rPr>
                <w:b/>
                <w:color w:val="C00000"/>
                <w:sz w:val="24"/>
                <w:szCs w:val="24"/>
              </w:rPr>
              <w:t>$937,402</w:t>
            </w:r>
          </w:p>
        </w:tc>
        <w:tc>
          <w:tcPr>
            <w:tcW w:w="1350" w:type="dxa"/>
            <w:tcBorders>
              <w:top w:val="nil"/>
              <w:left w:val="nil"/>
              <w:bottom w:val="nil"/>
              <w:right w:val="nil"/>
            </w:tcBorders>
            <w:shd w:val="clear" w:color="auto" w:fill="auto"/>
            <w:noWrap/>
            <w:vAlign w:val="bottom"/>
          </w:tcPr>
          <w:p w14:paraId="0BF3D4A7" w14:textId="77777777" w:rsidR="00053CF7" w:rsidRPr="00061482" w:rsidRDefault="00053CF7" w:rsidP="00DF5C24">
            <w:pPr>
              <w:keepNext/>
              <w:spacing w:after="0"/>
              <w:ind w:left="270"/>
              <w:rPr>
                <w:sz w:val="24"/>
                <w:szCs w:val="24"/>
              </w:rPr>
            </w:pPr>
            <w:r w:rsidRPr="00061482">
              <w:rPr>
                <w:sz w:val="24"/>
                <w:szCs w:val="24"/>
              </w:rPr>
              <w:t>17045</w:t>
            </w:r>
          </w:p>
        </w:tc>
        <w:tc>
          <w:tcPr>
            <w:tcW w:w="1350" w:type="dxa"/>
            <w:tcBorders>
              <w:top w:val="nil"/>
              <w:left w:val="nil"/>
              <w:bottom w:val="nil"/>
              <w:right w:val="nil"/>
            </w:tcBorders>
            <w:shd w:val="clear" w:color="auto" w:fill="FFFFCC"/>
            <w:noWrap/>
            <w:vAlign w:val="bottom"/>
          </w:tcPr>
          <w:p w14:paraId="2431CDA8" w14:textId="77777777" w:rsidR="00053CF7" w:rsidRPr="004B1506" w:rsidRDefault="00053CF7" w:rsidP="00DF5C24">
            <w:pPr>
              <w:keepNext/>
              <w:spacing w:after="0"/>
              <w:ind w:left="270"/>
              <w:rPr>
                <w:sz w:val="24"/>
                <w:szCs w:val="24"/>
              </w:rPr>
            </w:pPr>
            <w:r w:rsidRPr="004B1506">
              <w:rPr>
                <w:sz w:val="24"/>
                <w:szCs w:val="24"/>
              </w:rPr>
              <w:t>852</w:t>
            </w:r>
          </w:p>
        </w:tc>
      </w:tr>
      <w:tr w:rsidR="00053CF7" w:rsidRPr="00061482" w14:paraId="5CDF0486" w14:textId="77777777" w:rsidTr="004B1506">
        <w:trPr>
          <w:cantSplit/>
          <w:trHeight w:val="290"/>
          <w:tblHeader/>
        </w:trPr>
        <w:tc>
          <w:tcPr>
            <w:tcW w:w="3060" w:type="dxa"/>
            <w:tcBorders>
              <w:top w:val="nil"/>
              <w:left w:val="nil"/>
              <w:bottom w:val="nil"/>
              <w:right w:val="nil"/>
            </w:tcBorders>
            <w:shd w:val="clear" w:color="auto" w:fill="auto"/>
            <w:noWrap/>
            <w:vAlign w:val="bottom"/>
          </w:tcPr>
          <w:p w14:paraId="3BCEC84B" w14:textId="77777777" w:rsidR="00053CF7" w:rsidRPr="00061482" w:rsidRDefault="00053CF7" w:rsidP="00DF5C24">
            <w:pPr>
              <w:keepNext/>
              <w:spacing w:after="0"/>
              <w:ind w:left="270"/>
              <w:rPr>
                <w:sz w:val="24"/>
                <w:szCs w:val="24"/>
              </w:rPr>
            </w:pPr>
            <w:r w:rsidRPr="00061482">
              <w:rPr>
                <w:sz w:val="24"/>
                <w:szCs w:val="24"/>
              </w:rPr>
              <w:t>Columbia Gorge Region</w:t>
            </w:r>
          </w:p>
        </w:tc>
        <w:tc>
          <w:tcPr>
            <w:tcW w:w="1710" w:type="dxa"/>
            <w:tcBorders>
              <w:top w:val="nil"/>
              <w:left w:val="nil"/>
              <w:bottom w:val="nil"/>
              <w:right w:val="nil"/>
            </w:tcBorders>
            <w:shd w:val="clear" w:color="auto" w:fill="auto"/>
            <w:noWrap/>
            <w:vAlign w:val="bottom"/>
          </w:tcPr>
          <w:p w14:paraId="06E6B44D" w14:textId="77777777" w:rsidR="00053CF7" w:rsidRPr="00061482" w:rsidRDefault="00053CF7" w:rsidP="00DF5C24">
            <w:pPr>
              <w:keepNext/>
              <w:spacing w:after="0"/>
              <w:ind w:left="270"/>
              <w:rPr>
                <w:sz w:val="24"/>
                <w:szCs w:val="24"/>
              </w:rPr>
            </w:pPr>
            <w:r w:rsidRPr="00061482">
              <w:rPr>
                <w:sz w:val="24"/>
                <w:szCs w:val="24"/>
              </w:rPr>
              <w:t>1%</w:t>
            </w:r>
          </w:p>
        </w:tc>
        <w:tc>
          <w:tcPr>
            <w:tcW w:w="1980" w:type="dxa"/>
            <w:tcBorders>
              <w:top w:val="nil"/>
              <w:left w:val="nil"/>
              <w:bottom w:val="nil"/>
              <w:right w:val="nil"/>
            </w:tcBorders>
            <w:vAlign w:val="bottom"/>
          </w:tcPr>
          <w:p w14:paraId="5B9F9349" w14:textId="77777777" w:rsidR="00053CF7" w:rsidRPr="004B1506" w:rsidRDefault="00053CF7" w:rsidP="00DF5C24">
            <w:pPr>
              <w:keepNext/>
              <w:spacing w:after="0"/>
              <w:ind w:left="270"/>
              <w:rPr>
                <w:b/>
                <w:color w:val="C00000"/>
                <w:sz w:val="24"/>
                <w:szCs w:val="24"/>
              </w:rPr>
            </w:pPr>
            <w:r w:rsidRPr="004B1506">
              <w:rPr>
                <w:b/>
                <w:color w:val="C00000"/>
                <w:sz w:val="24"/>
                <w:szCs w:val="24"/>
              </w:rPr>
              <w:t>$569,034</w:t>
            </w:r>
          </w:p>
        </w:tc>
        <w:tc>
          <w:tcPr>
            <w:tcW w:w="1350" w:type="dxa"/>
            <w:tcBorders>
              <w:top w:val="nil"/>
              <w:left w:val="nil"/>
              <w:bottom w:val="nil"/>
              <w:right w:val="nil"/>
            </w:tcBorders>
            <w:shd w:val="clear" w:color="auto" w:fill="auto"/>
            <w:noWrap/>
            <w:vAlign w:val="bottom"/>
          </w:tcPr>
          <w:p w14:paraId="13E242E5" w14:textId="77777777" w:rsidR="00053CF7" w:rsidRPr="00061482" w:rsidRDefault="00053CF7" w:rsidP="00DF5C24">
            <w:pPr>
              <w:keepNext/>
              <w:spacing w:after="0"/>
              <w:ind w:left="270"/>
              <w:rPr>
                <w:sz w:val="24"/>
                <w:szCs w:val="24"/>
              </w:rPr>
            </w:pPr>
            <w:r w:rsidRPr="00061482">
              <w:rPr>
                <w:sz w:val="24"/>
                <w:szCs w:val="24"/>
              </w:rPr>
              <w:t>6194</w:t>
            </w:r>
          </w:p>
        </w:tc>
        <w:tc>
          <w:tcPr>
            <w:tcW w:w="1350" w:type="dxa"/>
            <w:tcBorders>
              <w:top w:val="nil"/>
              <w:left w:val="nil"/>
              <w:bottom w:val="nil"/>
              <w:right w:val="nil"/>
            </w:tcBorders>
            <w:shd w:val="clear" w:color="auto" w:fill="FFFFCC"/>
            <w:noWrap/>
            <w:vAlign w:val="bottom"/>
          </w:tcPr>
          <w:p w14:paraId="6A2D09D4" w14:textId="77777777" w:rsidR="00053CF7" w:rsidRPr="004B1506" w:rsidRDefault="00053CF7" w:rsidP="00DF5C24">
            <w:pPr>
              <w:keepNext/>
              <w:spacing w:after="0"/>
              <w:ind w:left="270"/>
              <w:rPr>
                <w:sz w:val="24"/>
                <w:szCs w:val="24"/>
              </w:rPr>
            </w:pPr>
            <w:r w:rsidRPr="004B1506">
              <w:rPr>
                <w:sz w:val="24"/>
                <w:szCs w:val="24"/>
              </w:rPr>
              <w:t>310</w:t>
            </w:r>
          </w:p>
        </w:tc>
      </w:tr>
      <w:tr w:rsidR="00053CF7" w:rsidRPr="00061482" w14:paraId="5E23CC2D" w14:textId="77777777" w:rsidTr="004B1506">
        <w:trPr>
          <w:cantSplit/>
          <w:trHeight w:val="162"/>
          <w:tblHeader/>
        </w:trPr>
        <w:tc>
          <w:tcPr>
            <w:tcW w:w="3060" w:type="dxa"/>
            <w:tcBorders>
              <w:top w:val="nil"/>
              <w:left w:val="nil"/>
              <w:bottom w:val="nil"/>
              <w:right w:val="nil"/>
            </w:tcBorders>
            <w:shd w:val="clear" w:color="auto" w:fill="auto"/>
            <w:noWrap/>
            <w:vAlign w:val="bottom"/>
          </w:tcPr>
          <w:p w14:paraId="72BD61D7" w14:textId="77777777" w:rsidR="00053CF7" w:rsidRPr="00061482" w:rsidRDefault="00053CF7" w:rsidP="00DF5C24">
            <w:pPr>
              <w:keepNext/>
              <w:spacing w:after="0"/>
              <w:ind w:left="270"/>
              <w:rPr>
                <w:sz w:val="24"/>
                <w:szCs w:val="24"/>
              </w:rPr>
            </w:pPr>
          </w:p>
        </w:tc>
        <w:tc>
          <w:tcPr>
            <w:tcW w:w="1710" w:type="dxa"/>
            <w:tcBorders>
              <w:top w:val="nil"/>
              <w:left w:val="nil"/>
              <w:bottom w:val="nil"/>
              <w:right w:val="nil"/>
            </w:tcBorders>
            <w:shd w:val="clear" w:color="auto" w:fill="auto"/>
            <w:noWrap/>
            <w:vAlign w:val="bottom"/>
          </w:tcPr>
          <w:p w14:paraId="665F7B26" w14:textId="77777777" w:rsidR="00053CF7" w:rsidRPr="00061482" w:rsidRDefault="00053CF7" w:rsidP="00DF5C24">
            <w:pPr>
              <w:keepNext/>
              <w:spacing w:after="0"/>
              <w:ind w:left="270"/>
              <w:rPr>
                <w:sz w:val="24"/>
                <w:szCs w:val="24"/>
              </w:rPr>
            </w:pPr>
          </w:p>
        </w:tc>
        <w:tc>
          <w:tcPr>
            <w:tcW w:w="1980" w:type="dxa"/>
            <w:tcBorders>
              <w:top w:val="nil"/>
              <w:left w:val="nil"/>
              <w:bottom w:val="nil"/>
              <w:right w:val="nil"/>
            </w:tcBorders>
            <w:vAlign w:val="bottom"/>
          </w:tcPr>
          <w:p w14:paraId="78045F5B" w14:textId="77777777" w:rsidR="00053CF7" w:rsidRPr="004B1506" w:rsidRDefault="00053CF7" w:rsidP="00DF5C24">
            <w:pPr>
              <w:keepNext/>
              <w:spacing w:after="0"/>
              <w:ind w:left="270"/>
              <w:rPr>
                <w:b/>
                <w:bCs/>
                <w:color w:val="C00000"/>
                <w:sz w:val="24"/>
                <w:szCs w:val="24"/>
              </w:rPr>
            </w:pPr>
          </w:p>
        </w:tc>
        <w:tc>
          <w:tcPr>
            <w:tcW w:w="1350" w:type="dxa"/>
            <w:tcBorders>
              <w:top w:val="nil"/>
              <w:left w:val="nil"/>
              <w:bottom w:val="nil"/>
              <w:right w:val="nil"/>
            </w:tcBorders>
            <w:shd w:val="clear" w:color="auto" w:fill="auto"/>
            <w:noWrap/>
            <w:vAlign w:val="bottom"/>
          </w:tcPr>
          <w:p w14:paraId="5ACB1E3E" w14:textId="77777777" w:rsidR="00053CF7" w:rsidRPr="00061482" w:rsidRDefault="00053CF7" w:rsidP="00DF5C24">
            <w:pPr>
              <w:keepNext/>
              <w:spacing w:after="0"/>
              <w:ind w:left="270"/>
              <w:rPr>
                <w:sz w:val="24"/>
                <w:szCs w:val="24"/>
              </w:rPr>
            </w:pPr>
          </w:p>
        </w:tc>
        <w:tc>
          <w:tcPr>
            <w:tcW w:w="1350" w:type="dxa"/>
            <w:tcBorders>
              <w:top w:val="nil"/>
              <w:left w:val="nil"/>
              <w:bottom w:val="nil"/>
              <w:right w:val="nil"/>
            </w:tcBorders>
            <w:shd w:val="clear" w:color="auto" w:fill="FFFFCC"/>
            <w:noWrap/>
            <w:vAlign w:val="bottom"/>
          </w:tcPr>
          <w:p w14:paraId="3D5417DA" w14:textId="77777777" w:rsidR="00053CF7" w:rsidRPr="004B1506" w:rsidRDefault="00053CF7" w:rsidP="00DF5C24">
            <w:pPr>
              <w:keepNext/>
              <w:spacing w:after="0"/>
              <w:ind w:left="270"/>
              <w:rPr>
                <w:sz w:val="24"/>
                <w:szCs w:val="24"/>
              </w:rPr>
            </w:pPr>
          </w:p>
        </w:tc>
      </w:tr>
      <w:tr w:rsidR="00053CF7" w:rsidRPr="00061482" w14:paraId="2B8D5045" w14:textId="77777777" w:rsidTr="004B1506">
        <w:trPr>
          <w:cantSplit/>
          <w:trHeight w:val="290"/>
          <w:tblHeader/>
        </w:trPr>
        <w:tc>
          <w:tcPr>
            <w:tcW w:w="3060" w:type="dxa"/>
            <w:tcBorders>
              <w:top w:val="nil"/>
              <w:left w:val="nil"/>
              <w:bottom w:val="nil"/>
              <w:right w:val="nil"/>
            </w:tcBorders>
            <w:shd w:val="clear" w:color="auto" w:fill="auto"/>
            <w:noWrap/>
            <w:vAlign w:val="bottom"/>
          </w:tcPr>
          <w:p w14:paraId="1E5CCD37" w14:textId="77777777" w:rsidR="00053CF7" w:rsidRPr="00061482" w:rsidRDefault="00053CF7" w:rsidP="00DF5C24">
            <w:pPr>
              <w:keepNext/>
              <w:spacing w:after="0"/>
              <w:ind w:left="270"/>
              <w:rPr>
                <w:i/>
                <w:sz w:val="24"/>
                <w:szCs w:val="24"/>
              </w:rPr>
            </w:pPr>
            <w:r w:rsidRPr="00061482">
              <w:rPr>
                <w:i/>
                <w:sz w:val="24"/>
                <w:szCs w:val="24"/>
              </w:rPr>
              <w:t>Subtotal</w:t>
            </w:r>
          </w:p>
        </w:tc>
        <w:tc>
          <w:tcPr>
            <w:tcW w:w="1710" w:type="dxa"/>
            <w:tcBorders>
              <w:top w:val="nil"/>
              <w:left w:val="nil"/>
              <w:bottom w:val="nil"/>
              <w:right w:val="nil"/>
            </w:tcBorders>
            <w:shd w:val="clear" w:color="auto" w:fill="auto"/>
            <w:noWrap/>
            <w:vAlign w:val="bottom"/>
          </w:tcPr>
          <w:p w14:paraId="69397BEA" w14:textId="77777777" w:rsidR="00053CF7" w:rsidRPr="00061482" w:rsidRDefault="00053CF7" w:rsidP="00DF5C24">
            <w:pPr>
              <w:keepNext/>
              <w:spacing w:after="0"/>
              <w:ind w:left="270"/>
              <w:rPr>
                <w:i/>
                <w:sz w:val="24"/>
                <w:szCs w:val="24"/>
              </w:rPr>
            </w:pPr>
            <w:r w:rsidRPr="00061482">
              <w:rPr>
                <w:i/>
                <w:sz w:val="24"/>
                <w:szCs w:val="24"/>
              </w:rPr>
              <w:t>27%</w:t>
            </w:r>
          </w:p>
        </w:tc>
        <w:tc>
          <w:tcPr>
            <w:tcW w:w="1980" w:type="dxa"/>
            <w:tcBorders>
              <w:top w:val="nil"/>
              <w:left w:val="nil"/>
              <w:bottom w:val="nil"/>
              <w:right w:val="nil"/>
            </w:tcBorders>
            <w:vAlign w:val="bottom"/>
          </w:tcPr>
          <w:p w14:paraId="5D539E0B" w14:textId="77777777" w:rsidR="00053CF7" w:rsidRPr="004B1506" w:rsidRDefault="00053CF7" w:rsidP="00DF5C24">
            <w:pPr>
              <w:keepNext/>
              <w:spacing w:after="0"/>
              <w:ind w:left="270"/>
              <w:rPr>
                <w:b/>
                <w:bCs/>
                <w:i/>
                <w:color w:val="C00000"/>
                <w:sz w:val="24"/>
                <w:szCs w:val="24"/>
              </w:rPr>
            </w:pPr>
            <w:r w:rsidRPr="004B1506">
              <w:rPr>
                <w:b/>
                <w:bCs/>
                <w:i/>
                <w:color w:val="C00000"/>
                <w:sz w:val="24"/>
                <w:szCs w:val="24"/>
              </w:rPr>
              <w:t>$6,086,808</w:t>
            </w:r>
          </w:p>
        </w:tc>
        <w:tc>
          <w:tcPr>
            <w:tcW w:w="1350" w:type="dxa"/>
            <w:tcBorders>
              <w:top w:val="nil"/>
              <w:left w:val="nil"/>
              <w:bottom w:val="nil"/>
              <w:right w:val="nil"/>
            </w:tcBorders>
            <w:shd w:val="clear" w:color="auto" w:fill="auto"/>
            <w:noWrap/>
            <w:vAlign w:val="bottom"/>
          </w:tcPr>
          <w:p w14:paraId="6BE2E442" w14:textId="77777777" w:rsidR="00053CF7" w:rsidRPr="00061482" w:rsidRDefault="00053CF7" w:rsidP="00DF5C24">
            <w:pPr>
              <w:keepNext/>
              <w:spacing w:after="0"/>
              <w:ind w:left="270"/>
              <w:rPr>
                <w:i/>
                <w:sz w:val="24"/>
                <w:szCs w:val="24"/>
              </w:rPr>
            </w:pPr>
            <w:r w:rsidRPr="00061482">
              <w:rPr>
                <w:i/>
                <w:sz w:val="24"/>
                <w:szCs w:val="24"/>
              </w:rPr>
              <w:t>137648</w:t>
            </w:r>
          </w:p>
        </w:tc>
        <w:tc>
          <w:tcPr>
            <w:tcW w:w="1350" w:type="dxa"/>
            <w:tcBorders>
              <w:top w:val="nil"/>
              <w:left w:val="nil"/>
              <w:bottom w:val="nil"/>
              <w:right w:val="nil"/>
            </w:tcBorders>
            <w:shd w:val="clear" w:color="auto" w:fill="FFFFCC"/>
            <w:noWrap/>
            <w:vAlign w:val="bottom"/>
          </w:tcPr>
          <w:p w14:paraId="7A5BB720" w14:textId="77777777" w:rsidR="00053CF7" w:rsidRPr="004B1506" w:rsidRDefault="00053CF7" w:rsidP="00DF5C24">
            <w:pPr>
              <w:keepNext/>
              <w:spacing w:after="0"/>
              <w:ind w:left="270"/>
              <w:rPr>
                <w:i/>
                <w:sz w:val="24"/>
                <w:szCs w:val="24"/>
              </w:rPr>
            </w:pPr>
            <w:r w:rsidRPr="004B1506">
              <w:rPr>
                <w:i/>
                <w:sz w:val="24"/>
                <w:szCs w:val="24"/>
              </w:rPr>
              <w:t>6882</w:t>
            </w:r>
          </w:p>
        </w:tc>
      </w:tr>
      <w:tr w:rsidR="00053CF7" w:rsidRPr="00061482" w14:paraId="4EF1C922" w14:textId="77777777" w:rsidTr="004B1506">
        <w:trPr>
          <w:cantSplit/>
          <w:trHeight w:val="290"/>
          <w:tblHeader/>
        </w:trPr>
        <w:tc>
          <w:tcPr>
            <w:tcW w:w="3060" w:type="dxa"/>
            <w:tcBorders>
              <w:top w:val="nil"/>
              <w:left w:val="nil"/>
              <w:bottom w:val="nil"/>
              <w:right w:val="nil"/>
            </w:tcBorders>
            <w:shd w:val="clear" w:color="auto" w:fill="auto"/>
            <w:noWrap/>
            <w:vAlign w:val="bottom"/>
          </w:tcPr>
          <w:p w14:paraId="674D3477" w14:textId="77777777" w:rsidR="00053CF7" w:rsidRPr="00061482" w:rsidRDefault="00053CF7" w:rsidP="00DF5C24">
            <w:pPr>
              <w:keepNext/>
              <w:spacing w:after="0"/>
              <w:ind w:left="270"/>
              <w:rPr>
                <w:b/>
                <w:sz w:val="24"/>
                <w:szCs w:val="24"/>
              </w:rPr>
            </w:pPr>
            <w:r w:rsidRPr="00061482">
              <w:rPr>
                <w:b/>
                <w:sz w:val="24"/>
                <w:szCs w:val="24"/>
              </w:rPr>
              <w:t>Grand Total</w:t>
            </w:r>
          </w:p>
        </w:tc>
        <w:tc>
          <w:tcPr>
            <w:tcW w:w="1710" w:type="dxa"/>
            <w:tcBorders>
              <w:top w:val="nil"/>
              <w:left w:val="nil"/>
              <w:bottom w:val="nil"/>
              <w:right w:val="nil"/>
            </w:tcBorders>
            <w:shd w:val="clear" w:color="auto" w:fill="auto"/>
            <w:noWrap/>
            <w:vAlign w:val="bottom"/>
          </w:tcPr>
          <w:p w14:paraId="17E2AB6D" w14:textId="77777777" w:rsidR="00053CF7" w:rsidRPr="00061482" w:rsidRDefault="00053CF7" w:rsidP="00DF5C24">
            <w:pPr>
              <w:keepNext/>
              <w:spacing w:after="0"/>
              <w:ind w:left="270"/>
              <w:rPr>
                <w:b/>
                <w:sz w:val="24"/>
                <w:szCs w:val="24"/>
              </w:rPr>
            </w:pPr>
            <w:r w:rsidRPr="00061482">
              <w:rPr>
                <w:b/>
                <w:sz w:val="24"/>
                <w:szCs w:val="24"/>
              </w:rPr>
              <w:t>100%</w:t>
            </w:r>
          </w:p>
        </w:tc>
        <w:tc>
          <w:tcPr>
            <w:tcW w:w="1980" w:type="dxa"/>
            <w:tcBorders>
              <w:top w:val="nil"/>
              <w:left w:val="nil"/>
              <w:bottom w:val="nil"/>
              <w:right w:val="nil"/>
            </w:tcBorders>
            <w:vAlign w:val="bottom"/>
          </w:tcPr>
          <w:p w14:paraId="6DD7212D" w14:textId="77777777" w:rsidR="00053CF7" w:rsidRPr="004B1506" w:rsidRDefault="00053CF7" w:rsidP="00DF5C24">
            <w:pPr>
              <w:keepNext/>
              <w:spacing w:after="0"/>
              <w:ind w:left="270"/>
              <w:rPr>
                <w:b/>
                <w:bCs/>
                <w:color w:val="C00000"/>
                <w:sz w:val="24"/>
                <w:szCs w:val="24"/>
              </w:rPr>
            </w:pPr>
            <w:r w:rsidRPr="004B1506">
              <w:rPr>
                <w:b/>
                <w:bCs/>
                <w:color w:val="C00000"/>
                <w:sz w:val="24"/>
                <w:szCs w:val="24"/>
              </w:rPr>
              <w:t>$20,310,678</w:t>
            </w:r>
          </w:p>
        </w:tc>
        <w:tc>
          <w:tcPr>
            <w:tcW w:w="1350" w:type="dxa"/>
            <w:tcBorders>
              <w:top w:val="nil"/>
              <w:left w:val="nil"/>
              <w:bottom w:val="nil"/>
              <w:right w:val="nil"/>
            </w:tcBorders>
            <w:shd w:val="clear" w:color="auto" w:fill="auto"/>
            <w:noWrap/>
            <w:vAlign w:val="bottom"/>
          </w:tcPr>
          <w:p w14:paraId="7120BE78" w14:textId="77777777" w:rsidR="00053CF7" w:rsidRPr="00061482" w:rsidRDefault="00053CF7" w:rsidP="00DF5C24">
            <w:pPr>
              <w:keepNext/>
              <w:spacing w:after="0"/>
              <w:ind w:left="270"/>
              <w:rPr>
                <w:b/>
                <w:sz w:val="24"/>
                <w:szCs w:val="24"/>
              </w:rPr>
            </w:pPr>
            <w:r w:rsidRPr="00061482">
              <w:rPr>
                <w:b/>
                <w:sz w:val="24"/>
                <w:szCs w:val="24"/>
              </w:rPr>
              <w:t>511280</w:t>
            </w:r>
          </w:p>
        </w:tc>
        <w:tc>
          <w:tcPr>
            <w:tcW w:w="1350" w:type="dxa"/>
            <w:tcBorders>
              <w:top w:val="nil"/>
              <w:left w:val="nil"/>
              <w:bottom w:val="nil"/>
              <w:right w:val="nil"/>
            </w:tcBorders>
            <w:shd w:val="clear" w:color="auto" w:fill="FFFFCC"/>
            <w:noWrap/>
            <w:vAlign w:val="bottom"/>
          </w:tcPr>
          <w:p w14:paraId="1037FD01" w14:textId="77777777" w:rsidR="00053CF7" w:rsidRPr="004B1506" w:rsidRDefault="00053CF7" w:rsidP="00DF5C24">
            <w:pPr>
              <w:keepNext/>
              <w:spacing w:after="0"/>
              <w:ind w:left="270"/>
              <w:rPr>
                <w:b/>
                <w:sz w:val="24"/>
                <w:szCs w:val="24"/>
              </w:rPr>
            </w:pPr>
            <w:r w:rsidRPr="004B1506">
              <w:rPr>
                <w:b/>
                <w:sz w:val="24"/>
                <w:szCs w:val="24"/>
              </w:rPr>
              <w:t>25563</w:t>
            </w:r>
          </w:p>
        </w:tc>
      </w:tr>
    </w:tbl>
    <w:p w14:paraId="2CBDF8EA" w14:textId="77777777" w:rsidR="00053CF7" w:rsidRPr="00061482" w:rsidRDefault="00053CF7" w:rsidP="009868FA">
      <w:pPr>
        <w:pStyle w:val="SectionHeading"/>
        <w:keepNext w:val="0"/>
        <w:widowControl/>
        <w:rPr>
          <w:sz w:val="24"/>
          <w:szCs w:val="24"/>
        </w:rPr>
      </w:pPr>
    </w:p>
    <w:p w14:paraId="0F030180" w14:textId="77777777" w:rsidR="00FD7509" w:rsidRPr="00061482" w:rsidRDefault="00FD7509" w:rsidP="009868FA">
      <w:pPr>
        <w:pStyle w:val="SectionHeading"/>
        <w:keepNext w:val="0"/>
        <w:widowControl/>
        <w:rPr>
          <w:sz w:val="24"/>
          <w:szCs w:val="24"/>
        </w:rPr>
      </w:pPr>
      <w:r w:rsidRPr="00061482">
        <w:rPr>
          <w:sz w:val="24"/>
          <w:szCs w:val="24"/>
        </w:rPr>
        <w:t>Section 4: Designated State Entity</w:t>
      </w:r>
    </w:p>
    <w:p w14:paraId="015D52D6" w14:textId="77777777" w:rsidR="00FD7509" w:rsidRPr="00061482" w:rsidRDefault="00053CF7" w:rsidP="009868FA">
      <w:pPr>
        <w:rPr>
          <w:sz w:val="24"/>
          <w:szCs w:val="24"/>
          <w:u w:val="single"/>
        </w:rPr>
      </w:pPr>
      <w:r w:rsidRPr="00061482">
        <w:rPr>
          <w:sz w:val="24"/>
          <w:szCs w:val="24"/>
          <w:u w:val="single"/>
        </w:rPr>
        <w:t>Vocational Rehabilitation</w:t>
      </w:r>
      <w:r w:rsidRPr="00061482">
        <w:rPr>
          <w:sz w:val="24"/>
          <w:szCs w:val="24"/>
        </w:rPr>
        <w:t xml:space="preserve"> </w:t>
      </w:r>
      <w:r w:rsidR="00FD7509" w:rsidRPr="00061482">
        <w:rPr>
          <w:sz w:val="24"/>
          <w:szCs w:val="24"/>
        </w:rPr>
        <w:t>will serve as the entity in</w:t>
      </w:r>
      <w:r w:rsidRPr="00061482">
        <w:rPr>
          <w:sz w:val="24"/>
          <w:szCs w:val="24"/>
        </w:rPr>
        <w:t xml:space="preserve"> </w:t>
      </w:r>
      <w:r w:rsidRPr="00061482">
        <w:rPr>
          <w:sz w:val="24"/>
          <w:szCs w:val="24"/>
          <w:u w:val="single"/>
        </w:rPr>
        <w:t>Oregon</w:t>
      </w:r>
      <w:r w:rsidRPr="00061482">
        <w:rPr>
          <w:sz w:val="24"/>
          <w:szCs w:val="24"/>
        </w:rPr>
        <w:t xml:space="preserve"> </w:t>
      </w:r>
      <w:r w:rsidR="00FD7509" w:rsidRPr="00061482">
        <w:rPr>
          <w:sz w:val="24"/>
          <w:szCs w:val="24"/>
        </w:rPr>
        <w:t xml:space="preserve">designated to receive, administer, and account for funds made available to the state under Title VII, Chapter 1, Part B of the Act on behalf of the State. </w:t>
      </w:r>
      <w:r w:rsidR="00FD7509" w:rsidRPr="00061482">
        <w:rPr>
          <w:i/>
          <w:sz w:val="24"/>
          <w:szCs w:val="24"/>
        </w:rPr>
        <w:t>(Sec. 704(c))</w:t>
      </w:r>
    </w:p>
    <w:p w14:paraId="743F8C38" w14:textId="77777777" w:rsidR="00FD7509" w:rsidRPr="00061482" w:rsidRDefault="00FD7509" w:rsidP="009868FA">
      <w:pPr>
        <w:pStyle w:val="ListParagraph"/>
        <w:numPr>
          <w:ilvl w:val="0"/>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contextualSpacing w:val="0"/>
        <w:rPr>
          <w:vanish/>
          <w:sz w:val="24"/>
          <w:u w:val="single"/>
        </w:rPr>
      </w:pPr>
    </w:p>
    <w:p w14:paraId="44F32E31" w14:textId="77777777" w:rsidR="0006414E" w:rsidRPr="00061482" w:rsidRDefault="0006414E" w:rsidP="009868FA">
      <w:pPr>
        <w:pStyle w:val="ListParagraph"/>
        <w:numPr>
          <w:ilvl w:val="0"/>
          <w:numId w:val="30"/>
        </w:numPr>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contextualSpacing w:val="0"/>
        <w:rPr>
          <w:vanish/>
          <w:sz w:val="24"/>
          <w:u w:val="single"/>
        </w:rPr>
      </w:pPr>
    </w:p>
    <w:p w14:paraId="403FD7C1" w14:textId="77777777" w:rsidR="00FD7509" w:rsidRPr="00061482" w:rsidRDefault="00FD7509" w:rsidP="009868FA">
      <w:pPr>
        <w:pStyle w:val="SubsectionHeading"/>
        <w:widowControl/>
        <w:numPr>
          <w:ilvl w:val="1"/>
          <w:numId w:val="30"/>
        </w:numPr>
        <w:tabs>
          <w:tab w:val="clear" w:pos="0"/>
        </w:tabs>
        <w:ind w:left="432" w:hanging="432"/>
        <w:rPr>
          <w:sz w:val="24"/>
          <w:szCs w:val="24"/>
        </w:rPr>
      </w:pPr>
      <w:r w:rsidRPr="00061482">
        <w:rPr>
          <w:sz w:val="24"/>
          <w:szCs w:val="24"/>
        </w:rPr>
        <w:t xml:space="preserve"> DSE Responsibilities</w:t>
      </w:r>
    </w:p>
    <w:p w14:paraId="6C44EBAA" w14:textId="77777777" w:rsidR="00FD7509" w:rsidRPr="00061482" w:rsidRDefault="00FD7509" w:rsidP="009868FA">
      <w:pPr>
        <w:spacing w:after="0"/>
        <w:ind w:left="720" w:hanging="360"/>
        <w:rPr>
          <w:sz w:val="24"/>
          <w:szCs w:val="24"/>
        </w:rPr>
      </w:pPr>
      <w:r w:rsidRPr="00061482">
        <w:rPr>
          <w:b/>
          <w:bCs/>
          <w:sz w:val="24"/>
          <w:szCs w:val="24"/>
        </w:rPr>
        <w:t>(1)</w:t>
      </w:r>
      <w:r w:rsidRPr="00061482">
        <w:rPr>
          <w:sz w:val="24"/>
          <w:szCs w:val="24"/>
        </w:rPr>
        <w:t xml:space="preserve"> receive, account for, and disburse funds received by the State under this chapter based on the plan;</w:t>
      </w:r>
    </w:p>
    <w:p w14:paraId="2B11CFD2" w14:textId="77777777" w:rsidR="00FD7509" w:rsidRPr="00061482" w:rsidRDefault="00FD7509" w:rsidP="009868FA">
      <w:pPr>
        <w:spacing w:after="0"/>
        <w:ind w:left="720" w:hanging="360"/>
        <w:rPr>
          <w:sz w:val="24"/>
          <w:szCs w:val="24"/>
        </w:rPr>
      </w:pPr>
      <w:r w:rsidRPr="00061482">
        <w:rPr>
          <w:b/>
          <w:bCs/>
          <w:sz w:val="24"/>
          <w:szCs w:val="24"/>
        </w:rPr>
        <w:t>(2)</w:t>
      </w:r>
      <w:r w:rsidRPr="00061482">
        <w:rPr>
          <w:sz w:val="24"/>
          <w:szCs w:val="24"/>
        </w:rPr>
        <w:t xml:space="preserve"> provide administrative support services for a program under Part B, and a program under Part C in a case in which the program is administered by the State under section 723;</w:t>
      </w:r>
    </w:p>
    <w:p w14:paraId="655E76E4" w14:textId="77777777" w:rsidR="00FD7509" w:rsidRPr="00061482" w:rsidRDefault="00FD7509" w:rsidP="009868FA">
      <w:pPr>
        <w:spacing w:after="0"/>
        <w:ind w:left="720" w:hanging="360"/>
        <w:rPr>
          <w:sz w:val="24"/>
          <w:szCs w:val="24"/>
        </w:rPr>
      </w:pPr>
      <w:r w:rsidRPr="00061482">
        <w:rPr>
          <w:b/>
          <w:bCs/>
          <w:sz w:val="24"/>
          <w:szCs w:val="24"/>
        </w:rPr>
        <w:t>(3)</w:t>
      </w:r>
      <w:r w:rsidRPr="00061482">
        <w:rPr>
          <w:sz w:val="24"/>
          <w:szCs w:val="24"/>
        </w:rPr>
        <w:t xml:space="preserve"> keep such records and afford such access to such records as the Administrator finds to be necessary with respect to the programs;</w:t>
      </w:r>
    </w:p>
    <w:p w14:paraId="7403ED3B" w14:textId="77777777" w:rsidR="00FD7509" w:rsidRPr="00061482" w:rsidRDefault="00FD7509" w:rsidP="009868FA">
      <w:pPr>
        <w:spacing w:after="0"/>
        <w:ind w:left="720" w:hanging="360"/>
        <w:rPr>
          <w:sz w:val="24"/>
          <w:szCs w:val="24"/>
        </w:rPr>
      </w:pPr>
      <w:r w:rsidRPr="00061482">
        <w:rPr>
          <w:b/>
          <w:bCs/>
          <w:sz w:val="24"/>
          <w:szCs w:val="24"/>
        </w:rPr>
        <w:t>(4)</w:t>
      </w:r>
      <w:r w:rsidRPr="00061482">
        <w:rPr>
          <w:sz w:val="24"/>
          <w:szCs w:val="24"/>
        </w:rPr>
        <w:t xml:space="preserve"> submit such additional information or provide such assurances as the Administrator may require with respect to the programs; and</w:t>
      </w:r>
    </w:p>
    <w:p w14:paraId="55B0D98F" w14:textId="77777777" w:rsidR="00FD7509" w:rsidRPr="00061482" w:rsidRDefault="00FD7509" w:rsidP="009868FA">
      <w:pPr>
        <w:ind w:left="720" w:hanging="360"/>
        <w:rPr>
          <w:sz w:val="24"/>
          <w:szCs w:val="24"/>
        </w:rPr>
      </w:pPr>
      <w:r w:rsidRPr="00061482">
        <w:rPr>
          <w:b/>
          <w:sz w:val="24"/>
          <w:szCs w:val="24"/>
        </w:rPr>
        <w:t>(5)</w:t>
      </w:r>
      <w:r w:rsidRPr="00061482">
        <w:rPr>
          <w:sz w:val="24"/>
          <w:szCs w:val="24"/>
        </w:rPr>
        <w:t xml:space="preserve"> retain not more than 5 percent of the funds received by the State for any fiscal year under Part B. for the performance of the services outlined in paragraphs (1) through (4).</w:t>
      </w:r>
    </w:p>
    <w:p w14:paraId="7C9716CA" w14:textId="77777777" w:rsidR="00FD7509" w:rsidRPr="00061482" w:rsidRDefault="00FD7509" w:rsidP="009868FA">
      <w:pPr>
        <w:pStyle w:val="SubsectionHeading"/>
        <w:widowControl/>
        <w:numPr>
          <w:ilvl w:val="1"/>
          <w:numId w:val="30"/>
        </w:numPr>
        <w:tabs>
          <w:tab w:val="clear" w:pos="0"/>
        </w:tabs>
        <w:ind w:left="432" w:hanging="432"/>
        <w:rPr>
          <w:sz w:val="24"/>
          <w:szCs w:val="24"/>
        </w:rPr>
      </w:pPr>
      <w:r w:rsidRPr="00061482">
        <w:rPr>
          <w:sz w:val="24"/>
          <w:szCs w:val="24"/>
        </w:rPr>
        <w:t xml:space="preserve"> Grant Process &amp; Distribution of Funds</w:t>
      </w:r>
    </w:p>
    <w:p w14:paraId="4B524D66" w14:textId="77777777" w:rsidR="00FD7509" w:rsidRPr="00061482" w:rsidRDefault="00FD7509" w:rsidP="009868FA">
      <w:pPr>
        <w:rPr>
          <w:sz w:val="24"/>
          <w:szCs w:val="24"/>
        </w:rPr>
      </w:pPr>
      <w:r w:rsidRPr="00061482">
        <w:rPr>
          <w:sz w:val="24"/>
          <w:szCs w:val="24"/>
        </w:rPr>
        <w:lastRenderedPageBreak/>
        <w:t>Grant processes, policies, and procedures to be followed by the DSE in the awarding of grants of Part B funds.</w:t>
      </w:r>
    </w:p>
    <w:p w14:paraId="2F703260" w14:textId="77777777" w:rsidR="00610606" w:rsidRPr="00061482" w:rsidRDefault="00610606" w:rsidP="00610606">
      <w:pPr>
        <w:ind w:left="270"/>
        <w:rPr>
          <w:sz w:val="24"/>
          <w:szCs w:val="24"/>
        </w:rPr>
      </w:pPr>
      <w:r w:rsidRPr="00061482">
        <w:rPr>
          <w:sz w:val="24"/>
          <w:szCs w:val="24"/>
        </w:rPr>
        <w:t xml:space="preserve">The DSE will apply Federal Uniform Code and State of Oregon contracting policies to all agreements initiated with recipients. </w:t>
      </w:r>
    </w:p>
    <w:p w14:paraId="7E494B10" w14:textId="77777777" w:rsidR="00610606" w:rsidRPr="00061482" w:rsidRDefault="00610606" w:rsidP="00610606">
      <w:pPr>
        <w:ind w:left="270"/>
        <w:rPr>
          <w:sz w:val="24"/>
          <w:szCs w:val="24"/>
        </w:rPr>
      </w:pPr>
      <w:r w:rsidRPr="00061482">
        <w:rPr>
          <w:sz w:val="24"/>
          <w:szCs w:val="24"/>
        </w:rPr>
        <w:t>Continuation awards for CILs will be executed by the DSE, as directed in SPIL Section 3.2.</w:t>
      </w:r>
    </w:p>
    <w:p w14:paraId="5CD19BDF" w14:textId="77777777" w:rsidR="009B3A76" w:rsidRPr="00061482" w:rsidRDefault="00610606" w:rsidP="00610606">
      <w:pPr>
        <w:ind w:left="270"/>
        <w:rPr>
          <w:sz w:val="24"/>
          <w:szCs w:val="24"/>
        </w:rPr>
      </w:pPr>
      <w:r w:rsidRPr="00061482">
        <w:rPr>
          <w:sz w:val="24"/>
          <w:szCs w:val="24"/>
        </w:rPr>
        <w:t xml:space="preserve">The DSE will distribute 12.5% of the </w:t>
      </w:r>
      <w:r w:rsidR="008A378F" w:rsidRPr="00061482">
        <w:rPr>
          <w:sz w:val="24"/>
          <w:szCs w:val="24"/>
        </w:rPr>
        <w:t>Part</w:t>
      </w:r>
      <w:r w:rsidRPr="00061482">
        <w:rPr>
          <w:sz w:val="24"/>
          <w:szCs w:val="24"/>
        </w:rPr>
        <w:t xml:space="preserve"> B Federal Award amount annually to Oregon Commission for the Blind, via an interagency agreement.</w:t>
      </w:r>
      <w:r w:rsidR="00CF7832" w:rsidRPr="00061482">
        <w:rPr>
          <w:sz w:val="24"/>
          <w:szCs w:val="24"/>
        </w:rPr>
        <w:t xml:space="preserve"> </w:t>
      </w:r>
      <w:r w:rsidR="00DE1F0C" w:rsidRPr="00061482">
        <w:rPr>
          <w:sz w:val="24"/>
          <w:szCs w:val="24"/>
        </w:rPr>
        <w:t>Since the Commission’s State match for Federal Part B funds come directly from the Commission’s resources, the</w:t>
      </w:r>
      <w:r w:rsidR="00022975" w:rsidRPr="00061482">
        <w:rPr>
          <w:sz w:val="24"/>
          <w:szCs w:val="24"/>
        </w:rPr>
        <w:t xml:space="preserve"> DSE will verify the amount of State match spent by the Commission.</w:t>
      </w:r>
      <w:r w:rsidR="009B3A76" w:rsidRPr="00061482">
        <w:rPr>
          <w:color w:val="FF0000"/>
          <w:sz w:val="24"/>
          <w:szCs w:val="24"/>
        </w:rPr>
        <w:t xml:space="preserve"> </w:t>
      </w:r>
    </w:p>
    <w:p w14:paraId="7055ABFA" w14:textId="77777777" w:rsidR="00610606" w:rsidRPr="00061482" w:rsidRDefault="00610606" w:rsidP="00610606">
      <w:pPr>
        <w:ind w:left="270"/>
        <w:rPr>
          <w:sz w:val="24"/>
          <w:szCs w:val="24"/>
        </w:rPr>
      </w:pPr>
      <w:r w:rsidRPr="00061482">
        <w:rPr>
          <w:sz w:val="24"/>
          <w:szCs w:val="24"/>
        </w:rPr>
        <w:t xml:space="preserve">When SPIL Section 3.2 indicates that an award should be granted to a new entity through a competitive process, the DSE will review the following with representatives of the SILC and a CIL representative to ensure consistency with the SPIL before initiating a solicitation: </w:t>
      </w:r>
    </w:p>
    <w:p w14:paraId="21B37A3A" w14:textId="77777777" w:rsidR="00610606" w:rsidRPr="00061482" w:rsidRDefault="00610606" w:rsidP="00610606">
      <w:pPr>
        <w:pStyle w:val="ListParagraph"/>
        <w:numPr>
          <w:ilvl w:val="0"/>
          <w:numId w:val="38"/>
        </w:numPr>
        <w:spacing w:after="160" w:line="259" w:lineRule="auto"/>
        <w:ind w:left="630"/>
        <w:rPr>
          <w:sz w:val="24"/>
        </w:rPr>
      </w:pPr>
      <w:r w:rsidRPr="00061482">
        <w:rPr>
          <w:sz w:val="24"/>
        </w:rPr>
        <w:t>solicitation content, timelines and announcements</w:t>
      </w:r>
    </w:p>
    <w:p w14:paraId="7D64C5D4" w14:textId="77777777" w:rsidR="00610606" w:rsidRPr="00061482" w:rsidRDefault="00610606" w:rsidP="00610606">
      <w:pPr>
        <w:pStyle w:val="ListParagraph"/>
        <w:numPr>
          <w:ilvl w:val="0"/>
          <w:numId w:val="38"/>
        </w:numPr>
        <w:spacing w:after="160" w:line="259" w:lineRule="auto"/>
        <w:ind w:left="630"/>
        <w:rPr>
          <w:sz w:val="24"/>
        </w:rPr>
      </w:pPr>
      <w:r w:rsidRPr="00061482">
        <w:rPr>
          <w:sz w:val="24"/>
        </w:rPr>
        <w:t>proposal evaluation and selection processes</w:t>
      </w:r>
    </w:p>
    <w:p w14:paraId="1E065027" w14:textId="77777777" w:rsidR="00610606" w:rsidRPr="00061482" w:rsidRDefault="00610606" w:rsidP="00610606">
      <w:pPr>
        <w:pStyle w:val="ListParagraph"/>
        <w:numPr>
          <w:ilvl w:val="0"/>
          <w:numId w:val="38"/>
        </w:numPr>
        <w:spacing w:line="259" w:lineRule="auto"/>
        <w:ind w:left="630"/>
        <w:contextualSpacing w:val="0"/>
        <w:rPr>
          <w:sz w:val="24"/>
        </w:rPr>
      </w:pPr>
      <w:r w:rsidRPr="00061482">
        <w:rPr>
          <w:sz w:val="24"/>
        </w:rPr>
        <w:t xml:space="preserve">scope of work </w:t>
      </w:r>
    </w:p>
    <w:p w14:paraId="733D9EA3" w14:textId="77777777" w:rsidR="00FD7509" w:rsidRPr="00061482" w:rsidRDefault="00FD7509" w:rsidP="009868FA">
      <w:pPr>
        <w:pStyle w:val="SubsectionHeading"/>
        <w:widowControl/>
        <w:numPr>
          <w:ilvl w:val="1"/>
          <w:numId w:val="30"/>
        </w:numPr>
        <w:tabs>
          <w:tab w:val="clear" w:pos="0"/>
        </w:tabs>
        <w:ind w:left="432" w:hanging="432"/>
        <w:rPr>
          <w:sz w:val="24"/>
          <w:szCs w:val="24"/>
        </w:rPr>
      </w:pPr>
      <w:r w:rsidRPr="00061482">
        <w:rPr>
          <w:sz w:val="24"/>
          <w:szCs w:val="24"/>
        </w:rPr>
        <w:t xml:space="preserve"> Oversight Process for Part B Funds</w:t>
      </w:r>
    </w:p>
    <w:p w14:paraId="1DFBD571" w14:textId="77777777" w:rsidR="00FD7509" w:rsidRPr="00061482" w:rsidRDefault="00FD7509" w:rsidP="009868FA">
      <w:pPr>
        <w:rPr>
          <w:sz w:val="24"/>
          <w:szCs w:val="24"/>
        </w:rPr>
      </w:pPr>
      <w:r w:rsidRPr="00061482">
        <w:rPr>
          <w:sz w:val="24"/>
          <w:szCs w:val="24"/>
        </w:rPr>
        <w:t>The oversight process to be followed by the DSE.</w:t>
      </w:r>
    </w:p>
    <w:p w14:paraId="61381E33" w14:textId="77777777" w:rsidR="00733322" w:rsidRPr="00061482" w:rsidRDefault="00733322" w:rsidP="00733322">
      <w:pPr>
        <w:ind w:left="270"/>
        <w:rPr>
          <w:sz w:val="24"/>
          <w:szCs w:val="24"/>
        </w:rPr>
      </w:pPr>
      <w:r w:rsidRPr="00061482">
        <w:rPr>
          <w:sz w:val="24"/>
          <w:szCs w:val="24"/>
        </w:rPr>
        <w:t xml:space="preserve">The DSE will review mid-year Section 725 compliance reports and annual Program Performance Reports, as contract deliverables. </w:t>
      </w:r>
    </w:p>
    <w:p w14:paraId="40EB75AD" w14:textId="77777777" w:rsidR="00733322" w:rsidRPr="00061482" w:rsidRDefault="00733322" w:rsidP="00733322">
      <w:pPr>
        <w:ind w:left="270"/>
        <w:rPr>
          <w:sz w:val="24"/>
          <w:szCs w:val="24"/>
        </w:rPr>
      </w:pPr>
      <w:r w:rsidRPr="00061482">
        <w:rPr>
          <w:sz w:val="24"/>
          <w:szCs w:val="24"/>
        </w:rPr>
        <w:t>Each year of the SPIL, the DSE and Oregon Centers for Independent Living will mutually identify at least one different Oregon CIL to review and the DSE will participate in the on-site peer review using CILs PERForm as the review protocol to monitor compliance with financial and Section 725 requirements.</w:t>
      </w:r>
    </w:p>
    <w:p w14:paraId="240E3DF3" w14:textId="77777777" w:rsidR="00022975" w:rsidRPr="00061482" w:rsidRDefault="00733322" w:rsidP="00866EAA">
      <w:pPr>
        <w:ind w:left="270"/>
        <w:rPr>
          <w:sz w:val="24"/>
          <w:szCs w:val="24"/>
        </w:rPr>
      </w:pPr>
      <w:r w:rsidRPr="00061482">
        <w:rPr>
          <w:sz w:val="24"/>
          <w:szCs w:val="24"/>
        </w:rPr>
        <w:t>The DSE will notify the SILC following the conclusion of the monitoring process, indicating whether the CIL’s eligibility to receive SPIL funding remains in effect.</w:t>
      </w:r>
    </w:p>
    <w:p w14:paraId="516B4D6C" w14:textId="77777777" w:rsidR="00FD7509" w:rsidRPr="00061482" w:rsidRDefault="00FD7509" w:rsidP="009868FA">
      <w:pPr>
        <w:pStyle w:val="SubsectionHeading"/>
        <w:widowControl/>
        <w:numPr>
          <w:ilvl w:val="1"/>
          <w:numId w:val="30"/>
        </w:numPr>
        <w:tabs>
          <w:tab w:val="clear" w:pos="0"/>
        </w:tabs>
        <w:ind w:left="432" w:hanging="432"/>
        <w:rPr>
          <w:sz w:val="24"/>
          <w:szCs w:val="24"/>
        </w:rPr>
      </w:pPr>
      <w:r w:rsidRPr="00061482">
        <w:rPr>
          <w:sz w:val="24"/>
          <w:szCs w:val="24"/>
        </w:rPr>
        <w:t xml:space="preserve"> Administration and Staffing</w:t>
      </w:r>
    </w:p>
    <w:p w14:paraId="1C860047" w14:textId="77777777" w:rsidR="00FD7509" w:rsidRPr="00061482" w:rsidRDefault="00FD7509" w:rsidP="009868FA">
      <w:pPr>
        <w:rPr>
          <w:sz w:val="24"/>
          <w:szCs w:val="24"/>
        </w:rPr>
      </w:pPr>
      <w:r w:rsidRPr="00061482">
        <w:rPr>
          <w:sz w:val="24"/>
          <w:szCs w:val="24"/>
        </w:rPr>
        <w:t>Administrative and staffing support provided by the DSE.</w:t>
      </w:r>
    </w:p>
    <w:p w14:paraId="5BC567AD" w14:textId="77777777" w:rsidR="00B56F56" w:rsidRPr="00061482" w:rsidRDefault="00B56F56" w:rsidP="00B56F56">
      <w:pPr>
        <w:ind w:left="270"/>
        <w:rPr>
          <w:sz w:val="24"/>
          <w:szCs w:val="24"/>
        </w:rPr>
      </w:pPr>
      <w:r w:rsidRPr="00061482">
        <w:rPr>
          <w:sz w:val="24"/>
          <w:szCs w:val="24"/>
        </w:rPr>
        <w:t xml:space="preserve">No </w:t>
      </w:r>
      <w:r w:rsidR="008A378F" w:rsidRPr="00061482">
        <w:rPr>
          <w:sz w:val="24"/>
          <w:szCs w:val="24"/>
        </w:rPr>
        <w:t>Part</w:t>
      </w:r>
      <w:r w:rsidRPr="00061482">
        <w:rPr>
          <w:sz w:val="24"/>
          <w:szCs w:val="24"/>
        </w:rPr>
        <w:t xml:space="preserve"> B funds are retained by the DSE for administrative and staffing support. </w:t>
      </w:r>
    </w:p>
    <w:p w14:paraId="3F27476B" w14:textId="77777777" w:rsidR="00FD7509" w:rsidRPr="00061482" w:rsidRDefault="00FD7509" w:rsidP="009868FA">
      <w:pPr>
        <w:pStyle w:val="SubsectionHeading"/>
        <w:widowControl/>
        <w:numPr>
          <w:ilvl w:val="1"/>
          <w:numId w:val="30"/>
        </w:numPr>
        <w:tabs>
          <w:tab w:val="clear" w:pos="0"/>
        </w:tabs>
        <w:ind w:left="432" w:hanging="432"/>
        <w:rPr>
          <w:sz w:val="24"/>
          <w:szCs w:val="24"/>
        </w:rPr>
      </w:pPr>
      <w:r w:rsidRPr="00061482">
        <w:rPr>
          <w:sz w:val="24"/>
          <w:szCs w:val="24"/>
        </w:rPr>
        <w:t xml:space="preserve"> State Imposed Requirements</w:t>
      </w:r>
    </w:p>
    <w:p w14:paraId="60EB991A" w14:textId="77777777" w:rsidR="00FD7509" w:rsidRPr="00061482" w:rsidRDefault="00FD7509" w:rsidP="009868FA">
      <w:pPr>
        <w:rPr>
          <w:sz w:val="24"/>
          <w:szCs w:val="24"/>
        </w:rPr>
      </w:pPr>
      <w:r w:rsidRPr="00061482">
        <w:rPr>
          <w:sz w:val="24"/>
          <w:szCs w:val="24"/>
        </w:rPr>
        <w:t xml:space="preserve">State-imposed requirements contained in the provisions of this SPIL including: </w:t>
      </w:r>
      <w:r w:rsidRPr="00061482">
        <w:rPr>
          <w:i/>
          <w:sz w:val="24"/>
          <w:szCs w:val="24"/>
          <w:u w:val="single"/>
        </w:rPr>
        <w:t>(45 CFR 1329.17(g))</w:t>
      </w:r>
    </w:p>
    <w:p w14:paraId="495D745A" w14:textId="77777777" w:rsidR="00FD7509" w:rsidRPr="00061482" w:rsidRDefault="00FD7509" w:rsidP="009868FA">
      <w:pPr>
        <w:numPr>
          <w:ilvl w:val="0"/>
          <w:numId w:val="12"/>
        </w:numPr>
        <w:spacing w:after="0"/>
        <w:rPr>
          <w:sz w:val="24"/>
          <w:szCs w:val="24"/>
        </w:rPr>
      </w:pPr>
      <w:r w:rsidRPr="00061482">
        <w:rPr>
          <w:sz w:val="24"/>
          <w:szCs w:val="24"/>
        </w:rPr>
        <w:t xml:space="preserve">State law, regulation, rule, or policy relating to the DSE’s administration or operation of IL programs </w:t>
      </w:r>
    </w:p>
    <w:p w14:paraId="21458ED8" w14:textId="77777777" w:rsidR="00FD7509" w:rsidRPr="00061482" w:rsidRDefault="00FD7509" w:rsidP="009868FA">
      <w:pPr>
        <w:numPr>
          <w:ilvl w:val="0"/>
          <w:numId w:val="12"/>
        </w:numPr>
        <w:spacing w:after="0"/>
        <w:rPr>
          <w:sz w:val="24"/>
          <w:szCs w:val="24"/>
        </w:rPr>
      </w:pPr>
      <w:r w:rsidRPr="00061482">
        <w:rPr>
          <w:sz w:val="24"/>
          <w:szCs w:val="24"/>
        </w:rPr>
        <w:t>Rule or policy implementing any Federal law, regulation, or guideline that is beyond what would be required to comply with 45 CFR 1329</w:t>
      </w:r>
    </w:p>
    <w:p w14:paraId="0485A866" w14:textId="77777777" w:rsidR="00FD7509" w:rsidRPr="00061482" w:rsidRDefault="00FD7509" w:rsidP="009868FA">
      <w:pPr>
        <w:numPr>
          <w:ilvl w:val="0"/>
          <w:numId w:val="12"/>
        </w:numPr>
        <w:rPr>
          <w:sz w:val="24"/>
          <w:szCs w:val="24"/>
        </w:rPr>
      </w:pPr>
      <w:r w:rsidRPr="00061482">
        <w:rPr>
          <w:sz w:val="24"/>
          <w:szCs w:val="24"/>
          <w:u w:val="single"/>
        </w:rPr>
        <w:t>That limits, expands, or alters requirements for the SPIL</w:t>
      </w:r>
    </w:p>
    <w:p w14:paraId="1699FFD0" w14:textId="77777777" w:rsidR="00A22F62" w:rsidRPr="00061482" w:rsidRDefault="00A22F62" w:rsidP="00A22F62">
      <w:pPr>
        <w:ind w:left="990"/>
        <w:rPr>
          <w:sz w:val="24"/>
          <w:szCs w:val="24"/>
        </w:rPr>
      </w:pPr>
      <w:r w:rsidRPr="00061482">
        <w:rPr>
          <w:sz w:val="24"/>
          <w:szCs w:val="24"/>
        </w:rPr>
        <w:t xml:space="preserve">The State sets standards for Independent Living Service Providers in Oregon Administrative Rule Chapter 582, Division 085-0005. </w:t>
      </w:r>
    </w:p>
    <w:p w14:paraId="2CF78F3A" w14:textId="77777777" w:rsidR="00A22F62" w:rsidRPr="00061482" w:rsidRDefault="00A22F62" w:rsidP="00A22F62">
      <w:pPr>
        <w:ind w:left="990"/>
        <w:rPr>
          <w:sz w:val="24"/>
          <w:szCs w:val="24"/>
        </w:rPr>
      </w:pPr>
      <w:r w:rsidRPr="00061482">
        <w:rPr>
          <w:sz w:val="24"/>
          <w:szCs w:val="24"/>
        </w:rPr>
        <w:lastRenderedPageBreak/>
        <w:t>(1) Providers must satisfy the following requirements to receive funds allocated under Section 713(1) of the federal Rehabilitation Act:</w:t>
      </w:r>
    </w:p>
    <w:p w14:paraId="303E748B" w14:textId="77777777" w:rsidR="00A22F62" w:rsidRPr="00061482" w:rsidRDefault="00A22F62" w:rsidP="00A22F62">
      <w:pPr>
        <w:ind w:left="1440"/>
        <w:rPr>
          <w:sz w:val="24"/>
          <w:szCs w:val="24"/>
        </w:rPr>
      </w:pPr>
      <w:r w:rsidRPr="00061482">
        <w:rPr>
          <w:sz w:val="24"/>
          <w:szCs w:val="24"/>
        </w:rPr>
        <w:t>(a) Approval of the State Independent Living Council for the specific funds provided; and</w:t>
      </w:r>
    </w:p>
    <w:p w14:paraId="6709D57B" w14:textId="77777777" w:rsidR="00A22F62" w:rsidRPr="00061482" w:rsidRDefault="00A22F62" w:rsidP="00A22F62">
      <w:pPr>
        <w:ind w:left="1440"/>
        <w:rPr>
          <w:sz w:val="24"/>
          <w:szCs w:val="24"/>
        </w:rPr>
      </w:pPr>
      <w:r w:rsidRPr="00061482">
        <w:rPr>
          <w:sz w:val="24"/>
          <w:szCs w:val="24"/>
        </w:rPr>
        <w:t>(b) Satisfy all applicable state licensure or certification requirements for the specific services funded; and either</w:t>
      </w:r>
    </w:p>
    <w:p w14:paraId="7F4FB97B" w14:textId="77777777" w:rsidR="00A22F62" w:rsidRPr="00061482" w:rsidRDefault="00A22F62" w:rsidP="00A22F62">
      <w:pPr>
        <w:ind w:left="1440"/>
        <w:rPr>
          <w:sz w:val="24"/>
          <w:szCs w:val="24"/>
        </w:rPr>
      </w:pPr>
      <w:r w:rsidRPr="00061482">
        <w:rPr>
          <w:sz w:val="24"/>
          <w:szCs w:val="24"/>
        </w:rPr>
        <w:t>(c) Satisfy the requirements of Section 702 of the federal Rehabilitation Act to qualify as a “Center for Independent Living”; or</w:t>
      </w:r>
    </w:p>
    <w:p w14:paraId="308B8FCE" w14:textId="77777777" w:rsidR="00A22F62" w:rsidRPr="00061482" w:rsidRDefault="00A22F62" w:rsidP="00A22F62">
      <w:pPr>
        <w:ind w:left="1440"/>
        <w:rPr>
          <w:sz w:val="24"/>
          <w:szCs w:val="24"/>
        </w:rPr>
      </w:pPr>
      <w:r w:rsidRPr="00061482">
        <w:rPr>
          <w:sz w:val="24"/>
          <w:szCs w:val="24"/>
        </w:rPr>
        <w:t>(d) Qualify for and be placed on the OVRS Approved Vendor List for the specific services funded.</w:t>
      </w:r>
    </w:p>
    <w:p w14:paraId="7518AFDE" w14:textId="77777777" w:rsidR="00A22F62" w:rsidRPr="00061482" w:rsidRDefault="00A22F62" w:rsidP="00A22F62">
      <w:pPr>
        <w:ind w:left="990"/>
        <w:rPr>
          <w:sz w:val="24"/>
          <w:szCs w:val="24"/>
        </w:rPr>
      </w:pPr>
      <w:r w:rsidRPr="00061482">
        <w:rPr>
          <w:sz w:val="24"/>
          <w:szCs w:val="24"/>
        </w:rPr>
        <w:t>(2) Providers must satisfy the following requirements to receive funds allocated under Section 713(3) of the federal Rehabilitation Act:</w:t>
      </w:r>
    </w:p>
    <w:p w14:paraId="4F1FD647" w14:textId="77777777" w:rsidR="00A22F62" w:rsidRPr="00061482" w:rsidRDefault="00A22F62" w:rsidP="008422DA">
      <w:pPr>
        <w:ind w:left="1440"/>
        <w:rPr>
          <w:sz w:val="24"/>
          <w:szCs w:val="24"/>
        </w:rPr>
      </w:pPr>
      <w:r w:rsidRPr="00061482">
        <w:rPr>
          <w:sz w:val="24"/>
          <w:szCs w:val="24"/>
        </w:rPr>
        <w:t>(a) Approval of the State Independent Living Council for the specific funds provided; and</w:t>
      </w:r>
    </w:p>
    <w:p w14:paraId="136C3ABC" w14:textId="77777777" w:rsidR="00A22F62" w:rsidRPr="00061482" w:rsidRDefault="00A22F62" w:rsidP="008422DA">
      <w:pPr>
        <w:ind w:left="1440"/>
        <w:rPr>
          <w:sz w:val="24"/>
          <w:szCs w:val="24"/>
        </w:rPr>
      </w:pPr>
      <w:r w:rsidRPr="00061482">
        <w:rPr>
          <w:sz w:val="24"/>
          <w:szCs w:val="24"/>
        </w:rPr>
        <w:t>(b) Satisfy the requirements of Sections 702 and 725 of the federal Rehabilitation Act concerning Centers for Independent Living as well as Standards and Assurances.</w:t>
      </w:r>
    </w:p>
    <w:p w14:paraId="3A160913" w14:textId="77777777" w:rsidR="00FD7509" w:rsidRPr="00061482" w:rsidRDefault="00FD7509" w:rsidP="009868FA">
      <w:pPr>
        <w:pStyle w:val="SubsectionHeading"/>
        <w:widowControl/>
        <w:numPr>
          <w:ilvl w:val="1"/>
          <w:numId w:val="30"/>
        </w:numPr>
        <w:tabs>
          <w:tab w:val="clear" w:pos="0"/>
        </w:tabs>
        <w:ind w:left="432" w:hanging="432"/>
        <w:rPr>
          <w:sz w:val="24"/>
          <w:szCs w:val="24"/>
        </w:rPr>
      </w:pPr>
      <w:r w:rsidRPr="00061482">
        <w:rPr>
          <w:sz w:val="24"/>
          <w:szCs w:val="24"/>
        </w:rPr>
        <w:t xml:space="preserve"> 722 vs. 723 State</w:t>
      </w:r>
    </w:p>
    <w:p w14:paraId="7A670261" w14:textId="77777777" w:rsidR="00FD7509" w:rsidRPr="00061482" w:rsidRDefault="00FD7509" w:rsidP="009868FA">
      <w:pPr>
        <w:spacing w:after="0"/>
        <w:rPr>
          <w:i/>
          <w:sz w:val="24"/>
          <w:szCs w:val="24"/>
        </w:rPr>
      </w:pPr>
      <w:r w:rsidRPr="00061482">
        <w:rPr>
          <w:sz w:val="24"/>
          <w:szCs w:val="24"/>
        </w:rPr>
        <w:t xml:space="preserve">Check one:  </w:t>
      </w:r>
    </w:p>
    <w:p w14:paraId="5CD33354" w14:textId="77777777" w:rsidR="00FD7509" w:rsidRPr="00061482" w:rsidRDefault="006927E2" w:rsidP="009868FA">
      <w:pPr>
        <w:spacing w:after="0"/>
        <w:rPr>
          <w:sz w:val="24"/>
          <w:szCs w:val="24"/>
        </w:rPr>
      </w:pPr>
      <w:r w:rsidRPr="00061482">
        <w:rPr>
          <w:sz w:val="24"/>
          <w:szCs w:val="24"/>
          <w:u w:val="single"/>
        </w:rPr>
        <w:t xml:space="preserve">   X</w:t>
      </w:r>
      <w:r w:rsidR="00FD7509" w:rsidRPr="00061482">
        <w:rPr>
          <w:sz w:val="24"/>
          <w:szCs w:val="24"/>
          <w:u w:val="single"/>
        </w:rPr>
        <w:tab/>
      </w:r>
      <w:r w:rsidR="00FD7509" w:rsidRPr="00061482">
        <w:rPr>
          <w:sz w:val="24"/>
          <w:szCs w:val="24"/>
        </w:rPr>
        <w:t xml:space="preserve"> 722 (if checked, will move to Section 5)</w:t>
      </w:r>
    </w:p>
    <w:p w14:paraId="2D651387" w14:textId="77777777" w:rsidR="00FD7509" w:rsidRPr="00061482" w:rsidRDefault="00FD7509" w:rsidP="009868FA">
      <w:pPr>
        <w:rPr>
          <w:sz w:val="24"/>
          <w:szCs w:val="24"/>
        </w:rPr>
      </w:pPr>
      <w:r w:rsidRPr="00061482">
        <w:rPr>
          <w:sz w:val="24"/>
          <w:szCs w:val="24"/>
          <w:u w:val="single"/>
        </w:rPr>
        <w:tab/>
      </w:r>
      <w:r w:rsidRPr="00061482">
        <w:rPr>
          <w:sz w:val="24"/>
          <w:szCs w:val="24"/>
        </w:rPr>
        <w:t xml:space="preserve"> 723 (if checked, will move to Section 4.7)</w:t>
      </w:r>
    </w:p>
    <w:p w14:paraId="19AAFF1B" w14:textId="77777777" w:rsidR="00FD7509" w:rsidRPr="00061482" w:rsidRDefault="00676268" w:rsidP="009868FA">
      <w:pPr>
        <w:pStyle w:val="SubsectionHeading"/>
        <w:widowControl/>
        <w:numPr>
          <w:ilvl w:val="1"/>
          <w:numId w:val="30"/>
        </w:numPr>
        <w:tabs>
          <w:tab w:val="clear" w:pos="0"/>
        </w:tabs>
        <w:ind w:left="432" w:hanging="432"/>
        <w:rPr>
          <w:sz w:val="24"/>
          <w:szCs w:val="24"/>
        </w:rPr>
      </w:pPr>
      <w:r w:rsidRPr="00061482">
        <w:rPr>
          <w:sz w:val="24"/>
          <w:szCs w:val="24"/>
        </w:rPr>
        <w:t xml:space="preserve"> </w:t>
      </w:r>
      <w:r w:rsidR="00FD7509" w:rsidRPr="00061482">
        <w:rPr>
          <w:sz w:val="24"/>
          <w:szCs w:val="24"/>
        </w:rPr>
        <w:t>723 States</w:t>
      </w:r>
    </w:p>
    <w:p w14:paraId="50097936" w14:textId="77777777" w:rsidR="00FD7509" w:rsidRPr="00061482" w:rsidRDefault="00FD7509" w:rsidP="009868FA">
      <w:pPr>
        <w:rPr>
          <w:sz w:val="24"/>
          <w:szCs w:val="24"/>
        </w:rPr>
      </w:pPr>
      <w:r w:rsidRPr="00061482">
        <w:rPr>
          <w:sz w:val="24"/>
          <w:szCs w:val="24"/>
        </w:rPr>
        <w:t>Order of priorities for allocating funds amounts to Centers, agreed upon by the SILC and Centers, and any differences from 45 CFR 1329.21 &amp; 1329.22.</w:t>
      </w:r>
    </w:p>
    <w:p w14:paraId="167BF49F" w14:textId="77777777" w:rsidR="006927E2" w:rsidRPr="00061482" w:rsidRDefault="006927E2" w:rsidP="006927E2">
      <w:pPr>
        <w:ind w:left="270"/>
        <w:rPr>
          <w:sz w:val="24"/>
          <w:szCs w:val="24"/>
        </w:rPr>
      </w:pPr>
      <w:r w:rsidRPr="00061482">
        <w:rPr>
          <w:sz w:val="24"/>
          <w:szCs w:val="24"/>
        </w:rPr>
        <w:t>Not applicable</w:t>
      </w:r>
      <w:r w:rsidR="006D48FA" w:rsidRPr="00061482">
        <w:rPr>
          <w:sz w:val="24"/>
          <w:szCs w:val="24"/>
        </w:rPr>
        <w:t>.</w:t>
      </w:r>
    </w:p>
    <w:p w14:paraId="2C642FBC" w14:textId="77777777" w:rsidR="00FD7509" w:rsidRPr="00061482" w:rsidRDefault="00FD7509" w:rsidP="009868FA">
      <w:pPr>
        <w:rPr>
          <w:sz w:val="24"/>
          <w:szCs w:val="24"/>
        </w:rPr>
      </w:pPr>
      <w:r w:rsidRPr="00061482">
        <w:rPr>
          <w:sz w:val="24"/>
          <w:szCs w:val="24"/>
        </w:rPr>
        <w:t>How state policies, practices, and procedures governing the awarding of grants to Centers and oversight of the Centers are consistent with 45 CFR 1329.5, 1329.6, &amp; 1329.22.</w:t>
      </w:r>
    </w:p>
    <w:p w14:paraId="1A880D13" w14:textId="77777777" w:rsidR="006927E2" w:rsidRPr="00061482" w:rsidRDefault="006927E2" w:rsidP="006927E2">
      <w:pPr>
        <w:ind w:left="270"/>
        <w:rPr>
          <w:sz w:val="24"/>
          <w:szCs w:val="24"/>
        </w:rPr>
      </w:pPr>
      <w:r w:rsidRPr="00061482">
        <w:rPr>
          <w:sz w:val="24"/>
          <w:szCs w:val="24"/>
        </w:rPr>
        <w:t>Not applicable</w:t>
      </w:r>
      <w:r w:rsidR="006D48FA" w:rsidRPr="00061482">
        <w:rPr>
          <w:sz w:val="24"/>
          <w:szCs w:val="24"/>
        </w:rPr>
        <w:t>.</w:t>
      </w:r>
    </w:p>
    <w:p w14:paraId="706A5A35" w14:textId="77777777" w:rsidR="00FD7509" w:rsidRPr="00061482" w:rsidRDefault="00FD7509" w:rsidP="009868FA">
      <w:pPr>
        <w:pStyle w:val="SectionHeading"/>
        <w:keepNext w:val="0"/>
        <w:widowControl/>
        <w:rPr>
          <w:sz w:val="24"/>
          <w:szCs w:val="24"/>
        </w:rPr>
      </w:pPr>
      <w:r w:rsidRPr="00061482">
        <w:rPr>
          <w:sz w:val="24"/>
          <w:szCs w:val="24"/>
        </w:rPr>
        <w:t xml:space="preserve">Section 5: Statewide Independent Living Council (SILC) </w:t>
      </w:r>
    </w:p>
    <w:p w14:paraId="3B1387F5" w14:textId="77777777" w:rsidR="00FD7509" w:rsidRPr="00061482" w:rsidRDefault="00FD7509" w:rsidP="009868FA">
      <w:pPr>
        <w:pStyle w:val="ListParagraph"/>
        <w:numPr>
          <w:ilvl w:val="0"/>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contextualSpacing w:val="0"/>
        <w:rPr>
          <w:vanish/>
          <w:sz w:val="24"/>
          <w:u w:val="single"/>
        </w:rPr>
      </w:pPr>
    </w:p>
    <w:p w14:paraId="7753A0A3" w14:textId="77777777" w:rsidR="0006414E" w:rsidRPr="00061482" w:rsidRDefault="0006414E" w:rsidP="009868FA">
      <w:pPr>
        <w:pStyle w:val="ListParagraph"/>
        <w:numPr>
          <w:ilvl w:val="0"/>
          <w:numId w:val="30"/>
        </w:numPr>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contextualSpacing w:val="0"/>
        <w:rPr>
          <w:vanish/>
          <w:sz w:val="24"/>
          <w:u w:val="single"/>
        </w:rPr>
      </w:pPr>
    </w:p>
    <w:p w14:paraId="5E4676DD" w14:textId="77777777" w:rsidR="00FD7509" w:rsidRPr="00061482" w:rsidRDefault="00FD7509" w:rsidP="009868FA">
      <w:pPr>
        <w:pStyle w:val="SubsectionHeading"/>
        <w:widowControl/>
        <w:numPr>
          <w:ilvl w:val="1"/>
          <w:numId w:val="30"/>
        </w:numPr>
        <w:tabs>
          <w:tab w:val="clear" w:pos="0"/>
        </w:tabs>
        <w:ind w:left="432" w:hanging="432"/>
        <w:rPr>
          <w:sz w:val="24"/>
          <w:szCs w:val="24"/>
        </w:rPr>
      </w:pPr>
      <w:r w:rsidRPr="00061482">
        <w:rPr>
          <w:sz w:val="24"/>
          <w:szCs w:val="24"/>
        </w:rPr>
        <w:t xml:space="preserve"> Establishment of SILC</w:t>
      </w:r>
    </w:p>
    <w:p w14:paraId="504ADA9F" w14:textId="77777777" w:rsidR="00FD7509" w:rsidRPr="00061482" w:rsidRDefault="00FD7509" w:rsidP="009868FA">
      <w:pPr>
        <w:rPr>
          <w:sz w:val="24"/>
          <w:szCs w:val="24"/>
        </w:rPr>
      </w:pPr>
      <w:r w:rsidRPr="00061482">
        <w:rPr>
          <w:sz w:val="24"/>
          <w:szCs w:val="24"/>
        </w:rPr>
        <w:t xml:space="preserve">How the SILC is </w:t>
      </w:r>
      <w:proofErr w:type="gramStart"/>
      <w:r w:rsidRPr="00061482">
        <w:rPr>
          <w:sz w:val="24"/>
          <w:szCs w:val="24"/>
        </w:rPr>
        <w:t>established</w:t>
      </w:r>
      <w:proofErr w:type="gramEnd"/>
      <w:r w:rsidRPr="00061482">
        <w:rPr>
          <w:sz w:val="24"/>
          <w:szCs w:val="24"/>
        </w:rPr>
        <w:t xml:space="preserve"> and SILC autonomy is assured.</w:t>
      </w:r>
    </w:p>
    <w:p w14:paraId="62B1D389" w14:textId="77777777" w:rsidR="00967610" w:rsidRPr="00061482" w:rsidRDefault="00967610" w:rsidP="00967610">
      <w:pPr>
        <w:ind w:left="270"/>
        <w:rPr>
          <w:sz w:val="24"/>
          <w:szCs w:val="24"/>
        </w:rPr>
      </w:pPr>
      <w:r w:rsidRPr="00061482">
        <w:rPr>
          <w:sz w:val="24"/>
          <w:szCs w:val="24"/>
        </w:rPr>
        <w:t xml:space="preserve">The SILC is established by Executive Order of the Governor </w:t>
      </w:r>
      <w:r w:rsidR="00D5497C">
        <w:rPr>
          <w:sz w:val="24"/>
          <w:szCs w:val="24"/>
        </w:rPr>
        <w:t>(EO</w:t>
      </w:r>
      <w:r w:rsidR="00B33D86">
        <w:rPr>
          <w:sz w:val="24"/>
          <w:szCs w:val="24"/>
        </w:rPr>
        <w:t>-</w:t>
      </w:r>
      <w:r w:rsidR="00D5497C">
        <w:rPr>
          <w:sz w:val="24"/>
          <w:szCs w:val="24"/>
        </w:rPr>
        <w:t xml:space="preserve">94-12) </w:t>
      </w:r>
      <w:r w:rsidRPr="00061482">
        <w:rPr>
          <w:sz w:val="24"/>
          <w:szCs w:val="24"/>
        </w:rPr>
        <w:t>as a separate governmental entity, independent of any State agency. As a government entity, the SILC is responsible to adhere to general administrative policies that are legal requirements of all Oregon government entities.</w:t>
      </w:r>
    </w:p>
    <w:p w14:paraId="5B0D1D70" w14:textId="77777777" w:rsidR="00967610" w:rsidRPr="00061482" w:rsidRDefault="00967610" w:rsidP="00967610">
      <w:pPr>
        <w:ind w:left="270"/>
        <w:rPr>
          <w:sz w:val="24"/>
          <w:szCs w:val="24"/>
        </w:rPr>
      </w:pPr>
      <w:r w:rsidRPr="00061482">
        <w:rPr>
          <w:sz w:val="24"/>
          <w:szCs w:val="24"/>
        </w:rPr>
        <w:lastRenderedPageBreak/>
        <w:t>After extensive research by the Oregon Department of Justice, it was determined that the Oregon Constitution conflicted with the SILC operating as a private nonprofit. Regional staff of the Rehabilitation Services Administration (the Federal authority for the IL program at the time), examined the relationship and determined that this arrangement provided the SILC with the level of independence intended by the Rehabilitation Act.</w:t>
      </w:r>
    </w:p>
    <w:p w14:paraId="212F3665" w14:textId="77777777" w:rsidR="00967610" w:rsidRPr="00061482" w:rsidRDefault="00967610" w:rsidP="00967610">
      <w:pPr>
        <w:ind w:left="270"/>
        <w:rPr>
          <w:sz w:val="24"/>
          <w:szCs w:val="24"/>
        </w:rPr>
      </w:pPr>
      <w:r w:rsidRPr="00061482">
        <w:rPr>
          <w:sz w:val="24"/>
          <w:szCs w:val="24"/>
        </w:rPr>
        <w:t>Autonomy is assured through an intergovernmental agreement that was developed to formalize the SILC's relationship with DHS and the VR program. The agreement outlines the use of office space and services to support the partnership and protect the independence of the SILC.</w:t>
      </w:r>
    </w:p>
    <w:p w14:paraId="2B4678F7" w14:textId="77777777" w:rsidR="00BF085F" w:rsidRPr="00061482" w:rsidRDefault="00BF085F" w:rsidP="00967610">
      <w:pPr>
        <w:ind w:left="270"/>
        <w:rPr>
          <w:sz w:val="24"/>
          <w:szCs w:val="24"/>
        </w:rPr>
      </w:pPr>
      <w:r w:rsidRPr="00061482">
        <w:rPr>
          <w:sz w:val="24"/>
          <w:szCs w:val="24"/>
        </w:rPr>
        <w:t>In addition, the Council operates according to member-approved bylaws, policies and procedures.</w:t>
      </w:r>
    </w:p>
    <w:p w14:paraId="499B5F04" w14:textId="77777777" w:rsidR="00FD7509" w:rsidRPr="00061482" w:rsidRDefault="00FD7509" w:rsidP="009868FA">
      <w:pPr>
        <w:pStyle w:val="SubsectionHeading"/>
        <w:widowControl/>
        <w:numPr>
          <w:ilvl w:val="1"/>
          <w:numId w:val="30"/>
        </w:numPr>
        <w:tabs>
          <w:tab w:val="clear" w:pos="0"/>
        </w:tabs>
        <w:ind w:left="432" w:hanging="432"/>
        <w:rPr>
          <w:sz w:val="24"/>
          <w:szCs w:val="24"/>
        </w:rPr>
      </w:pPr>
      <w:r w:rsidRPr="00061482">
        <w:rPr>
          <w:sz w:val="24"/>
          <w:szCs w:val="24"/>
        </w:rPr>
        <w:t xml:space="preserve"> SILC Resource plan</w:t>
      </w:r>
    </w:p>
    <w:p w14:paraId="6898FAA3" w14:textId="77777777" w:rsidR="00FD7509" w:rsidRPr="00061482" w:rsidRDefault="00FD7509" w:rsidP="009868FA">
      <w:pPr>
        <w:rPr>
          <w:sz w:val="24"/>
          <w:szCs w:val="24"/>
        </w:rPr>
      </w:pPr>
      <w:r w:rsidRPr="00061482">
        <w:rPr>
          <w:sz w:val="24"/>
          <w:szCs w:val="24"/>
        </w:rPr>
        <w:t xml:space="preserve">Resources (including necessary and sufficient funding, staff/administrative support, and in-kind), by funding source and amount, for SILC to fulfill all duties and authorities. </w:t>
      </w:r>
    </w:p>
    <w:p w14:paraId="4FD4256B" w14:textId="77777777" w:rsidR="00EC671F" w:rsidRPr="00061482" w:rsidRDefault="00EC671F" w:rsidP="00EC671F">
      <w:pPr>
        <w:ind w:left="360"/>
        <w:rPr>
          <w:sz w:val="24"/>
          <w:szCs w:val="24"/>
        </w:rPr>
      </w:pPr>
      <w:r w:rsidRPr="00061482">
        <w:rPr>
          <w:sz w:val="24"/>
          <w:szCs w:val="24"/>
        </w:rPr>
        <w:t xml:space="preserve">The </w:t>
      </w:r>
      <w:r w:rsidR="00BF085F" w:rsidRPr="00061482">
        <w:rPr>
          <w:sz w:val="24"/>
          <w:szCs w:val="24"/>
        </w:rPr>
        <w:t xml:space="preserve">annual </w:t>
      </w:r>
      <w:r w:rsidRPr="00061482">
        <w:rPr>
          <w:sz w:val="24"/>
          <w:szCs w:val="24"/>
        </w:rPr>
        <w:t>Resource Plan will consist of the following funding sources:</w:t>
      </w:r>
    </w:p>
    <w:p w14:paraId="18AC4A6C" w14:textId="77777777" w:rsidR="00EC671F" w:rsidRPr="00061482" w:rsidRDefault="00EC671F" w:rsidP="00EC671F">
      <w:pPr>
        <w:pStyle w:val="ListParagraph"/>
        <w:widowControl w:val="0"/>
        <w:numPr>
          <w:ilvl w:val="1"/>
          <w:numId w:val="3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170"/>
        <w:contextualSpacing w:val="0"/>
        <w:rPr>
          <w:sz w:val="24"/>
        </w:rPr>
      </w:pPr>
      <w:r w:rsidRPr="00061482">
        <w:rPr>
          <w:sz w:val="24"/>
        </w:rPr>
        <w:t>$1,800 per year contributed by OCB from Title I Innovation &amp; Expansion funds</w:t>
      </w:r>
    </w:p>
    <w:p w14:paraId="24AFCED4" w14:textId="77777777" w:rsidR="00EC671F" w:rsidRPr="00061482" w:rsidRDefault="00EC671F" w:rsidP="00EC671F">
      <w:pPr>
        <w:pStyle w:val="ListParagraph"/>
        <w:widowControl w:val="0"/>
        <w:numPr>
          <w:ilvl w:val="1"/>
          <w:numId w:val="3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170"/>
        <w:contextualSpacing w:val="0"/>
        <w:rPr>
          <w:sz w:val="24"/>
        </w:rPr>
      </w:pPr>
      <w:r w:rsidRPr="00061482">
        <w:rPr>
          <w:sz w:val="24"/>
        </w:rPr>
        <w:t>$80,000 per year contributed by VR from the State General Fund*</w:t>
      </w:r>
    </w:p>
    <w:p w14:paraId="079E5A55" w14:textId="77777777" w:rsidR="00EC671F" w:rsidRPr="00061482" w:rsidRDefault="00EC671F" w:rsidP="00EC671F">
      <w:pPr>
        <w:pStyle w:val="ListParagraph"/>
        <w:widowControl w:val="0"/>
        <w:numPr>
          <w:ilvl w:val="1"/>
          <w:numId w:val="39"/>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1170"/>
        <w:rPr>
          <w:sz w:val="24"/>
        </w:rPr>
      </w:pPr>
      <w:r w:rsidRPr="00061482">
        <w:rPr>
          <w:sz w:val="24"/>
        </w:rPr>
        <w:t>$295,587 per year contributed by VR from Title I Innovation &amp; Expansion funds*</w:t>
      </w:r>
    </w:p>
    <w:p w14:paraId="60FC3503" w14:textId="77777777" w:rsidR="00EC671F" w:rsidRPr="00061482" w:rsidRDefault="00EC671F" w:rsidP="00EC671F">
      <w:pPr>
        <w:ind w:left="360"/>
        <w:rPr>
          <w:sz w:val="24"/>
          <w:szCs w:val="24"/>
        </w:rPr>
      </w:pPr>
      <w:r w:rsidRPr="00061482">
        <w:rPr>
          <w:sz w:val="24"/>
          <w:szCs w:val="24"/>
        </w:rPr>
        <w:t xml:space="preserve">*Actual distribution of Title I and State General Funds may </w:t>
      </w:r>
      <w:r w:rsidR="00BF085F" w:rsidRPr="00061482">
        <w:rPr>
          <w:sz w:val="24"/>
          <w:szCs w:val="24"/>
        </w:rPr>
        <w:t>increase</w:t>
      </w:r>
      <w:r w:rsidRPr="00061482">
        <w:rPr>
          <w:sz w:val="24"/>
          <w:szCs w:val="24"/>
        </w:rPr>
        <w:t xml:space="preserve"> from year to year depending on such things as changes in the size of the SILC's membership and subcommittees.</w:t>
      </w:r>
    </w:p>
    <w:p w14:paraId="468A8E87" w14:textId="77777777" w:rsidR="00EC671F" w:rsidRPr="00061482" w:rsidRDefault="00EC671F" w:rsidP="00EC671F">
      <w:pPr>
        <w:ind w:left="360"/>
        <w:rPr>
          <w:sz w:val="24"/>
          <w:szCs w:val="24"/>
        </w:rPr>
      </w:pPr>
      <w:r w:rsidRPr="00061482">
        <w:rPr>
          <w:sz w:val="24"/>
          <w:szCs w:val="24"/>
        </w:rPr>
        <w:t>The SILC Resource Plan shall provide appropriate and adequate financial support for the processes and personnel required for SPIL development, implementation, monitoring and evaluation, as well as activities authorized in section 705(c) of the Rehabilitation Act, including the use of consultants or qualified experts when identified as necessary by the SPIL committee and approved by the SILC.</w:t>
      </w:r>
    </w:p>
    <w:p w14:paraId="4C8AB419" w14:textId="77777777" w:rsidR="00EC671F" w:rsidRPr="00061482" w:rsidRDefault="00EC671F" w:rsidP="00EC671F">
      <w:pPr>
        <w:ind w:left="360"/>
        <w:rPr>
          <w:sz w:val="24"/>
          <w:szCs w:val="24"/>
        </w:rPr>
      </w:pPr>
      <w:r w:rsidRPr="00061482">
        <w:rPr>
          <w:sz w:val="24"/>
          <w:szCs w:val="24"/>
        </w:rPr>
        <w:t xml:space="preserve">The Oregon SILC has requested that the Vocational Rehabilitation (VR) program provide three staff positions, which are funded by Title I Innovation and Expansion (I&amp;E) funds. A written agreement between the SILC and VR assigns the staff to the SILC and outlines the roles of each party, giving each appropriate levels of autonomy in keeping with Federal and State law and personnel policies. This includes acknowledging the SILC’s authority to supervise and evaluate its staff in terms of SILC duties, and prevents the DSE/VR from assigning duties to staff, in conflict with the SILC’s authority. The DSE/VR and State Human Resource specialists would be responsible to assist with resolution, guided by State personnel policies, should the SILC indicate the current staff arrangement no longer meets its needs. </w:t>
      </w:r>
    </w:p>
    <w:p w14:paraId="002C01DF" w14:textId="77777777" w:rsidR="00EC671F" w:rsidRPr="00061482" w:rsidRDefault="00EC671F" w:rsidP="00EC671F">
      <w:pPr>
        <w:ind w:left="360"/>
        <w:rPr>
          <w:sz w:val="24"/>
          <w:szCs w:val="24"/>
        </w:rPr>
      </w:pPr>
      <w:r w:rsidRPr="00061482">
        <w:rPr>
          <w:sz w:val="24"/>
          <w:szCs w:val="24"/>
        </w:rPr>
        <w:t xml:space="preserve">Beyond the agreement of the VR program to allocate Title I I&amp;E funds for the SILC Resource Plan, the VR program/Department of Human Services has agreed to supply in-kind resources to the SILC as part of the mutually developed co-housing agreement. These include office space and standard workspace furnishings (desks, filing cabinets, shelves); networked workstation computers; standard software; IT, internet, e-mail and Web page services and </w:t>
      </w:r>
      <w:r w:rsidRPr="00061482">
        <w:rPr>
          <w:sz w:val="24"/>
          <w:szCs w:val="24"/>
        </w:rPr>
        <w:lastRenderedPageBreak/>
        <w:t xml:space="preserve">support; copiers; printers; general office supplies (copier paper, mailroom/postage services); phones and fax equipment and support; janitorial services; and access to the Department’s publication design services. </w:t>
      </w:r>
    </w:p>
    <w:p w14:paraId="335072DF" w14:textId="77777777" w:rsidR="00EC671F" w:rsidRPr="00061482" w:rsidRDefault="00EC671F" w:rsidP="00EC671F">
      <w:pPr>
        <w:ind w:left="360"/>
        <w:rPr>
          <w:sz w:val="24"/>
          <w:szCs w:val="24"/>
        </w:rPr>
      </w:pPr>
      <w:r w:rsidRPr="00061482">
        <w:rPr>
          <w:sz w:val="24"/>
          <w:szCs w:val="24"/>
        </w:rPr>
        <w:t xml:space="preserve">The DSE/VR will also provide accounting services associated with its duties as fiscal agent for the State's Title VII, Chapter 1 program and Attorney General services needed by the SILC.  </w:t>
      </w:r>
    </w:p>
    <w:p w14:paraId="3053AAF5" w14:textId="77777777" w:rsidR="00EC671F" w:rsidRPr="00061482" w:rsidRDefault="00EC671F" w:rsidP="00EC671F">
      <w:pPr>
        <w:ind w:left="360"/>
        <w:rPr>
          <w:sz w:val="24"/>
          <w:szCs w:val="24"/>
        </w:rPr>
      </w:pPr>
      <w:r w:rsidRPr="00061482">
        <w:rPr>
          <w:sz w:val="24"/>
          <w:szCs w:val="24"/>
        </w:rPr>
        <w:t xml:space="preserve">The SILC will use its Resource Plan to supply all specialized supplies, services, and equipment not provided through its co-housing arrangement. </w:t>
      </w:r>
    </w:p>
    <w:p w14:paraId="14D247FB" w14:textId="77777777" w:rsidR="00EC671F" w:rsidRPr="00061482" w:rsidRDefault="00EC671F" w:rsidP="00EC671F">
      <w:pPr>
        <w:ind w:left="360"/>
        <w:rPr>
          <w:sz w:val="24"/>
          <w:szCs w:val="24"/>
        </w:rPr>
      </w:pPr>
      <w:r w:rsidRPr="00061482">
        <w:rPr>
          <w:sz w:val="24"/>
          <w:szCs w:val="24"/>
        </w:rPr>
        <w:t>SILC staff positions consist of a full time Executive Director, a full time Operations Coordinator, and a .8 FTE Administrative Assistant.</w:t>
      </w:r>
    </w:p>
    <w:p w14:paraId="62202CE4" w14:textId="77777777" w:rsidR="00EC671F" w:rsidRPr="00061482" w:rsidRDefault="00FD7509" w:rsidP="009868FA">
      <w:pPr>
        <w:rPr>
          <w:sz w:val="24"/>
          <w:szCs w:val="24"/>
        </w:rPr>
      </w:pPr>
      <w:r w:rsidRPr="00061482">
        <w:rPr>
          <w:sz w:val="24"/>
          <w:szCs w:val="24"/>
        </w:rPr>
        <w:t>Process used to develop the Resource Plan.</w:t>
      </w:r>
    </w:p>
    <w:p w14:paraId="07671653" w14:textId="77777777" w:rsidR="00EC671F" w:rsidRPr="00061482" w:rsidRDefault="00EC671F" w:rsidP="00EC671F">
      <w:pPr>
        <w:ind w:left="360"/>
        <w:rPr>
          <w:sz w:val="24"/>
          <w:szCs w:val="24"/>
        </w:rPr>
      </w:pPr>
      <w:r w:rsidRPr="00061482">
        <w:rPr>
          <w:sz w:val="24"/>
          <w:szCs w:val="24"/>
        </w:rPr>
        <w:t xml:space="preserve">The SILC has delegated to its Executive Director the responsibility to oversee development of a draft budget, including the Resource Plan for conducting Rehabilitation Act section 705 activities. </w:t>
      </w:r>
      <w:bookmarkStart w:id="21" w:name="_Hlk30605069"/>
      <w:r w:rsidRPr="00061482">
        <w:rPr>
          <w:sz w:val="24"/>
          <w:szCs w:val="24"/>
        </w:rPr>
        <w:t xml:space="preserve">The Executive Director and SILC Chairperson take the lead in negotiating the individual resources contributed by various entities, including the DSE. </w:t>
      </w:r>
      <w:bookmarkEnd w:id="21"/>
      <w:r w:rsidRPr="00061482">
        <w:rPr>
          <w:sz w:val="24"/>
          <w:szCs w:val="24"/>
        </w:rPr>
        <w:t>The full Council provides input, reviews the draft, and ultimately approves the final budget. The SILC's Executive Director is granted authority by the Council to approve day to day Resource Plan expenditures, in keeping with the Code of Federal Regulations, the Rehabilitation Act, 2 CFR 200 Office of Management and Budget Guidance, and the approved SILC budget.</w:t>
      </w:r>
    </w:p>
    <w:p w14:paraId="18D02C6C" w14:textId="77777777" w:rsidR="00FD7509" w:rsidRPr="00061482" w:rsidRDefault="00FD7509" w:rsidP="009868FA">
      <w:pPr>
        <w:rPr>
          <w:sz w:val="24"/>
          <w:szCs w:val="24"/>
        </w:rPr>
      </w:pPr>
      <w:r w:rsidRPr="00061482">
        <w:rPr>
          <w:sz w:val="24"/>
          <w:szCs w:val="24"/>
        </w:rPr>
        <w:t>Process for disbursement of funds to facilitate effective operations of SILC.</w:t>
      </w:r>
    </w:p>
    <w:p w14:paraId="0544DC8B" w14:textId="77777777" w:rsidR="008E23D7" w:rsidRPr="00061482" w:rsidRDefault="008E23D7" w:rsidP="008E23D7">
      <w:pPr>
        <w:ind w:left="360"/>
        <w:rPr>
          <w:sz w:val="24"/>
          <w:szCs w:val="24"/>
        </w:rPr>
      </w:pPr>
      <w:bookmarkStart w:id="22" w:name="_Hlk30604830"/>
      <w:r w:rsidRPr="00061482">
        <w:rPr>
          <w:sz w:val="24"/>
          <w:szCs w:val="24"/>
        </w:rPr>
        <w:t xml:space="preserve">The Designated State Entity receives, disburses, and accounts for Resource Plan funds and expenditures, on behalf of the SILC, through the State Financial Management System. </w:t>
      </w:r>
    </w:p>
    <w:p w14:paraId="3DCD618A" w14:textId="77777777" w:rsidR="008E23D7" w:rsidRPr="00061482" w:rsidRDefault="008E23D7" w:rsidP="008E23D7">
      <w:pPr>
        <w:ind w:left="360"/>
        <w:rPr>
          <w:sz w:val="24"/>
          <w:szCs w:val="24"/>
        </w:rPr>
      </w:pPr>
      <w:r w:rsidRPr="00061482">
        <w:rPr>
          <w:sz w:val="24"/>
          <w:szCs w:val="24"/>
        </w:rPr>
        <w:t xml:space="preserve">The SILC’s annual allocations from various funding sources are identified in the SPIL. SILC staff are trained in processes to code and process payment of expenses against the allocated resources. These are paid on an ongoing basis, as they are requested, using the same expense payment processes as for the VR program/DSE. This allows for timely turnaround. Payroll is automated and paid out on the same monthly schedule as all State employees. </w:t>
      </w:r>
    </w:p>
    <w:p w14:paraId="0B23C8F2" w14:textId="77777777" w:rsidR="008E23D7" w:rsidRPr="00061482" w:rsidRDefault="008E23D7" w:rsidP="008E23D7">
      <w:pPr>
        <w:ind w:left="360"/>
        <w:rPr>
          <w:sz w:val="24"/>
          <w:szCs w:val="24"/>
        </w:rPr>
      </w:pPr>
      <w:r w:rsidRPr="00061482">
        <w:rPr>
          <w:sz w:val="24"/>
          <w:szCs w:val="24"/>
        </w:rPr>
        <w:t xml:space="preserve">SILC staff are trained to pull expense reports from the State system used by the DSE. This allows the SILC to run monthly reconciliations and request correction of any errors impacting its Resource Plan. </w:t>
      </w:r>
    </w:p>
    <w:p w14:paraId="76E0AF46" w14:textId="77777777" w:rsidR="008E23D7" w:rsidRPr="00061482" w:rsidRDefault="008E23D7" w:rsidP="008E23D7">
      <w:pPr>
        <w:ind w:left="360"/>
        <w:rPr>
          <w:sz w:val="24"/>
          <w:szCs w:val="24"/>
        </w:rPr>
      </w:pPr>
      <w:r w:rsidRPr="00061482">
        <w:rPr>
          <w:sz w:val="24"/>
          <w:szCs w:val="24"/>
        </w:rPr>
        <w:t>Besides accounting for the SILC’s Resource Plan allocations, done by the DSE, expenditures are subject to audits conducted by the Oregon Secretary of State as well as internal Department of Human Services auditors.</w:t>
      </w:r>
    </w:p>
    <w:p w14:paraId="24B0F596" w14:textId="77777777" w:rsidR="008E23D7" w:rsidRPr="00061482" w:rsidRDefault="008E23D7" w:rsidP="008E23D7">
      <w:pPr>
        <w:ind w:left="360"/>
        <w:rPr>
          <w:sz w:val="24"/>
          <w:szCs w:val="24"/>
        </w:rPr>
      </w:pPr>
      <w:r w:rsidRPr="00061482">
        <w:rPr>
          <w:sz w:val="24"/>
          <w:szCs w:val="24"/>
        </w:rPr>
        <w:t xml:space="preserve">An interagency agreement with the Department of Human Services and its VR program specifies that the Department and VR program will not interfere with the SILC's Resource Plan. The agreement also identifies the SILC as independent from the Department and the VR program. </w:t>
      </w:r>
    </w:p>
    <w:bookmarkEnd w:id="22"/>
    <w:p w14:paraId="33CA375C" w14:textId="77777777" w:rsidR="00FD7509" w:rsidRPr="00061482" w:rsidRDefault="00FD7509" w:rsidP="009868FA">
      <w:pPr>
        <w:rPr>
          <w:sz w:val="24"/>
          <w:szCs w:val="24"/>
        </w:rPr>
      </w:pPr>
      <w:r w:rsidRPr="00061482">
        <w:rPr>
          <w:sz w:val="24"/>
          <w:szCs w:val="24"/>
        </w:rPr>
        <w:t>Justification if more than 30% of the Part B appropriation is to be used for the SILC Resource Plan.</w:t>
      </w:r>
    </w:p>
    <w:p w14:paraId="6FBAA347" w14:textId="77777777" w:rsidR="006D48FA" w:rsidRPr="00061482" w:rsidRDefault="006D48FA" w:rsidP="006D48FA">
      <w:pPr>
        <w:ind w:left="270"/>
        <w:rPr>
          <w:sz w:val="24"/>
          <w:szCs w:val="24"/>
        </w:rPr>
      </w:pPr>
      <w:r w:rsidRPr="00061482">
        <w:rPr>
          <w:sz w:val="24"/>
          <w:szCs w:val="24"/>
        </w:rPr>
        <w:lastRenderedPageBreak/>
        <w:t>Not applicable.</w:t>
      </w:r>
    </w:p>
    <w:p w14:paraId="6616D958" w14:textId="77777777" w:rsidR="00FD7509" w:rsidRPr="00061482" w:rsidRDefault="00FD7509" w:rsidP="009868FA">
      <w:pPr>
        <w:pStyle w:val="SubsectionHeading"/>
        <w:widowControl/>
        <w:numPr>
          <w:ilvl w:val="1"/>
          <w:numId w:val="30"/>
        </w:numPr>
        <w:tabs>
          <w:tab w:val="clear" w:pos="0"/>
        </w:tabs>
        <w:ind w:left="432" w:hanging="432"/>
        <w:rPr>
          <w:sz w:val="24"/>
          <w:szCs w:val="24"/>
        </w:rPr>
      </w:pPr>
      <w:r w:rsidRPr="00061482">
        <w:rPr>
          <w:sz w:val="24"/>
          <w:szCs w:val="24"/>
        </w:rPr>
        <w:t xml:space="preserve"> Maintenance of SILC</w:t>
      </w:r>
    </w:p>
    <w:p w14:paraId="159CFD3B" w14:textId="77777777" w:rsidR="00FD7509" w:rsidRPr="00061482" w:rsidRDefault="00FD7509" w:rsidP="009868FA">
      <w:pPr>
        <w:rPr>
          <w:sz w:val="24"/>
          <w:szCs w:val="24"/>
        </w:rPr>
      </w:pPr>
      <w:r w:rsidRPr="00061482">
        <w:rPr>
          <w:sz w:val="24"/>
          <w:szCs w:val="24"/>
        </w:rPr>
        <w:t>How State will maintain SILC over the course of the SPIL.</w:t>
      </w:r>
      <w:r w:rsidRPr="00061482">
        <w:rPr>
          <w:rStyle w:val="EndnoteReference"/>
          <w:sz w:val="24"/>
          <w:szCs w:val="24"/>
        </w:rPr>
        <w:footnoteRef/>
      </w:r>
    </w:p>
    <w:p w14:paraId="42AB885D" w14:textId="77777777" w:rsidR="009934F3" w:rsidRPr="00061482" w:rsidRDefault="009934F3" w:rsidP="009934F3">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Cs w:val="24"/>
        </w:rPr>
      </w:pPr>
      <w:bookmarkStart w:id="23" w:name="_Hlk30603256"/>
      <w:r w:rsidRPr="00061482">
        <w:rPr>
          <w:szCs w:val="24"/>
        </w:rPr>
        <w:t xml:space="preserve">The Governor appoints the members of the SILC. Before making appointments, the Governor shares applications with the SILC for vetting and recommendation regarding the individual’s qualifications and fit in terms of the SILC’s composition. </w:t>
      </w:r>
    </w:p>
    <w:p w14:paraId="499B4003" w14:textId="77777777" w:rsidR="009934F3" w:rsidRPr="00061482" w:rsidRDefault="009934F3" w:rsidP="009934F3">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Cs w:val="24"/>
        </w:rPr>
      </w:pPr>
    </w:p>
    <w:p w14:paraId="63F37FF7" w14:textId="77777777" w:rsidR="009934F3" w:rsidRPr="00061482" w:rsidRDefault="009934F3" w:rsidP="009934F3">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Cs w:val="24"/>
        </w:rPr>
      </w:pPr>
      <w:r w:rsidRPr="00061482">
        <w:rPr>
          <w:szCs w:val="24"/>
        </w:rPr>
        <w:t xml:space="preserve">The SILC maintains a matrix comparing council demographics with Oregon’s population demographics, to inform decisions regarding composition. The matrix is also used to monitor term limits, as a backup to the Governor’s process. The SILC would notify the Governor’s office of an expired term if needed. </w:t>
      </w:r>
    </w:p>
    <w:p w14:paraId="0F810E82" w14:textId="77777777" w:rsidR="009934F3" w:rsidRPr="00061482" w:rsidRDefault="009934F3" w:rsidP="009934F3">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Cs w:val="24"/>
        </w:rPr>
      </w:pPr>
    </w:p>
    <w:p w14:paraId="65165AA8" w14:textId="77777777" w:rsidR="009934F3" w:rsidRPr="00061482" w:rsidRDefault="009934F3" w:rsidP="009934F3">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Cs w:val="24"/>
        </w:rPr>
      </w:pPr>
      <w:r w:rsidRPr="00061482">
        <w:rPr>
          <w:szCs w:val="24"/>
        </w:rPr>
        <w:t xml:space="preserve">Vacancies are filled either through SILC recruitment efforts or as individuals apply on their own. SILC policies and procedures provide guidance for conducting recruitment, and identify entities, including CILs, to reach out to for creating a diverse membership. </w:t>
      </w:r>
    </w:p>
    <w:p w14:paraId="25A0B92C" w14:textId="77777777" w:rsidR="009934F3" w:rsidRPr="00061482" w:rsidRDefault="009934F3" w:rsidP="009934F3">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Cs w:val="24"/>
        </w:rPr>
      </w:pPr>
    </w:p>
    <w:p w14:paraId="21EC942B" w14:textId="77777777" w:rsidR="009934F3" w:rsidRPr="00061482" w:rsidRDefault="009934F3" w:rsidP="009934F3">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Cs w:val="24"/>
        </w:rPr>
      </w:pPr>
      <w:r w:rsidRPr="00061482">
        <w:rPr>
          <w:szCs w:val="24"/>
        </w:rPr>
        <w:t>The SILC’s bylaws</w:t>
      </w:r>
      <w:r w:rsidR="00BF085F" w:rsidRPr="00061482">
        <w:rPr>
          <w:szCs w:val="24"/>
        </w:rPr>
        <w:t>, policies and procedures</w:t>
      </w:r>
      <w:r w:rsidRPr="00061482">
        <w:rPr>
          <w:szCs w:val="24"/>
        </w:rPr>
        <w:t xml:space="preserve"> align with federal requirements for member composition. </w:t>
      </w:r>
    </w:p>
    <w:p w14:paraId="0BFCFE88" w14:textId="77777777" w:rsidR="009934F3" w:rsidRPr="00061482" w:rsidRDefault="009934F3" w:rsidP="009934F3">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Cs w:val="24"/>
        </w:rPr>
      </w:pPr>
    </w:p>
    <w:p w14:paraId="03BD50C5" w14:textId="77777777" w:rsidR="009934F3" w:rsidRPr="00061482" w:rsidRDefault="009934F3" w:rsidP="009934F3">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szCs w:val="24"/>
        </w:rPr>
      </w:pPr>
      <w:r w:rsidRPr="00061482">
        <w:rPr>
          <w:szCs w:val="24"/>
        </w:rPr>
        <w:t xml:space="preserve">The Council members elect the Council chairperson. </w:t>
      </w:r>
    </w:p>
    <w:p w14:paraId="10D0533C" w14:textId="77777777" w:rsidR="009934F3" w:rsidRPr="00061482" w:rsidRDefault="009934F3" w:rsidP="009934F3">
      <w:pPr>
        <w:pStyle w:val="4Document"/>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szCs w:val="24"/>
        </w:rPr>
      </w:pPr>
      <w:r w:rsidRPr="00061482">
        <w:rPr>
          <w:szCs w:val="24"/>
        </w:rPr>
        <w:t xml:space="preserve">See section 4.4 for information about SILC staffing requirements. </w:t>
      </w:r>
    </w:p>
    <w:bookmarkEnd w:id="23"/>
    <w:p w14:paraId="2315EB15" w14:textId="77777777" w:rsidR="00FD7509" w:rsidRPr="00061482" w:rsidRDefault="00FD7509" w:rsidP="009868FA">
      <w:pPr>
        <w:pStyle w:val="SectionHeading"/>
        <w:keepNext w:val="0"/>
        <w:widowControl/>
        <w:rPr>
          <w:sz w:val="24"/>
          <w:szCs w:val="24"/>
        </w:rPr>
      </w:pPr>
      <w:r w:rsidRPr="00061482">
        <w:rPr>
          <w:sz w:val="24"/>
          <w:szCs w:val="24"/>
        </w:rPr>
        <w:t xml:space="preserve">Section 6:  Legal Basis and Certifications   </w:t>
      </w:r>
    </w:p>
    <w:p w14:paraId="1AE846A5" w14:textId="77777777" w:rsidR="00FD7509" w:rsidRPr="00061482" w:rsidRDefault="00FD7509" w:rsidP="009868FA">
      <w:pPr>
        <w:pStyle w:val="ListParagraph"/>
        <w:numPr>
          <w:ilvl w:val="0"/>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contextualSpacing w:val="0"/>
        <w:rPr>
          <w:vanish/>
          <w:sz w:val="24"/>
          <w:u w:val="single"/>
        </w:rPr>
      </w:pPr>
    </w:p>
    <w:p w14:paraId="5BEADC64" w14:textId="77777777" w:rsidR="0006414E" w:rsidRPr="00061482" w:rsidRDefault="0006414E" w:rsidP="009868FA">
      <w:pPr>
        <w:pStyle w:val="ListParagraph"/>
        <w:numPr>
          <w:ilvl w:val="0"/>
          <w:numId w:val="30"/>
        </w:numPr>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contextualSpacing w:val="0"/>
        <w:rPr>
          <w:vanish/>
          <w:sz w:val="24"/>
          <w:u w:val="single"/>
        </w:rPr>
      </w:pPr>
    </w:p>
    <w:p w14:paraId="5C15C7DC" w14:textId="77777777" w:rsidR="00FD7509" w:rsidRPr="00061482" w:rsidRDefault="00FD7509" w:rsidP="009868FA">
      <w:pPr>
        <w:pStyle w:val="SubsectionHeading"/>
        <w:widowControl/>
        <w:numPr>
          <w:ilvl w:val="1"/>
          <w:numId w:val="30"/>
        </w:numPr>
        <w:tabs>
          <w:tab w:val="clear" w:pos="0"/>
          <w:tab w:val="clear" w:pos="360"/>
        </w:tabs>
        <w:ind w:left="450" w:hanging="432"/>
        <w:rPr>
          <w:sz w:val="24"/>
          <w:szCs w:val="24"/>
        </w:rPr>
      </w:pPr>
      <w:r w:rsidRPr="00061482">
        <w:rPr>
          <w:sz w:val="24"/>
          <w:szCs w:val="24"/>
        </w:rPr>
        <w:t>Designated State Entity (DSE)</w:t>
      </w:r>
    </w:p>
    <w:p w14:paraId="4AA13377" w14:textId="77777777" w:rsidR="00FD7509" w:rsidRPr="00061482" w:rsidRDefault="00FD7509" w:rsidP="009868FA">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szCs w:val="24"/>
        </w:rPr>
      </w:pPr>
      <w:r w:rsidRPr="00061482">
        <w:rPr>
          <w:szCs w:val="24"/>
        </w:rPr>
        <w:t xml:space="preserve">The state entity/agency designated to receive and distribute funding, as directed by the SPIL, under Title VII, Part B of the Act is </w:t>
      </w:r>
      <w:r w:rsidR="000113A7" w:rsidRPr="00061482">
        <w:rPr>
          <w:szCs w:val="24"/>
          <w:u w:val="single"/>
        </w:rPr>
        <w:t>the Department of Human Services Vocational Rehabilitation program</w:t>
      </w:r>
      <w:r w:rsidRPr="00061482">
        <w:rPr>
          <w:szCs w:val="24"/>
        </w:rPr>
        <w:t>.</w:t>
      </w:r>
    </w:p>
    <w:p w14:paraId="25402F54" w14:textId="77777777" w:rsidR="00FD7509" w:rsidRPr="00061482" w:rsidRDefault="00FD7509" w:rsidP="009868FA">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szCs w:val="24"/>
        </w:rPr>
      </w:pPr>
      <w:r w:rsidRPr="00061482">
        <w:rPr>
          <w:szCs w:val="24"/>
        </w:rPr>
        <w:t xml:space="preserve">Authorized representative of the DSE </w:t>
      </w:r>
      <w:r w:rsidR="000113A7" w:rsidRPr="00061482">
        <w:rPr>
          <w:szCs w:val="24"/>
          <w:u w:val="single"/>
        </w:rPr>
        <w:t>Keith Ozols</w:t>
      </w:r>
      <w:r w:rsidRPr="00061482">
        <w:rPr>
          <w:szCs w:val="24"/>
        </w:rPr>
        <w:t xml:space="preserve"> Title </w:t>
      </w:r>
      <w:r w:rsidR="000113A7" w:rsidRPr="00061482">
        <w:rPr>
          <w:szCs w:val="24"/>
          <w:u w:val="single"/>
        </w:rPr>
        <w:t>Director</w:t>
      </w:r>
      <w:r w:rsidRPr="00061482">
        <w:rPr>
          <w:szCs w:val="24"/>
        </w:rPr>
        <w:t>.</w:t>
      </w:r>
    </w:p>
    <w:p w14:paraId="2A646DDA" w14:textId="77777777" w:rsidR="00FD7509" w:rsidRPr="00061482" w:rsidRDefault="00FD7509" w:rsidP="009868FA">
      <w:pPr>
        <w:pStyle w:val="SubsectionHeading"/>
        <w:widowControl/>
        <w:numPr>
          <w:ilvl w:val="1"/>
          <w:numId w:val="30"/>
        </w:numPr>
        <w:tabs>
          <w:tab w:val="clear" w:pos="0"/>
          <w:tab w:val="clear" w:pos="360"/>
        </w:tabs>
        <w:ind w:left="450" w:hanging="432"/>
        <w:rPr>
          <w:sz w:val="24"/>
          <w:szCs w:val="24"/>
        </w:rPr>
      </w:pPr>
      <w:r w:rsidRPr="00061482">
        <w:rPr>
          <w:sz w:val="24"/>
          <w:szCs w:val="24"/>
        </w:rPr>
        <w:t>Statewide Independent Living Council (SILC)</w:t>
      </w:r>
    </w:p>
    <w:p w14:paraId="69D710D8" w14:textId="77777777" w:rsidR="00FD7509" w:rsidRPr="00061482" w:rsidRDefault="00FD7509" w:rsidP="009868FA">
      <w:pPr>
        <w:pStyle w:val="4Document"/>
        <w:widowControl/>
        <w:tabs>
          <w:tab w:val="left" w:pos="-1080"/>
          <w:tab w:val="left" w:pos="-720"/>
          <w:tab w:val="left" w:pos="0"/>
          <w:tab w:val="left" w:pos="36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240"/>
        <w:ind w:left="360"/>
        <w:rPr>
          <w:i/>
          <w:iCs/>
          <w:szCs w:val="24"/>
        </w:rPr>
      </w:pPr>
      <w:r w:rsidRPr="00061482">
        <w:rPr>
          <w:szCs w:val="24"/>
        </w:rPr>
        <w:t xml:space="preserve">The Statewide Independent Living Council (SILC) that meets the requirements of section 705 of the Act and is authorized to perform the functions outlined in section 705(c) of the Act in the State is </w:t>
      </w:r>
      <w:r w:rsidR="005D459D" w:rsidRPr="00061482">
        <w:rPr>
          <w:szCs w:val="24"/>
          <w:u w:val="single"/>
        </w:rPr>
        <w:t>Oregon State Independent Living Council</w:t>
      </w:r>
      <w:r w:rsidRPr="00061482">
        <w:rPr>
          <w:szCs w:val="24"/>
        </w:rPr>
        <w:t>.</w:t>
      </w:r>
    </w:p>
    <w:p w14:paraId="7AAE27B3" w14:textId="77777777" w:rsidR="00FD7509" w:rsidRPr="00061482" w:rsidRDefault="00FD7509" w:rsidP="009868FA">
      <w:pPr>
        <w:pStyle w:val="SubsectionHeading"/>
        <w:widowControl/>
        <w:numPr>
          <w:ilvl w:val="1"/>
          <w:numId w:val="30"/>
        </w:numPr>
        <w:tabs>
          <w:tab w:val="clear" w:pos="0"/>
          <w:tab w:val="clear" w:pos="360"/>
        </w:tabs>
        <w:ind w:left="450" w:hanging="432"/>
        <w:rPr>
          <w:sz w:val="24"/>
          <w:szCs w:val="24"/>
        </w:rPr>
      </w:pPr>
      <w:r w:rsidRPr="00061482">
        <w:rPr>
          <w:sz w:val="24"/>
          <w:szCs w:val="24"/>
        </w:rPr>
        <w:t>Centers for Independent Living (CILs)</w:t>
      </w:r>
    </w:p>
    <w:p w14:paraId="0635FA30" w14:textId="77777777" w:rsidR="00FD7509" w:rsidRPr="00061482" w:rsidRDefault="00FD7509" w:rsidP="009868FA">
      <w:pPr>
        <w:pStyle w:val="4Document"/>
        <w:widowControl/>
        <w:tabs>
          <w:tab w:val="left" w:pos="-1080"/>
          <w:tab w:val="left" w:pos="-720"/>
          <w:tab w:val="left" w:pos="0"/>
          <w:tab w:val="left" w:pos="3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60"/>
        <w:rPr>
          <w:iCs/>
          <w:szCs w:val="24"/>
        </w:rPr>
      </w:pPr>
      <w:r w:rsidRPr="00061482">
        <w:rPr>
          <w:iCs/>
          <w:szCs w:val="24"/>
        </w:rPr>
        <w:t>The Centers for Independent Living (CILs) eligible to sign the SPIL, a minimum of 51% whom must sign prior to submission, are:</w:t>
      </w:r>
    </w:p>
    <w:p w14:paraId="5FCBB62A" w14:textId="77777777" w:rsidR="00FD7509" w:rsidRPr="00061482" w:rsidRDefault="005D459D" w:rsidP="005D459D">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szCs w:val="24"/>
          <w:u w:val="single"/>
        </w:rPr>
      </w:pPr>
      <w:r w:rsidRPr="00061482">
        <w:rPr>
          <w:iCs/>
          <w:szCs w:val="24"/>
          <w:u w:val="single"/>
        </w:rPr>
        <w:t>Abilitree</w:t>
      </w:r>
      <w:r w:rsidR="00FD7509" w:rsidRPr="00061482">
        <w:rPr>
          <w:iCs/>
          <w:szCs w:val="24"/>
          <w:u w:val="single"/>
        </w:rPr>
        <w:tab/>
      </w:r>
      <w:r w:rsidR="00FD7509" w:rsidRPr="00061482">
        <w:rPr>
          <w:iCs/>
          <w:szCs w:val="24"/>
          <w:u w:val="single"/>
        </w:rPr>
        <w:tab/>
      </w:r>
      <w:r w:rsidR="00FD7509" w:rsidRPr="00061482">
        <w:rPr>
          <w:iCs/>
          <w:szCs w:val="24"/>
          <w:u w:val="single"/>
        </w:rPr>
        <w:tab/>
      </w:r>
      <w:r w:rsidR="00FD7509" w:rsidRPr="00061482">
        <w:rPr>
          <w:iCs/>
          <w:szCs w:val="24"/>
          <w:u w:val="single"/>
        </w:rPr>
        <w:tab/>
      </w:r>
      <w:r w:rsidR="00FD7509" w:rsidRPr="00061482">
        <w:rPr>
          <w:iCs/>
          <w:szCs w:val="24"/>
          <w:u w:val="single"/>
        </w:rPr>
        <w:tab/>
      </w:r>
      <w:r w:rsidR="00FD7509" w:rsidRPr="00061482">
        <w:rPr>
          <w:iCs/>
          <w:szCs w:val="24"/>
          <w:u w:val="single"/>
        </w:rPr>
        <w:tab/>
      </w:r>
      <w:r w:rsidR="00FD7509" w:rsidRPr="00061482">
        <w:rPr>
          <w:iCs/>
          <w:szCs w:val="24"/>
          <w:u w:val="single"/>
        </w:rPr>
        <w:tab/>
      </w:r>
    </w:p>
    <w:p w14:paraId="251841FA" w14:textId="77777777" w:rsidR="00FD7509" w:rsidRPr="00061482" w:rsidRDefault="005D459D" w:rsidP="009868FA">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szCs w:val="24"/>
          <w:u w:val="single"/>
        </w:rPr>
      </w:pPr>
      <w:r w:rsidRPr="00061482">
        <w:rPr>
          <w:iCs/>
          <w:szCs w:val="24"/>
          <w:u w:val="single"/>
        </w:rPr>
        <w:t>Eastern Oregon Center for Independent Living - EOCIL</w:t>
      </w:r>
    </w:p>
    <w:p w14:paraId="2EA7C9B2" w14:textId="77777777" w:rsidR="005D459D" w:rsidRPr="00061482" w:rsidRDefault="005D459D" w:rsidP="009868FA">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szCs w:val="24"/>
          <w:u w:val="single"/>
        </w:rPr>
      </w:pPr>
      <w:r w:rsidRPr="00061482">
        <w:rPr>
          <w:iCs/>
          <w:szCs w:val="24"/>
          <w:u w:val="single"/>
        </w:rPr>
        <w:t>Handicap Awareness &amp; Support League, Inc. – HASL</w:t>
      </w:r>
    </w:p>
    <w:p w14:paraId="75F17C24" w14:textId="77777777" w:rsidR="00FD7509" w:rsidRPr="00061482" w:rsidRDefault="005D459D" w:rsidP="009868FA">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szCs w:val="24"/>
          <w:u w:val="single"/>
        </w:rPr>
      </w:pPr>
      <w:r w:rsidRPr="00061482">
        <w:rPr>
          <w:iCs/>
          <w:szCs w:val="24"/>
          <w:u w:val="single"/>
        </w:rPr>
        <w:t>Independent Living Resources - ILR</w:t>
      </w:r>
      <w:r w:rsidR="00FD7509" w:rsidRPr="00061482">
        <w:rPr>
          <w:iCs/>
          <w:szCs w:val="24"/>
          <w:u w:val="single"/>
        </w:rPr>
        <w:tab/>
      </w:r>
      <w:r w:rsidR="00FD7509" w:rsidRPr="00061482">
        <w:rPr>
          <w:iCs/>
          <w:szCs w:val="24"/>
          <w:u w:val="single"/>
        </w:rPr>
        <w:tab/>
      </w:r>
      <w:r w:rsidR="00FD7509" w:rsidRPr="00061482">
        <w:rPr>
          <w:iCs/>
          <w:szCs w:val="24"/>
          <w:u w:val="single"/>
        </w:rPr>
        <w:tab/>
      </w:r>
    </w:p>
    <w:p w14:paraId="4C34600C" w14:textId="77777777" w:rsidR="00FD7509" w:rsidRPr="00061482" w:rsidRDefault="005D459D" w:rsidP="009868FA">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szCs w:val="24"/>
          <w:u w:val="single"/>
        </w:rPr>
      </w:pPr>
      <w:r w:rsidRPr="00061482">
        <w:rPr>
          <w:iCs/>
          <w:szCs w:val="24"/>
          <w:u w:val="single"/>
        </w:rPr>
        <w:t>Lane Independent Living Alliance - LILA</w:t>
      </w:r>
      <w:r w:rsidR="00FD7509" w:rsidRPr="00061482">
        <w:rPr>
          <w:iCs/>
          <w:szCs w:val="24"/>
          <w:u w:val="single"/>
        </w:rPr>
        <w:tab/>
      </w:r>
      <w:r w:rsidR="00FD7509" w:rsidRPr="00061482">
        <w:rPr>
          <w:iCs/>
          <w:szCs w:val="24"/>
          <w:u w:val="single"/>
        </w:rPr>
        <w:tab/>
      </w:r>
    </w:p>
    <w:p w14:paraId="105586A7" w14:textId="77777777" w:rsidR="00FD7509" w:rsidRPr="00061482" w:rsidRDefault="005D459D" w:rsidP="009868FA">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szCs w:val="24"/>
          <w:u w:val="single"/>
        </w:rPr>
      </w:pPr>
      <w:r w:rsidRPr="00061482">
        <w:rPr>
          <w:iCs/>
          <w:szCs w:val="24"/>
          <w:u w:val="single"/>
        </w:rPr>
        <w:t>SPOKES Unlimited</w:t>
      </w:r>
      <w:r w:rsidR="00FD7509" w:rsidRPr="00061482">
        <w:rPr>
          <w:iCs/>
          <w:szCs w:val="24"/>
          <w:u w:val="single"/>
        </w:rPr>
        <w:tab/>
      </w:r>
      <w:r w:rsidR="00FD7509" w:rsidRPr="00061482">
        <w:rPr>
          <w:iCs/>
          <w:szCs w:val="24"/>
          <w:u w:val="single"/>
        </w:rPr>
        <w:tab/>
      </w:r>
      <w:r w:rsidR="00FD7509" w:rsidRPr="00061482">
        <w:rPr>
          <w:iCs/>
          <w:szCs w:val="24"/>
          <w:u w:val="single"/>
        </w:rPr>
        <w:tab/>
      </w:r>
      <w:r w:rsidR="00FD7509" w:rsidRPr="00061482">
        <w:rPr>
          <w:iCs/>
          <w:szCs w:val="24"/>
          <w:u w:val="single"/>
        </w:rPr>
        <w:tab/>
      </w:r>
      <w:r w:rsidR="00FD7509" w:rsidRPr="00061482">
        <w:rPr>
          <w:iCs/>
          <w:szCs w:val="24"/>
          <w:u w:val="single"/>
        </w:rPr>
        <w:tab/>
      </w:r>
    </w:p>
    <w:p w14:paraId="3C1B636C" w14:textId="77777777" w:rsidR="00FD7509" w:rsidRPr="00061482" w:rsidRDefault="005D459D" w:rsidP="009868FA">
      <w:pPr>
        <w:pStyle w:val="4Document"/>
        <w:widowControl/>
        <w:tabs>
          <w:tab w:val="left" w:pos="-1080"/>
          <w:tab w:val="left" w:pos="-720"/>
          <w:tab w:val="left" w:pos="0"/>
          <w:tab w:val="left" w:pos="540"/>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Pr>
          <w:iCs/>
          <w:szCs w:val="24"/>
          <w:u w:val="single"/>
        </w:rPr>
      </w:pPr>
      <w:r w:rsidRPr="00061482">
        <w:rPr>
          <w:iCs/>
          <w:szCs w:val="24"/>
          <w:u w:val="single"/>
        </w:rPr>
        <w:t>Umpqua Valley disAbilities Network - UVdN</w:t>
      </w:r>
      <w:r w:rsidR="00FD7509" w:rsidRPr="00061482">
        <w:rPr>
          <w:iCs/>
          <w:szCs w:val="24"/>
          <w:u w:val="single"/>
        </w:rPr>
        <w:tab/>
      </w:r>
    </w:p>
    <w:p w14:paraId="01C20D44" w14:textId="77777777" w:rsidR="00FD7509" w:rsidRPr="00061482" w:rsidRDefault="00FD7509" w:rsidP="009868FA">
      <w:pPr>
        <w:pStyle w:val="4Document"/>
        <w:widowControl/>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rPr>
          <w:b/>
          <w:bCs/>
          <w:szCs w:val="24"/>
        </w:rPr>
      </w:pPr>
    </w:p>
    <w:p w14:paraId="0C8393D1" w14:textId="77777777" w:rsidR="00FD7509" w:rsidRPr="00061482" w:rsidRDefault="00FD7509" w:rsidP="009868FA">
      <w:pPr>
        <w:pStyle w:val="SubsectionHeading"/>
        <w:widowControl/>
        <w:numPr>
          <w:ilvl w:val="1"/>
          <w:numId w:val="30"/>
        </w:numPr>
        <w:tabs>
          <w:tab w:val="clear" w:pos="0"/>
          <w:tab w:val="clear" w:pos="360"/>
        </w:tabs>
        <w:ind w:left="450" w:hanging="432"/>
        <w:rPr>
          <w:sz w:val="24"/>
          <w:szCs w:val="24"/>
        </w:rPr>
      </w:pPr>
      <w:r w:rsidRPr="00061482">
        <w:rPr>
          <w:sz w:val="24"/>
          <w:szCs w:val="24"/>
        </w:rPr>
        <w:t>Authorizations</w:t>
      </w:r>
    </w:p>
    <w:p w14:paraId="2ECA6F8D" w14:textId="77777777" w:rsidR="00FD7509" w:rsidRPr="00061482" w:rsidRDefault="00FD7509" w:rsidP="009868FA">
      <w:pPr>
        <w:rPr>
          <w:sz w:val="24"/>
          <w:szCs w:val="24"/>
        </w:rPr>
      </w:pPr>
      <w:r w:rsidRPr="00061482">
        <w:rPr>
          <w:sz w:val="24"/>
          <w:szCs w:val="24"/>
        </w:rPr>
        <w:lastRenderedPageBreak/>
        <w:t xml:space="preserve">6.4.a.  The SILC is authorized to submit the SPIL to the Independent Living Administration, Administration for Community Living.  </w:t>
      </w:r>
      <w:r w:rsidR="001F071A" w:rsidRPr="00061482">
        <w:rPr>
          <w:sz w:val="24"/>
          <w:szCs w:val="24"/>
          <w:u w:val="single"/>
        </w:rPr>
        <w:t>Yes</w:t>
      </w:r>
      <w:r w:rsidRPr="00061482">
        <w:rPr>
          <w:sz w:val="24"/>
          <w:szCs w:val="24"/>
        </w:rPr>
        <w:t xml:space="preserve"> (Yes/No)</w:t>
      </w:r>
    </w:p>
    <w:p w14:paraId="27264EA7" w14:textId="77777777" w:rsidR="00FD7509" w:rsidRPr="00061482" w:rsidRDefault="00FD7509" w:rsidP="009868FA">
      <w:pPr>
        <w:rPr>
          <w:sz w:val="24"/>
          <w:szCs w:val="24"/>
        </w:rPr>
      </w:pPr>
      <w:r w:rsidRPr="00061482">
        <w:rPr>
          <w:sz w:val="24"/>
          <w:szCs w:val="24"/>
        </w:rPr>
        <w:t xml:space="preserve">6.4.b.  The SILC and CILs may legally carryout each provision of the SPIL.  </w:t>
      </w:r>
      <w:r w:rsidR="001F071A" w:rsidRPr="00061482">
        <w:rPr>
          <w:sz w:val="24"/>
          <w:szCs w:val="24"/>
          <w:u w:val="single"/>
        </w:rPr>
        <w:t>Yes</w:t>
      </w:r>
      <w:r w:rsidRPr="00061482">
        <w:rPr>
          <w:sz w:val="24"/>
          <w:szCs w:val="24"/>
        </w:rPr>
        <w:t xml:space="preserve"> (Yes/No)</w:t>
      </w:r>
    </w:p>
    <w:p w14:paraId="03A4307B" w14:textId="77777777" w:rsidR="00FD7509" w:rsidRPr="00061482" w:rsidRDefault="00FD7509" w:rsidP="009868FA">
      <w:pPr>
        <w:rPr>
          <w:sz w:val="24"/>
          <w:szCs w:val="24"/>
        </w:rPr>
      </w:pPr>
      <w:r w:rsidRPr="00061482">
        <w:rPr>
          <w:sz w:val="24"/>
          <w:szCs w:val="24"/>
        </w:rPr>
        <w:t xml:space="preserve">6.4.c.  State/DSE operation and administration of the program is authorized by the SPIL.  </w:t>
      </w:r>
      <w:r w:rsidR="001F071A" w:rsidRPr="00061482">
        <w:rPr>
          <w:sz w:val="24"/>
          <w:szCs w:val="24"/>
          <w:u w:val="single"/>
        </w:rPr>
        <w:t>Yes</w:t>
      </w:r>
      <w:r w:rsidRPr="00061482">
        <w:rPr>
          <w:sz w:val="24"/>
          <w:szCs w:val="24"/>
        </w:rPr>
        <w:t xml:space="preserve"> (Yes/No)</w:t>
      </w:r>
    </w:p>
    <w:p w14:paraId="4CE4854F" w14:textId="77777777" w:rsidR="00FD7509" w:rsidRPr="00061482" w:rsidRDefault="00FD7509" w:rsidP="009868FA">
      <w:pPr>
        <w:pStyle w:val="SectionHeading"/>
        <w:keepNext w:val="0"/>
        <w:widowControl/>
        <w:rPr>
          <w:sz w:val="24"/>
          <w:szCs w:val="24"/>
        </w:rPr>
      </w:pPr>
      <w:r w:rsidRPr="00061482">
        <w:rPr>
          <w:sz w:val="24"/>
          <w:szCs w:val="24"/>
        </w:rPr>
        <w:t>Section 7: DSE Assurances</w:t>
      </w:r>
    </w:p>
    <w:p w14:paraId="75DB06BE" w14:textId="77777777" w:rsidR="00FD7509" w:rsidRPr="00061482" w:rsidRDefault="005A1F71" w:rsidP="009868FA">
      <w:pPr>
        <w:rPr>
          <w:sz w:val="24"/>
          <w:szCs w:val="24"/>
        </w:rPr>
      </w:pPr>
      <w:r w:rsidRPr="00061482">
        <w:rPr>
          <w:sz w:val="24"/>
          <w:szCs w:val="24"/>
          <w:u w:val="single"/>
        </w:rPr>
        <w:t>Keith Ozols</w:t>
      </w:r>
      <w:r w:rsidRPr="00061482">
        <w:rPr>
          <w:sz w:val="24"/>
          <w:szCs w:val="24"/>
        </w:rPr>
        <w:t xml:space="preserve"> acting on behalf of the DSE </w:t>
      </w:r>
      <w:r w:rsidRPr="00061482">
        <w:rPr>
          <w:sz w:val="24"/>
          <w:szCs w:val="24"/>
        </w:rPr>
        <w:tab/>
      </w:r>
      <w:r w:rsidRPr="00061482">
        <w:rPr>
          <w:sz w:val="24"/>
          <w:szCs w:val="24"/>
          <w:u w:val="single"/>
        </w:rPr>
        <w:t>Vocational Rehabilitation</w:t>
      </w:r>
      <w:r w:rsidRPr="00061482">
        <w:rPr>
          <w:sz w:val="24"/>
          <w:szCs w:val="24"/>
        </w:rPr>
        <w:t xml:space="preserve"> located at </w:t>
      </w:r>
      <w:r w:rsidRPr="00061482">
        <w:rPr>
          <w:sz w:val="24"/>
          <w:szCs w:val="24"/>
          <w:u w:val="single"/>
        </w:rPr>
        <w:t xml:space="preserve">500 Summer Street, E-87, Salem OR 97301; </w:t>
      </w:r>
      <w:r w:rsidR="000B7468" w:rsidRPr="00061482">
        <w:rPr>
          <w:sz w:val="24"/>
          <w:szCs w:val="24"/>
          <w:u w:val="single"/>
        </w:rPr>
        <w:t>(</w:t>
      </w:r>
      <w:r w:rsidRPr="00061482">
        <w:rPr>
          <w:sz w:val="24"/>
          <w:szCs w:val="24"/>
          <w:u w:val="single"/>
        </w:rPr>
        <w:t>503</w:t>
      </w:r>
      <w:r w:rsidR="000B7468" w:rsidRPr="00061482">
        <w:rPr>
          <w:sz w:val="24"/>
          <w:szCs w:val="24"/>
          <w:u w:val="single"/>
        </w:rPr>
        <w:t xml:space="preserve">) </w:t>
      </w:r>
      <w:r w:rsidRPr="00061482">
        <w:rPr>
          <w:sz w:val="24"/>
          <w:szCs w:val="24"/>
          <w:u w:val="single"/>
        </w:rPr>
        <w:t>945-5679</w:t>
      </w:r>
      <w:r w:rsidR="0082587D" w:rsidRPr="00061482">
        <w:rPr>
          <w:sz w:val="24"/>
          <w:szCs w:val="24"/>
          <w:u w:val="single"/>
        </w:rPr>
        <w:t>; keith.s.ozols@dhsoha.state.or.us</w:t>
      </w:r>
      <w:r w:rsidR="00FD7509" w:rsidRPr="00061482">
        <w:rPr>
          <w:sz w:val="24"/>
          <w:szCs w:val="24"/>
        </w:rPr>
        <w:t xml:space="preserve"> </w:t>
      </w:r>
      <w:r w:rsidR="00FD7509" w:rsidRPr="00061482">
        <w:rPr>
          <w:i/>
          <w:sz w:val="24"/>
          <w:szCs w:val="24"/>
        </w:rPr>
        <w:t>45 CFR 1329.11</w:t>
      </w:r>
      <w:r w:rsidR="00FD7509" w:rsidRPr="00061482">
        <w:rPr>
          <w:sz w:val="24"/>
          <w:szCs w:val="24"/>
        </w:rPr>
        <w:t xml:space="preserve"> assures that:</w:t>
      </w:r>
    </w:p>
    <w:p w14:paraId="6E9EA3DA" w14:textId="77777777" w:rsidR="00FD7509" w:rsidRPr="00061482" w:rsidRDefault="00FD7509" w:rsidP="009868FA">
      <w:pPr>
        <w:pStyle w:val="ListParagraph"/>
        <w:numPr>
          <w:ilvl w:val="0"/>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contextualSpacing w:val="0"/>
        <w:rPr>
          <w:vanish/>
          <w:sz w:val="24"/>
        </w:rPr>
      </w:pPr>
    </w:p>
    <w:p w14:paraId="5700D3B6" w14:textId="77777777" w:rsidR="0006414E" w:rsidRPr="00061482" w:rsidRDefault="0006414E" w:rsidP="009868FA">
      <w:pPr>
        <w:pStyle w:val="ListParagraph"/>
        <w:numPr>
          <w:ilvl w:val="0"/>
          <w:numId w:val="30"/>
        </w:numPr>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contextualSpacing w:val="0"/>
        <w:rPr>
          <w:vanish/>
          <w:sz w:val="24"/>
          <w:u w:val="single"/>
        </w:rPr>
      </w:pPr>
    </w:p>
    <w:p w14:paraId="55C6CE26" w14:textId="77777777" w:rsidR="00FD7509" w:rsidRPr="00061482" w:rsidRDefault="00FD7509" w:rsidP="009868FA">
      <w:pPr>
        <w:pStyle w:val="SubsectionHeading"/>
        <w:widowControl/>
        <w:numPr>
          <w:ilvl w:val="1"/>
          <w:numId w:val="30"/>
        </w:numPr>
        <w:tabs>
          <w:tab w:val="clear" w:pos="0"/>
          <w:tab w:val="clear" w:pos="360"/>
        </w:tabs>
        <w:spacing w:after="240"/>
        <w:ind w:left="450" w:hanging="432"/>
        <w:rPr>
          <w:sz w:val="24"/>
          <w:szCs w:val="24"/>
          <w:u w:val="none"/>
        </w:rPr>
      </w:pPr>
      <w:r w:rsidRPr="00061482">
        <w:rPr>
          <w:sz w:val="24"/>
          <w:szCs w:val="24"/>
          <w:u w:val="none"/>
        </w:rPr>
        <w:t>The DSE acknowledges its role on behalf of the State, as the fiscal intermediary to receive, account for, and disburse funds received by the State to support Independent Living Services in the State based on the plan;</w:t>
      </w:r>
    </w:p>
    <w:p w14:paraId="46DF6A43" w14:textId="77777777" w:rsidR="00FD7509" w:rsidRPr="00061482" w:rsidRDefault="00FD7509" w:rsidP="009868FA">
      <w:pPr>
        <w:pStyle w:val="SubsectionHeading"/>
        <w:widowControl/>
        <w:numPr>
          <w:ilvl w:val="1"/>
          <w:numId w:val="30"/>
        </w:numPr>
        <w:tabs>
          <w:tab w:val="clear" w:pos="0"/>
          <w:tab w:val="clear" w:pos="360"/>
        </w:tabs>
        <w:spacing w:after="240"/>
        <w:ind w:left="450" w:hanging="432"/>
        <w:rPr>
          <w:sz w:val="24"/>
          <w:szCs w:val="24"/>
          <w:u w:val="none"/>
        </w:rPr>
      </w:pPr>
      <w:r w:rsidRPr="00061482">
        <w:rPr>
          <w:sz w:val="24"/>
          <w:szCs w:val="24"/>
          <w:u w:val="none"/>
        </w:rPr>
        <w:t>The DSE will assure that the agency keeps appropriate records, in accordance with federal and state law, and provides access to records by the federal funding agency upon request;</w:t>
      </w:r>
    </w:p>
    <w:p w14:paraId="03FC59BF" w14:textId="77777777" w:rsidR="00FD7509" w:rsidRPr="00061482" w:rsidRDefault="00FD7509" w:rsidP="009868FA">
      <w:pPr>
        <w:pStyle w:val="SubsectionHeading"/>
        <w:widowControl/>
        <w:numPr>
          <w:ilvl w:val="1"/>
          <w:numId w:val="30"/>
        </w:numPr>
        <w:tabs>
          <w:tab w:val="clear" w:pos="0"/>
          <w:tab w:val="clear" w:pos="360"/>
        </w:tabs>
        <w:spacing w:after="240"/>
        <w:ind w:left="450" w:hanging="432"/>
        <w:rPr>
          <w:sz w:val="24"/>
          <w:szCs w:val="24"/>
          <w:u w:val="none"/>
        </w:rPr>
      </w:pPr>
      <w:r w:rsidRPr="00061482">
        <w:rPr>
          <w:sz w:val="24"/>
          <w:szCs w:val="24"/>
          <w:u w:val="none"/>
        </w:rPr>
        <w:t>The DSE will not retain more than 5 percent of the funds received by the State for any fiscal year under Part B for administrative expenses;</w:t>
      </w:r>
      <w:r w:rsidRPr="00061482">
        <w:rPr>
          <w:sz w:val="24"/>
          <w:szCs w:val="24"/>
          <w:u w:val="none"/>
        </w:rPr>
        <w:footnoteRef/>
      </w:r>
    </w:p>
    <w:p w14:paraId="030B99DB" w14:textId="77777777" w:rsidR="00FD7509" w:rsidRPr="00061482" w:rsidRDefault="00FD7509" w:rsidP="0082587D">
      <w:pPr>
        <w:pStyle w:val="SubsectionHeading"/>
        <w:widowControl/>
        <w:numPr>
          <w:ilvl w:val="1"/>
          <w:numId w:val="30"/>
        </w:numPr>
        <w:tabs>
          <w:tab w:val="clear" w:pos="0"/>
          <w:tab w:val="clear" w:pos="360"/>
        </w:tabs>
        <w:spacing w:after="240"/>
        <w:ind w:left="450" w:hanging="432"/>
        <w:rPr>
          <w:sz w:val="24"/>
          <w:szCs w:val="24"/>
          <w:u w:val="none"/>
        </w:rPr>
      </w:pPr>
      <w:r w:rsidRPr="00061482">
        <w:rPr>
          <w:sz w:val="24"/>
          <w:szCs w:val="24"/>
          <w:u w:val="none"/>
        </w:rPr>
        <w:t>The DSE assures that the SILC is established as an autonomous entity within the State as required in 45 CFR 1329.14;</w:t>
      </w:r>
    </w:p>
    <w:p w14:paraId="6F1A1323" w14:textId="77777777" w:rsidR="00FD7509" w:rsidRPr="00061482" w:rsidRDefault="00FD7509" w:rsidP="009868FA">
      <w:pPr>
        <w:pStyle w:val="SubsectionHeading"/>
        <w:widowControl/>
        <w:numPr>
          <w:ilvl w:val="1"/>
          <w:numId w:val="30"/>
        </w:numPr>
        <w:tabs>
          <w:tab w:val="clear" w:pos="0"/>
          <w:tab w:val="clear" w:pos="360"/>
        </w:tabs>
        <w:ind w:left="446" w:hanging="432"/>
        <w:rPr>
          <w:sz w:val="24"/>
          <w:szCs w:val="24"/>
          <w:u w:val="none"/>
        </w:rPr>
      </w:pPr>
      <w:r w:rsidRPr="00061482">
        <w:rPr>
          <w:sz w:val="24"/>
          <w:szCs w:val="24"/>
          <w:u w:val="none"/>
        </w:rPr>
        <w:t>The DSE will not interfere with the business or operations of the SILC that include but are not limited to:</w:t>
      </w:r>
    </w:p>
    <w:p w14:paraId="565D28D7" w14:textId="77777777" w:rsidR="00FD7509" w:rsidRPr="00061482" w:rsidRDefault="00FD7509" w:rsidP="009868FA">
      <w:pPr>
        <w:spacing w:after="0"/>
        <w:ind w:left="1080" w:hanging="360"/>
        <w:rPr>
          <w:sz w:val="24"/>
          <w:szCs w:val="24"/>
        </w:rPr>
      </w:pPr>
      <w:r w:rsidRPr="00061482">
        <w:rPr>
          <w:sz w:val="24"/>
          <w:szCs w:val="24"/>
        </w:rPr>
        <w:t>1.  Expenditure of federal funds</w:t>
      </w:r>
    </w:p>
    <w:p w14:paraId="4EF4AC14" w14:textId="77777777" w:rsidR="00FD7509" w:rsidRPr="00061482" w:rsidRDefault="00FD7509" w:rsidP="009868FA">
      <w:pPr>
        <w:spacing w:after="0"/>
        <w:ind w:left="1080" w:hanging="360"/>
        <w:rPr>
          <w:sz w:val="24"/>
          <w:szCs w:val="24"/>
        </w:rPr>
      </w:pPr>
      <w:r w:rsidRPr="00061482">
        <w:rPr>
          <w:sz w:val="24"/>
          <w:szCs w:val="24"/>
        </w:rPr>
        <w:t>2.  Meeting schedules and agendas</w:t>
      </w:r>
    </w:p>
    <w:p w14:paraId="1B7A4B4B" w14:textId="77777777" w:rsidR="00FD7509" w:rsidRPr="00061482" w:rsidRDefault="00FD7509" w:rsidP="009868FA">
      <w:pPr>
        <w:spacing w:after="0"/>
        <w:ind w:left="1080" w:hanging="360"/>
        <w:rPr>
          <w:sz w:val="24"/>
          <w:szCs w:val="24"/>
        </w:rPr>
      </w:pPr>
      <w:r w:rsidRPr="00061482">
        <w:rPr>
          <w:sz w:val="24"/>
          <w:szCs w:val="24"/>
        </w:rPr>
        <w:t>3.  SILC board business</w:t>
      </w:r>
    </w:p>
    <w:p w14:paraId="3DA72F6C" w14:textId="77777777" w:rsidR="00FD7509" w:rsidRPr="00061482" w:rsidRDefault="00FD7509" w:rsidP="009868FA">
      <w:pPr>
        <w:spacing w:after="0"/>
        <w:ind w:left="1080" w:hanging="360"/>
        <w:rPr>
          <w:sz w:val="24"/>
          <w:szCs w:val="24"/>
        </w:rPr>
      </w:pPr>
      <w:r w:rsidRPr="00061482">
        <w:rPr>
          <w:sz w:val="24"/>
          <w:szCs w:val="24"/>
        </w:rPr>
        <w:t>4.  Voting actions of the SILC board</w:t>
      </w:r>
    </w:p>
    <w:p w14:paraId="51D31E65" w14:textId="77777777" w:rsidR="00FD7509" w:rsidRPr="00061482" w:rsidRDefault="00FD7509" w:rsidP="009868FA">
      <w:pPr>
        <w:spacing w:after="0"/>
        <w:ind w:left="1080" w:hanging="360"/>
        <w:rPr>
          <w:sz w:val="24"/>
          <w:szCs w:val="24"/>
        </w:rPr>
      </w:pPr>
      <w:r w:rsidRPr="00061482">
        <w:rPr>
          <w:sz w:val="24"/>
          <w:szCs w:val="24"/>
        </w:rPr>
        <w:t>5.  Personnel actions</w:t>
      </w:r>
    </w:p>
    <w:p w14:paraId="2B41F291" w14:textId="77777777" w:rsidR="00FD7509" w:rsidRPr="00061482" w:rsidRDefault="00FD7509" w:rsidP="009868FA">
      <w:pPr>
        <w:spacing w:after="0"/>
        <w:ind w:left="1080" w:hanging="360"/>
        <w:rPr>
          <w:sz w:val="24"/>
          <w:szCs w:val="24"/>
        </w:rPr>
      </w:pPr>
      <w:r w:rsidRPr="00061482">
        <w:rPr>
          <w:sz w:val="24"/>
          <w:szCs w:val="24"/>
        </w:rPr>
        <w:t>6.  Allowable travel</w:t>
      </w:r>
    </w:p>
    <w:p w14:paraId="1C037168" w14:textId="77777777" w:rsidR="00FD7509" w:rsidRPr="00061482" w:rsidRDefault="00FD7509" w:rsidP="009868FA">
      <w:pPr>
        <w:ind w:left="1080" w:hanging="360"/>
        <w:rPr>
          <w:sz w:val="24"/>
          <w:szCs w:val="24"/>
        </w:rPr>
      </w:pPr>
      <w:r w:rsidRPr="00061482">
        <w:rPr>
          <w:sz w:val="24"/>
          <w:szCs w:val="24"/>
        </w:rPr>
        <w:t>7.  Trainings</w:t>
      </w:r>
    </w:p>
    <w:p w14:paraId="4B225642" w14:textId="77777777" w:rsidR="00FD7509" w:rsidRPr="00061482" w:rsidRDefault="00FD7509" w:rsidP="009868FA">
      <w:pPr>
        <w:pStyle w:val="SubsectionHeading"/>
        <w:widowControl/>
        <w:numPr>
          <w:ilvl w:val="1"/>
          <w:numId w:val="30"/>
        </w:numPr>
        <w:tabs>
          <w:tab w:val="clear" w:pos="0"/>
          <w:tab w:val="clear" w:pos="360"/>
        </w:tabs>
        <w:ind w:left="446" w:hanging="432"/>
        <w:rPr>
          <w:sz w:val="24"/>
          <w:szCs w:val="24"/>
          <w:u w:val="none"/>
        </w:rPr>
      </w:pPr>
      <w:r w:rsidRPr="00061482">
        <w:rPr>
          <w:sz w:val="24"/>
          <w:szCs w:val="24"/>
          <w:u w:val="none"/>
        </w:rPr>
        <w:t>The DSE will abide by SILC determination of whether the SILC wants to utilize DSE staff:</w:t>
      </w:r>
    </w:p>
    <w:p w14:paraId="7F53F3A5" w14:textId="77777777" w:rsidR="00FD7509" w:rsidRPr="00061482" w:rsidRDefault="00FD7509" w:rsidP="009868FA">
      <w:pPr>
        <w:ind w:left="1080" w:hanging="360"/>
        <w:rPr>
          <w:sz w:val="24"/>
          <w:szCs w:val="24"/>
        </w:rPr>
      </w:pPr>
      <w:r w:rsidRPr="00061482">
        <w:rPr>
          <w:sz w:val="24"/>
          <w:szCs w:val="24"/>
        </w:rPr>
        <w:t>1.   If the SILC informs the DSE that the SILC wants to utilize DSE staff, the DSE assures that management of such staff with regard to activities and functions performed for the SILC is the sole responsibility of the SILC in accordance with Sec. 705(e)(3) of the Act (Sec. 705(e)(3), 29 U.S.C.796d(e)(3)).</w:t>
      </w:r>
    </w:p>
    <w:p w14:paraId="52B700B1" w14:textId="77777777" w:rsidR="00FD7509" w:rsidRPr="00061482" w:rsidRDefault="00FD7509" w:rsidP="009868FA">
      <w:pPr>
        <w:pStyle w:val="SubsectionHeading"/>
        <w:widowControl/>
        <w:numPr>
          <w:ilvl w:val="1"/>
          <w:numId w:val="30"/>
        </w:numPr>
        <w:tabs>
          <w:tab w:val="clear" w:pos="0"/>
          <w:tab w:val="clear" w:pos="360"/>
        </w:tabs>
        <w:spacing w:after="240"/>
        <w:ind w:left="450" w:hanging="432"/>
        <w:rPr>
          <w:sz w:val="24"/>
          <w:szCs w:val="24"/>
          <w:u w:val="none"/>
        </w:rPr>
      </w:pPr>
      <w:r w:rsidRPr="00061482">
        <w:rPr>
          <w:sz w:val="24"/>
          <w:szCs w:val="24"/>
          <w:u w:val="none"/>
        </w:rPr>
        <w:t>The DSE will fully cooperate with the SILC in the nomination and appointment process for the SILC in the State;</w:t>
      </w:r>
    </w:p>
    <w:p w14:paraId="51A27AF7" w14:textId="77777777" w:rsidR="00FD7509" w:rsidRPr="00061482" w:rsidRDefault="00FD7509" w:rsidP="009868FA">
      <w:pPr>
        <w:pStyle w:val="SubsectionHeading"/>
        <w:widowControl/>
        <w:numPr>
          <w:ilvl w:val="1"/>
          <w:numId w:val="30"/>
        </w:numPr>
        <w:tabs>
          <w:tab w:val="clear" w:pos="0"/>
          <w:tab w:val="clear" w:pos="360"/>
        </w:tabs>
        <w:ind w:left="446" w:hanging="432"/>
        <w:rPr>
          <w:sz w:val="24"/>
          <w:szCs w:val="24"/>
          <w:u w:val="none"/>
        </w:rPr>
      </w:pPr>
      <w:r w:rsidRPr="00061482">
        <w:rPr>
          <w:sz w:val="24"/>
          <w:szCs w:val="24"/>
          <w:u w:val="none"/>
        </w:rPr>
        <w:t>The DSE shall make timely and prompt payments to Part B funded SILCs and CILs:</w:t>
      </w:r>
    </w:p>
    <w:p w14:paraId="61542873" w14:textId="77777777" w:rsidR="00FD7509" w:rsidRPr="00061482" w:rsidRDefault="00FD7509" w:rsidP="009868FA">
      <w:pPr>
        <w:spacing w:after="0"/>
        <w:ind w:left="1080" w:hanging="360"/>
        <w:rPr>
          <w:sz w:val="24"/>
          <w:szCs w:val="24"/>
        </w:rPr>
      </w:pPr>
      <w:r w:rsidRPr="00061482">
        <w:rPr>
          <w:sz w:val="24"/>
          <w:szCs w:val="24"/>
        </w:rPr>
        <w:t>1.  When the reimbursement method is used, the DSE must make a payment within 30 calendar days after receipt of the billing, unless the agency or pass-through entity reasonably believes the request to be improper;</w:t>
      </w:r>
    </w:p>
    <w:p w14:paraId="74A0B1FE" w14:textId="77777777" w:rsidR="00FD7509" w:rsidRPr="00061482" w:rsidRDefault="00FD7509" w:rsidP="009868FA">
      <w:pPr>
        <w:spacing w:after="0"/>
        <w:ind w:left="1080" w:hanging="360"/>
        <w:rPr>
          <w:sz w:val="24"/>
          <w:szCs w:val="24"/>
        </w:rPr>
      </w:pPr>
      <w:r w:rsidRPr="00061482">
        <w:rPr>
          <w:sz w:val="24"/>
          <w:szCs w:val="24"/>
        </w:rPr>
        <w:lastRenderedPageBreak/>
        <w:t>2.  When necessary, the DSE will advance payments to Part B funded SILCs and CILs to cover its estimated disbursement needs for an initial period generally geared to the mutually agreed upon disbursing cycle; and</w:t>
      </w:r>
    </w:p>
    <w:p w14:paraId="53D964E5" w14:textId="77777777" w:rsidR="00FD7509" w:rsidRPr="00061482" w:rsidRDefault="00FD7509" w:rsidP="009868FA">
      <w:pPr>
        <w:ind w:left="1080" w:hanging="360"/>
        <w:rPr>
          <w:sz w:val="24"/>
          <w:szCs w:val="24"/>
        </w:rPr>
      </w:pPr>
      <w:r w:rsidRPr="00061482">
        <w:rPr>
          <w:sz w:val="24"/>
          <w:szCs w:val="24"/>
        </w:rPr>
        <w:t>3.  The DSE will accept requests for advance payments and reimbursements at least monthly when electronic fund transfers are not used, and as often as necessary when electronic fund transfers are used, in accordance with the provisions of the Electronic Fund Transfer Act (15 U.S.C. 1693-1693r).</w:t>
      </w:r>
    </w:p>
    <w:p w14:paraId="56007656" w14:textId="77777777" w:rsidR="00FD7509" w:rsidRPr="00061482" w:rsidRDefault="00FD7509" w:rsidP="009868FA">
      <w:pPr>
        <w:rPr>
          <w:sz w:val="24"/>
          <w:szCs w:val="24"/>
        </w:rPr>
      </w:pPr>
      <w:r w:rsidRPr="00061482">
        <w:rPr>
          <w:sz w:val="24"/>
          <w:szCs w:val="24"/>
        </w:rPr>
        <w:t>The signature below indicates this entity/agency’s agreement to: serve as the DSE and fulfill all the responsibilities in Sec. 704(c) of the Act; affirm the State will comply with the aforementioned assurances during the three-year period of this SPIL; and develop, with the SILC, and ensure that the SILC resource plan is necessary and sufficient (in compliance with section 8, indicator (6) below) for the SILC to fulfill its statutory duties and authorities under Sec. 705(c) of the Act, consistent with the approved SPIL.</w:t>
      </w:r>
      <w:r w:rsidRPr="00061482">
        <w:rPr>
          <w:rStyle w:val="EndnoteReference"/>
          <w:sz w:val="24"/>
          <w:szCs w:val="24"/>
        </w:rPr>
        <w:footnoteRef/>
      </w:r>
    </w:p>
    <w:p w14:paraId="6AC8B694" w14:textId="77777777" w:rsidR="004E3C78" w:rsidRPr="00061482" w:rsidRDefault="00DE6C5E" w:rsidP="009868FA">
      <w:pPr>
        <w:tabs>
          <w:tab w:val="right" w:leader="underscore" w:pos="0"/>
          <w:tab w:val="left" w:pos="9360"/>
        </w:tabs>
        <w:spacing w:after="0"/>
        <w:rPr>
          <w:sz w:val="24"/>
          <w:szCs w:val="24"/>
          <w:u w:val="single"/>
        </w:rPr>
      </w:pPr>
      <w:r w:rsidRPr="00061482">
        <w:rPr>
          <w:sz w:val="24"/>
          <w:szCs w:val="24"/>
          <w:u w:val="single"/>
        </w:rPr>
        <w:t>Keith Ozols, Director</w:t>
      </w:r>
      <w:r w:rsidR="004E3C78" w:rsidRPr="00061482">
        <w:rPr>
          <w:sz w:val="24"/>
          <w:szCs w:val="24"/>
          <w:u w:val="single"/>
        </w:rPr>
        <w:tab/>
      </w:r>
    </w:p>
    <w:p w14:paraId="311136D7" w14:textId="77777777" w:rsidR="00FD7509" w:rsidRPr="00061482" w:rsidRDefault="00FD7509" w:rsidP="009868FA">
      <w:pPr>
        <w:rPr>
          <w:sz w:val="24"/>
          <w:szCs w:val="24"/>
        </w:rPr>
      </w:pPr>
      <w:r w:rsidRPr="00061482">
        <w:rPr>
          <w:sz w:val="24"/>
          <w:szCs w:val="24"/>
        </w:rPr>
        <w:t>Name and Title of DSE director/authorized representative</w:t>
      </w:r>
    </w:p>
    <w:p w14:paraId="7C719F4F" w14:textId="77777777" w:rsidR="004E3C78" w:rsidRPr="00061482" w:rsidRDefault="002B7A2F" w:rsidP="009868FA">
      <w:pPr>
        <w:tabs>
          <w:tab w:val="right" w:leader="underscore" w:pos="0"/>
          <w:tab w:val="left" w:pos="9360"/>
        </w:tabs>
        <w:spacing w:after="0"/>
        <w:rPr>
          <w:sz w:val="24"/>
          <w:szCs w:val="24"/>
          <w:u w:val="single"/>
        </w:rPr>
      </w:pPr>
      <w:r>
        <w:rPr>
          <w:rFonts w:ascii="Lucida Handwriting" w:hAnsi="Lucida Handwriting"/>
          <w:sz w:val="24"/>
          <w:szCs w:val="24"/>
          <w:u w:val="single"/>
        </w:rPr>
        <w:t>Keith Ozols                                                                     6/9/2020</w:t>
      </w:r>
      <w:r w:rsidR="004E3C78" w:rsidRPr="00061482">
        <w:rPr>
          <w:sz w:val="24"/>
          <w:szCs w:val="24"/>
          <w:u w:val="single"/>
        </w:rPr>
        <w:tab/>
      </w:r>
    </w:p>
    <w:p w14:paraId="2DF9854C" w14:textId="77777777" w:rsidR="00FD7509" w:rsidRPr="00061482" w:rsidRDefault="00FD7509" w:rsidP="009868FA">
      <w:pPr>
        <w:rPr>
          <w:sz w:val="24"/>
          <w:szCs w:val="24"/>
        </w:rPr>
      </w:pPr>
      <w:r w:rsidRPr="00061482">
        <w:rPr>
          <w:sz w:val="24"/>
          <w:szCs w:val="24"/>
        </w:rPr>
        <w:t>Signature</w:t>
      </w:r>
      <w:r w:rsidRPr="00061482">
        <w:rPr>
          <w:sz w:val="24"/>
          <w:szCs w:val="24"/>
        </w:rPr>
        <w:tab/>
      </w:r>
      <w:r w:rsidRPr="00061482">
        <w:rPr>
          <w:sz w:val="24"/>
          <w:szCs w:val="24"/>
        </w:rPr>
        <w:tab/>
      </w:r>
      <w:r w:rsidRPr="00061482">
        <w:rPr>
          <w:sz w:val="24"/>
          <w:szCs w:val="24"/>
        </w:rPr>
        <w:tab/>
      </w:r>
      <w:r w:rsidRPr="00061482">
        <w:rPr>
          <w:sz w:val="24"/>
          <w:szCs w:val="24"/>
        </w:rPr>
        <w:tab/>
      </w:r>
      <w:r w:rsidRPr="00061482">
        <w:rPr>
          <w:sz w:val="24"/>
          <w:szCs w:val="24"/>
        </w:rPr>
        <w:tab/>
      </w:r>
      <w:r w:rsidRPr="00061482">
        <w:rPr>
          <w:sz w:val="24"/>
          <w:szCs w:val="24"/>
        </w:rPr>
        <w:tab/>
      </w:r>
      <w:r w:rsidRPr="00061482">
        <w:rPr>
          <w:sz w:val="24"/>
          <w:szCs w:val="24"/>
        </w:rPr>
        <w:tab/>
      </w:r>
      <w:r w:rsidRPr="00061482">
        <w:rPr>
          <w:sz w:val="24"/>
          <w:szCs w:val="24"/>
        </w:rPr>
        <w:tab/>
      </w:r>
      <w:r w:rsidRPr="00061482">
        <w:rPr>
          <w:sz w:val="24"/>
          <w:szCs w:val="24"/>
        </w:rPr>
        <w:tab/>
        <w:t>Date</w:t>
      </w:r>
    </w:p>
    <w:p w14:paraId="587B8827" w14:textId="77777777" w:rsidR="00FD7509" w:rsidRPr="00061482" w:rsidRDefault="00FD7509" w:rsidP="009868FA">
      <w:pPr>
        <w:rPr>
          <w:sz w:val="24"/>
          <w:szCs w:val="24"/>
        </w:rPr>
      </w:pPr>
      <w:r w:rsidRPr="00061482">
        <w:rPr>
          <w:sz w:val="24"/>
          <w:szCs w:val="24"/>
        </w:rPr>
        <w:t>Electronic signature may be used for the purposes of submission, but hard copy of signature must be kept on file by the SILC.</w:t>
      </w:r>
    </w:p>
    <w:p w14:paraId="16232E51" w14:textId="77777777" w:rsidR="00FD7509" w:rsidRPr="00061482" w:rsidRDefault="00FD7509" w:rsidP="009868FA">
      <w:pPr>
        <w:pStyle w:val="SectionHeading"/>
        <w:keepNext w:val="0"/>
        <w:widowControl/>
        <w:rPr>
          <w:sz w:val="24"/>
          <w:szCs w:val="24"/>
        </w:rPr>
      </w:pPr>
      <w:r w:rsidRPr="00061482">
        <w:rPr>
          <w:sz w:val="24"/>
          <w:szCs w:val="24"/>
        </w:rPr>
        <w:t>Section 8:  Statewide Independent Living Council (SILC) Assurances and Indicators of Minimum Compliance</w:t>
      </w:r>
    </w:p>
    <w:p w14:paraId="5EB48D59" w14:textId="77777777" w:rsidR="00FD7509" w:rsidRPr="00061482" w:rsidRDefault="00FD7509" w:rsidP="009868FA">
      <w:pPr>
        <w:pStyle w:val="ListParagraph"/>
        <w:numPr>
          <w:ilvl w:val="0"/>
          <w:numId w:val="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contextualSpacing w:val="0"/>
        <w:rPr>
          <w:vanish/>
          <w:sz w:val="24"/>
          <w:u w:val="single"/>
        </w:rPr>
      </w:pPr>
    </w:p>
    <w:p w14:paraId="4F9F8AD0" w14:textId="77777777" w:rsidR="006F0457" w:rsidRPr="00061482" w:rsidRDefault="006F0457" w:rsidP="009868FA">
      <w:pPr>
        <w:pStyle w:val="ListParagraph"/>
        <w:numPr>
          <w:ilvl w:val="0"/>
          <w:numId w:val="30"/>
        </w:numPr>
        <w:tabs>
          <w:tab w:val="left" w:pos="-1080"/>
          <w:tab w:val="left" w:pos="-72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contextualSpacing w:val="0"/>
        <w:rPr>
          <w:vanish/>
          <w:sz w:val="24"/>
          <w:u w:val="single"/>
        </w:rPr>
      </w:pPr>
    </w:p>
    <w:p w14:paraId="369D3497" w14:textId="77777777" w:rsidR="00FD7509" w:rsidRPr="00061482" w:rsidRDefault="00FD7509" w:rsidP="009868FA">
      <w:pPr>
        <w:pStyle w:val="SubsectionHeading"/>
        <w:widowControl/>
        <w:numPr>
          <w:ilvl w:val="1"/>
          <w:numId w:val="30"/>
        </w:numPr>
        <w:tabs>
          <w:tab w:val="clear" w:pos="0"/>
          <w:tab w:val="clear" w:pos="360"/>
        </w:tabs>
        <w:ind w:left="450" w:hanging="450"/>
        <w:rPr>
          <w:sz w:val="24"/>
          <w:szCs w:val="24"/>
        </w:rPr>
      </w:pPr>
      <w:r w:rsidRPr="00061482">
        <w:rPr>
          <w:sz w:val="24"/>
          <w:szCs w:val="24"/>
        </w:rPr>
        <w:t>Assurances</w:t>
      </w:r>
    </w:p>
    <w:p w14:paraId="47F75554" w14:textId="77777777" w:rsidR="00FD7509" w:rsidRPr="00061482" w:rsidRDefault="000B7468" w:rsidP="000B7468">
      <w:pPr>
        <w:ind w:left="450"/>
        <w:rPr>
          <w:sz w:val="24"/>
          <w:szCs w:val="24"/>
        </w:rPr>
      </w:pPr>
      <w:r w:rsidRPr="00061482">
        <w:rPr>
          <w:sz w:val="24"/>
          <w:szCs w:val="24"/>
          <w:u w:val="single"/>
        </w:rPr>
        <w:t>Cutis Raines</w:t>
      </w:r>
      <w:r w:rsidR="00FD7509" w:rsidRPr="00061482">
        <w:rPr>
          <w:sz w:val="24"/>
          <w:szCs w:val="24"/>
        </w:rPr>
        <w:t xml:space="preserve"> acting on behalf of the SILC </w:t>
      </w:r>
      <w:r w:rsidRPr="00061482">
        <w:rPr>
          <w:sz w:val="24"/>
          <w:szCs w:val="24"/>
          <w:u w:val="single"/>
        </w:rPr>
        <w:t>Oregon State Independent Living Council</w:t>
      </w:r>
      <w:r w:rsidR="00FD7509" w:rsidRPr="00061482">
        <w:rPr>
          <w:sz w:val="24"/>
          <w:szCs w:val="24"/>
        </w:rPr>
        <w:t xml:space="preserve"> located at </w:t>
      </w:r>
      <w:r w:rsidRPr="00061482">
        <w:rPr>
          <w:sz w:val="24"/>
          <w:szCs w:val="24"/>
          <w:u w:val="single"/>
        </w:rPr>
        <w:t>500 Summer St NE, E-87, Salem, OR 97301; (503) 945-6204; oregon.silc@dhsoha.state.or.us</w:t>
      </w:r>
      <w:r w:rsidR="00FD7509" w:rsidRPr="00061482">
        <w:rPr>
          <w:sz w:val="24"/>
          <w:szCs w:val="24"/>
        </w:rPr>
        <w:t xml:space="preserve"> </w:t>
      </w:r>
      <w:r w:rsidR="00FD7509" w:rsidRPr="00061482">
        <w:rPr>
          <w:i/>
          <w:sz w:val="24"/>
          <w:szCs w:val="24"/>
        </w:rPr>
        <w:t>45 CFR 1329.14</w:t>
      </w:r>
      <w:r w:rsidR="00FD7509" w:rsidRPr="00061482">
        <w:rPr>
          <w:sz w:val="24"/>
          <w:szCs w:val="24"/>
        </w:rPr>
        <w:t xml:space="preserve"> assures that:</w:t>
      </w:r>
    </w:p>
    <w:p w14:paraId="76915480" w14:textId="77777777" w:rsidR="00FD7509" w:rsidRPr="00061482" w:rsidRDefault="00FD7509" w:rsidP="009868FA">
      <w:pPr>
        <w:numPr>
          <w:ilvl w:val="0"/>
          <w:numId w:val="19"/>
        </w:numPr>
        <w:spacing w:after="200" w:line="276" w:lineRule="auto"/>
        <w:contextualSpacing/>
        <w:rPr>
          <w:sz w:val="24"/>
          <w:szCs w:val="24"/>
        </w:rPr>
      </w:pPr>
      <w:r w:rsidRPr="00061482">
        <w:rPr>
          <w:sz w:val="24"/>
          <w:szCs w:val="24"/>
        </w:rPr>
        <w:t xml:space="preserve">The SILC regularly (not less than annually) provides the appointing authority recommendations for eligible appointments; </w:t>
      </w:r>
    </w:p>
    <w:p w14:paraId="40639C4D" w14:textId="77777777" w:rsidR="00FD7509" w:rsidRPr="00061482" w:rsidRDefault="00FD7509" w:rsidP="009868FA">
      <w:pPr>
        <w:numPr>
          <w:ilvl w:val="0"/>
          <w:numId w:val="19"/>
        </w:numPr>
        <w:spacing w:after="200" w:line="276" w:lineRule="auto"/>
        <w:contextualSpacing/>
        <w:rPr>
          <w:sz w:val="24"/>
          <w:szCs w:val="24"/>
        </w:rPr>
      </w:pPr>
      <w:r w:rsidRPr="00061482">
        <w:rPr>
          <w:sz w:val="24"/>
          <w:szCs w:val="24"/>
        </w:rPr>
        <w:t>The SILC is composed of the requisite members set forth in the Act;</w:t>
      </w:r>
      <w:r w:rsidRPr="00061482">
        <w:rPr>
          <w:rStyle w:val="EndnoteReference"/>
          <w:sz w:val="24"/>
          <w:szCs w:val="24"/>
        </w:rPr>
        <w:footnoteRef/>
      </w:r>
    </w:p>
    <w:p w14:paraId="486FFBBB" w14:textId="77777777" w:rsidR="00FD7509" w:rsidRPr="00061482" w:rsidRDefault="00FD7509" w:rsidP="009868FA">
      <w:pPr>
        <w:numPr>
          <w:ilvl w:val="0"/>
          <w:numId w:val="19"/>
        </w:numPr>
        <w:spacing w:after="200" w:line="276" w:lineRule="auto"/>
        <w:contextualSpacing/>
        <w:rPr>
          <w:sz w:val="24"/>
          <w:szCs w:val="24"/>
        </w:rPr>
      </w:pPr>
      <w:r w:rsidRPr="00061482">
        <w:rPr>
          <w:sz w:val="24"/>
          <w:szCs w:val="24"/>
        </w:rPr>
        <w:t>The SILC terms of appointment adhere to the Act;</w:t>
      </w:r>
      <w:r w:rsidRPr="00061482">
        <w:rPr>
          <w:rStyle w:val="EndnoteReference"/>
          <w:sz w:val="24"/>
          <w:szCs w:val="24"/>
        </w:rPr>
        <w:footnoteRef/>
      </w:r>
    </w:p>
    <w:p w14:paraId="0B1912E6" w14:textId="77777777" w:rsidR="00FD7509" w:rsidRPr="00061482" w:rsidRDefault="00FD7509" w:rsidP="009868FA">
      <w:pPr>
        <w:numPr>
          <w:ilvl w:val="0"/>
          <w:numId w:val="19"/>
        </w:numPr>
        <w:spacing w:after="200" w:line="276" w:lineRule="auto"/>
        <w:contextualSpacing/>
        <w:rPr>
          <w:sz w:val="24"/>
          <w:szCs w:val="24"/>
        </w:rPr>
      </w:pPr>
      <w:r w:rsidRPr="00061482">
        <w:rPr>
          <w:sz w:val="24"/>
          <w:szCs w:val="24"/>
        </w:rPr>
        <w:t xml:space="preserve">The SILC is not established as an entity within a State agency in accordance with 45 CFR Sec. 1329.14(b); </w:t>
      </w:r>
    </w:p>
    <w:p w14:paraId="5BF6AC7D" w14:textId="77777777" w:rsidR="00FD7509" w:rsidRPr="00061482" w:rsidRDefault="00FD7509" w:rsidP="009868FA">
      <w:pPr>
        <w:numPr>
          <w:ilvl w:val="0"/>
          <w:numId w:val="19"/>
        </w:numPr>
        <w:spacing w:after="200" w:line="276" w:lineRule="auto"/>
        <w:contextualSpacing/>
        <w:rPr>
          <w:sz w:val="24"/>
          <w:szCs w:val="24"/>
        </w:rPr>
      </w:pPr>
      <w:r w:rsidRPr="00061482">
        <w:rPr>
          <w:sz w:val="24"/>
          <w:szCs w:val="24"/>
        </w:rPr>
        <w:t xml:space="preserve">The SILC will make the determination of whether it wants to utilize DSE staff to carry out the functions of the SILC; </w:t>
      </w:r>
    </w:p>
    <w:p w14:paraId="21441453" w14:textId="77777777" w:rsidR="00FD7509" w:rsidRPr="00061482" w:rsidRDefault="00FD7509" w:rsidP="009868FA">
      <w:pPr>
        <w:numPr>
          <w:ilvl w:val="1"/>
          <w:numId w:val="19"/>
        </w:numPr>
        <w:spacing w:after="200" w:line="276" w:lineRule="auto"/>
        <w:contextualSpacing/>
        <w:rPr>
          <w:sz w:val="24"/>
          <w:szCs w:val="24"/>
        </w:rPr>
      </w:pPr>
      <w:r w:rsidRPr="00061482">
        <w:rPr>
          <w:sz w:val="24"/>
          <w:szCs w:val="24"/>
        </w:rPr>
        <w:t>The SILC must inform the DSE if it chooses to utilize DSE staff;</w:t>
      </w:r>
    </w:p>
    <w:p w14:paraId="4BCC709E" w14:textId="77777777" w:rsidR="00FD7509" w:rsidRPr="00061482" w:rsidRDefault="00FD7509" w:rsidP="009868FA">
      <w:pPr>
        <w:numPr>
          <w:ilvl w:val="1"/>
          <w:numId w:val="19"/>
        </w:numPr>
        <w:spacing w:after="200" w:line="276" w:lineRule="auto"/>
        <w:contextualSpacing/>
        <w:rPr>
          <w:sz w:val="24"/>
          <w:szCs w:val="24"/>
        </w:rPr>
      </w:pPr>
      <w:r w:rsidRPr="00061482">
        <w:rPr>
          <w:sz w:val="24"/>
          <w:szCs w:val="24"/>
        </w:rPr>
        <w:t>The SILC assumes management and responsibility of such staff with regard to activities and functions performed for the SILC in accordance with the Act.</w:t>
      </w:r>
      <w:r w:rsidRPr="00061482">
        <w:rPr>
          <w:rStyle w:val="EndnoteReference"/>
          <w:sz w:val="24"/>
          <w:szCs w:val="24"/>
        </w:rPr>
        <w:footnoteRef/>
      </w:r>
    </w:p>
    <w:p w14:paraId="7D094DA3" w14:textId="77777777" w:rsidR="00FD7509" w:rsidRPr="00061482" w:rsidRDefault="00FD7509" w:rsidP="009868FA">
      <w:pPr>
        <w:numPr>
          <w:ilvl w:val="0"/>
          <w:numId w:val="19"/>
        </w:numPr>
        <w:spacing w:after="200" w:line="276" w:lineRule="auto"/>
        <w:contextualSpacing/>
        <w:rPr>
          <w:sz w:val="24"/>
          <w:szCs w:val="24"/>
        </w:rPr>
      </w:pPr>
      <w:r w:rsidRPr="00061482">
        <w:rPr>
          <w:sz w:val="24"/>
          <w:szCs w:val="24"/>
        </w:rPr>
        <w:t>The SILC shall ensure all program activities are accessible to people with disabilities;</w:t>
      </w:r>
    </w:p>
    <w:p w14:paraId="68F46A29" w14:textId="77777777" w:rsidR="00FD7509" w:rsidRPr="00061482" w:rsidRDefault="00FD7509" w:rsidP="009868FA">
      <w:pPr>
        <w:numPr>
          <w:ilvl w:val="0"/>
          <w:numId w:val="19"/>
        </w:numPr>
        <w:spacing w:after="200" w:line="276" w:lineRule="auto"/>
        <w:contextualSpacing/>
        <w:rPr>
          <w:sz w:val="24"/>
          <w:szCs w:val="24"/>
        </w:rPr>
      </w:pPr>
      <w:r w:rsidRPr="00061482">
        <w:rPr>
          <w:sz w:val="24"/>
          <w:szCs w:val="24"/>
        </w:rPr>
        <w:t>The State Plan shall provide assurances that the designated State entity, any other agency, office, or entity of the State will not interfere with operations of the SILC, except as provided by law and regulation and;</w:t>
      </w:r>
    </w:p>
    <w:p w14:paraId="0399A228" w14:textId="77777777" w:rsidR="00FD7509" w:rsidRPr="00061482" w:rsidRDefault="00FD7509" w:rsidP="009868FA">
      <w:pPr>
        <w:numPr>
          <w:ilvl w:val="0"/>
          <w:numId w:val="19"/>
        </w:numPr>
        <w:spacing w:line="276" w:lineRule="auto"/>
        <w:rPr>
          <w:sz w:val="24"/>
          <w:szCs w:val="24"/>
        </w:rPr>
      </w:pPr>
      <w:r w:rsidRPr="00061482">
        <w:rPr>
          <w:sz w:val="24"/>
          <w:szCs w:val="24"/>
        </w:rPr>
        <w:lastRenderedPageBreak/>
        <w:t>The SILC actively consults with unserved and underserved populations in urban and rural areas that include, indigenous populations as appropriate for State Plan development as described in Sec. 713(b)(7) the Act regarding Authorized Uses of Funds.</w:t>
      </w:r>
      <w:r w:rsidRPr="00061482">
        <w:rPr>
          <w:rStyle w:val="EndnoteReference"/>
          <w:sz w:val="24"/>
          <w:szCs w:val="24"/>
        </w:rPr>
        <w:footnoteRef/>
      </w:r>
    </w:p>
    <w:p w14:paraId="37EE844A" w14:textId="77777777" w:rsidR="00FD7509" w:rsidRPr="00061482" w:rsidRDefault="00FD7509" w:rsidP="009868FA">
      <w:pPr>
        <w:pStyle w:val="SectionHeading"/>
        <w:keepNext w:val="0"/>
        <w:widowControl/>
        <w:spacing w:after="0"/>
        <w:rPr>
          <w:sz w:val="24"/>
          <w:szCs w:val="24"/>
        </w:rPr>
      </w:pPr>
      <w:r w:rsidRPr="00061482">
        <w:rPr>
          <w:sz w:val="24"/>
          <w:szCs w:val="24"/>
        </w:rPr>
        <w:t>Section 8.2 Indicators of Minimum Compliance</w:t>
      </w:r>
    </w:p>
    <w:p w14:paraId="5455E7B8" w14:textId="77777777" w:rsidR="00FD7509" w:rsidRPr="00061482" w:rsidRDefault="00FD7509" w:rsidP="009868FA">
      <w:pPr>
        <w:spacing w:line="276" w:lineRule="auto"/>
        <w:rPr>
          <w:sz w:val="24"/>
          <w:szCs w:val="24"/>
        </w:rPr>
      </w:pPr>
      <w:r w:rsidRPr="00061482">
        <w:rPr>
          <w:sz w:val="24"/>
          <w:szCs w:val="24"/>
        </w:rPr>
        <w:t xml:space="preserve">Indicators of minimum compliance for Statewide Independent Living Councils (SILC) as required by the Rehabilitation Act (Section 706(b), 29 U.S.C. Sec 796d-1(b)), as amended and supported by 45 CFR 1329.14-1329.16; and Assurances for Designated State Entities (DSE) as permitted by Section 704(c)(4) of the Rehabilitation Act (29 U.S.C. Sec. 796c(c)(4)), as amended.  </w:t>
      </w:r>
    </w:p>
    <w:p w14:paraId="7EA759B4" w14:textId="77777777" w:rsidR="00FD7509" w:rsidRPr="00061482" w:rsidRDefault="00FD7509" w:rsidP="009868FA">
      <w:pPr>
        <w:numPr>
          <w:ilvl w:val="0"/>
          <w:numId w:val="18"/>
        </w:numPr>
        <w:spacing w:after="200" w:line="276" w:lineRule="auto"/>
        <w:contextualSpacing/>
        <w:rPr>
          <w:sz w:val="24"/>
          <w:szCs w:val="24"/>
        </w:rPr>
      </w:pPr>
      <w:r w:rsidRPr="00061482">
        <w:rPr>
          <w:sz w:val="24"/>
          <w:szCs w:val="24"/>
        </w:rPr>
        <w:t>STATEWIDE INDEPENDENT LIVING COUNCIL INDICATORS. –</w:t>
      </w:r>
    </w:p>
    <w:p w14:paraId="752942C0" w14:textId="77777777" w:rsidR="00FD7509" w:rsidRPr="00061482" w:rsidRDefault="00FD7509" w:rsidP="009868FA">
      <w:pPr>
        <w:numPr>
          <w:ilvl w:val="0"/>
          <w:numId w:val="20"/>
        </w:numPr>
        <w:spacing w:after="200" w:line="276" w:lineRule="auto"/>
        <w:contextualSpacing/>
        <w:rPr>
          <w:sz w:val="24"/>
          <w:szCs w:val="24"/>
        </w:rPr>
      </w:pPr>
      <w:r w:rsidRPr="00061482">
        <w:rPr>
          <w:sz w:val="24"/>
          <w:szCs w:val="24"/>
        </w:rPr>
        <w:t>SILC written policies and procedures must include:</w:t>
      </w:r>
    </w:p>
    <w:p w14:paraId="4AF2C366" w14:textId="77777777" w:rsidR="00FD7509" w:rsidRPr="00061482" w:rsidRDefault="00FD7509" w:rsidP="009868FA">
      <w:pPr>
        <w:numPr>
          <w:ilvl w:val="1"/>
          <w:numId w:val="20"/>
        </w:numPr>
        <w:spacing w:after="200" w:line="276" w:lineRule="auto"/>
        <w:contextualSpacing/>
        <w:rPr>
          <w:sz w:val="24"/>
          <w:szCs w:val="24"/>
        </w:rPr>
      </w:pPr>
      <w:r w:rsidRPr="00061482">
        <w:rPr>
          <w:sz w:val="24"/>
          <w:szCs w:val="24"/>
        </w:rPr>
        <w:t xml:space="preserve">A method for recruiting members, reviewing applications, and regularly providing recommendations for eligible appointments to the appointing authority; </w:t>
      </w:r>
    </w:p>
    <w:p w14:paraId="5E3EFF70" w14:textId="77777777" w:rsidR="00FD7509" w:rsidRPr="00061482" w:rsidRDefault="00FD7509" w:rsidP="009868FA">
      <w:pPr>
        <w:numPr>
          <w:ilvl w:val="1"/>
          <w:numId w:val="20"/>
        </w:numPr>
        <w:spacing w:after="200" w:line="276" w:lineRule="auto"/>
        <w:contextualSpacing/>
        <w:rPr>
          <w:sz w:val="24"/>
          <w:szCs w:val="24"/>
        </w:rPr>
      </w:pPr>
      <w:r w:rsidRPr="00061482">
        <w:rPr>
          <w:sz w:val="24"/>
          <w:szCs w:val="24"/>
        </w:rPr>
        <w:t>A method for</w:t>
      </w:r>
      <w:r w:rsidRPr="00061482">
        <w:rPr>
          <w:b/>
          <w:sz w:val="24"/>
          <w:szCs w:val="24"/>
        </w:rPr>
        <w:t xml:space="preserve"> </w:t>
      </w:r>
      <w:r w:rsidRPr="00061482">
        <w:rPr>
          <w:sz w:val="24"/>
          <w:szCs w:val="24"/>
        </w:rPr>
        <w:t>identifying and resolving actual or potential disputes and</w:t>
      </w:r>
      <w:r w:rsidRPr="00061482">
        <w:rPr>
          <w:b/>
          <w:sz w:val="24"/>
          <w:szCs w:val="24"/>
        </w:rPr>
        <w:t xml:space="preserve"> </w:t>
      </w:r>
      <w:r w:rsidRPr="00061482">
        <w:rPr>
          <w:sz w:val="24"/>
          <w:szCs w:val="24"/>
        </w:rPr>
        <w:t>conflicts of interest that are in compliance with State and federal law;</w:t>
      </w:r>
    </w:p>
    <w:p w14:paraId="31DA4E4B" w14:textId="77777777" w:rsidR="00FD7509" w:rsidRPr="00061482" w:rsidRDefault="00FD7509" w:rsidP="009868FA">
      <w:pPr>
        <w:numPr>
          <w:ilvl w:val="1"/>
          <w:numId w:val="20"/>
        </w:numPr>
        <w:spacing w:after="200" w:line="276" w:lineRule="auto"/>
        <w:contextualSpacing/>
        <w:rPr>
          <w:sz w:val="24"/>
          <w:szCs w:val="24"/>
        </w:rPr>
      </w:pPr>
      <w:r w:rsidRPr="00061482">
        <w:rPr>
          <w:sz w:val="24"/>
          <w:szCs w:val="24"/>
        </w:rPr>
        <w:t>A process to hold public meetings and meet regularly as prescribed in 45 CFR 1329.15(a)(3);</w:t>
      </w:r>
    </w:p>
    <w:p w14:paraId="1EFA6E96" w14:textId="77777777" w:rsidR="00FD7509" w:rsidRPr="00061482" w:rsidRDefault="00FD7509" w:rsidP="009868FA">
      <w:pPr>
        <w:numPr>
          <w:ilvl w:val="1"/>
          <w:numId w:val="20"/>
        </w:numPr>
        <w:spacing w:after="200" w:line="276" w:lineRule="auto"/>
        <w:contextualSpacing/>
        <w:rPr>
          <w:sz w:val="24"/>
          <w:szCs w:val="24"/>
        </w:rPr>
      </w:pPr>
      <w:r w:rsidRPr="00061482">
        <w:rPr>
          <w:sz w:val="24"/>
          <w:szCs w:val="24"/>
        </w:rPr>
        <w:t>A process and timelines for advance notice to the public of SILC meetings in compliance with State and federal law and 45 CFR 1329.15(a)(3);</w:t>
      </w:r>
    </w:p>
    <w:p w14:paraId="08713415" w14:textId="77777777" w:rsidR="00FD7509" w:rsidRPr="00061482" w:rsidRDefault="00FD7509" w:rsidP="009868FA">
      <w:pPr>
        <w:numPr>
          <w:ilvl w:val="1"/>
          <w:numId w:val="20"/>
        </w:numPr>
        <w:spacing w:after="200" w:line="276" w:lineRule="auto"/>
        <w:contextualSpacing/>
        <w:rPr>
          <w:sz w:val="24"/>
          <w:szCs w:val="24"/>
        </w:rPr>
      </w:pPr>
      <w:r w:rsidRPr="00061482">
        <w:rPr>
          <w:sz w:val="24"/>
          <w:szCs w:val="24"/>
        </w:rPr>
        <w:t>A process and timeline for advance notice to the public for SILC “Executive Session” meetings, that are closed to the public, that follow applicable federal and State laws;</w:t>
      </w:r>
    </w:p>
    <w:p w14:paraId="79E7B6F5" w14:textId="77777777" w:rsidR="00FD7509" w:rsidRPr="00061482" w:rsidRDefault="00FD7509" w:rsidP="009868FA">
      <w:pPr>
        <w:numPr>
          <w:ilvl w:val="2"/>
          <w:numId w:val="20"/>
        </w:numPr>
        <w:spacing w:after="200" w:line="276" w:lineRule="auto"/>
        <w:contextualSpacing/>
        <w:rPr>
          <w:sz w:val="24"/>
          <w:szCs w:val="24"/>
        </w:rPr>
      </w:pPr>
      <w:r w:rsidRPr="00061482">
        <w:rPr>
          <w:sz w:val="24"/>
          <w:szCs w:val="24"/>
        </w:rPr>
        <w:t>“Executive Session” meetings should be rare and only take place to discuss confidential SILC issues such as but not limited to staffing.</w:t>
      </w:r>
    </w:p>
    <w:p w14:paraId="4962D116" w14:textId="77777777" w:rsidR="00FD7509" w:rsidRPr="00061482" w:rsidRDefault="00FD7509" w:rsidP="009868FA">
      <w:pPr>
        <w:numPr>
          <w:ilvl w:val="2"/>
          <w:numId w:val="20"/>
        </w:numPr>
        <w:spacing w:after="200" w:line="276" w:lineRule="auto"/>
        <w:contextualSpacing/>
        <w:rPr>
          <w:sz w:val="24"/>
          <w:szCs w:val="24"/>
        </w:rPr>
      </w:pPr>
      <w:r w:rsidRPr="00061482">
        <w:rPr>
          <w:sz w:val="24"/>
          <w:szCs w:val="24"/>
        </w:rPr>
        <w:t>Agendas for “Executive Session” meetings must be made available to the public, although personal identifiable information regarding SILC staff shall not be included;</w:t>
      </w:r>
    </w:p>
    <w:p w14:paraId="6EFC0B09" w14:textId="77777777" w:rsidR="00FD7509" w:rsidRPr="00061482" w:rsidRDefault="00FD7509" w:rsidP="009868FA">
      <w:pPr>
        <w:numPr>
          <w:ilvl w:val="1"/>
          <w:numId w:val="20"/>
        </w:numPr>
        <w:spacing w:after="200" w:line="276" w:lineRule="auto"/>
        <w:contextualSpacing/>
        <w:rPr>
          <w:sz w:val="24"/>
          <w:szCs w:val="24"/>
        </w:rPr>
      </w:pPr>
      <w:r w:rsidRPr="00061482">
        <w:rPr>
          <w:sz w:val="24"/>
          <w:szCs w:val="24"/>
        </w:rPr>
        <w:t>A process and timelines for the public to request reasonable accommodations to participate during a public Council meeting;</w:t>
      </w:r>
    </w:p>
    <w:p w14:paraId="56405480" w14:textId="77777777" w:rsidR="00FD7509" w:rsidRPr="00061482" w:rsidRDefault="00FD7509" w:rsidP="009868FA">
      <w:pPr>
        <w:numPr>
          <w:ilvl w:val="1"/>
          <w:numId w:val="20"/>
        </w:numPr>
        <w:spacing w:after="200" w:line="276" w:lineRule="auto"/>
        <w:contextualSpacing/>
        <w:rPr>
          <w:sz w:val="24"/>
          <w:szCs w:val="24"/>
        </w:rPr>
      </w:pPr>
      <w:r w:rsidRPr="00061482">
        <w:rPr>
          <w:sz w:val="24"/>
          <w:szCs w:val="24"/>
        </w:rPr>
        <w:t>A method for developing, seeking and incorporating public input into, monitoring, reviewing and evaluating implementation of the State Plan as required in 45 CFR 1329.17; and</w:t>
      </w:r>
    </w:p>
    <w:p w14:paraId="7CF692A1" w14:textId="77777777" w:rsidR="00FD7509" w:rsidRPr="00061482" w:rsidRDefault="00FD7509" w:rsidP="009868FA">
      <w:pPr>
        <w:numPr>
          <w:ilvl w:val="1"/>
          <w:numId w:val="20"/>
        </w:numPr>
        <w:spacing w:after="200" w:line="276" w:lineRule="auto"/>
        <w:contextualSpacing/>
        <w:rPr>
          <w:sz w:val="24"/>
          <w:szCs w:val="24"/>
        </w:rPr>
      </w:pPr>
      <w:r w:rsidRPr="00061482">
        <w:rPr>
          <w:sz w:val="24"/>
          <w:szCs w:val="24"/>
        </w:rPr>
        <w:t>A process to verify centers for independent living are eligible to sign the State Plan in compliance with 45 CFR 1329.17(d)(2)(iii).</w:t>
      </w:r>
    </w:p>
    <w:p w14:paraId="1A642C6B" w14:textId="77777777" w:rsidR="00FD7509" w:rsidRPr="00061482" w:rsidRDefault="00FD7509" w:rsidP="009868FA">
      <w:pPr>
        <w:numPr>
          <w:ilvl w:val="0"/>
          <w:numId w:val="20"/>
        </w:numPr>
        <w:spacing w:after="200" w:line="276" w:lineRule="auto"/>
        <w:contextualSpacing/>
        <w:rPr>
          <w:sz w:val="24"/>
          <w:szCs w:val="24"/>
        </w:rPr>
      </w:pPr>
      <w:r w:rsidRPr="00061482">
        <w:rPr>
          <w:sz w:val="24"/>
          <w:szCs w:val="24"/>
        </w:rPr>
        <w:t xml:space="preserve">The SILC maintains regular communication with the appointing authority to ensure efficiency and timeliness of the appointment process. </w:t>
      </w:r>
    </w:p>
    <w:p w14:paraId="1008B727" w14:textId="77777777" w:rsidR="00FD7509" w:rsidRPr="00061482" w:rsidRDefault="00FD7509" w:rsidP="009868FA">
      <w:pPr>
        <w:numPr>
          <w:ilvl w:val="0"/>
          <w:numId w:val="20"/>
        </w:numPr>
        <w:spacing w:after="200" w:line="276" w:lineRule="auto"/>
        <w:contextualSpacing/>
        <w:rPr>
          <w:sz w:val="24"/>
          <w:szCs w:val="24"/>
        </w:rPr>
      </w:pPr>
      <w:r w:rsidRPr="00061482">
        <w:rPr>
          <w:sz w:val="24"/>
          <w:szCs w:val="24"/>
        </w:rPr>
        <w:t xml:space="preserve">The SILC maintains individual training plans for members that adhere to the SILC Training and Technical Assistance Center’s SILC training curriculum. </w:t>
      </w:r>
    </w:p>
    <w:p w14:paraId="39670213" w14:textId="77777777" w:rsidR="00FD7509" w:rsidRPr="00061482" w:rsidRDefault="00FD7509" w:rsidP="009868FA">
      <w:pPr>
        <w:numPr>
          <w:ilvl w:val="0"/>
          <w:numId w:val="20"/>
        </w:numPr>
        <w:spacing w:after="200" w:line="276" w:lineRule="auto"/>
        <w:contextualSpacing/>
        <w:rPr>
          <w:sz w:val="24"/>
          <w:szCs w:val="24"/>
        </w:rPr>
      </w:pPr>
      <w:r w:rsidRPr="00061482">
        <w:rPr>
          <w:sz w:val="24"/>
          <w:szCs w:val="24"/>
        </w:rPr>
        <w:t>The SILC receives public input into the development of the State Plan for Independent Living in accordance with 45 CFR 1329.17(f) ensuring:</w:t>
      </w:r>
    </w:p>
    <w:p w14:paraId="3FC76181" w14:textId="77777777" w:rsidR="00FD7509" w:rsidRPr="00061482" w:rsidRDefault="00FD7509" w:rsidP="009868FA">
      <w:pPr>
        <w:numPr>
          <w:ilvl w:val="1"/>
          <w:numId w:val="20"/>
        </w:numPr>
        <w:spacing w:after="200" w:line="276" w:lineRule="auto"/>
        <w:contextualSpacing/>
        <w:rPr>
          <w:sz w:val="24"/>
          <w:szCs w:val="24"/>
        </w:rPr>
      </w:pPr>
      <w:r w:rsidRPr="00061482">
        <w:rPr>
          <w:sz w:val="24"/>
          <w:szCs w:val="24"/>
        </w:rPr>
        <w:t xml:space="preserve">Adequate documentation of the State Plan development process, including but not limited to, a written process setting forth how input will be gathered from the </w:t>
      </w:r>
      <w:r w:rsidRPr="00061482">
        <w:rPr>
          <w:sz w:val="24"/>
          <w:szCs w:val="24"/>
        </w:rPr>
        <w:lastRenderedPageBreak/>
        <w:t xml:space="preserve">state’s centers for independent living and individuals with disabilities throughout the state, and the process for how the information collected is considered.  </w:t>
      </w:r>
    </w:p>
    <w:p w14:paraId="5EF45A18" w14:textId="77777777" w:rsidR="00FD7509" w:rsidRPr="00061482" w:rsidRDefault="00FD7509" w:rsidP="009868FA">
      <w:pPr>
        <w:numPr>
          <w:ilvl w:val="1"/>
          <w:numId w:val="20"/>
        </w:numPr>
        <w:spacing w:after="200" w:line="276" w:lineRule="auto"/>
        <w:contextualSpacing/>
        <w:rPr>
          <w:sz w:val="24"/>
          <w:szCs w:val="24"/>
        </w:rPr>
      </w:pPr>
      <w:r w:rsidRPr="00061482">
        <w:rPr>
          <w:sz w:val="24"/>
          <w:szCs w:val="24"/>
        </w:rPr>
        <w:t>All</w:t>
      </w:r>
      <w:r w:rsidRPr="00061482">
        <w:rPr>
          <w:b/>
          <w:sz w:val="24"/>
          <w:szCs w:val="24"/>
        </w:rPr>
        <w:t xml:space="preserve"> </w:t>
      </w:r>
      <w:r w:rsidRPr="00061482">
        <w:rPr>
          <w:sz w:val="24"/>
          <w:szCs w:val="24"/>
        </w:rPr>
        <w:t>meetings regarding State Plan development and review are open to the public and provides advance notice of such meetings in accordance with existing State and federal laws and 45 CFR 1329.17(f)(2)(i)-(ii);</w:t>
      </w:r>
    </w:p>
    <w:p w14:paraId="5F312874" w14:textId="77777777" w:rsidR="00FD7509" w:rsidRPr="00061482" w:rsidRDefault="00FD7509" w:rsidP="009868FA">
      <w:pPr>
        <w:numPr>
          <w:ilvl w:val="1"/>
          <w:numId w:val="20"/>
        </w:numPr>
        <w:spacing w:after="200" w:line="276" w:lineRule="auto"/>
        <w:contextualSpacing/>
        <w:rPr>
          <w:sz w:val="24"/>
          <w:szCs w:val="24"/>
        </w:rPr>
      </w:pPr>
      <w:r w:rsidRPr="00061482">
        <w:rPr>
          <w:sz w:val="24"/>
          <w:szCs w:val="24"/>
        </w:rPr>
        <w:t>Meetings seeking public input regarding the State Plan provides advance notice of such meetings in accordance with existing State and federal laws, and 45 CFR 1329.17(f)(2)(i);</w:t>
      </w:r>
    </w:p>
    <w:p w14:paraId="7BE9CCE5" w14:textId="77777777" w:rsidR="00FD7509" w:rsidRPr="00061482" w:rsidRDefault="00FD7509" w:rsidP="009868FA">
      <w:pPr>
        <w:numPr>
          <w:ilvl w:val="1"/>
          <w:numId w:val="20"/>
        </w:numPr>
        <w:spacing w:after="200" w:line="276" w:lineRule="auto"/>
        <w:contextualSpacing/>
        <w:rPr>
          <w:sz w:val="24"/>
          <w:szCs w:val="24"/>
        </w:rPr>
      </w:pPr>
      <w:r w:rsidRPr="00061482">
        <w:rPr>
          <w:sz w:val="24"/>
          <w:szCs w:val="24"/>
        </w:rPr>
        <w:t>Public meeting locations, where public input is being taken, are accessible to all people with disabilities, including, but not limited to:</w:t>
      </w:r>
    </w:p>
    <w:p w14:paraId="53665677" w14:textId="77777777" w:rsidR="00FD7509" w:rsidRPr="00061482" w:rsidRDefault="00FD7509" w:rsidP="009868FA">
      <w:pPr>
        <w:numPr>
          <w:ilvl w:val="2"/>
          <w:numId w:val="20"/>
        </w:numPr>
        <w:spacing w:after="200" w:line="276" w:lineRule="auto"/>
        <w:contextualSpacing/>
        <w:rPr>
          <w:sz w:val="24"/>
          <w:szCs w:val="24"/>
        </w:rPr>
      </w:pPr>
      <w:r w:rsidRPr="00061482">
        <w:rPr>
          <w:sz w:val="24"/>
          <w:szCs w:val="24"/>
        </w:rPr>
        <w:t>proximity to public transportation</w:t>
      </w:r>
      <w:r w:rsidRPr="00061482">
        <w:rPr>
          <w:b/>
          <w:sz w:val="24"/>
          <w:szCs w:val="24"/>
        </w:rPr>
        <w:t xml:space="preserve">, </w:t>
      </w:r>
    </w:p>
    <w:p w14:paraId="180FF504" w14:textId="77777777" w:rsidR="00FD7509" w:rsidRPr="00061482" w:rsidRDefault="00FD7509" w:rsidP="009868FA">
      <w:pPr>
        <w:numPr>
          <w:ilvl w:val="2"/>
          <w:numId w:val="20"/>
        </w:numPr>
        <w:spacing w:after="200" w:line="276" w:lineRule="auto"/>
        <w:contextualSpacing/>
        <w:rPr>
          <w:sz w:val="24"/>
          <w:szCs w:val="24"/>
        </w:rPr>
      </w:pPr>
      <w:r w:rsidRPr="00061482">
        <w:rPr>
          <w:sz w:val="24"/>
          <w:szCs w:val="24"/>
        </w:rPr>
        <w:t xml:space="preserve">physical accessibility, and </w:t>
      </w:r>
    </w:p>
    <w:p w14:paraId="37374F81" w14:textId="77777777" w:rsidR="00FD7509" w:rsidRPr="00061482" w:rsidRDefault="00FD7509" w:rsidP="009868FA">
      <w:pPr>
        <w:numPr>
          <w:ilvl w:val="2"/>
          <w:numId w:val="20"/>
        </w:numPr>
        <w:spacing w:after="200" w:line="276" w:lineRule="auto"/>
        <w:contextualSpacing/>
        <w:rPr>
          <w:sz w:val="24"/>
          <w:szCs w:val="24"/>
        </w:rPr>
      </w:pPr>
      <w:r w:rsidRPr="00061482">
        <w:rPr>
          <w:sz w:val="24"/>
          <w:szCs w:val="24"/>
        </w:rPr>
        <w:t xml:space="preserve">effective communication and accommodations that include auxiliary aids and services, necessary to make the meeting accessible to all people with disabilities.  </w:t>
      </w:r>
    </w:p>
    <w:p w14:paraId="5FF1D26A" w14:textId="77777777" w:rsidR="00FD7509" w:rsidRPr="00061482" w:rsidRDefault="00FD7509" w:rsidP="009868FA">
      <w:pPr>
        <w:numPr>
          <w:ilvl w:val="1"/>
          <w:numId w:val="20"/>
        </w:numPr>
        <w:spacing w:after="200" w:line="276" w:lineRule="auto"/>
        <w:contextualSpacing/>
        <w:rPr>
          <w:sz w:val="24"/>
          <w:szCs w:val="24"/>
        </w:rPr>
      </w:pPr>
      <w:r w:rsidRPr="00061482">
        <w:rPr>
          <w:sz w:val="24"/>
          <w:szCs w:val="24"/>
        </w:rPr>
        <w:t>Materials available electronically must be 508 compliant and, upon request, available in alternative and accessible format including other commonly spoken languages.</w:t>
      </w:r>
    </w:p>
    <w:p w14:paraId="5B222272" w14:textId="77777777" w:rsidR="00FD7509" w:rsidRPr="00061482" w:rsidRDefault="00FD7509" w:rsidP="009868FA">
      <w:pPr>
        <w:numPr>
          <w:ilvl w:val="0"/>
          <w:numId w:val="20"/>
        </w:numPr>
        <w:spacing w:after="200" w:line="276" w:lineRule="auto"/>
        <w:contextualSpacing/>
        <w:rPr>
          <w:sz w:val="24"/>
          <w:szCs w:val="24"/>
        </w:rPr>
      </w:pPr>
      <w:r w:rsidRPr="00061482">
        <w:rPr>
          <w:sz w:val="24"/>
          <w:szCs w:val="24"/>
        </w:rPr>
        <w:t>The SILC monitors, reviews and evaluates the State Plan in accordance with 45 CFR 1329.15(a)(2) ensuring:</w:t>
      </w:r>
    </w:p>
    <w:p w14:paraId="47904582" w14:textId="77777777" w:rsidR="00FD7509" w:rsidRPr="00061482" w:rsidRDefault="00FD7509" w:rsidP="009868FA">
      <w:pPr>
        <w:numPr>
          <w:ilvl w:val="1"/>
          <w:numId w:val="20"/>
        </w:numPr>
        <w:spacing w:after="200" w:line="276" w:lineRule="auto"/>
        <w:contextualSpacing/>
        <w:rPr>
          <w:sz w:val="24"/>
          <w:szCs w:val="24"/>
        </w:rPr>
      </w:pPr>
      <w:r w:rsidRPr="00061482">
        <w:rPr>
          <w:sz w:val="24"/>
          <w:szCs w:val="24"/>
        </w:rPr>
        <w:t>Timely identification of revisions needed due to any material change in State law, state organization, policy or agency operations that affect the administration of the State Plan approved by the Administration for Community Living.</w:t>
      </w:r>
    </w:p>
    <w:p w14:paraId="04C75AC1" w14:textId="77777777" w:rsidR="00FD7509" w:rsidRPr="00061482" w:rsidRDefault="00FD7509" w:rsidP="009868FA">
      <w:pPr>
        <w:numPr>
          <w:ilvl w:val="0"/>
          <w:numId w:val="20"/>
        </w:numPr>
        <w:spacing w:after="200" w:line="276" w:lineRule="auto"/>
        <w:contextualSpacing/>
        <w:rPr>
          <w:sz w:val="24"/>
          <w:szCs w:val="24"/>
        </w:rPr>
      </w:pPr>
      <w:r w:rsidRPr="00061482">
        <w:rPr>
          <w:sz w:val="24"/>
          <w:szCs w:val="24"/>
        </w:rPr>
        <w:t>The SILC State Plan resource plan includes:</w:t>
      </w:r>
    </w:p>
    <w:p w14:paraId="6EF15F60" w14:textId="77777777" w:rsidR="00FD7509" w:rsidRPr="00061482" w:rsidRDefault="00FD7509" w:rsidP="009868FA">
      <w:pPr>
        <w:numPr>
          <w:ilvl w:val="1"/>
          <w:numId w:val="20"/>
        </w:numPr>
        <w:spacing w:after="200" w:line="276" w:lineRule="auto"/>
        <w:contextualSpacing/>
        <w:rPr>
          <w:sz w:val="24"/>
          <w:szCs w:val="24"/>
        </w:rPr>
      </w:pPr>
      <w:r w:rsidRPr="00061482">
        <w:rPr>
          <w:sz w:val="24"/>
          <w:szCs w:val="24"/>
        </w:rPr>
        <w:t>Sufficient funds received from:</w:t>
      </w:r>
    </w:p>
    <w:p w14:paraId="3CE4C7BB" w14:textId="77777777" w:rsidR="00FD7509" w:rsidRPr="00061482" w:rsidRDefault="00FD7509" w:rsidP="009868FA">
      <w:pPr>
        <w:numPr>
          <w:ilvl w:val="2"/>
          <w:numId w:val="20"/>
        </w:numPr>
        <w:spacing w:after="200" w:line="276" w:lineRule="auto"/>
        <w:contextualSpacing/>
        <w:rPr>
          <w:sz w:val="24"/>
          <w:szCs w:val="24"/>
        </w:rPr>
      </w:pPr>
      <w:r w:rsidRPr="00061482">
        <w:rPr>
          <w:sz w:val="24"/>
          <w:szCs w:val="24"/>
        </w:rPr>
        <w:t>Title VII, Part B funds;</w:t>
      </w:r>
    </w:p>
    <w:p w14:paraId="2FCF3377" w14:textId="77777777" w:rsidR="00FD7509" w:rsidRPr="00061482" w:rsidRDefault="00FD7509" w:rsidP="009868FA">
      <w:pPr>
        <w:numPr>
          <w:ilvl w:val="3"/>
          <w:numId w:val="20"/>
        </w:numPr>
        <w:spacing w:after="200" w:line="276" w:lineRule="auto"/>
        <w:contextualSpacing/>
        <w:rPr>
          <w:sz w:val="24"/>
          <w:szCs w:val="24"/>
        </w:rPr>
      </w:pPr>
      <w:r w:rsidRPr="00061482">
        <w:rPr>
          <w:sz w:val="24"/>
          <w:szCs w:val="24"/>
        </w:rPr>
        <w:t>If the resource plan includes Title VII, Part B funds, the State Plan provides justification of the percentage of Part B funds to be used if the percentage exceeds 30 percent of Title VII, Part B funds received by the State;</w:t>
      </w:r>
    </w:p>
    <w:p w14:paraId="3AF6309A" w14:textId="77777777" w:rsidR="00FD7509" w:rsidRPr="00061482" w:rsidRDefault="00FD7509" w:rsidP="009868FA">
      <w:pPr>
        <w:numPr>
          <w:ilvl w:val="2"/>
          <w:numId w:val="20"/>
        </w:numPr>
        <w:spacing w:after="200" w:line="276" w:lineRule="auto"/>
        <w:contextualSpacing/>
        <w:rPr>
          <w:sz w:val="24"/>
          <w:szCs w:val="24"/>
        </w:rPr>
      </w:pPr>
      <w:r w:rsidRPr="00061482">
        <w:rPr>
          <w:sz w:val="24"/>
          <w:szCs w:val="24"/>
        </w:rPr>
        <w:t>Funds for innovation and expansion activities under Sec. 101(a)(18) of the Act, 29 U.S.C. Sec. 721(a)(18), as applicable;</w:t>
      </w:r>
    </w:p>
    <w:p w14:paraId="11B34BA8" w14:textId="77777777" w:rsidR="00FD7509" w:rsidRPr="00061482" w:rsidRDefault="00FD7509" w:rsidP="009868FA">
      <w:pPr>
        <w:numPr>
          <w:ilvl w:val="2"/>
          <w:numId w:val="20"/>
        </w:numPr>
        <w:spacing w:after="200" w:line="276" w:lineRule="auto"/>
        <w:contextualSpacing/>
        <w:rPr>
          <w:sz w:val="24"/>
          <w:szCs w:val="24"/>
        </w:rPr>
      </w:pPr>
      <w:r w:rsidRPr="00061482">
        <w:rPr>
          <w:sz w:val="24"/>
          <w:szCs w:val="24"/>
        </w:rPr>
        <w:t>Other public and private sources.</w:t>
      </w:r>
    </w:p>
    <w:p w14:paraId="266A18FD" w14:textId="77777777" w:rsidR="00FD7509" w:rsidRPr="00061482" w:rsidRDefault="00FD7509" w:rsidP="009868FA">
      <w:pPr>
        <w:numPr>
          <w:ilvl w:val="1"/>
          <w:numId w:val="20"/>
        </w:numPr>
        <w:spacing w:after="200" w:line="276" w:lineRule="auto"/>
        <w:contextualSpacing/>
        <w:rPr>
          <w:sz w:val="24"/>
          <w:szCs w:val="24"/>
        </w:rPr>
      </w:pPr>
      <w:r w:rsidRPr="00061482">
        <w:rPr>
          <w:sz w:val="24"/>
          <w:szCs w:val="24"/>
        </w:rPr>
        <w:t>The funds needed to support:</w:t>
      </w:r>
    </w:p>
    <w:p w14:paraId="4F4D7B26" w14:textId="77777777" w:rsidR="00FD7509" w:rsidRPr="00061482" w:rsidRDefault="00FD7509" w:rsidP="009868FA">
      <w:pPr>
        <w:spacing w:after="200" w:line="276" w:lineRule="auto"/>
        <w:ind w:left="1440"/>
        <w:contextualSpacing/>
        <w:rPr>
          <w:sz w:val="24"/>
          <w:szCs w:val="24"/>
        </w:rPr>
      </w:pPr>
      <w:r w:rsidRPr="00061482">
        <w:rPr>
          <w:sz w:val="24"/>
          <w:szCs w:val="24"/>
        </w:rPr>
        <w:t xml:space="preserve">i. </w:t>
      </w:r>
      <w:r w:rsidRPr="00061482">
        <w:rPr>
          <w:sz w:val="24"/>
          <w:szCs w:val="24"/>
        </w:rPr>
        <w:tab/>
        <w:t>Staff/personnel;</w:t>
      </w:r>
    </w:p>
    <w:p w14:paraId="6A7A4774" w14:textId="77777777" w:rsidR="00FD7509" w:rsidRPr="00061482" w:rsidRDefault="00FD7509" w:rsidP="009868FA">
      <w:pPr>
        <w:spacing w:after="200" w:line="276" w:lineRule="auto"/>
        <w:ind w:left="1440"/>
        <w:contextualSpacing/>
        <w:rPr>
          <w:sz w:val="24"/>
          <w:szCs w:val="24"/>
        </w:rPr>
      </w:pPr>
      <w:r w:rsidRPr="00061482">
        <w:rPr>
          <w:sz w:val="24"/>
          <w:szCs w:val="24"/>
        </w:rPr>
        <w:t xml:space="preserve">ii. </w:t>
      </w:r>
      <w:r w:rsidRPr="00061482">
        <w:rPr>
          <w:sz w:val="24"/>
          <w:szCs w:val="24"/>
        </w:rPr>
        <w:tab/>
        <w:t>Operating expenses;</w:t>
      </w:r>
    </w:p>
    <w:p w14:paraId="7014277F" w14:textId="77777777" w:rsidR="00FD7509" w:rsidRPr="00061482" w:rsidRDefault="00FD7509" w:rsidP="009868FA">
      <w:pPr>
        <w:spacing w:after="200" w:line="276" w:lineRule="auto"/>
        <w:ind w:left="1440"/>
        <w:contextualSpacing/>
        <w:rPr>
          <w:sz w:val="24"/>
          <w:szCs w:val="24"/>
        </w:rPr>
      </w:pPr>
      <w:r w:rsidRPr="00061482">
        <w:rPr>
          <w:sz w:val="24"/>
          <w:szCs w:val="24"/>
        </w:rPr>
        <w:t xml:space="preserve">iii. </w:t>
      </w:r>
      <w:r w:rsidRPr="00061482">
        <w:rPr>
          <w:sz w:val="24"/>
          <w:szCs w:val="24"/>
        </w:rPr>
        <w:tab/>
        <w:t xml:space="preserve">Council compensation and expenses; </w:t>
      </w:r>
    </w:p>
    <w:p w14:paraId="503C24BA" w14:textId="77777777" w:rsidR="00FD7509" w:rsidRPr="00061482" w:rsidRDefault="00FD7509" w:rsidP="009868FA">
      <w:pPr>
        <w:spacing w:after="200" w:line="276" w:lineRule="auto"/>
        <w:ind w:left="2160" w:hanging="720"/>
        <w:contextualSpacing/>
        <w:rPr>
          <w:sz w:val="24"/>
          <w:szCs w:val="24"/>
        </w:rPr>
      </w:pPr>
      <w:r w:rsidRPr="00061482">
        <w:rPr>
          <w:sz w:val="24"/>
          <w:szCs w:val="24"/>
        </w:rPr>
        <w:t xml:space="preserve">iv. </w:t>
      </w:r>
      <w:r w:rsidRPr="00061482">
        <w:rPr>
          <w:sz w:val="24"/>
          <w:szCs w:val="24"/>
        </w:rPr>
        <w:tab/>
        <w:t xml:space="preserve">Meeting expenses including meeting space, alternate formats, interpreters, and other accommodations; </w:t>
      </w:r>
    </w:p>
    <w:p w14:paraId="2E59DB7F" w14:textId="77777777" w:rsidR="00FD7509" w:rsidRPr="00061482" w:rsidRDefault="00FD7509" w:rsidP="009868FA">
      <w:pPr>
        <w:spacing w:after="200" w:line="276" w:lineRule="auto"/>
        <w:ind w:left="2160" w:hanging="720"/>
        <w:contextualSpacing/>
        <w:rPr>
          <w:sz w:val="24"/>
          <w:szCs w:val="24"/>
        </w:rPr>
      </w:pPr>
      <w:r w:rsidRPr="00061482">
        <w:rPr>
          <w:sz w:val="24"/>
          <w:szCs w:val="24"/>
        </w:rPr>
        <w:t>v.</w:t>
      </w:r>
      <w:r w:rsidRPr="00061482">
        <w:rPr>
          <w:sz w:val="24"/>
          <w:szCs w:val="24"/>
        </w:rPr>
        <w:tab/>
        <w:t>Resources to attend and/or secure training and conferences for staff and council members and;</w:t>
      </w:r>
    </w:p>
    <w:p w14:paraId="48466E81" w14:textId="77777777" w:rsidR="00FD7509" w:rsidRPr="00061482" w:rsidRDefault="00FD7509" w:rsidP="009868FA">
      <w:pPr>
        <w:spacing w:line="276" w:lineRule="auto"/>
        <w:ind w:left="2160" w:hanging="720"/>
        <w:rPr>
          <w:sz w:val="24"/>
          <w:szCs w:val="24"/>
        </w:rPr>
      </w:pPr>
      <w:r w:rsidRPr="00061482">
        <w:rPr>
          <w:sz w:val="24"/>
          <w:szCs w:val="24"/>
        </w:rPr>
        <w:t>vi.</w:t>
      </w:r>
      <w:r w:rsidRPr="00061482">
        <w:rPr>
          <w:sz w:val="24"/>
          <w:szCs w:val="24"/>
        </w:rPr>
        <w:tab/>
        <w:t>Other costs as appropriate.</w:t>
      </w:r>
    </w:p>
    <w:p w14:paraId="510A1CC2" w14:textId="77777777" w:rsidR="00FD7509" w:rsidRPr="00061482" w:rsidRDefault="00FD7509" w:rsidP="009868FA">
      <w:pPr>
        <w:rPr>
          <w:sz w:val="24"/>
          <w:szCs w:val="24"/>
        </w:rPr>
      </w:pPr>
      <w:r w:rsidRPr="00061482">
        <w:rPr>
          <w:sz w:val="24"/>
          <w:szCs w:val="24"/>
        </w:rPr>
        <w:lastRenderedPageBreak/>
        <w:t>The signature below indicates the SILC’s agreement to comply with the aforementioned assurances and indicators:</w:t>
      </w:r>
    </w:p>
    <w:p w14:paraId="0BFE2CC6" w14:textId="77777777" w:rsidR="00F3015A" w:rsidRPr="00061482" w:rsidRDefault="00A206A5" w:rsidP="009868FA">
      <w:pPr>
        <w:tabs>
          <w:tab w:val="right" w:leader="underscore" w:pos="0"/>
          <w:tab w:val="left" w:pos="9360"/>
        </w:tabs>
        <w:spacing w:after="0"/>
        <w:rPr>
          <w:sz w:val="24"/>
          <w:szCs w:val="24"/>
          <w:u w:val="single"/>
        </w:rPr>
      </w:pPr>
      <w:r w:rsidRPr="00061482">
        <w:rPr>
          <w:sz w:val="24"/>
          <w:szCs w:val="24"/>
          <w:u w:val="single"/>
        </w:rPr>
        <w:t>Curtis Raines</w:t>
      </w:r>
      <w:r w:rsidR="00F3015A" w:rsidRPr="00061482">
        <w:rPr>
          <w:sz w:val="24"/>
          <w:szCs w:val="24"/>
          <w:u w:val="single"/>
        </w:rPr>
        <w:tab/>
      </w:r>
    </w:p>
    <w:p w14:paraId="310869CB" w14:textId="77777777" w:rsidR="00FD7509" w:rsidRPr="00061482" w:rsidRDefault="00FD7509" w:rsidP="009868FA">
      <w:pPr>
        <w:rPr>
          <w:sz w:val="24"/>
          <w:szCs w:val="24"/>
        </w:rPr>
      </w:pPr>
      <w:r w:rsidRPr="00061482">
        <w:rPr>
          <w:sz w:val="24"/>
          <w:szCs w:val="24"/>
        </w:rPr>
        <w:t>Name of SILC chairperson</w:t>
      </w:r>
    </w:p>
    <w:p w14:paraId="2ACF5DA0" w14:textId="77777777" w:rsidR="00F3015A" w:rsidRPr="00061482" w:rsidRDefault="002B7A2F" w:rsidP="009868FA">
      <w:pPr>
        <w:tabs>
          <w:tab w:val="right" w:leader="underscore" w:pos="0"/>
          <w:tab w:val="left" w:pos="9360"/>
        </w:tabs>
        <w:spacing w:after="0"/>
        <w:rPr>
          <w:sz w:val="24"/>
          <w:szCs w:val="24"/>
          <w:u w:val="single"/>
        </w:rPr>
      </w:pPr>
      <w:r>
        <w:rPr>
          <w:rFonts w:ascii="Lucida Handwriting" w:hAnsi="Lucida Handwriting"/>
          <w:sz w:val="24"/>
          <w:szCs w:val="24"/>
          <w:u w:val="single"/>
        </w:rPr>
        <w:t>Curtis Raines                                                                   6/8/2020</w:t>
      </w:r>
      <w:r w:rsidR="00F3015A" w:rsidRPr="00061482">
        <w:rPr>
          <w:sz w:val="24"/>
          <w:szCs w:val="24"/>
          <w:u w:val="single"/>
        </w:rPr>
        <w:tab/>
      </w:r>
    </w:p>
    <w:p w14:paraId="70478489" w14:textId="77777777" w:rsidR="00FD7509" w:rsidRPr="00061482" w:rsidRDefault="00FD7509" w:rsidP="009868FA">
      <w:pPr>
        <w:rPr>
          <w:sz w:val="24"/>
          <w:szCs w:val="24"/>
        </w:rPr>
      </w:pPr>
      <w:r w:rsidRPr="00061482">
        <w:rPr>
          <w:sz w:val="24"/>
          <w:szCs w:val="24"/>
        </w:rPr>
        <w:t>Signature</w:t>
      </w:r>
      <w:r w:rsidRPr="00061482">
        <w:rPr>
          <w:sz w:val="24"/>
          <w:szCs w:val="24"/>
        </w:rPr>
        <w:tab/>
      </w:r>
      <w:r w:rsidRPr="00061482">
        <w:rPr>
          <w:sz w:val="24"/>
          <w:szCs w:val="24"/>
        </w:rPr>
        <w:tab/>
      </w:r>
      <w:r w:rsidRPr="00061482">
        <w:rPr>
          <w:sz w:val="24"/>
          <w:szCs w:val="24"/>
        </w:rPr>
        <w:tab/>
      </w:r>
      <w:r w:rsidRPr="00061482">
        <w:rPr>
          <w:sz w:val="24"/>
          <w:szCs w:val="24"/>
        </w:rPr>
        <w:tab/>
      </w:r>
      <w:r w:rsidRPr="00061482">
        <w:rPr>
          <w:sz w:val="24"/>
          <w:szCs w:val="24"/>
        </w:rPr>
        <w:tab/>
      </w:r>
      <w:r w:rsidRPr="00061482">
        <w:rPr>
          <w:sz w:val="24"/>
          <w:szCs w:val="24"/>
        </w:rPr>
        <w:tab/>
      </w:r>
      <w:r w:rsidRPr="00061482">
        <w:rPr>
          <w:sz w:val="24"/>
          <w:szCs w:val="24"/>
        </w:rPr>
        <w:tab/>
      </w:r>
      <w:r w:rsidRPr="00061482">
        <w:rPr>
          <w:sz w:val="24"/>
          <w:szCs w:val="24"/>
        </w:rPr>
        <w:tab/>
      </w:r>
      <w:r w:rsidRPr="00061482">
        <w:rPr>
          <w:sz w:val="24"/>
          <w:szCs w:val="24"/>
        </w:rPr>
        <w:tab/>
        <w:t>Date</w:t>
      </w:r>
    </w:p>
    <w:p w14:paraId="02B46B91" w14:textId="77777777" w:rsidR="00FD7509" w:rsidRPr="00061482" w:rsidRDefault="00FD7509" w:rsidP="009868FA">
      <w:pPr>
        <w:rPr>
          <w:sz w:val="24"/>
          <w:szCs w:val="24"/>
        </w:rPr>
      </w:pPr>
      <w:r w:rsidRPr="00061482">
        <w:rPr>
          <w:sz w:val="24"/>
          <w:szCs w:val="24"/>
        </w:rPr>
        <w:t>Electronic signature may be used for the purposes of submission, but hard copy of signature must be kept on file by the SILC.</w:t>
      </w:r>
    </w:p>
    <w:p w14:paraId="5E8F4D73" w14:textId="77777777" w:rsidR="00FD7509" w:rsidRPr="00061482" w:rsidRDefault="00FD7509" w:rsidP="009868FA">
      <w:pPr>
        <w:pStyle w:val="SectionHeading"/>
        <w:keepNext w:val="0"/>
        <w:widowControl/>
        <w:rPr>
          <w:sz w:val="24"/>
          <w:szCs w:val="24"/>
        </w:rPr>
      </w:pPr>
      <w:r w:rsidRPr="00061482">
        <w:rPr>
          <w:sz w:val="24"/>
          <w:szCs w:val="24"/>
        </w:rPr>
        <w:t>Section 9:  Signatures</w:t>
      </w:r>
    </w:p>
    <w:p w14:paraId="3A9B2253" w14:textId="77777777" w:rsidR="00FD7509" w:rsidRPr="00061482" w:rsidRDefault="00FD7509" w:rsidP="009868FA">
      <w:pPr>
        <w:rPr>
          <w:sz w:val="24"/>
          <w:szCs w:val="24"/>
        </w:rPr>
      </w:pPr>
      <w:r w:rsidRPr="00061482">
        <w:rPr>
          <w:sz w:val="24"/>
          <w:szCs w:val="24"/>
        </w:rPr>
        <w:t xml:space="preserve">The signatures below are of the SILC chairperson and at least 51 percent of the directors of the centers for independent living listed in section 6.3. These signatures indicate that the </w:t>
      </w:r>
      <w:r w:rsidR="00A206A5" w:rsidRPr="00061482">
        <w:rPr>
          <w:sz w:val="24"/>
          <w:szCs w:val="24"/>
          <w:u w:val="single"/>
        </w:rPr>
        <w:t>Oregon State Independent Living Council</w:t>
      </w:r>
      <w:r w:rsidRPr="00061482">
        <w:rPr>
          <w:sz w:val="24"/>
          <w:szCs w:val="24"/>
        </w:rPr>
        <w:t xml:space="preserve"> and the centers for independent living in the state agree with and intend to fully implement this SPIL’s content. These signatures also indicate that this SPIL is complete and ready for submission to the Independent Living Administration, Administration for Community Living, U.S. Department of Health and Human Services.</w:t>
      </w:r>
    </w:p>
    <w:p w14:paraId="6C80AA0F" w14:textId="77777777" w:rsidR="00FD7509" w:rsidRPr="00061482" w:rsidRDefault="00FD7509" w:rsidP="009868FA">
      <w:pPr>
        <w:tabs>
          <w:tab w:val="right" w:leader="underscore" w:pos="4680"/>
          <w:tab w:val="left" w:pos="5130"/>
        </w:tabs>
        <w:rPr>
          <w:sz w:val="24"/>
          <w:szCs w:val="24"/>
        </w:rPr>
      </w:pPr>
      <w:r w:rsidRPr="00061482">
        <w:rPr>
          <w:sz w:val="24"/>
          <w:szCs w:val="24"/>
        </w:rPr>
        <w:t xml:space="preserve">The effective date of this SPIL is October 1, </w:t>
      </w:r>
      <w:r w:rsidR="00A3574E" w:rsidRPr="00061482">
        <w:rPr>
          <w:sz w:val="24"/>
          <w:szCs w:val="24"/>
          <w:u w:val="single"/>
        </w:rPr>
        <w:t>2020</w:t>
      </w:r>
      <w:r w:rsidRPr="00061482">
        <w:rPr>
          <w:sz w:val="24"/>
          <w:szCs w:val="24"/>
        </w:rPr>
        <w:t xml:space="preserve"> (year)</w:t>
      </w:r>
    </w:p>
    <w:p w14:paraId="1F08EE79" w14:textId="77777777" w:rsidR="00B83C1D" w:rsidRPr="00061482" w:rsidRDefault="002B7A2F" w:rsidP="009868FA">
      <w:pPr>
        <w:tabs>
          <w:tab w:val="right" w:leader="underscore" w:pos="0"/>
          <w:tab w:val="left" w:pos="9360"/>
        </w:tabs>
        <w:spacing w:after="0"/>
        <w:rPr>
          <w:sz w:val="24"/>
          <w:szCs w:val="24"/>
          <w:u w:val="single"/>
        </w:rPr>
      </w:pPr>
      <w:r>
        <w:rPr>
          <w:rFonts w:ascii="Lucida Handwriting" w:hAnsi="Lucida Handwriting"/>
          <w:sz w:val="24"/>
          <w:szCs w:val="24"/>
          <w:u w:val="single"/>
        </w:rPr>
        <w:t>Curtis Raines                                                                   6/8/2020</w:t>
      </w:r>
      <w:r w:rsidR="00B83C1D" w:rsidRPr="00061482">
        <w:rPr>
          <w:sz w:val="24"/>
          <w:szCs w:val="24"/>
          <w:u w:val="single"/>
        </w:rPr>
        <w:tab/>
      </w:r>
    </w:p>
    <w:p w14:paraId="34B15686" w14:textId="77777777" w:rsidR="00FD7509" w:rsidRPr="00061482" w:rsidRDefault="00FD7509" w:rsidP="009868FA">
      <w:pPr>
        <w:rPr>
          <w:sz w:val="24"/>
          <w:szCs w:val="24"/>
        </w:rPr>
      </w:pPr>
      <w:r w:rsidRPr="00061482">
        <w:rPr>
          <w:sz w:val="24"/>
          <w:szCs w:val="24"/>
        </w:rPr>
        <w:t>SIGNATURE OF SILC CHAIRPERSON</w:t>
      </w:r>
      <w:r w:rsidRPr="00061482">
        <w:rPr>
          <w:sz w:val="24"/>
          <w:szCs w:val="24"/>
        </w:rPr>
        <w:tab/>
      </w:r>
      <w:r w:rsidRPr="00061482">
        <w:rPr>
          <w:sz w:val="24"/>
          <w:szCs w:val="24"/>
        </w:rPr>
        <w:tab/>
      </w:r>
      <w:r w:rsidRPr="00061482">
        <w:rPr>
          <w:sz w:val="24"/>
          <w:szCs w:val="24"/>
        </w:rPr>
        <w:tab/>
      </w:r>
      <w:r w:rsidRPr="00061482">
        <w:rPr>
          <w:sz w:val="24"/>
          <w:szCs w:val="24"/>
        </w:rPr>
        <w:tab/>
      </w:r>
      <w:r w:rsidRPr="00061482">
        <w:rPr>
          <w:sz w:val="24"/>
          <w:szCs w:val="24"/>
        </w:rPr>
        <w:tab/>
        <w:t>DATE</w:t>
      </w:r>
    </w:p>
    <w:p w14:paraId="12511FDC" w14:textId="77777777" w:rsidR="00FD7509" w:rsidRPr="00061482" w:rsidRDefault="00A3574E" w:rsidP="009868FA">
      <w:pPr>
        <w:tabs>
          <w:tab w:val="right" w:leader="underscore" w:pos="0"/>
          <w:tab w:val="left" w:pos="9360"/>
        </w:tabs>
        <w:spacing w:after="0"/>
        <w:rPr>
          <w:sz w:val="24"/>
          <w:szCs w:val="24"/>
          <w:u w:val="single"/>
        </w:rPr>
      </w:pPr>
      <w:r w:rsidRPr="00061482">
        <w:rPr>
          <w:sz w:val="24"/>
          <w:szCs w:val="24"/>
          <w:u w:val="single"/>
        </w:rPr>
        <w:t>Curtis Raines</w:t>
      </w:r>
      <w:r w:rsidR="00FD7509" w:rsidRPr="00061482">
        <w:rPr>
          <w:sz w:val="24"/>
          <w:szCs w:val="24"/>
          <w:u w:val="single"/>
        </w:rPr>
        <w:tab/>
      </w:r>
    </w:p>
    <w:p w14:paraId="4D3FF1D8" w14:textId="77777777" w:rsidR="00FD7509" w:rsidRPr="00061482" w:rsidRDefault="00FD7509" w:rsidP="009868FA">
      <w:pPr>
        <w:rPr>
          <w:sz w:val="24"/>
          <w:szCs w:val="24"/>
        </w:rPr>
      </w:pPr>
      <w:r w:rsidRPr="00061482">
        <w:rPr>
          <w:sz w:val="24"/>
          <w:szCs w:val="24"/>
        </w:rPr>
        <w:t>NAME OF SILC CHAIRPERSON</w:t>
      </w:r>
    </w:p>
    <w:p w14:paraId="292DCAC7" w14:textId="77777777" w:rsidR="00B83C1D" w:rsidRPr="00061482" w:rsidRDefault="00A3574E" w:rsidP="009868FA">
      <w:pPr>
        <w:tabs>
          <w:tab w:val="right" w:leader="underscore" w:pos="0"/>
          <w:tab w:val="left" w:pos="9360"/>
        </w:tabs>
        <w:spacing w:after="0"/>
        <w:rPr>
          <w:sz w:val="24"/>
          <w:szCs w:val="24"/>
          <w:u w:val="single"/>
        </w:rPr>
      </w:pPr>
      <w:r w:rsidRPr="00061482">
        <w:rPr>
          <w:sz w:val="24"/>
          <w:szCs w:val="24"/>
          <w:u w:val="single"/>
        </w:rPr>
        <w:t>Abilitree</w:t>
      </w:r>
      <w:r w:rsidR="00B83C1D" w:rsidRPr="00061482">
        <w:rPr>
          <w:sz w:val="24"/>
          <w:szCs w:val="24"/>
          <w:u w:val="single"/>
        </w:rPr>
        <w:tab/>
      </w:r>
    </w:p>
    <w:p w14:paraId="5CC90FEE" w14:textId="77777777" w:rsidR="00FD7509" w:rsidRPr="00061482" w:rsidRDefault="00FD7509" w:rsidP="009868FA">
      <w:pPr>
        <w:jc w:val="center"/>
        <w:rPr>
          <w:sz w:val="24"/>
          <w:szCs w:val="24"/>
        </w:rPr>
      </w:pPr>
      <w:r w:rsidRPr="00061482">
        <w:rPr>
          <w:sz w:val="24"/>
          <w:szCs w:val="24"/>
        </w:rPr>
        <w:t>NAME OF CENTER FOR INDEPENDENT LIVING (CIL)</w:t>
      </w:r>
    </w:p>
    <w:p w14:paraId="2874FCEC" w14:textId="77777777" w:rsidR="00B83C1D" w:rsidRPr="002B7A2F" w:rsidRDefault="002B7A2F" w:rsidP="009868FA">
      <w:pPr>
        <w:tabs>
          <w:tab w:val="right" w:leader="underscore" w:pos="0"/>
          <w:tab w:val="left" w:pos="9360"/>
        </w:tabs>
        <w:spacing w:after="0"/>
        <w:rPr>
          <w:rFonts w:ascii="Lucida Handwriting" w:hAnsi="Lucida Handwriting"/>
          <w:sz w:val="24"/>
          <w:szCs w:val="24"/>
          <w:u w:val="single"/>
        </w:rPr>
      </w:pPr>
      <w:r w:rsidRPr="002B7A2F">
        <w:rPr>
          <w:rFonts w:ascii="Lucida Handwriting" w:hAnsi="Lucida Handwriting"/>
          <w:sz w:val="24"/>
          <w:szCs w:val="24"/>
          <w:u w:val="single"/>
        </w:rPr>
        <w:t>Greg Sublett</w:t>
      </w:r>
      <w:r>
        <w:rPr>
          <w:rFonts w:ascii="Lucida Handwriting" w:hAnsi="Lucida Handwriting"/>
          <w:sz w:val="24"/>
          <w:szCs w:val="24"/>
          <w:u w:val="single"/>
        </w:rPr>
        <w:t xml:space="preserve">                                                                     6/11/2020</w:t>
      </w:r>
      <w:r w:rsidR="00B83C1D" w:rsidRPr="002B7A2F">
        <w:rPr>
          <w:rFonts w:ascii="Lucida Handwriting" w:hAnsi="Lucida Handwriting"/>
          <w:sz w:val="24"/>
          <w:szCs w:val="24"/>
          <w:u w:val="single"/>
        </w:rPr>
        <w:tab/>
      </w:r>
    </w:p>
    <w:p w14:paraId="2B17ACF2" w14:textId="77777777" w:rsidR="00FD7509" w:rsidRPr="00061482" w:rsidRDefault="00FD7509" w:rsidP="009868FA">
      <w:pPr>
        <w:rPr>
          <w:sz w:val="24"/>
          <w:szCs w:val="24"/>
        </w:rPr>
      </w:pPr>
      <w:r w:rsidRPr="00061482">
        <w:rPr>
          <w:sz w:val="24"/>
          <w:szCs w:val="24"/>
        </w:rPr>
        <w:t>SIGNATURE OF CIL DIRECTOR</w:t>
      </w:r>
      <w:r w:rsidRPr="00061482">
        <w:rPr>
          <w:sz w:val="24"/>
          <w:szCs w:val="24"/>
        </w:rPr>
        <w:tab/>
      </w:r>
      <w:r w:rsidRPr="00061482">
        <w:rPr>
          <w:sz w:val="24"/>
          <w:szCs w:val="24"/>
        </w:rPr>
        <w:tab/>
      </w:r>
      <w:r w:rsidRPr="00061482">
        <w:rPr>
          <w:sz w:val="24"/>
          <w:szCs w:val="24"/>
        </w:rPr>
        <w:tab/>
      </w:r>
      <w:r w:rsidRPr="00061482">
        <w:rPr>
          <w:sz w:val="24"/>
          <w:szCs w:val="24"/>
        </w:rPr>
        <w:tab/>
      </w:r>
      <w:r w:rsidRPr="00061482">
        <w:rPr>
          <w:sz w:val="24"/>
          <w:szCs w:val="24"/>
        </w:rPr>
        <w:tab/>
      </w:r>
      <w:r w:rsidRPr="00061482">
        <w:rPr>
          <w:sz w:val="24"/>
          <w:szCs w:val="24"/>
        </w:rPr>
        <w:tab/>
        <w:t>DATE</w:t>
      </w:r>
    </w:p>
    <w:p w14:paraId="46529721" w14:textId="77777777" w:rsidR="00B83C1D" w:rsidRPr="00061482" w:rsidRDefault="00A3574E" w:rsidP="009868FA">
      <w:pPr>
        <w:tabs>
          <w:tab w:val="right" w:leader="underscore" w:pos="0"/>
          <w:tab w:val="left" w:pos="9360"/>
        </w:tabs>
        <w:spacing w:after="0"/>
        <w:rPr>
          <w:sz w:val="24"/>
          <w:szCs w:val="24"/>
          <w:u w:val="single"/>
        </w:rPr>
      </w:pPr>
      <w:r w:rsidRPr="00061482">
        <w:rPr>
          <w:sz w:val="24"/>
          <w:szCs w:val="24"/>
          <w:u w:val="single"/>
        </w:rPr>
        <w:t>Greg Sublett</w:t>
      </w:r>
      <w:r w:rsidR="00B83C1D" w:rsidRPr="00061482">
        <w:rPr>
          <w:sz w:val="24"/>
          <w:szCs w:val="24"/>
          <w:u w:val="single"/>
        </w:rPr>
        <w:tab/>
      </w:r>
    </w:p>
    <w:p w14:paraId="697CB74F" w14:textId="77777777" w:rsidR="00FD7509" w:rsidRPr="00061482" w:rsidRDefault="00FD7509" w:rsidP="009868FA">
      <w:pPr>
        <w:rPr>
          <w:sz w:val="24"/>
          <w:szCs w:val="24"/>
        </w:rPr>
      </w:pPr>
      <w:r w:rsidRPr="00061482">
        <w:rPr>
          <w:sz w:val="24"/>
          <w:szCs w:val="24"/>
        </w:rPr>
        <w:t>NAME OF CIL DIRECTOR</w:t>
      </w:r>
      <w:r w:rsidRPr="00061482">
        <w:rPr>
          <w:sz w:val="24"/>
          <w:szCs w:val="24"/>
        </w:rPr>
        <w:tab/>
      </w:r>
    </w:p>
    <w:p w14:paraId="7091483C" w14:textId="77777777" w:rsidR="00B83C1D" w:rsidRPr="00061482" w:rsidRDefault="00A3574E" w:rsidP="009868FA">
      <w:pPr>
        <w:tabs>
          <w:tab w:val="right" w:leader="underscore" w:pos="0"/>
          <w:tab w:val="left" w:pos="9360"/>
        </w:tabs>
        <w:spacing w:after="0"/>
        <w:rPr>
          <w:sz w:val="24"/>
          <w:szCs w:val="24"/>
          <w:u w:val="single"/>
        </w:rPr>
      </w:pPr>
      <w:r w:rsidRPr="00061482">
        <w:rPr>
          <w:sz w:val="24"/>
          <w:szCs w:val="24"/>
          <w:u w:val="single"/>
        </w:rPr>
        <w:t>Eastern Oregon Center for Independent Living</w:t>
      </w:r>
      <w:r w:rsidR="00B83C1D" w:rsidRPr="00061482">
        <w:rPr>
          <w:sz w:val="24"/>
          <w:szCs w:val="24"/>
          <w:u w:val="single"/>
        </w:rPr>
        <w:tab/>
      </w:r>
    </w:p>
    <w:p w14:paraId="108D0D47" w14:textId="77777777" w:rsidR="00FD7509" w:rsidRPr="00061482" w:rsidRDefault="00FD7509" w:rsidP="009868FA">
      <w:pPr>
        <w:jc w:val="center"/>
        <w:rPr>
          <w:sz w:val="24"/>
          <w:szCs w:val="24"/>
        </w:rPr>
      </w:pPr>
      <w:r w:rsidRPr="00061482">
        <w:rPr>
          <w:sz w:val="24"/>
          <w:szCs w:val="24"/>
        </w:rPr>
        <w:t>NAME OF CENTER FOR INDEPENDENT LIVING (CIL)</w:t>
      </w:r>
    </w:p>
    <w:p w14:paraId="0E430A6D" w14:textId="77777777" w:rsidR="00B83C1D" w:rsidRPr="00061482" w:rsidRDefault="002B7A2F" w:rsidP="009868FA">
      <w:pPr>
        <w:tabs>
          <w:tab w:val="right" w:leader="underscore" w:pos="0"/>
          <w:tab w:val="left" w:pos="9360"/>
        </w:tabs>
        <w:spacing w:after="0"/>
        <w:rPr>
          <w:sz w:val="24"/>
          <w:szCs w:val="24"/>
          <w:u w:val="single"/>
        </w:rPr>
      </w:pPr>
      <w:r>
        <w:rPr>
          <w:rFonts w:ascii="Lucida Handwriting" w:hAnsi="Lucida Handwriting"/>
          <w:sz w:val="24"/>
          <w:szCs w:val="24"/>
          <w:u w:val="single"/>
        </w:rPr>
        <w:t>W. Kirt Toombs                                                                6/9/2020</w:t>
      </w:r>
      <w:r w:rsidR="00B83C1D" w:rsidRPr="00061482">
        <w:rPr>
          <w:sz w:val="24"/>
          <w:szCs w:val="24"/>
          <w:u w:val="single"/>
        </w:rPr>
        <w:tab/>
      </w:r>
    </w:p>
    <w:p w14:paraId="3CF3C2D4" w14:textId="77777777" w:rsidR="00FD7509" w:rsidRPr="00061482" w:rsidRDefault="00FD7509" w:rsidP="009868FA">
      <w:pPr>
        <w:rPr>
          <w:sz w:val="24"/>
          <w:szCs w:val="24"/>
        </w:rPr>
      </w:pPr>
      <w:r w:rsidRPr="00061482">
        <w:rPr>
          <w:sz w:val="24"/>
          <w:szCs w:val="24"/>
        </w:rPr>
        <w:t>SIGNATURE OF CIL DIRECTOR</w:t>
      </w:r>
      <w:r w:rsidRPr="00061482">
        <w:rPr>
          <w:sz w:val="24"/>
          <w:szCs w:val="24"/>
        </w:rPr>
        <w:tab/>
      </w:r>
      <w:r w:rsidRPr="00061482">
        <w:rPr>
          <w:sz w:val="24"/>
          <w:szCs w:val="24"/>
        </w:rPr>
        <w:tab/>
      </w:r>
      <w:r w:rsidRPr="00061482">
        <w:rPr>
          <w:sz w:val="24"/>
          <w:szCs w:val="24"/>
        </w:rPr>
        <w:tab/>
      </w:r>
      <w:r w:rsidRPr="00061482">
        <w:rPr>
          <w:sz w:val="24"/>
          <w:szCs w:val="24"/>
        </w:rPr>
        <w:tab/>
      </w:r>
      <w:r w:rsidRPr="00061482">
        <w:rPr>
          <w:sz w:val="24"/>
          <w:szCs w:val="24"/>
        </w:rPr>
        <w:tab/>
      </w:r>
      <w:r w:rsidRPr="00061482">
        <w:rPr>
          <w:sz w:val="24"/>
          <w:szCs w:val="24"/>
        </w:rPr>
        <w:tab/>
        <w:t>DATE</w:t>
      </w:r>
    </w:p>
    <w:p w14:paraId="6E860093" w14:textId="77777777" w:rsidR="00B83C1D" w:rsidRPr="00061482" w:rsidRDefault="00A3574E" w:rsidP="009868FA">
      <w:pPr>
        <w:tabs>
          <w:tab w:val="right" w:leader="underscore" w:pos="0"/>
          <w:tab w:val="left" w:pos="9360"/>
        </w:tabs>
        <w:spacing w:after="0"/>
        <w:rPr>
          <w:sz w:val="24"/>
          <w:szCs w:val="24"/>
          <w:u w:val="single"/>
        </w:rPr>
      </w:pPr>
      <w:r w:rsidRPr="00061482">
        <w:rPr>
          <w:sz w:val="24"/>
          <w:szCs w:val="24"/>
          <w:u w:val="single"/>
        </w:rPr>
        <w:t>W. Kirt Toombs</w:t>
      </w:r>
      <w:r w:rsidR="00B83C1D" w:rsidRPr="00061482">
        <w:rPr>
          <w:sz w:val="24"/>
          <w:szCs w:val="24"/>
          <w:u w:val="single"/>
        </w:rPr>
        <w:tab/>
      </w:r>
    </w:p>
    <w:p w14:paraId="25D10522" w14:textId="77777777" w:rsidR="00FD7509" w:rsidRPr="00061482" w:rsidRDefault="00FD7509" w:rsidP="009868FA">
      <w:pPr>
        <w:rPr>
          <w:sz w:val="24"/>
          <w:szCs w:val="24"/>
        </w:rPr>
      </w:pPr>
      <w:r w:rsidRPr="00061482">
        <w:rPr>
          <w:sz w:val="24"/>
          <w:szCs w:val="24"/>
        </w:rPr>
        <w:t>NAME OF CIL DIRECTOR</w:t>
      </w:r>
      <w:r w:rsidRPr="00061482">
        <w:rPr>
          <w:sz w:val="24"/>
          <w:szCs w:val="24"/>
        </w:rPr>
        <w:tab/>
      </w:r>
    </w:p>
    <w:p w14:paraId="5EBEBB66" w14:textId="77777777" w:rsidR="00B83C1D" w:rsidRPr="00061482" w:rsidRDefault="00A3574E" w:rsidP="009868FA">
      <w:pPr>
        <w:tabs>
          <w:tab w:val="right" w:leader="underscore" w:pos="0"/>
          <w:tab w:val="left" w:pos="9360"/>
        </w:tabs>
        <w:spacing w:after="0"/>
        <w:rPr>
          <w:sz w:val="24"/>
          <w:szCs w:val="24"/>
          <w:u w:val="single"/>
        </w:rPr>
      </w:pPr>
      <w:r w:rsidRPr="00061482">
        <w:rPr>
          <w:sz w:val="24"/>
          <w:szCs w:val="24"/>
          <w:u w:val="single"/>
        </w:rPr>
        <w:t>Handicap Awareness &amp; Support League, Inc. - HASL</w:t>
      </w:r>
      <w:r w:rsidR="00B83C1D" w:rsidRPr="00061482">
        <w:rPr>
          <w:sz w:val="24"/>
          <w:szCs w:val="24"/>
          <w:u w:val="single"/>
        </w:rPr>
        <w:tab/>
      </w:r>
    </w:p>
    <w:p w14:paraId="56280DEC" w14:textId="77777777" w:rsidR="00FD7509" w:rsidRPr="00061482" w:rsidRDefault="00FD7509" w:rsidP="009868FA">
      <w:pPr>
        <w:jc w:val="center"/>
        <w:rPr>
          <w:sz w:val="24"/>
          <w:szCs w:val="24"/>
        </w:rPr>
      </w:pPr>
      <w:r w:rsidRPr="00061482">
        <w:rPr>
          <w:sz w:val="24"/>
          <w:szCs w:val="24"/>
        </w:rPr>
        <w:t>NAME OF CENTER FOR INDEPENDENT LIVING (CIL)</w:t>
      </w:r>
    </w:p>
    <w:p w14:paraId="59AAF6B7" w14:textId="77777777" w:rsidR="00B83C1D" w:rsidRPr="00061482" w:rsidRDefault="002B7A2F" w:rsidP="009868FA">
      <w:pPr>
        <w:tabs>
          <w:tab w:val="right" w:leader="underscore" w:pos="0"/>
          <w:tab w:val="left" w:pos="9360"/>
        </w:tabs>
        <w:spacing w:after="0"/>
        <w:rPr>
          <w:sz w:val="24"/>
          <w:szCs w:val="24"/>
          <w:u w:val="single"/>
        </w:rPr>
      </w:pPr>
      <w:r>
        <w:rPr>
          <w:rFonts w:ascii="Lucida Handwriting" w:hAnsi="Lucida Handwriting"/>
          <w:sz w:val="24"/>
          <w:szCs w:val="24"/>
          <w:u w:val="single"/>
        </w:rPr>
        <w:t>Randy Samuelson                                                         6/8/2020</w:t>
      </w:r>
      <w:r w:rsidR="00B83C1D" w:rsidRPr="00061482">
        <w:rPr>
          <w:sz w:val="24"/>
          <w:szCs w:val="24"/>
          <w:u w:val="single"/>
        </w:rPr>
        <w:tab/>
      </w:r>
    </w:p>
    <w:p w14:paraId="0EC7BE79" w14:textId="77777777" w:rsidR="00FD7509" w:rsidRPr="00061482" w:rsidRDefault="00FD7509" w:rsidP="009868FA">
      <w:pPr>
        <w:rPr>
          <w:sz w:val="24"/>
          <w:szCs w:val="24"/>
        </w:rPr>
      </w:pPr>
      <w:r w:rsidRPr="00061482">
        <w:rPr>
          <w:sz w:val="24"/>
          <w:szCs w:val="24"/>
        </w:rPr>
        <w:lastRenderedPageBreak/>
        <w:t>SIGNATURE OF CIL DIRECTOR</w:t>
      </w:r>
      <w:r w:rsidRPr="00061482">
        <w:rPr>
          <w:sz w:val="24"/>
          <w:szCs w:val="24"/>
        </w:rPr>
        <w:tab/>
      </w:r>
      <w:r w:rsidRPr="00061482">
        <w:rPr>
          <w:sz w:val="24"/>
          <w:szCs w:val="24"/>
        </w:rPr>
        <w:tab/>
      </w:r>
      <w:r w:rsidRPr="00061482">
        <w:rPr>
          <w:sz w:val="24"/>
          <w:szCs w:val="24"/>
        </w:rPr>
        <w:tab/>
      </w:r>
      <w:r w:rsidRPr="00061482">
        <w:rPr>
          <w:sz w:val="24"/>
          <w:szCs w:val="24"/>
        </w:rPr>
        <w:tab/>
      </w:r>
      <w:r w:rsidRPr="00061482">
        <w:rPr>
          <w:sz w:val="24"/>
          <w:szCs w:val="24"/>
        </w:rPr>
        <w:tab/>
      </w:r>
      <w:r w:rsidRPr="00061482">
        <w:rPr>
          <w:sz w:val="24"/>
          <w:szCs w:val="24"/>
        </w:rPr>
        <w:tab/>
        <w:t>DATE</w:t>
      </w:r>
    </w:p>
    <w:p w14:paraId="1FE2E254" w14:textId="77777777" w:rsidR="00B83C1D" w:rsidRPr="00061482" w:rsidRDefault="00A3574E" w:rsidP="009868FA">
      <w:pPr>
        <w:tabs>
          <w:tab w:val="right" w:leader="underscore" w:pos="0"/>
          <w:tab w:val="left" w:pos="9360"/>
        </w:tabs>
        <w:spacing w:after="0"/>
        <w:rPr>
          <w:sz w:val="24"/>
          <w:szCs w:val="24"/>
          <w:u w:val="single"/>
        </w:rPr>
      </w:pPr>
      <w:r w:rsidRPr="00061482">
        <w:rPr>
          <w:sz w:val="24"/>
          <w:szCs w:val="24"/>
          <w:u w:val="single"/>
        </w:rPr>
        <w:t>Randy Samuelson</w:t>
      </w:r>
      <w:r w:rsidR="00B83C1D" w:rsidRPr="00061482">
        <w:rPr>
          <w:sz w:val="24"/>
          <w:szCs w:val="24"/>
          <w:u w:val="single"/>
        </w:rPr>
        <w:tab/>
      </w:r>
    </w:p>
    <w:p w14:paraId="5E117719" w14:textId="77777777" w:rsidR="00FD7509" w:rsidRPr="00061482" w:rsidRDefault="00FD7509" w:rsidP="009868FA">
      <w:pPr>
        <w:rPr>
          <w:sz w:val="24"/>
          <w:szCs w:val="24"/>
        </w:rPr>
      </w:pPr>
      <w:r w:rsidRPr="00061482">
        <w:rPr>
          <w:sz w:val="24"/>
          <w:szCs w:val="24"/>
        </w:rPr>
        <w:t>NAME OF CIL DIRECTOR</w:t>
      </w:r>
      <w:r w:rsidRPr="00061482">
        <w:rPr>
          <w:sz w:val="24"/>
          <w:szCs w:val="24"/>
        </w:rPr>
        <w:tab/>
      </w:r>
    </w:p>
    <w:p w14:paraId="5F12D7F7" w14:textId="77777777" w:rsidR="00B83C1D" w:rsidRPr="00061482" w:rsidRDefault="00A3574E" w:rsidP="009868FA">
      <w:pPr>
        <w:tabs>
          <w:tab w:val="right" w:leader="underscore" w:pos="0"/>
          <w:tab w:val="left" w:pos="9360"/>
        </w:tabs>
        <w:spacing w:after="0"/>
        <w:rPr>
          <w:sz w:val="24"/>
          <w:szCs w:val="24"/>
          <w:u w:val="single"/>
        </w:rPr>
      </w:pPr>
      <w:r w:rsidRPr="00061482">
        <w:rPr>
          <w:sz w:val="24"/>
          <w:szCs w:val="24"/>
          <w:u w:val="single"/>
        </w:rPr>
        <w:t>Independent Living Resources</w:t>
      </w:r>
      <w:r w:rsidR="00B83C1D" w:rsidRPr="00061482">
        <w:rPr>
          <w:sz w:val="24"/>
          <w:szCs w:val="24"/>
          <w:u w:val="single"/>
        </w:rPr>
        <w:tab/>
      </w:r>
    </w:p>
    <w:p w14:paraId="70F40F6C" w14:textId="77777777" w:rsidR="00FD7509" w:rsidRPr="00061482" w:rsidRDefault="00FD7509" w:rsidP="009868FA">
      <w:pPr>
        <w:jc w:val="center"/>
        <w:rPr>
          <w:sz w:val="24"/>
          <w:szCs w:val="24"/>
        </w:rPr>
      </w:pPr>
      <w:r w:rsidRPr="00061482">
        <w:rPr>
          <w:sz w:val="24"/>
          <w:szCs w:val="24"/>
        </w:rPr>
        <w:t>NAME OF CENTER FOR INDEPENDENT LIVING (CIL)</w:t>
      </w:r>
    </w:p>
    <w:p w14:paraId="5E008344" w14:textId="77777777" w:rsidR="00B83C1D" w:rsidRPr="00061482" w:rsidRDefault="002B7A2F" w:rsidP="009868FA">
      <w:pPr>
        <w:tabs>
          <w:tab w:val="right" w:leader="underscore" w:pos="0"/>
          <w:tab w:val="left" w:pos="9360"/>
        </w:tabs>
        <w:spacing w:after="0"/>
        <w:rPr>
          <w:sz w:val="24"/>
          <w:szCs w:val="24"/>
          <w:u w:val="single"/>
        </w:rPr>
      </w:pPr>
      <w:r>
        <w:rPr>
          <w:rFonts w:ascii="Lucida Handwriting" w:hAnsi="Lucida Handwriting"/>
          <w:sz w:val="24"/>
          <w:szCs w:val="24"/>
          <w:u w:val="single"/>
        </w:rPr>
        <w:t xml:space="preserve">Barry Fox-Quamme                                                        </w:t>
      </w:r>
      <w:r w:rsidR="00683BD6">
        <w:rPr>
          <w:rFonts w:ascii="Lucida Handwriting" w:hAnsi="Lucida Handwriting"/>
          <w:sz w:val="24"/>
          <w:szCs w:val="24"/>
          <w:u w:val="single"/>
        </w:rPr>
        <w:t>6/9/2020</w:t>
      </w:r>
      <w:r w:rsidR="00B83C1D" w:rsidRPr="00061482">
        <w:rPr>
          <w:sz w:val="24"/>
          <w:szCs w:val="24"/>
          <w:u w:val="single"/>
        </w:rPr>
        <w:tab/>
      </w:r>
    </w:p>
    <w:p w14:paraId="54B8AA3C" w14:textId="77777777" w:rsidR="00FD7509" w:rsidRPr="00061482" w:rsidRDefault="00FD7509" w:rsidP="009868FA">
      <w:pPr>
        <w:rPr>
          <w:sz w:val="24"/>
          <w:szCs w:val="24"/>
        </w:rPr>
      </w:pPr>
      <w:r w:rsidRPr="00061482">
        <w:rPr>
          <w:sz w:val="24"/>
          <w:szCs w:val="24"/>
        </w:rPr>
        <w:t>SIGNATURE OF CIL DIRECTOR</w:t>
      </w:r>
      <w:r w:rsidRPr="00061482">
        <w:rPr>
          <w:sz w:val="24"/>
          <w:szCs w:val="24"/>
        </w:rPr>
        <w:tab/>
      </w:r>
      <w:r w:rsidRPr="00061482">
        <w:rPr>
          <w:sz w:val="24"/>
          <w:szCs w:val="24"/>
        </w:rPr>
        <w:tab/>
      </w:r>
      <w:r w:rsidRPr="00061482">
        <w:rPr>
          <w:sz w:val="24"/>
          <w:szCs w:val="24"/>
        </w:rPr>
        <w:tab/>
      </w:r>
      <w:r w:rsidRPr="00061482">
        <w:rPr>
          <w:sz w:val="24"/>
          <w:szCs w:val="24"/>
        </w:rPr>
        <w:tab/>
      </w:r>
      <w:r w:rsidRPr="00061482">
        <w:rPr>
          <w:sz w:val="24"/>
          <w:szCs w:val="24"/>
        </w:rPr>
        <w:tab/>
      </w:r>
      <w:r w:rsidRPr="00061482">
        <w:rPr>
          <w:sz w:val="24"/>
          <w:szCs w:val="24"/>
        </w:rPr>
        <w:tab/>
        <w:t>DATE</w:t>
      </w:r>
    </w:p>
    <w:p w14:paraId="4B67942A" w14:textId="77777777" w:rsidR="00B83C1D" w:rsidRPr="00061482" w:rsidRDefault="00A3574E" w:rsidP="009868FA">
      <w:pPr>
        <w:tabs>
          <w:tab w:val="right" w:leader="underscore" w:pos="0"/>
          <w:tab w:val="left" w:pos="9360"/>
        </w:tabs>
        <w:spacing w:after="0"/>
        <w:rPr>
          <w:sz w:val="24"/>
          <w:szCs w:val="24"/>
          <w:u w:val="single"/>
        </w:rPr>
      </w:pPr>
      <w:r w:rsidRPr="00061482">
        <w:rPr>
          <w:sz w:val="24"/>
          <w:szCs w:val="24"/>
          <w:u w:val="single"/>
        </w:rPr>
        <w:t>Barry Fox-Quamme</w:t>
      </w:r>
      <w:r w:rsidR="00B83C1D" w:rsidRPr="00061482">
        <w:rPr>
          <w:sz w:val="24"/>
          <w:szCs w:val="24"/>
          <w:u w:val="single"/>
        </w:rPr>
        <w:tab/>
      </w:r>
    </w:p>
    <w:p w14:paraId="5FABFD53" w14:textId="77777777" w:rsidR="00FD7509" w:rsidRPr="00061482" w:rsidRDefault="00FD7509" w:rsidP="009868FA">
      <w:pPr>
        <w:rPr>
          <w:sz w:val="24"/>
          <w:szCs w:val="24"/>
        </w:rPr>
      </w:pPr>
      <w:r w:rsidRPr="00061482">
        <w:rPr>
          <w:sz w:val="24"/>
          <w:szCs w:val="24"/>
        </w:rPr>
        <w:t>NAME OF CIL DIRECTOR</w:t>
      </w:r>
      <w:r w:rsidRPr="00061482">
        <w:rPr>
          <w:sz w:val="24"/>
          <w:szCs w:val="24"/>
        </w:rPr>
        <w:tab/>
      </w:r>
    </w:p>
    <w:p w14:paraId="642252D6" w14:textId="77777777" w:rsidR="00F954E2" w:rsidRPr="00061482" w:rsidRDefault="00A3574E" w:rsidP="009868FA">
      <w:pPr>
        <w:tabs>
          <w:tab w:val="right" w:leader="underscore" w:pos="0"/>
          <w:tab w:val="left" w:pos="9360"/>
        </w:tabs>
        <w:spacing w:after="0"/>
        <w:rPr>
          <w:sz w:val="24"/>
          <w:szCs w:val="24"/>
          <w:u w:val="single"/>
        </w:rPr>
      </w:pPr>
      <w:r w:rsidRPr="00061482">
        <w:rPr>
          <w:sz w:val="24"/>
          <w:szCs w:val="24"/>
          <w:u w:val="single"/>
        </w:rPr>
        <w:t>Lane Independent Living Alliance</w:t>
      </w:r>
      <w:r w:rsidR="00F954E2" w:rsidRPr="00061482">
        <w:rPr>
          <w:sz w:val="24"/>
          <w:szCs w:val="24"/>
          <w:u w:val="single"/>
        </w:rPr>
        <w:tab/>
      </w:r>
    </w:p>
    <w:p w14:paraId="13D0B4FC" w14:textId="77777777" w:rsidR="00F954E2" w:rsidRPr="00061482" w:rsidRDefault="00F954E2" w:rsidP="009868FA">
      <w:pPr>
        <w:jc w:val="center"/>
        <w:rPr>
          <w:sz w:val="24"/>
          <w:szCs w:val="24"/>
        </w:rPr>
      </w:pPr>
      <w:r w:rsidRPr="00061482">
        <w:rPr>
          <w:sz w:val="24"/>
          <w:szCs w:val="24"/>
        </w:rPr>
        <w:t>NAME OF CENTER FOR INDEPENDENT LIVING (CIL)</w:t>
      </w:r>
    </w:p>
    <w:p w14:paraId="48BBE7D6" w14:textId="77777777" w:rsidR="00F954E2" w:rsidRPr="00061482" w:rsidRDefault="00683BD6" w:rsidP="009868FA">
      <w:pPr>
        <w:tabs>
          <w:tab w:val="right" w:leader="underscore" w:pos="0"/>
          <w:tab w:val="left" w:pos="9360"/>
        </w:tabs>
        <w:spacing w:after="0"/>
        <w:rPr>
          <w:sz w:val="24"/>
          <w:szCs w:val="24"/>
          <w:u w:val="single"/>
        </w:rPr>
      </w:pPr>
      <w:r>
        <w:rPr>
          <w:rFonts w:ascii="Lucida Handwriting" w:hAnsi="Lucida Handwriting"/>
          <w:sz w:val="24"/>
          <w:szCs w:val="24"/>
          <w:u w:val="single"/>
        </w:rPr>
        <w:t>Sheila Thomas                                                                6/8/2020</w:t>
      </w:r>
      <w:r w:rsidR="00F954E2" w:rsidRPr="00061482">
        <w:rPr>
          <w:sz w:val="24"/>
          <w:szCs w:val="24"/>
          <w:u w:val="single"/>
        </w:rPr>
        <w:tab/>
      </w:r>
    </w:p>
    <w:p w14:paraId="6BB9D0BC" w14:textId="77777777" w:rsidR="00F954E2" w:rsidRPr="00061482" w:rsidRDefault="00F954E2" w:rsidP="009868FA">
      <w:pPr>
        <w:rPr>
          <w:sz w:val="24"/>
          <w:szCs w:val="24"/>
        </w:rPr>
      </w:pPr>
      <w:r w:rsidRPr="00061482">
        <w:rPr>
          <w:sz w:val="24"/>
          <w:szCs w:val="24"/>
        </w:rPr>
        <w:t>SIGNATURE OF CIL DIRECTOR</w:t>
      </w:r>
      <w:r w:rsidRPr="00061482">
        <w:rPr>
          <w:sz w:val="24"/>
          <w:szCs w:val="24"/>
        </w:rPr>
        <w:tab/>
      </w:r>
      <w:r w:rsidRPr="00061482">
        <w:rPr>
          <w:sz w:val="24"/>
          <w:szCs w:val="24"/>
        </w:rPr>
        <w:tab/>
      </w:r>
      <w:r w:rsidRPr="00061482">
        <w:rPr>
          <w:sz w:val="24"/>
          <w:szCs w:val="24"/>
        </w:rPr>
        <w:tab/>
      </w:r>
      <w:r w:rsidRPr="00061482">
        <w:rPr>
          <w:sz w:val="24"/>
          <w:szCs w:val="24"/>
        </w:rPr>
        <w:tab/>
      </w:r>
      <w:r w:rsidRPr="00061482">
        <w:rPr>
          <w:sz w:val="24"/>
          <w:szCs w:val="24"/>
        </w:rPr>
        <w:tab/>
      </w:r>
      <w:r w:rsidRPr="00061482">
        <w:rPr>
          <w:sz w:val="24"/>
          <w:szCs w:val="24"/>
        </w:rPr>
        <w:tab/>
        <w:t>DATE</w:t>
      </w:r>
    </w:p>
    <w:p w14:paraId="5289ADE3" w14:textId="77777777" w:rsidR="00F954E2" w:rsidRPr="00061482" w:rsidRDefault="00A3574E" w:rsidP="009868FA">
      <w:pPr>
        <w:tabs>
          <w:tab w:val="right" w:leader="underscore" w:pos="0"/>
          <w:tab w:val="left" w:pos="9360"/>
        </w:tabs>
        <w:spacing w:after="0"/>
        <w:rPr>
          <w:sz w:val="24"/>
          <w:szCs w:val="24"/>
          <w:u w:val="single"/>
        </w:rPr>
      </w:pPr>
      <w:r w:rsidRPr="00061482">
        <w:rPr>
          <w:sz w:val="24"/>
          <w:szCs w:val="24"/>
          <w:u w:val="single"/>
        </w:rPr>
        <w:t>Sheila Thomas</w:t>
      </w:r>
      <w:r w:rsidR="00F954E2" w:rsidRPr="00061482">
        <w:rPr>
          <w:sz w:val="24"/>
          <w:szCs w:val="24"/>
          <w:u w:val="single"/>
        </w:rPr>
        <w:tab/>
      </w:r>
    </w:p>
    <w:p w14:paraId="06E0C565" w14:textId="77777777" w:rsidR="00F954E2" w:rsidRPr="00061482" w:rsidRDefault="00F954E2" w:rsidP="009868FA">
      <w:pPr>
        <w:rPr>
          <w:sz w:val="24"/>
          <w:szCs w:val="24"/>
        </w:rPr>
      </w:pPr>
      <w:r w:rsidRPr="00061482">
        <w:rPr>
          <w:sz w:val="24"/>
          <w:szCs w:val="24"/>
        </w:rPr>
        <w:t>NAME OF CIL DIRECTOR</w:t>
      </w:r>
      <w:r w:rsidRPr="00061482">
        <w:rPr>
          <w:sz w:val="24"/>
          <w:szCs w:val="24"/>
        </w:rPr>
        <w:tab/>
      </w:r>
    </w:p>
    <w:p w14:paraId="780164B1" w14:textId="77777777" w:rsidR="00F954E2" w:rsidRPr="00061482" w:rsidRDefault="00A3574E" w:rsidP="009868FA">
      <w:pPr>
        <w:tabs>
          <w:tab w:val="right" w:leader="underscore" w:pos="0"/>
          <w:tab w:val="left" w:pos="9360"/>
        </w:tabs>
        <w:spacing w:after="0"/>
        <w:rPr>
          <w:sz w:val="24"/>
          <w:szCs w:val="24"/>
          <w:u w:val="single"/>
        </w:rPr>
      </w:pPr>
      <w:r w:rsidRPr="00061482">
        <w:rPr>
          <w:sz w:val="24"/>
          <w:szCs w:val="24"/>
          <w:u w:val="single"/>
        </w:rPr>
        <w:t>SPOKES Unlimited</w:t>
      </w:r>
      <w:r w:rsidR="00F954E2" w:rsidRPr="00061482">
        <w:rPr>
          <w:sz w:val="24"/>
          <w:szCs w:val="24"/>
          <w:u w:val="single"/>
        </w:rPr>
        <w:tab/>
      </w:r>
    </w:p>
    <w:p w14:paraId="6880D28F" w14:textId="77777777" w:rsidR="00F954E2" w:rsidRPr="00061482" w:rsidRDefault="00F954E2" w:rsidP="009868FA">
      <w:pPr>
        <w:jc w:val="center"/>
        <w:rPr>
          <w:sz w:val="24"/>
          <w:szCs w:val="24"/>
        </w:rPr>
      </w:pPr>
      <w:r w:rsidRPr="00061482">
        <w:rPr>
          <w:sz w:val="24"/>
          <w:szCs w:val="24"/>
        </w:rPr>
        <w:t>NAME OF CENTER FOR INDEPENDENT LIVING (CIL)</w:t>
      </w:r>
    </w:p>
    <w:p w14:paraId="311AA652" w14:textId="77777777" w:rsidR="00F954E2" w:rsidRPr="00061482" w:rsidRDefault="00683BD6" w:rsidP="009868FA">
      <w:pPr>
        <w:tabs>
          <w:tab w:val="right" w:leader="underscore" w:pos="0"/>
          <w:tab w:val="left" w:pos="9360"/>
        </w:tabs>
        <w:spacing w:after="0"/>
        <w:rPr>
          <w:sz w:val="24"/>
          <w:szCs w:val="24"/>
          <w:u w:val="single"/>
        </w:rPr>
      </w:pPr>
      <w:r>
        <w:rPr>
          <w:rFonts w:ascii="Lucida Handwriting" w:hAnsi="Lucida Handwriting"/>
          <w:sz w:val="24"/>
          <w:szCs w:val="24"/>
          <w:u w:val="single"/>
        </w:rPr>
        <w:t>Curtis Raines                                                                   6/8/2020</w:t>
      </w:r>
      <w:r w:rsidR="00F954E2" w:rsidRPr="00061482">
        <w:rPr>
          <w:sz w:val="24"/>
          <w:szCs w:val="24"/>
          <w:u w:val="single"/>
        </w:rPr>
        <w:tab/>
      </w:r>
    </w:p>
    <w:p w14:paraId="666B609E" w14:textId="77777777" w:rsidR="00F954E2" w:rsidRPr="00061482" w:rsidRDefault="00F954E2" w:rsidP="009868FA">
      <w:pPr>
        <w:rPr>
          <w:sz w:val="24"/>
          <w:szCs w:val="24"/>
        </w:rPr>
      </w:pPr>
      <w:r w:rsidRPr="00061482">
        <w:rPr>
          <w:sz w:val="24"/>
          <w:szCs w:val="24"/>
        </w:rPr>
        <w:t>SIGNATURE OF CIL DIRECTOR</w:t>
      </w:r>
      <w:r w:rsidRPr="00061482">
        <w:rPr>
          <w:sz w:val="24"/>
          <w:szCs w:val="24"/>
        </w:rPr>
        <w:tab/>
      </w:r>
      <w:r w:rsidRPr="00061482">
        <w:rPr>
          <w:sz w:val="24"/>
          <w:szCs w:val="24"/>
        </w:rPr>
        <w:tab/>
      </w:r>
      <w:r w:rsidRPr="00061482">
        <w:rPr>
          <w:sz w:val="24"/>
          <w:szCs w:val="24"/>
        </w:rPr>
        <w:tab/>
      </w:r>
      <w:r w:rsidRPr="00061482">
        <w:rPr>
          <w:sz w:val="24"/>
          <w:szCs w:val="24"/>
        </w:rPr>
        <w:tab/>
      </w:r>
      <w:r w:rsidRPr="00061482">
        <w:rPr>
          <w:sz w:val="24"/>
          <w:szCs w:val="24"/>
        </w:rPr>
        <w:tab/>
      </w:r>
      <w:r w:rsidRPr="00061482">
        <w:rPr>
          <w:sz w:val="24"/>
          <w:szCs w:val="24"/>
        </w:rPr>
        <w:tab/>
        <w:t>DATE</w:t>
      </w:r>
    </w:p>
    <w:p w14:paraId="40667C84" w14:textId="77777777" w:rsidR="00F954E2" w:rsidRPr="00061482" w:rsidRDefault="00A3574E" w:rsidP="009868FA">
      <w:pPr>
        <w:tabs>
          <w:tab w:val="right" w:leader="underscore" w:pos="0"/>
          <w:tab w:val="left" w:pos="9360"/>
        </w:tabs>
        <w:spacing w:after="0"/>
        <w:rPr>
          <w:sz w:val="24"/>
          <w:szCs w:val="24"/>
          <w:u w:val="single"/>
        </w:rPr>
      </w:pPr>
      <w:r w:rsidRPr="00061482">
        <w:rPr>
          <w:sz w:val="24"/>
          <w:szCs w:val="24"/>
          <w:u w:val="single"/>
        </w:rPr>
        <w:t>Curtis Raines</w:t>
      </w:r>
      <w:r w:rsidR="00F954E2" w:rsidRPr="00061482">
        <w:rPr>
          <w:sz w:val="24"/>
          <w:szCs w:val="24"/>
          <w:u w:val="single"/>
        </w:rPr>
        <w:tab/>
      </w:r>
    </w:p>
    <w:p w14:paraId="36C3BC1B" w14:textId="77777777" w:rsidR="00F954E2" w:rsidRPr="00061482" w:rsidRDefault="00F954E2" w:rsidP="009868FA">
      <w:pPr>
        <w:rPr>
          <w:sz w:val="24"/>
          <w:szCs w:val="24"/>
        </w:rPr>
      </w:pPr>
      <w:r w:rsidRPr="00061482">
        <w:rPr>
          <w:sz w:val="24"/>
          <w:szCs w:val="24"/>
        </w:rPr>
        <w:t>NAME OF CIL DIRECTOR</w:t>
      </w:r>
      <w:r w:rsidRPr="00061482">
        <w:rPr>
          <w:sz w:val="24"/>
          <w:szCs w:val="24"/>
        </w:rPr>
        <w:tab/>
      </w:r>
    </w:p>
    <w:p w14:paraId="0E141DB8" w14:textId="77777777" w:rsidR="00A3574E" w:rsidRPr="00061482" w:rsidRDefault="00A3574E" w:rsidP="00A3574E">
      <w:pPr>
        <w:tabs>
          <w:tab w:val="right" w:leader="underscore" w:pos="0"/>
          <w:tab w:val="left" w:pos="9360"/>
        </w:tabs>
        <w:spacing w:after="0"/>
        <w:rPr>
          <w:sz w:val="24"/>
          <w:szCs w:val="24"/>
          <w:u w:val="single"/>
        </w:rPr>
      </w:pPr>
      <w:r w:rsidRPr="00061482">
        <w:rPr>
          <w:sz w:val="24"/>
          <w:szCs w:val="24"/>
          <w:u w:val="single"/>
        </w:rPr>
        <w:t>Umpqua Valley disAbilities Network</w:t>
      </w:r>
      <w:r w:rsidRPr="00061482">
        <w:rPr>
          <w:sz w:val="24"/>
          <w:szCs w:val="24"/>
          <w:u w:val="single"/>
        </w:rPr>
        <w:tab/>
      </w:r>
    </w:p>
    <w:p w14:paraId="34C4E161" w14:textId="77777777" w:rsidR="00F954E2" w:rsidRPr="00061482" w:rsidRDefault="00F954E2" w:rsidP="001C1667">
      <w:pPr>
        <w:jc w:val="center"/>
        <w:rPr>
          <w:sz w:val="24"/>
          <w:szCs w:val="24"/>
        </w:rPr>
      </w:pPr>
      <w:r w:rsidRPr="00061482">
        <w:rPr>
          <w:sz w:val="24"/>
          <w:szCs w:val="24"/>
        </w:rPr>
        <w:t>NAME OF CENTER FOR INDEPENDENT LIVING (CIL)</w:t>
      </w:r>
    </w:p>
    <w:p w14:paraId="00070F4C" w14:textId="77777777" w:rsidR="00F954E2" w:rsidRPr="00061482" w:rsidRDefault="00683BD6" w:rsidP="009868FA">
      <w:pPr>
        <w:tabs>
          <w:tab w:val="right" w:leader="underscore" w:pos="0"/>
          <w:tab w:val="left" w:pos="9360"/>
        </w:tabs>
        <w:spacing w:after="0"/>
        <w:rPr>
          <w:sz w:val="24"/>
          <w:szCs w:val="24"/>
          <w:u w:val="single"/>
        </w:rPr>
      </w:pPr>
      <w:r>
        <w:rPr>
          <w:rFonts w:ascii="Lucida Handwriting" w:hAnsi="Lucida Handwriting"/>
          <w:sz w:val="24"/>
          <w:szCs w:val="24"/>
          <w:u w:val="single"/>
        </w:rPr>
        <w:t>Mathew Droscher                                                             6/8/2020</w:t>
      </w:r>
      <w:r w:rsidR="00F954E2" w:rsidRPr="00061482">
        <w:rPr>
          <w:sz w:val="24"/>
          <w:szCs w:val="24"/>
          <w:u w:val="single"/>
        </w:rPr>
        <w:tab/>
      </w:r>
    </w:p>
    <w:p w14:paraId="29E28DE8" w14:textId="77777777" w:rsidR="00F954E2" w:rsidRPr="00061482" w:rsidRDefault="00F954E2" w:rsidP="009868FA">
      <w:pPr>
        <w:rPr>
          <w:sz w:val="24"/>
          <w:szCs w:val="24"/>
        </w:rPr>
      </w:pPr>
      <w:r w:rsidRPr="00061482">
        <w:rPr>
          <w:sz w:val="24"/>
          <w:szCs w:val="24"/>
        </w:rPr>
        <w:t>SIGNATURE OF CIL DIRECTOR</w:t>
      </w:r>
      <w:r w:rsidRPr="00061482">
        <w:rPr>
          <w:sz w:val="24"/>
          <w:szCs w:val="24"/>
        </w:rPr>
        <w:tab/>
      </w:r>
      <w:r w:rsidRPr="00061482">
        <w:rPr>
          <w:sz w:val="24"/>
          <w:szCs w:val="24"/>
        </w:rPr>
        <w:tab/>
      </w:r>
      <w:r w:rsidRPr="00061482">
        <w:rPr>
          <w:sz w:val="24"/>
          <w:szCs w:val="24"/>
        </w:rPr>
        <w:tab/>
      </w:r>
      <w:r w:rsidRPr="00061482">
        <w:rPr>
          <w:sz w:val="24"/>
          <w:szCs w:val="24"/>
        </w:rPr>
        <w:tab/>
      </w:r>
      <w:r w:rsidRPr="00061482">
        <w:rPr>
          <w:sz w:val="24"/>
          <w:szCs w:val="24"/>
        </w:rPr>
        <w:tab/>
      </w:r>
      <w:r w:rsidRPr="00061482">
        <w:rPr>
          <w:sz w:val="24"/>
          <w:szCs w:val="24"/>
        </w:rPr>
        <w:tab/>
        <w:t>DATE</w:t>
      </w:r>
    </w:p>
    <w:p w14:paraId="736AD911" w14:textId="77777777" w:rsidR="00F954E2" w:rsidRPr="00061482" w:rsidRDefault="00A3574E" w:rsidP="009868FA">
      <w:pPr>
        <w:tabs>
          <w:tab w:val="right" w:leader="underscore" w:pos="0"/>
          <w:tab w:val="left" w:pos="9360"/>
        </w:tabs>
        <w:spacing w:after="0"/>
        <w:rPr>
          <w:sz w:val="24"/>
          <w:szCs w:val="24"/>
          <w:u w:val="single"/>
        </w:rPr>
      </w:pPr>
      <w:r w:rsidRPr="00061482">
        <w:rPr>
          <w:sz w:val="24"/>
          <w:szCs w:val="24"/>
          <w:u w:val="single"/>
        </w:rPr>
        <w:t>Matthew Droscher</w:t>
      </w:r>
      <w:r w:rsidR="00F954E2" w:rsidRPr="00061482">
        <w:rPr>
          <w:sz w:val="24"/>
          <w:szCs w:val="24"/>
          <w:u w:val="single"/>
        </w:rPr>
        <w:tab/>
      </w:r>
    </w:p>
    <w:p w14:paraId="65165C35" w14:textId="77777777" w:rsidR="00F954E2" w:rsidRPr="00061482" w:rsidRDefault="00F954E2" w:rsidP="009868FA">
      <w:pPr>
        <w:rPr>
          <w:sz w:val="24"/>
          <w:szCs w:val="24"/>
        </w:rPr>
      </w:pPr>
      <w:r w:rsidRPr="00061482">
        <w:rPr>
          <w:sz w:val="24"/>
          <w:szCs w:val="24"/>
        </w:rPr>
        <w:t>NAME OF CIL DIRECTOR</w:t>
      </w:r>
      <w:r w:rsidRPr="00061482">
        <w:rPr>
          <w:sz w:val="24"/>
          <w:szCs w:val="24"/>
        </w:rPr>
        <w:tab/>
      </w:r>
    </w:p>
    <w:p w14:paraId="25DC40FC" w14:textId="77777777" w:rsidR="00FD7509" w:rsidRPr="00061482" w:rsidRDefault="00FD7509" w:rsidP="009868FA">
      <w:pPr>
        <w:rPr>
          <w:sz w:val="24"/>
          <w:szCs w:val="24"/>
        </w:rPr>
      </w:pPr>
      <w:r w:rsidRPr="00061482">
        <w:rPr>
          <w:sz w:val="24"/>
          <w:szCs w:val="24"/>
        </w:rPr>
        <w:t>Electronic signatures may be used for the purposes of submission, but hard copy of signature must be kept on file by the SILC.</w:t>
      </w:r>
    </w:p>
    <w:sectPr w:rsidR="00FD7509" w:rsidRPr="00061482" w:rsidSect="00086F05">
      <w:pgSz w:w="12240" w:h="15840" w:code="1"/>
      <w:pgMar w:top="630" w:right="1440" w:bottom="1170" w:left="1440" w:header="720" w:footer="56"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B15E1" w14:textId="77777777" w:rsidR="005E07E3" w:rsidRDefault="005E07E3" w:rsidP="003F60DD">
      <w:r>
        <w:separator/>
      </w:r>
    </w:p>
  </w:endnote>
  <w:endnote w:type="continuationSeparator" w:id="0">
    <w:p w14:paraId="0216443B" w14:textId="77777777" w:rsidR="005E07E3" w:rsidRDefault="005E07E3" w:rsidP="003F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7940770"/>
      <w:docPartObj>
        <w:docPartGallery w:val="Page Numbers (Bottom of Page)"/>
        <w:docPartUnique/>
      </w:docPartObj>
    </w:sdtPr>
    <w:sdtEndPr>
      <w:rPr>
        <w:noProof/>
      </w:rPr>
    </w:sdtEndPr>
    <w:sdtContent>
      <w:p w14:paraId="742B28F5" w14:textId="77777777" w:rsidR="005E07E3" w:rsidRDefault="005E07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CF2F23" w14:textId="77777777" w:rsidR="005E07E3" w:rsidRPr="00CA6835" w:rsidRDefault="005E07E3" w:rsidP="00CA68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5D453" w14:textId="77777777" w:rsidR="005E07E3" w:rsidRDefault="005E07E3" w:rsidP="003F60DD">
      <w:r>
        <w:separator/>
      </w:r>
    </w:p>
  </w:footnote>
  <w:footnote w:type="continuationSeparator" w:id="0">
    <w:p w14:paraId="5AA669D5" w14:textId="77777777" w:rsidR="005E07E3" w:rsidRDefault="005E07E3" w:rsidP="003F6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C64"/>
    <w:multiLevelType w:val="hybridMultilevel"/>
    <w:tmpl w:val="0450D8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2984221"/>
    <w:multiLevelType w:val="hybridMultilevel"/>
    <w:tmpl w:val="5B90F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A86714"/>
    <w:multiLevelType w:val="hybridMultilevel"/>
    <w:tmpl w:val="8FFE7C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5570D65"/>
    <w:multiLevelType w:val="hybridMultilevel"/>
    <w:tmpl w:val="01627F6E"/>
    <w:lvl w:ilvl="0" w:tplc="DB90C0B8">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C154CA"/>
    <w:multiLevelType w:val="hybridMultilevel"/>
    <w:tmpl w:val="0F28EAA4"/>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5072B8"/>
    <w:multiLevelType w:val="multilevel"/>
    <w:tmpl w:val="7E04F26E"/>
    <w:lvl w:ilvl="0">
      <w:start w:val="1"/>
      <w:numFmt w:val="decimal"/>
      <w:lvlText w:val="%1."/>
      <w:lvlJc w:val="left"/>
      <w:pPr>
        <w:ind w:left="360" w:hanging="360"/>
      </w:pPr>
      <w:rPr>
        <w:rFonts w:hint="default"/>
      </w:rPr>
    </w:lvl>
    <w:lvl w:ilvl="1">
      <w:start w:val="1"/>
      <w:numFmt w:val="decimal"/>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A114DB9"/>
    <w:multiLevelType w:val="hybridMultilevel"/>
    <w:tmpl w:val="E96A07D2"/>
    <w:lvl w:ilvl="0" w:tplc="2954F9B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C6497E"/>
    <w:multiLevelType w:val="hybridMultilevel"/>
    <w:tmpl w:val="56128CC4"/>
    <w:lvl w:ilvl="0" w:tplc="2954F9B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010614F"/>
    <w:multiLevelType w:val="hybridMultilevel"/>
    <w:tmpl w:val="C3621370"/>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1E5304"/>
    <w:multiLevelType w:val="hybridMultilevel"/>
    <w:tmpl w:val="139458BE"/>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8B2833"/>
    <w:multiLevelType w:val="hybridMultilevel"/>
    <w:tmpl w:val="3BEA0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3313A1"/>
    <w:multiLevelType w:val="hybridMultilevel"/>
    <w:tmpl w:val="7E4A4988"/>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8F61DA"/>
    <w:multiLevelType w:val="hybridMultilevel"/>
    <w:tmpl w:val="E4A63812"/>
    <w:lvl w:ilvl="0" w:tplc="C8088522">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2D1923"/>
    <w:multiLevelType w:val="hybridMultilevel"/>
    <w:tmpl w:val="237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581248A"/>
    <w:multiLevelType w:val="hybridMultilevel"/>
    <w:tmpl w:val="F2B002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B1D68D9"/>
    <w:multiLevelType w:val="multilevel"/>
    <w:tmpl w:val="63E48BA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46578D3"/>
    <w:multiLevelType w:val="multilevel"/>
    <w:tmpl w:val="0DACF9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B0B7ED8"/>
    <w:multiLevelType w:val="hybridMultilevel"/>
    <w:tmpl w:val="B2A62C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B17078"/>
    <w:multiLevelType w:val="hybridMultilevel"/>
    <w:tmpl w:val="071AEE72"/>
    <w:lvl w:ilvl="0" w:tplc="2954F9B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2EFB0FCB"/>
    <w:multiLevelType w:val="hybridMultilevel"/>
    <w:tmpl w:val="2CBEE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2EC48C2"/>
    <w:multiLevelType w:val="hybridMultilevel"/>
    <w:tmpl w:val="F9304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0D1AFA"/>
    <w:multiLevelType w:val="hybridMultilevel"/>
    <w:tmpl w:val="2648118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DCB4A08"/>
    <w:multiLevelType w:val="hybridMultilevel"/>
    <w:tmpl w:val="A50649E8"/>
    <w:lvl w:ilvl="0" w:tplc="DE3AE306">
      <w:start w:val="1"/>
      <w:numFmt w:val="decimal"/>
      <w:lvlText w:val="(%1)"/>
      <w:lvlJc w:val="left"/>
      <w:pPr>
        <w:ind w:left="720" w:hanging="360"/>
      </w:pPr>
      <w:rPr>
        <w:rFonts w:hint="default"/>
      </w:rPr>
    </w:lvl>
    <w:lvl w:ilvl="1" w:tplc="B17432F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552DE1"/>
    <w:multiLevelType w:val="hybridMultilevel"/>
    <w:tmpl w:val="B7829930"/>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D419E5"/>
    <w:multiLevelType w:val="hybridMultilevel"/>
    <w:tmpl w:val="55F4E266"/>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24355A2"/>
    <w:multiLevelType w:val="hybridMultilevel"/>
    <w:tmpl w:val="C0C01B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435547A9"/>
    <w:multiLevelType w:val="hybridMultilevel"/>
    <w:tmpl w:val="ABFC8620"/>
    <w:lvl w:ilvl="0" w:tplc="2954F9BA">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67094A"/>
    <w:multiLevelType w:val="hybridMultilevel"/>
    <w:tmpl w:val="0A768C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7D2655"/>
    <w:multiLevelType w:val="hybridMultilevel"/>
    <w:tmpl w:val="6818EC08"/>
    <w:lvl w:ilvl="0" w:tplc="FF76E8D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D713933"/>
    <w:multiLevelType w:val="hybridMultilevel"/>
    <w:tmpl w:val="0E4E3384"/>
    <w:lvl w:ilvl="0" w:tplc="FF76E8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47112C"/>
    <w:multiLevelType w:val="hybridMultilevel"/>
    <w:tmpl w:val="F74CAB6E"/>
    <w:lvl w:ilvl="0" w:tplc="2954F9B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FD23EB"/>
    <w:multiLevelType w:val="hybridMultilevel"/>
    <w:tmpl w:val="37C02B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72D1B02"/>
    <w:multiLevelType w:val="hybridMultilevel"/>
    <w:tmpl w:val="B93E22C0"/>
    <w:lvl w:ilvl="0" w:tplc="FF76E8DC">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CE4207"/>
    <w:multiLevelType w:val="hybridMultilevel"/>
    <w:tmpl w:val="F8E28148"/>
    <w:lvl w:ilvl="0" w:tplc="242C1410">
      <w:start w:val="1"/>
      <w:numFmt w:val="decimal"/>
      <w:pStyle w:val="SubsectionHeading"/>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0A3553"/>
    <w:multiLevelType w:val="hybridMultilevel"/>
    <w:tmpl w:val="EA6CF86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227C50"/>
    <w:multiLevelType w:val="hybridMultilevel"/>
    <w:tmpl w:val="EDEAF074"/>
    <w:lvl w:ilvl="0" w:tplc="1E6C80D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9C3A69"/>
    <w:multiLevelType w:val="hybridMultilevel"/>
    <w:tmpl w:val="20F854C0"/>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37" w15:restartNumberingAfterBreak="0">
    <w:nsid w:val="6C8D1DF3"/>
    <w:multiLevelType w:val="hybridMultilevel"/>
    <w:tmpl w:val="CD8E76C8"/>
    <w:lvl w:ilvl="0" w:tplc="04090001">
      <w:start w:val="1"/>
      <w:numFmt w:val="bullet"/>
      <w:lvlText w:val=""/>
      <w:lvlJc w:val="left"/>
      <w:pPr>
        <w:ind w:left="720" w:hanging="360"/>
      </w:pPr>
      <w:rPr>
        <w:rFonts w:ascii="Symbol" w:hAnsi="Symbol" w:hint="default"/>
      </w:rPr>
    </w:lvl>
    <w:lvl w:ilvl="1" w:tplc="74F09280">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3E399F"/>
    <w:multiLevelType w:val="hybridMultilevel"/>
    <w:tmpl w:val="7924FA34"/>
    <w:lvl w:ilvl="0" w:tplc="FF76E8DC">
      <w:start w:val="1"/>
      <w:numFmt w:val="bullet"/>
      <w:lvlText w:val="–"/>
      <w:lvlJc w:val="left"/>
      <w:pPr>
        <w:ind w:left="777" w:hanging="360"/>
      </w:pPr>
      <w:rPr>
        <w:rFonts w:ascii="Arial" w:hAnsi="Aria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39" w15:restartNumberingAfterBreak="0">
    <w:nsid w:val="754C3CBC"/>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78B5285"/>
    <w:multiLevelType w:val="hybridMultilevel"/>
    <w:tmpl w:val="F1609538"/>
    <w:lvl w:ilvl="0" w:tplc="19009C8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5D5154"/>
    <w:multiLevelType w:val="hybridMultilevel"/>
    <w:tmpl w:val="AB3213C8"/>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B13BF8"/>
    <w:multiLevelType w:val="hybridMultilevel"/>
    <w:tmpl w:val="94644C34"/>
    <w:lvl w:ilvl="0" w:tplc="FF76E8D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70789"/>
    <w:multiLevelType w:val="hybridMultilevel"/>
    <w:tmpl w:val="9CB2F8AA"/>
    <w:lvl w:ilvl="0" w:tplc="A7DAFEB2">
      <w:numFmt w:val="bullet"/>
      <w:lvlText w:val="•"/>
      <w:lvlJc w:val="left"/>
      <w:pPr>
        <w:ind w:left="336" w:hanging="360"/>
      </w:pPr>
      <w:rPr>
        <w:rFonts w:ascii="Calibri" w:eastAsia="Times New Roman" w:hAnsi="Calibri" w:cs="Calibri" w:hint="default"/>
      </w:rPr>
    </w:lvl>
    <w:lvl w:ilvl="1" w:tplc="04090003" w:tentative="1">
      <w:start w:val="1"/>
      <w:numFmt w:val="bullet"/>
      <w:lvlText w:val="o"/>
      <w:lvlJc w:val="left"/>
      <w:pPr>
        <w:ind w:left="1056" w:hanging="360"/>
      </w:pPr>
      <w:rPr>
        <w:rFonts w:ascii="Courier New" w:hAnsi="Courier New" w:cs="Courier New" w:hint="default"/>
      </w:rPr>
    </w:lvl>
    <w:lvl w:ilvl="2" w:tplc="04090005" w:tentative="1">
      <w:start w:val="1"/>
      <w:numFmt w:val="bullet"/>
      <w:lvlText w:val=""/>
      <w:lvlJc w:val="left"/>
      <w:pPr>
        <w:ind w:left="1776" w:hanging="360"/>
      </w:pPr>
      <w:rPr>
        <w:rFonts w:ascii="Wingdings" w:hAnsi="Wingdings" w:hint="default"/>
      </w:rPr>
    </w:lvl>
    <w:lvl w:ilvl="3" w:tplc="04090001" w:tentative="1">
      <w:start w:val="1"/>
      <w:numFmt w:val="bullet"/>
      <w:lvlText w:val=""/>
      <w:lvlJc w:val="left"/>
      <w:pPr>
        <w:ind w:left="2496" w:hanging="360"/>
      </w:pPr>
      <w:rPr>
        <w:rFonts w:ascii="Symbol" w:hAnsi="Symbol" w:hint="default"/>
      </w:rPr>
    </w:lvl>
    <w:lvl w:ilvl="4" w:tplc="04090003" w:tentative="1">
      <w:start w:val="1"/>
      <w:numFmt w:val="bullet"/>
      <w:lvlText w:val="o"/>
      <w:lvlJc w:val="left"/>
      <w:pPr>
        <w:ind w:left="3216" w:hanging="360"/>
      </w:pPr>
      <w:rPr>
        <w:rFonts w:ascii="Courier New" w:hAnsi="Courier New" w:cs="Courier New" w:hint="default"/>
      </w:rPr>
    </w:lvl>
    <w:lvl w:ilvl="5" w:tplc="04090005" w:tentative="1">
      <w:start w:val="1"/>
      <w:numFmt w:val="bullet"/>
      <w:lvlText w:val=""/>
      <w:lvlJc w:val="left"/>
      <w:pPr>
        <w:ind w:left="3936" w:hanging="360"/>
      </w:pPr>
      <w:rPr>
        <w:rFonts w:ascii="Wingdings" w:hAnsi="Wingdings" w:hint="default"/>
      </w:rPr>
    </w:lvl>
    <w:lvl w:ilvl="6" w:tplc="04090001" w:tentative="1">
      <w:start w:val="1"/>
      <w:numFmt w:val="bullet"/>
      <w:lvlText w:val=""/>
      <w:lvlJc w:val="left"/>
      <w:pPr>
        <w:ind w:left="4656" w:hanging="360"/>
      </w:pPr>
      <w:rPr>
        <w:rFonts w:ascii="Symbol" w:hAnsi="Symbol" w:hint="default"/>
      </w:rPr>
    </w:lvl>
    <w:lvl w:ilvl="7" w:tplc="04090003" w:tentative="1">
      <w:start w:val="1"/>
      <w:numFmt w:val="bullet"/>
      <w:lvlText w:val="o"/>
      <w:lvlJc w:val="left"/>
      <w:pPr>
        <w:ind w:left="5376" w:hanging="360"/>
      </w:pPr>
      <w:rPr>
        <w:rFonts w:ascii="Courier New" w:hAnsi="Courier New" w:cs="Courier New" w:hint="default"/>
      </w:rPr>
    </w:lvl>
    <w:lvl w:ilvl="8" w:tplc="04090005" w:tentative="1">
      <w:start w:val="1"/>
      <w:numFmt w:val="bullet"/>
      <w:lvlText w:val=""/>
      <w:lvlJc w:val="left"/>
      <w:pPr>
        <w:ind w:left="6096" w:hanging="360"/>
      </w:pPr>
      <w:rPr>
        <w:rFonts w:ascii="Wingdings" w:hAnsi="Wingdings" w:hint="default"/>
      </w:rPr>
    </w:lvl>
  </w:abstractNum>
  <w:abstractNum w:abstractNumId="44" w15:restartNumberingAfterBreak="0">
    <w:nsid w:val="7E6A6AEF"/>
    <w:multiLevelType w:val="hybridMultilevel"/>
    <w:tmpl w:val="3B4899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289822470">
    <w:abstractNumId w:val="39"/>
  </w:num>
  <w:num w:numId="2" w16cid:durableId="808136181">
    <w:abstractNumId w:val="30"/>
  </w:num>
  <w:num w:numId="3" w16cid:durableId="1253585101">
    <w:abstractNumId w:val="24"/>
  </w:num>
  <w:num w:numId="4" w16cid:durableId="640885045">
    <w:abstractNumId w:val="8"/>
  </w:num>
  <w:num w:numId="5" w16cid:durableId="1238173616">
    <w:abstractNumId w:val="11"/>
  </w:num>
  <w:num w:numId="6" w16cid:durableId="44840875">
    <w:abstractNumId w:val="40"/>
  </w:num>
  <w:num w:numId="7" w16cid:durableId="1964194809">
    <w:abstractNumId w:val="38"/>
  </w:num>
  <w:num w:numId="8" w16cid:durableId="126051308">
    <w:abstractNumId w:val="17"/>
  </w:num>
  <w:num w:numId="9" w16cid:durableId="951473967">
    <w:abstractNumId w:val="41"/>
  </w:num>
  <w:num w:numId="10" w16cid:durableId="63645656">
    <w:abstractNumId w:val="32"/>
  </w:num>
  <w:num w:numId="11" w16cid:durableId="2040012360">
    <w:abstractNumId w:val="29"/>
  </w:num>
  <w:num w:numId="12" w16cid:durableId="1734699453">
    <w:abstractNumId w:val="13"/>
  </w:num>
  <w:num w:numId="13" w16cid:durableId="410662223">
    <w:abstractNumId w:val="28"/>
  </w:num>
  <w:num w:numId="14" w16cid:durableId="159318038">
    <w:abstractNumId w:val="21"/>
  </w:num>
  <w:num w:numId="15" w16cid:durableId="1863057730">
    <w:abstractNumId w:val="9"/>
  </w:num>
  <w:num w:numId="16" w16cid:durableId="1072779637">
    <w:abstractNumId w:val="4"/>
  </w:num>
  <w:num w:numId="17" w16cid:durableId="518737154">
    <w:abstractNumId w:val="23"/>
  </w:num>
  <w:num w:numId="18" w16cid:durableId="946236830">
    <w:abstractNumId w:val="12"/>
  </w:num>
  <w:num w:numId="19" w16cid:durableId="2050763523">
    <w:abstractNumId w:val="35"/>
  </w:num>
  <w:num w:numId="20" w16cid:durableId="350956842">
    <w:abstractNumId w:val="22"/>
  </w:num>
  <w:num w:numId="21" w16cid:durableId="539633750">
    <w:abstractNumId w:val="42"/>
  </w:num>
  <w:num w:numId="22" w16cid:durableId="1872500271">
    <w:abstractNumId w:val="3"/>
  </w:num>
  <w:num w:numId="23" w16cid:durableId="462118716">
    <w:abstractNumId w:val="10"/>
  </w:num>
  <w:num w:numId="24" w16cid:durableId="1947275360">
    <w:abstractNumId w:val="25"/>
  </w:num>
  <w:num w:numId="25" w16cid:durableId="193008818">
    <w:abstractNumId w:val="6"/>
  </w:num>
  <w:num w:numId="26" w16cid:durableId="1376924199">
    <w:abstractNumId w:val="18"/>
  </w:num>
  <w:num w:numId="27" w16cid:durableId="369376787">
    <w:abstractNumId w:val="26"/>
  </w:num>
  <w:num w:numId="28" w16cid:durableId="1621303675">
    <w:abstractNumId w:val="7"/>
  </w:num>
  <w:num w:numId="29" w16cid:durableId="428502578">
    <w:abstractNumId w:val="27"/>
  </w:num>
  <w:num w:numId="30" w16cid:durableId="107939279">
    <w:abstractNumId w:val="15"/>
  </w:num>
  <w:num w:numId="31" w16cid:durableId="1439182242">
    <w:abstractNumId w:val="33"/>
  </w:num>
  <w:num w:numId="32" w16cid:durableId="2017727809">
    <w:abstractNumId w:val="5"/>
  </w:num>
  <w:num w:numId="33" w16cid:durableId="1062797834">
    <w:abstractNumId w:val="16"/>
  </w:num>
  <w:num w:numId="34" w16cid:durableId="2028093369">
    <w:abstractNumId w:val="19"/>
  </w:num>
  <w:num w:numId="35" w16cid:durableId="456218583">
    <w:abstractNumId w:val="44"/>
  </w:num>
  <w:num w:numId="36" w16cid:durableId="646007540">
    <w:abstractNumId w:val="0"/>
  </w:num>
  <w:num w:numId="37" w16cid:durableId="1714227651">
    <w:abstractNumId w:val="14"/>
  </w:num>
  <w:num w:numId="38" w16cid:durableId="1226187633">
    <w:abstractNumId w:val="37"/>
  </w:num>
  <w:num w:numId="39" w16cid:durableId="2138524816">
    <w:abstractNumId w:val="34"/>
  </w:num>
  <w:num w:numId="40" w16cid:durableId="440421384">
    <w:abstractNumId w:val="31"/>
  </w:num>
  <w:num w:numId="41" w16cid:durableId="39912121">
    <w:abstractNumId w:val="2"/>
  </w:num>
  <w:num w:numId="42" w16cid:durableId="2038653345">
    <w:abstractNumId w:val="36"/>
  </w:num>
  <w:num w:numId="43" w16cid:durableId="989289488">
    <w:abstractNumId w:val="20"/>
  </w:num>
  <w:num w:numId="44" w16cid:durableId="1968120375">
    <w:abstractNumId w:val="43"/>
  </w:num>
  <w:num w:numId="45" w16cid:durableId="2104376968">
    <w:abstractNumId w:val="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attachedTemplate r:id="rId1"/>
  <w:defaultTabStop w:val="720"/>
  <w:characterSpacingControl w:val="doNotCompress"/>
  <w:hdrShapeDefaults>
    <o:shapedefaults v:ext="edit" spidmax="102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844"/>
    <w:rsid w:val="00003BE6"/>
    <w:rsid w:val="000100B6"/>
    <w:rsid w:val="000113A7"/>
    <w:rsid w:val="0001663B"/>
    <w:rsid w:val="00017F18"/>
    <w:rsid w:val="00022975"/>
    <w:rsid w:val="0002414A"/>
    <w:rsid w:val="00027CE5"/>
    <w:rsid w:val="00032BAD"/>
    <w:rsid w:val="000341BD"/>
    <w:rsid w:val="000354B6"/>
    <w:rsid w:val="00040F67"/>
    <w:rsid w:val="0004151A"/>
    <w:rsid w:val="00042DF0"/>
    <w:rsid w:val="000438F9"/>
    <w:rsid w:val="00050822"/>
    <w:rsid w:val="00053CF7"/>
    <w:rsid w:val="0005541C"/>
    <w:rsid w:val="00061482"/>
    <w:rsid w:val="0006414E"/>
    <w:rsid w:val="00065EB9"/>
    <w:rsid w:val="00070C37"/>
    <w:rsid w:val="00073ECE"/>
    <w:rsid w:val="0008355C"/>
    <w:rsid w:val="00086F05"/>
    <w:rsid w:val="00086F54"/>
    <w:rsid w:val="0008722E"/>
    <w:rsid w:val="000941B9"/>
    <w:rsid w:val="00096669"/>
    <w:rsid w:val="000A73E2"/>
    <w:rsid w:val="000B11C1"/>
    <w:rsid w:val="000B7468"/>
    <w:rsid w:val="000E2E12"/>
    <w:rsid w:val="000F6C3B"/>
    <w:rsid w:val="001006A0"/>
    <w:rsid w:val="00103C6A"/>
    <w:rsid w:val="00106696"/>
    <w:rsid w:val="001201AE"/>
    <w:rsid w:val="00131CB2"/>
    <w:rsid w:val="001407B0"/>
    <w:rsid w:val="001421A0"/>
    <w:rsid w:val="001624F9"/>
    <w:rsid w:val="00170D88"/>
    <w:rsid w:val="00175300"/>
    <w:rsid w:val="0018396B"/>
    <w:rsid w:val="00186C00"/>
    <w:rsid w:val="001904D0"/>
    <w:rsid w:val="00191D17"/>
    <w:rsid w:val="001A5A8F"/>
    <w:rsid w:val="001B191E"/>
    <w:rsid w:val="001B3D52"/>
    <w:rsid w:val="001B6067"/>
    <w:rsid w:val="001C1667"/>
    <w:rsid w:val="001C52E4"/>
    <w:rsid w:val="001E0903"/>
    <w:rsid w:val="001E354B"/>
    <w:rsid w:val="001F071A"/>
    <w:rsid w:val="001F444C"/>
    <w:rsid w:val="001F686A"/>
    <w:rsid w:val="00204A1B"/>
    <w:rsid w:val="002077A6"/>
    <w:rsid w:val="00210C0C"/>
    <w:rsid w:val="002271EE"/>
    <w:rsid w:val="002338F3"/>
    <w:rsid w:val="00247A1F"/>
    <w:rsid w:val="00250B24"/>
    <w:rsid w:val="002660A1"/>
    <w:rsid w:val="0027204C"/>
    <w:rsid w:val="002731FD"/>
    <w:rsid w:val="002855A8"/>
    <w:rsid w:val="002B0A2B"/>
    <w:rsid w:val="002B4249"/>
    <w:rsid w:val="002B42F6"/>
    <w:rsid w:val="002B6AD1"/>
    <w:rsid w:val="002B7A2F"/>
    <w:rsid w:val="002C3ABB"/>
    <w:rsid w:val="002D3D72"/>
    <w:rsid w:val="002F1F1B"/>
    <w:rsid w:val="002F559D"/>
    <w:rsid w:val="003104DB"/>
    <w:rsid w:val="003162F4"/>
    <w:rsid w:val="00316BFD"/>
    <w:rsid w:val="003310BA"/>
    <w:rsid w:val="00332E1A"/>
    <w:rsid w:val="00336DDA"/>
    <w:rsid w:val="00341674"/>
    <w:rsid w:val="0034391A"/>
    <w:rsid w:val="00345F1D"/>
    <w:rsid w:val="003472F3"/>
    <w:rsid w:val="00357DFA"/>
    <w:rsid w:val="0036496A"/>
    <w:rsid w:val="00370532"/>
    <w:rsid w:val="00374574"/>
    <w:rsid w:val="00381526"/>
    <w:rsid w:val="00384996"/>
    <w:rsid w:val="00392EBE"/>
    <w:rsid w:val="0039394A"/>
    <w:rsid w:val="003A0A79"/>
    <w:rsid w:val="003A0BB4"/>
    <w:rsid w:val="003B369D"/>
    <w:rsid w:val="003B7FCA"/>
    <w:rsid w:val="003C3C57"/>
    <w:rsid w:val="003C7812"/>
    <w:rsid w:val="003D09D9"/>
    <w:rsid w:val="003D633C"/>
    <w:rsid w:val="003E0B63"/>
    <w:rsid w:val="003E131D"/>
    <w:rsid w:val="003E246B"/>
    <w:rsid w:val="003E583F"/>
    <w:rsid w:val="003F60DD"/>
    <w:rsid w:val="003F7423"/>
    <w:rsid w:val="004017F4"/>
    <w:rsid w:val="00406150"/>
    <w:rsid w:val="0040757D"/>
    <w:rsid w:val="00407A91"/>
    <w:rsid w:val="00407C24"/>
    <w:rsid w:val="00411D47"/>
    <w:rsid w:val="00420CFF"/>
    <w:rsid w:val="004221A6"/>
    <w:rsid w:val="00437CF5"/>
    <w:rsid w:val="00466DED"/>
    <w:rsid w:val="00470786"/>
    <w:rsid w:val="00473242"/>
    <w:rsid w:val="00474A50"/>
    <w:rsid w:val="00495586"/>
    <w:rsid w:val="004B1506"/>
    <w:rsid w:val="004D4647"/>
    <w:rsid w:val="004E3C78"/>
    <w:rsid w:val="004F0600"/>
    <w:rsid w:val="004F1301"/>
    <w:rsid w:val="004F65AA"/>
    <w:rsid w:val="005003FA"/>
    <w:rsid w:val="005026D3"/>
    <w:rsid w:val="0050747F"/>
    <w:rsid w:val="00510379"/>
    <w:rsid w:val="00520FF9"/>
    <w:rsid w:val="00523D1B"/>
    <w:rsid w:val="005432A7"/>
    <w:rsid w:val="0054591F"/>
    <w:rsid w:val="00557D6E"/>
    <w:rsid w:val="0056096A"/>
    <w:rsid w:val="005629EF"/>
    <w:rsid w:val="00564CB4"/>
    <w:rsid w:val="00565FFC"/>
    <w:rsid w:val="00571C1E"/>
    <w:rsid w:val="00580783"/>
    <w:rsid w:val="00582720"/>
    <w:rsid w:val="005854AD"/>
    <w:rsid w:val="00586CE7"/>
    <w:rsid w:val="00587B69"/>
    <w:rsid w:val="00596EA2"/>
    <w:rsid w:val="005978F1"/>
    <w:rsid w:val="005A0AF5"/>
    <w:rsid w:val="005A1F71"/>
    <w:rsid w:val="005A2F13"/>
    <w:rsid w:val="005B09C4"/>
    <w:rsid w:val="005B1D58"/>
    <w:rsid w:val="005C03BD"/>
    <w:rsid w:val="005C1E72"/>
    <w:rsid w:val="005C6004"/>
    <w:rsid w:val="005C750F"/>
    <w:rsid w:val="005C75A4"/>
    <w:rsid w:val="005C76DF"/>
    <w:rsid w:val="005D2EBB"/>
    <w:rsid w:val="005D3056"/>
    <w:rsid w:val="005D459D"/>
    <w:rsid w:val="005E07E3"/>
    <w:rsid w:val="005E121F"/>
    <w:rsid w:val="005E468A"/>
    <w:rsid w:val="0060329D"/>
    <w:rsid w:val="006042FC"/>
    <w:rsid w:val="006050D8"/>
    <w:rsid w:val="00605453"/>
    <w:rsid w:val="00605844"/>
    <w:rsid w:val="00610606"/>
    <w:rsid w:val="00612A1F"/>
    <w:rsid w:val="00632EC3"/>
    <w:rsid w:val="006555DA"/>
    <w:rsid w:val="00656259"/>
    <w:rsid w:val="00667424"/>
    <w:rsid w:val="00676268"/>
    <w:rsid w:val="006837CA"/>
    <w:rsid w:val="00683BD6"/>
    <w:rsid w:val="006927E2"/>
    <w:rsid w:val="006933FB"/>
    <w:rsid w:val="00695F5C"/>
    <w:rsid w:val="006A1284"/>
    <w:rsid w:val="006A3059"/>
    <w:rsid w:val="006B63AE"/>
    <w:rsid w:val="006D326B"/>
    <w:rsid w:val="006D48FA"/>
    <w:rsid w:val="006D7E66"/>
    <w:rsid w:val="006E54F8"/>
    <w:rsid w:val="006E5522"/>
    <w:rsid w:val="006F0457"/>
    <w:rsid w:val="006F5719"/>
    <w:rsid w:val="00702979"/>
    <w:rsid w:val="00706676"/>
    <w:rsid w:val="00726E56"/>
    <w:rsid w:val="00733322"/>
    <w:rsid w:val="00734CB6"/>
    <w:rsid w:val="00752A93"/>
    <w:rsid w:val="0075582C"/>
    <w:rsid w:val="00764ED7"/>
    <w:rsid w:val="007815BB"/>
    <w:rsid w:val="007819B5"/>
    <w:rsid w:val="00790AC3"/>
    <w:rsid w:val="007A4253"/>
    <w:rsid w:val="007A58F9"/>
    <w:rsid w:val="007A6AC2"/>
    <w:rsid w:val="007A78F5"/>
    <w:rsid w:val="007C16E6"/>
    <w:rsid w:val="007C54D0"/>
    <w:rsid w:val="007D025A"/>
    <w:rsid w:val="007D4AEB"/>
    <w:rsid w:val="007D4C61"/>
    <w:rsid w:val="007D6715"/>
    <w:rsid w:val="007E0B2C"/>
    <w:rsid w:val="007E67BF"/>
    <w:rsid w:val="007F171F"/>
    <w:rsid w:val="008144CA"/>
    <w:rsid w:val="0082587D"/>
    <w:rsid w:val="00826FEF"/>
    <w:rsid w:val="00836AF3"/>
    <w:rsid w:val="008422DA"/>
    <w:rsid w:val="00844A25"/>
    <w:rsid w:val="00850DED"/>
    <w:rsid w:val="00854AA9"/>
    <w:rsid w:val="0086290F"/>
    <w:rsid w:val="00866EAA"/>
    <w:rsid w:val="008764FD"/>
    <w:rsid w:val="0088116D"/>
    <w:rsid w:val="00887F5D"/>
    <w:rsid w:val="008972B2"/>
    <w:rsid w:val="008A264D"/>
    <w:rsid w:val="008A32CB"/>
    <w:rsid w:val="008A378F"/>
    <w:rsid w:val="008C1219"/>
    <w:rsid w:val="008C73C7"/>
    <w:rsid w:val="008D6B09"/>
    <w:rsid w:val="008D7B10"/>
    <w:rsid w:val="008E13BF"/>
    <w:rsid w:val="008E23D7"/>
    <w:rsid w:val="008E2B44"/>
    <w:rsid w:val="008E3316"/>
    <w:rsid w:val="008E6197"/>
    <w:rsid w:val="008F1EF7"/>
    <w:rsid w:val="008F59F8"/>
    <w:rsid w:val="009043A0"/>
    <w:rsid w:val="00904FA2"/>
    <w:rsid w:val="0094064B"/>
    <w:rsid w:val="009436DD"/>
    <w:rsid w:val="00943A0B"/>
    <w:rsid w:val="00944DCB"/>
    <w:rsid w:val="009470AD"/>
    <w:rsid w:val="00950283"/>
    <w:rsid w:val="00950A79"/>
    <w:rsid w:val="00952DC1"/>
    <w:rsid w:val="00967610"/>
    <w:rsid w:val="00967CE3"/>
    <w:rsid w:val="0097184C"/>
    <w:rsid w:val="00973F53"/>
    <w:rsid w:val="009800EB"/>
    <w:rsid w:val="009868FA"/>
    <w:rsid w:val="009934F3"/>
    <w:rsid w:val="00996A17"/>
    <w:rsid w:val="009A35B9"/>
    <w:rsid w:val="009A4C7B"/>
    <w:rsid w:val="009B0A1E"/>
    <w:rsid w:val="009B2864"/>
    <w:rsid w:val="009B3A76"/>
    <w:rsid w:val="009D1397"/>
    <w:rsid w:val="009D72AC"/>
    <w:rsid w:val="009E0D86"/>
    <w:rsid w:val="009E17D5"/>
    <w:rsid w:val="00A16569"/>
    <w:rsid w:val="00A206A5"/>
    <w:rsid w:val="00A2109D"/>
    <w:rsid w:val="00A22F62"/>
    <w:rsid w:val="00A230A3"/>
    <w:rsid w:val="00A25D1C"/>
    <w:rsid w:val="00A3574E"/>
    <w:rsid w:val="00A4373F"/>
    <w:rsid w:val="00A43D12"/>
    <w:rsid w:val="00A470FC"/>
    <w:rsid w:val="00A475D2"/>
    <w:rsid w:val="00A6489B"/>
    <w:rsid w:val="00A90E62"/>
    <w:rsid w:val="00A956D6"/>
    <w:rsid w:val="00A965D2"/>
    <w:rsid w:val="00AA7280"/>
    <w:rsid w:val="00AB30B8"/>
    <w:rsid w:val="00AB5181"/>
    <w:rsid w:val="00AB530D"/>
    <w:rsid w:val="00AC2F96"/>
    <w:rsid w:val="00AD2057"/>
    <w:rsid w:val="00AD558A"/>
    <w:rsid w:val="00AE3227"/>
    <w:rsid w:val="00AF2A0E"/>
    <w:rsid w:val="00AF60CA"/>
    <w:rsid w:val="00B0266D"/>
    <w:rsid w:val="00B050C3"/>
    <w:rsid w:val="00B14066"/>
    <w:rsid w:val="00B205BA"/>
    <w:rsid w:val="00B23FFE"/>
    <w:rsid w:val="00B33D86"/>
    <w:rsid w:val="00B36869"/>
    <w:rsid w:val="00B452B9"/>
    <w:rsid w:val="00B45331"/>
    <w:rsid w:val="00B51F2C"/>
    <w:rsid w:val="00B56F56"/>
    <w:rsid w:val="00B640DE"/>
    <w:rsid w:val="00B64D1A"/>
    <w:rsid w:val="00B672AE"/>
    <w:rsid w:val="00B742A1"/>
    <w:rsid w:val="00B82A44"/>
    <w:rsid w:val="00B83256"/>
    <w:rsid w:val="00B83C1D"/>
    <w:rsid w:val="00B976D1"/>
    <w:rsid w:val="00B97F99"/>
    <w:rsid w:val="00BB0942"/>
    <w:rsid w:val="00BB25AC"/>
    <w:rsid w:val="00BC1CAF"/>
    <w:rsid w:val="00BE3780"/>
    <w:rsid w:val="00BE4D5A"/>
    <w:rsid w:val="00BF085F"/>
    <w:rsid w:val="00C05661"/>
    <w:rsid w:val="00C1168D"/>
    <w:rsid w:val="00C123BF"/>
    <w:rsid w:val="00C12940"/>
    <w:rsid w:val="00C32033"/>
    <w:rsid w:val="00C32652"/>
    <w:rsid w:val="00C346F3"/>
    <w:rsid w:val="00C404D6"/>
    <w:rsid w:val="00C47C77"/>
    <w:rsid w:val="00C510F9"/>
    <w:rsid w:val="00C530A5"/>
    <w:rsid w:val="00C536B7"/>
    <w:rsid w:val="00C54120"/>
    <w:rsid w:val="00C56560"/>
    <w:rsid w:val="00C6078B"/>
    <w:rsid w:val="00C63713"/>
    <w:rsid w:val="00C671F3"/>
    <w:rsid w:val="00C73133"/>
    <w:rsid w:val="00C82D38"/>
    <w:rsid w:val="00C9710D"/>
    <w:rsid w:val="00CA1391"/>
    <w:rsid w:val="00CA3717"/>
    <w:rsid w:val="00CA550D"/>
    <w:rsid w:val="00CA5639"/>
    <w:rsid w:val="00CA6835"/>
    <w:rsid w:val="00CD6FA4"/>
    <w:rsid w:val="00CE0AF8"/>
    <w:rsid w:val="00CF12EA"/>
    <w:rsid w:val="00CF49AA"/>
    <w:rsid w:val="00CF7832"/>
    <w:rsid w:val="00D01BBB"/>
    <w:rsid w:val="00D05621"/>
    <w:rsid w:val="00D15582"/>
    <w:rsid w:val="00D231E1"/>
    <w:rsid w:val="00D25B57"/>
    <w:rsid w:val="00D30800"/>
    <w:rsid w:val="00D41119"/>
    <w:rsid w:val="00D523CC"/>
    <w:rsid w:val="00D5497C"/>
    <w:rsid w:val="00D55B52"/>
    <w:rsid w:val="00D55F3C"/>
    <w:rsid w:val="00D71270"/>
    <w:rsid w:val="00D7457A"/>
    <w:rsid w:val="00D80CA6"/>
    <w:rsid w:val="00D8539A"/>
    <w:rsid w:val="00D91102"/>
    <w:rsid w:val="00D911CB"/>
    <w:rsid w:val="00D93B32"/>
    <w:rsid w:val="00DA663E"/>
    <w:rsid w:val="00DB0F5B"/>
    <w:rsid w:val="00DB70C7"/>
    <w:rsid w:val="00DD3A03"/>
    <w:rsid w:val="00DD7680"/>
    <w:rsid w:val="00DE1F0C"/>
    <w:rsid w:val="00DE2DB4"/>
    <w:rsid w:val="00DE364C"/>
    <w:rsid w:val="00DE6C5E"/>
    <w:rsid w:val="00DF3E20"/>
    <w:rsid w:val="00DF5C24"/>
    <w:rsid w:val="00E00A16"/>
    <w:rsid w:val="00E05734"/>
    <w:rsid w:val="00E071B1"/>
    <w:rsid w:val="00E07464"/>
    <w:rsid w:val="00E11170"/>
    <w:rsid w:val="00E148F6"/>
    <w:rsid w:val="00E30E68"/>
    <w:rsid w:val="00E345C7"/>
    <w:rsid w:val="00E35619"/>
    <w:rsid w:val="00E36125"/>
    <w:rsid w:val="00E37E6E"/>
    <w:rsid w:val="00E46592"/>
    <w:rsid w:val="00E55A3A"/>
    <w:rsid w:val="00E771D7"/>
    <w:rsid w:val="00E869B8"/>
    <w:rsid w:val="00E90E17"/>
    <w:rsid w:val="00E934C5"/>
    <w:rsid w:val="00EA06E6"/>
    <w:rsid w:val="00EA1E7C"/>
    <w:rsid w:val="00EA686F"/>
    <w:rsid w:val="00EB106A"/>
    <w:rsid w:val="00EC671F"/>
    <w:rsid w:val="00ED28DF"/>
    <w:rsid w:val="00F055B1"/>
    <w:rsid w:val="00F06197"/>
    <w:rsid w:val="00F11E14"/>
    <w:rsid w:val="00F27BBF"/>
    <w:rsid w:val="00F27D7E"/>
    <w:rsid w:val="00F3015A"/>
    <w:rsid w:val="00F31405"/>
    <w:rsid w:val="00F344CF"/>
    <w:rsid w:val="00F40668"/>
    <w:rsid w:val="00F602FB"/>
    <w:rsid w:val="00F62CD1"/>
    <w:rsid w:val="00F7601F"/>
    <w:rsid w:val="00F954E2"/>
    <w:rsid w:val="00FA1504"/>
    <w:rsid w:val="00FA1D21"/>
    <w:rsid w:val="00FA6ABD"/>
    <w:rsid w:val="00FB387B"/>
    <w:rsid w:val="00FB4CEA"/>
    <w:rsid w:val="00FD7509"/>
    <w:rsid w:val="00FE7A6F"/>
    <w:rsid w:val="00FF0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433F9F"/>
  <w15:chartTrackingRefBased/>
  <w15:docId w15:val="{56D4A4E8-2EB6-428B-96EE-970016C53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7812"/>
    <w:pPr>
      <w:spacing w:after="240" w:line="240" w:lineRule="auto"/>
    </w:pPr>
    <w:rPr>
      <w:rFonts w:ascii="Times New Roman" w:eastAsia="Times New Roman" w:hAnsi="Times New Roman" w:cs="Times New Roman"/>
      <w:sz w:val="28"/>
      <w:szCs w:val="20"/>
    </w:rPr>
  </w:style>
  <w:style w:type="paragraph" w:styleId="Heading1">
    <w:name w:val="heading 1"/>
    <w:basedOn w:val="Normal"/>
    <w:next w:val="Normal"/>
    <w:link w:val="Heading1Char"/>
    <w:qFormat/>
    <w:rsid w:val="00017F18"/>
    <w:pPr>
      <w:keepNext/>
      <w:outlineLvl w:val="0"/>
    </w:pPr>
    <w:rPr>
      <w:b/>
      <w:bCs/>
      <w:sz w:val="24"/>
      <w:szCs w:val="24"/>
    </w:rPr>
  </w:style>
  <w:style w:type="paragraph" w:styleId="Heading2">
    <w:name w:val="heading 2"/>
    <w:basedOn w:val="Footer"/>
    <w:next w:val="Normal"/>
    <w:link w:val="Heading2Char"/>
    <w:uiPriority w:val="9"/>
    <w:unhideWhenUsed/>
    <w:qFormat/>
    <w:rsid w:val="00407A91"/>
    <w:pPr>
      <w:tabs>
        <w:tab w:val="clear" w:pos="4320"/>
        <w:tab w:val="clear" w:pos="8640"/>
      </w:tabs>
      <w:outlineLvl w:val="1"/>
    </w:pPr>
    <w:rPr>
      <w:b/>
      <w:bCs/>
      <w:szCs w:val="28"/>
    </w:rPr>
  </w:style>
  <w:style w:type="paragraph" w:styleId="Heading3">
    <w:name w:val="heading 3"/>
    <w:basedOn w:val="Normal"/>
    <w:next w:val="Normal"/>
    <w:link w:val="Heading3Char"/>
    <w:uiPriority w:val="9"/>
    <w:unhideWhenUsed/>
    <w:qFormat/>
    <w:rsid w:val="00050822"/>
    <w:pPr>
      <w:ind w:left="1440" w:hanging="1440"/>
      <w:outlineLvl w:val="2"/>
    </w:pPr>
    <w:rPr>
      <w:i/>
      <w:szCs w:val="28"/>
    </w:rPr>
  </w:style>
  <w:style w:type="paragraph" w:styleId="Heading4">
    <w:name w:val="heading 4"/>
    <w:basedOn w:val="Normal"/>
    <w:next w:val="Normal"/>
    <w:link w:val="Heading4Char"/>
    <w:qFormat/>
    <w:rsid w:val="003F60DD"/>
    <w:pPr>
      <w:keepNext/>
      <w:keepLines/>
      <w:tabs>
        <w:tab w:val="left" w:pos="360"/>
        <w:tab w:val="left" w:pos="540"/>
        <w:tab w:val="left" w:pos="720"/>
        <w:tab w:val="left" w:pos="1080"/>
        <w:tab w:val="left" w:pos="1530"/>
      </w:tabs>
      <w:ind w:left="360" w:hanging="360"/>
      <w:outlineLvl w:val="3"/>
    </w:pPr>
    <w:rPr>
      <w:b/>
      <w:bCs/>
      <w:sz w:val="24"/>
      <w:szCs w:val="24"/>
    </w:rPr>
  </w:style>
  <w:style w:type="paragraph" w:styleId="Heading6">
    <w:name w:val="heading 6"/>
    <w:basedOn w:val="Normal"/>
    <w:next w:val="Normal"/>
    <w:link w:val="Heading6Char"/>
    <w:uiPriority w:val="9"/>
    <w:semiHidden/>
    <w:unhideWhenUsed/>
    <w:qFormat/>
    <w:rsid w:val="003F60D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qFormat/>
    <w:rsid w:val="003F60DD"/>
    <w:pPr>
      <w:keepNext/>
      <w:widowControl w:val="0"/>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outlineLvl w:val="6"/>
    </w:pPr>
    <w:rPr>
      <w:b/>
      <w:bCs/>
      <w:sz w:val="24"/>
    </w:rPr>
  </w:style>
  <w:style w:type="paragraph" w:styleId="Heading8">
    <w:name w:val="heading 8"/>
    <w:basedOn w:val="Normal"/>
    <w:next w:val="Normal"/>
    <w:link w:val="Heading8Char"/>
    <w:uiPriority w:val="9"/>
    <w:semiHidden/>
    <w:unhideWhenUsed/>
    <w:qFormat/>
    <w:rsid w:val="003F60D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17F1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rsid w:val="00407A91"/>
    <w:rPr>
      <w:rFonts w:ascii="Times New Roman" w:eastAsia="Times New Roman" w:hAnsi="Times New Roman" w:cs="Times New Roman"/>
      <w:b/>
      <w:bCs/>
      <w:sz w:val="28"/>
      <w:szCs w:val="28"/>
    </w:rPr>
  </w:style>
  <w:style w:type="character" w:customStyle="1" w:styleId="Heading4Char">
    <w:name w:val="Heading 4 Char"/>
    <w:basedOn w:val="DefaultParagraphFont"/>
    <w:link w:val="Heading4"/>
    <w:rsid w:val="003F60DD"/>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semiHidden/>
    <w:rsid w:val="003F60DD"/>
    <w:rPr>
      <w:rFonts w:asciiTheme="majorHAnsi" w:eastAsiaTheme="majorEastAsia" w:hAnsiTheme="majorHAnsi" w:cstheme="majorBidi"/>
      <w:color w:val="1F4D78" w:themeColor="accent1" w:themeShade="7F"/>
      <w:sz w:val="20"/>
      <w:szCs w:val="20"/>
    </w:rPr>
  </w:style>
  <w:style w:type="character" w:customStyle="1" w:styleId="Heading7Char">
    <w:name w:val="Heading 7 Char"/>
    <w:basedOn w:val="DefaultParagraphFont"/>
    <w:link w:val="Heading7"/>
    <w:rsid w:val="003F60DD"/>
    <w:rPr>
      <w:rFonts w:ascii="Times New Roman" w:eastAsia="Times New Roman" w:hAnsi="Times New Roman" w:cs="Times New Roman"/>
      <w:b/>
      <w:bCs/>
      <w:sz w:val="24"/>
      <w:szCs w:val="20"/>
    </w:rPr>
  </w:style>
  <w:style w:type="character" w:customStyle="1" w:styleId="Heading8Char">
    <w:name w:val="Heading 8 Char"/>
    <w:basedOn w:val="DefaultParagraphFont"/>
    <w:link w:val="Heading8"/>
    <w:uiPriority w:val="9"/>
    <w:semiHidden/>
    <w:rsid w:val="003F60DD"/>
    <w:rPr>
      <w:rFonts w:asciiTheme="majorHAnsi" w:eastAsiaTheme="majorEastAsia" w:hAnsiTheme="majorHAnsi" w:cstheme="majorBidi"/>
      <w:color w:val="272727" w:themeColor="text1" w:themeTint="D8"/>
      <w:sz w:val="21"/>
      <w:szCs w:val="21"/>
    </w:rPr>
  </w:style>
  <w:style w:type="character" w:styleId="Hyperlink">
    <w:name w:val="Hyperlink"/>
    <w:rsid w:val="003F60DD"/>
    <w:rPr>
      <w:color w:val="0000FF"/>
      <w:u w:val="single"/>
    </w:rPr>
  </w:style>
  <w:style w:type="character" w:styleId="Strong">
    <w:name w:val="Strong"/>
    <w:qFormat/>
    <w:rsid w:val="003F60DD"/>
    <w:rPr>
      <w:b/>
    </w:rPr>
  </w:style>
  <w:style w:type="paragraph" w:styleId="Footer">
    <w:name w:val="footer"/>
    <w:basedOn w:val="Normal"/>
    <w:link w:val="FooterChar"/>
    <w:uiPriority w:val="99"/>
    <w:rsid w:val="003F60DD"/>
    <w:pPr>
      <w:tabs>
        <w:tab w:val="center" w:pos="4320"/>
        <w:tab w:val="right" w:pos="8640"/>
      </w:tabs>
    </w:pPr>
  </w:style>
  <w:style w:type="character" w:customStyle="1" w:styleId="FooterChar">
    <w:name w:val="Footer Char"/>
    <w:basedOn w:val="DefaultParagraphFont"/>
    <w:link w:val="Footer"/>
    <w:uiPriority w:val="99"/>
    <w:rsid w:val="003F60DD"/>
    <w:rPr>
      <w:rFonts w:ascii="Times New Roman" w:eastAsia="Times New Roman" w:hAnsi="Times New Roman" w:cs="Times New Roman"/>
      <w:sz w:val="20"/>
      <w:szCs w:val="20"/>
    </w:rPr>
  </w:style>
  <w:style w:type="character" w:styleId="CommentReference">
    <w:name w:val="annotation reference"/>
    <w:basedOn w:val="DefaultParagraphFont"/>
    <w:uiPriority w:val="99"/>
    <w:rsid w:val="003F60DD"/>
    <w:rPr>
      <w:sz w:val="16"/>
      <w:szCs w:val="16"/>
    </w:rPr>
  </w:style>
  <w:style w:type="paragraph" w:styleId="CommentText">
    <w:name w:val="annotation text"/>
    <w:basedOn w:val="Normal"/>
    <w:link w:val="CommentTextChar"/>
    <w:uiPriority w:val="99"/>
    <w:rsid w:val="003F60DD"/>
  </w:style>
  <w:style w:type="character" w:customStyle="1" w:styleId="CommentTextChar">
    <w:name w:val="Comment Text Char"/>
    <w:basedOn w:val="DefaultParagraphFont"/>
    <w:link w:val="CommentText"/>
    <w:uiPriority w:val="99"/>
    <w:rsid w:val="003F60DD"/>
    <w:rPr>
      <w:rFonts w:ascii="Times New Roman" w:eastAsia="Times New Roman" w:hAnsi="Times New Roman" w:cs="Times New Roman"/>
      <w:sz w:val="20"/>
      <w:szCs w:val="20"/>
    </w:rPr>
  </w:style>
  <w:style w:type="paragraph" w:customStyle="1" w:styleId="SL-FlLftSgl">
    <w:name w:val="SL-Fl Lft Sgl"/>
    <w:rsid w:val="003F60DD"/>
    <w:pPr>
      <w:spacing w:after="0" w:line="240" w:lineRule="atLeast"/>
      <w:jc w:val="both"/>
    </w:pPr>
    <w:rPr>
      <w:rFonts w:ascii="Times New Roman" w:eastAsia="Times New Roman" w:hAnsi="Times New Roman" w:cs="Times New Roman"/>
      <w:szCs w:val="20"/>
    </w:rPr>
  </w:style>
  <w:style w:type="paragraph" w:styleId="ListParagraph">
    <w:name w:val="List Paragraph"/>
    <w:basedOn w:val="Normal"/>
    <w:uiPriority w:val="34"/>
    <w:qFormat/>
    <w:rsid w:val="003C7812"/>
    <w:pPr>
      <w:ind w:left="720"/>
      <w:contextualSpacing/>
    </w:pPr>
    <w:rPr>
      <w:szCs w:val="24"/>
    </w:rPr>
  </w:style>
  <w:style w:type="paragraph" w:styleId="BalloonText">
    <w:name w:val="Balloon Text"/>
    <w:basedOn w:val="Normal"/>
    <w:link w:val="BalloonTextChar"/>
    <w:uiPriority w:val="99"/>
    <w:semiHidden/>
    <w:unhideWhenUsed/>
    <w:rsid w:val="003F60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60DD"/>
    <w:rPr>
      <w:rFonts w:ascii="Segoe UI" w:eastAsia="Times New Roman" w:hAnsi="Segoe UI" w:cs="Segoe UI"/>
      <w:sz w:val="18"/>
      <w:szCs w:val="18"/>
    </w:rPr>
  </w:style>
  <w:style w:type="character" w:customStyle="1" w:styleId="CommentSubjectChar">
    <w:name w:val="Comment Subject Char"/>
    <w:basedOn w:val="CommentTextChar"/>
    <w:link w:val="CommentSubject"/>
    <w:uiPriority w:val="99"/>
    <w:semiHidden/>
    <w:rsid w:val="003F60DD"/>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3F60DD"/>
    <w:rPr>
      <w:b/>
      <w:bCs/>
    </w:rPr>
  </w:style>
  <w:style w:type="paragraph" w:styleId="BodyTextIndent3">
    <w:name w:val="Body Text Indent 3"/>
    <w:basedOn w:val="Normal"/>
    <w:link w:val="BodyTextIndent3Char"/>
    <w:semiHidden/>
    <w:rsid w:val="003F60DD"/>
    <w:pPr>
      <w:ind w:left="720"/>
    </w:pPr>
    <w:rPr>
      <w:sz w:val="24"/>
      <w:szCs w:val="24"/>
    </w:rPr>
  </w:style>
  <w:style w:type="character" w:customStyle="1" w:styleId="BodyTextIndent3Char">
    <w:name w:val="Body Text Indent 3 Char"/>
    <w:basedOn w:val="DefaultParagraphFont"/>
    <w:link w:val="BodyTextIndent3"/>
    <w:semiHidden/>
    <w:rsid w:val="003F60DD"/>
    <w:rPr>
      <w:rFonts w:ascii="Times New Roman" w:eastAsia="Times New Roman" w:hAnsi="Times New Roman" w:cs="Times New Roman"/>
      <w:sz w:val="24"/>
      <w:szCs w:val="24"/>
    </w:rPr>
  </w:style>
  <w:style w:type="paragraph" w:styleId="BodyTextIndent">
    <w:name w:val="Body Text Indent"/>
    <w:basedOn w:val="Normal"/>
    <w:link w:val="BodyTextIndentChar"/>
    <w:semiHidden/>
    <w:rsid w:val="003F60DD"/>
    <w:pPr>
      <w:ind w:left="1080"/>
    </w:pPr>
    <w:rPr>
      <w:sz w:val="24"/>
      <w:szCs w:val="24"/>
    </w:rPr>
  </w:style>
  <w:style w:type="character" w:customStyle="1" w:styleId="BodyTextIndentChar">
    <w:name w:val="Body Text Indent Char"/>
    <w:basedOn w:val="DefaultParagraphFont"/>
    <w:link w:val="BodyTextIndent"/>
    <w:semiHidden/>
    <w:rsid w:val="003F60DD"/>
    <w:rPr>
      <w:rFonts w:ascii="Times New Roman" w:eastAsia="Times New Roman" w:hAnsi="Times New Roman" w:cs="Times New Roman"/>
      <w:sz w:val="24"/>
      <w:szCs w:val="24"/>
    </w:rPr>
  </w:style>
  <w:style w:type="paragraph" w:customStyle="1" w:styleId="4Document">
    <w:name w:val="4Document"/>
    <w:link w:val="4DocumentChar"/>
    <w:rsid w:val="003F60DD"/>
    <w:pPr>
      <w:widowControl w:val="0"/>
      <w:spacing w:after="0" w:line="240" w:lineRule="auto"/>
    </w:pPr>
    <w:rPr>
      <w:rFonts w:ascii="Times New Roman" w:eastAsia="Times New Roman" w:hAnsi="Times New Roman" w:cs="Times New Roman"/>
      <w:sz w:val="24"/>
      <w:szCs w:val="20"/>
    </w:rPr>
  </w:style>
  <w:style w:type="character" w:customStyle="1" w:styleId="HTMLPreformattedChar">
    <w:name w:val="HTML Preformatted Char"/>
    <w:basedOn w:val="DefaultParagraphFont"/>
    <w:link w:val="HTMLPreformatted"/>
    <w:semiHidden/>
    <w:rsid w:val="003F60DD"/>
    <w:rPr>
      <w:rFonts w:ascii="Arial Unicode MS" w:eastAsia="Arial Unicode MS" w:hAnsi="Arial Unicode MS" w:cs="Arial Unicode MS"/>
      <w:sz w:val="20"/>
      <w:szCs w:val="20"/>
    </w:rPr>
  </w:style>
  <w:style w:type="paragraph" w:styleId="HTMLPreformatted">
    <w:name w:val="HTML Preformatted"/>
    <w:basedOn w:val="Normal"/>
    <w:link w:val="HTMLPreformattedChar"/>
    <w:semiHidden/>
    <w:rsid w:val="003F60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1">
    <w:name w:val="HTML Preformatted Char1"/>
    <w:basedOn w:val="DefaultParagraphFont"/>
    <w:uiPriority w:val="99"/>
    <w:semiHidden/>
    <w:rsid w:val="003F60DD"/>
    <w:rPr>
      <w:rFonts w:ascii="Consolas" w:eastAsia="Times New Roman" w:hAnsi="Consolas" w:cs="Times New Roman"/>
      <w:sz w:val="20"/>
      <w:szCs w:val="20"/>
    </w:rPr>
  </w:style>
  <w:style w:type="character" w:customStyle="1" w:styleId="BodyTextChar">
    <w:name w:val="Body Text Char"/>
    <w:basedOn w:val="DefaultParagraphFont"/>
    <w:link w:val="BodyText"/>
    <w:semiHidden/>
    <w:rsid w:val="003F60DD"/>
    <w:rPr>
      <w:rFonts w:ascii="Times New Roman" w:eastAsia="Times New Roman" w:hAnsi="Times New Roman" w:cs="Times New Roman"/>
      <w:sz w:val="24"/>
      <w:szCs w:val="24"/>
      <w:u w:val="single"/>
    </w:rPr>
  </w:style>
  <w:style w:type="paragraph" w:styleId="BodyText">
    <w:name w:val="Body Text"/>
    <w:basedOn w:val="Normal"/>
    <w:link w:val="BodyTextChar"/>
    <w:semiHidden/>
    <w:rsid w:val="003F60DD"/>
    <w:rPr>
      <w:sz w:val="24"/>
      <w:szCs w:val="24"/>
      <w:u w:val="single"/>
    </w:rPr>
  </w:style>
  <w:style w:type="paragraph" w:customStyle="1" w:styleId="5RightPar">
    <w:name w:val="5Right Par"/>
    <w:rsid w:val="003F60DD"/>
    <w:pPr>
      <w:widowControl w:val="0"/>
      <w:tabs>
        <w:tab w:val="left" w:pos="720"/>
        <w:tab w:val="left" w:pos="1440"/>
        <w:tab w:val="left" w:pos="2160"/>
        <w:tab w:val="left" w:pos="2880"/>
        <w:tab w:val="left" w:pos="3600"/>
      </w:tabs>
      <w:spacing w:after="0" w:line="240" w:lineRule="auto"/>
      <w:ind w:left="3600" w:hanging="6480"/>
      <w:jc w:val="both"/>
    </w:pPr>
    <w:rPr>
      <w:rFonts w:ascii="Times New Roman" w:eastAsia="Times New Roman" w:hAnsi="Times New Roman" w:cs="Times New Roman"/>
      <w:sz w:val="24"/>
      <w:szCs w:val="20"/>
    </w:rPr>
  </w:style>
  <w:style w:type="paragraph" w:styleId="Header">
    <w:name w:val="header"/>
    <w:basedOn w:val="Normal"/>
    <w:link w:val="HeaderChar"/>
    <w:semiHidden/>
    <w:rsid w:val="003F60DD"/>
    <w:pPr>
      <w:tabs>
        <w:tab w:val="center" w:pos="4320"/>
        <w:tab w:val="right" w:pos="8640"/>
      </w:tabs>
    </w:pPr>
    <w:rPr>
      <w:sz w:val="24"/>
      <w:szCs w:val="24"/>
    </w:rPr>
  </w:style>
  <w:style w:type="character" w:customStyle="1" w:styleId="HeaderChar">
    <w:name w:val="Header Char"/>
    <w:basedOn w:val="DefaultParagraphFont"/>
    <w:link w:val="Header"/>
    <w:semiHidden/>
    <w:rsid w:val="003F60DD"/>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semiHidden/>
    <w:rsid w:val="003F60DD"/>
    <w:rPr>
      <w:rFonts w:ascii="Times New Roman" w:eastAsia="Times New Roman" w:hAnsi="Times New Roman" w:cs="Times New Roman"/>
      <w:sz w:val="24"/>
      <w:szCs w:val="24"/>
    </w:rPr>
  </w:style>
  <w:style w:type="paragraph" w:styleId="BodyTextIndent2">
    <w:name w:val="Body Text Indent 2"/>
    <w:basedOn w:val="Normal"/>
    <w:link w:val="BodyTextIndent2Char"/>
    <w:semiHidden/>
    <w:rsid w:val="003F60DD"/>
    <w:pPr>
      <w:tabs>
        <w:tab w:val="left" w:pos="360"/>
        <w:tab w:val="left" w:pos="540"/>
        <w:tab w:val="left" w:pos="720"/>
        <w:tab w:val="left" w:pos="1080"/>
        <w:tab w:val="left" w:pos="2160"/>
        <w:tab w:val="left" w:pos="2700"/>
      </w:tabs>
      <w:ind w:left="360" w:hanging="360"/>
    </w:pPr>
    <w:rPr>
      <w:sz w:val="24"/>
      <w:szCs w:val="24"/>
    </w:rPr>
  </w:style>
  <w:style w:type="character" w:customStyle="1" w:styleId="PlainTextChar">
    <w:name w:val="Plain Text Char"/>
    <w:basedOn w:val="DefaultParagraphFont"/>
    <w:link w:val="PlainText"/>
    <w:uiPriority w:val="99"/>
    <w:semiHidden/>
    <w:rsid w:val="003F60DD"/>
    <w:rPr>
      <w:rFonts w:ascii="Consolas" w:eastAsia="Calibri" w:hAnsi="Consolas" w:cs="Times New Roman"/>
      <w:sz w:val="21"/>
      <w:szCs w:val="21"/>
      <w:lang w:val="x-none" w:eastAsia="x-none"/>
    </w:rPr>
  </w:style>
  <w:style w:type="paragraph" w:styleId="PlainText">
    <w:name w:val="Plain Text"/>
    <w:basedOn w:val="Normal"/>
    <w:link w:val="PlainTextChar"/>
    <w:uiPriority w:val="99"/>
    <w:semiHidden/>
    <w:unhideWhenUsed/>
    <w:rsid w:val="003F60DD"/>
    <w:rPr>
      <w:rFonts w:ascii="Consolas" w:eastAsia="Calibri" w:hAnsi="Consolas"/>
      <w:sz w:val="21"/>
      <w:szCs w:val="21"/>
      <w:lang w:val="x-none" w:eastAsia="x-none"/>
    </w:rPr>
  </w:style>
  <w:style w:type="character" w:styleId="Emphasis">
    <w:name w:val="Emphasis"/>
    <w:uiPriority w:val="20"/>
    <w:qFormat/>
    <w:rsid w:val="007F171F"/>
    <w:rPr>
      <w:b/>
      <w:bCs/>
      <w:sz w:val="28"/>
      <w:szCs w:val="28"/>
      <w:u w:val="single"/>
    </w:rPr>
  </w:style>
  <w:style w:type="table" w:styleId="TableGrid">
    <w:name w:val="Table Grid"/>
    <w:basedOn w:val="TableNormal"/>
    <w:uiPriority w:val="59"/>
    <w:rsid w:val="003F60DD"/>
    <w:pPr>
      <w:spacing w:after="0" w:line="240" w:lineRule="auto"/>
    </w:pPr>
    <w:rPr>
      <w:rFonts w:ascii="Arial" w:eastAsia="Calibri" w:hAnsi="Arial"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F60DD"/>
  </w:style>
  <w:style w:type="character" w:customStyle="1" w:styleId="EndnoteTextChar">
    <w:name w:val="Endnote Text Char"/>
    <w:basedOn w:val="DefaultParagraphFont"/>
    <w:link w:val="EndnoteText"/>
    <w:uiPriority w:val="99"/>
    <w:rsid w:val="003F60DD"/>
    <w:rPr>
      <w:rFonts w:ascii="Times New Roman" w:eastAsia="Times New Roman" w:hAnsi="Times New Roman" w:cs="Times New Roman"/>
      <w:sz w:val="20"/>
      <w:szCs w:val="20"/>
    </w:rPr>
  </w:style>
  <w:style w:type="character" w:styleId="EndnoteReference">
    <w:name w:val="endnote reference"/>
    <w:semiHidden/>
    <w:unhideWhenUsed/>
    <w:rsid w:val="003F60DD"/>
    <w:rPr>
      <w:vertAlign w:val="superscript"/>
    </w:rPr>
  </w:style>
  <w:style w:type="paragraph" w:styleId="BodyText2">
    <w:name w:val="Body Text 2"/>
    <w:basedOn w:val="Normal"/>
    <w:link w:val="BodyText2Char"/>
    <w:uiPriority w:val="99"/>
    <w:semiHidden/>
    <w:unhideWhenUsed/>
    <w:rsid w:val="003F60DD"/>
    <w:pPr>
      <w:spacing w:after="120" w:line="480" w:lineRule="auto"/>
    </w:pPr>
  </w:style>
  <w:style w:type="character" w:customStyle="1" w:styleId="BodyText2Char">
    <w:name w:val="Body Text 2 Char"/>
    <w:basedOn w:val="DefaultParagraphFont"/>
    <w:link w:val="BodyText2"/>
    <w:uiPriority w:val="99"/>
    <w:semiHidden/>
    <w:rsid w:val="003F60DD"/>
    <w:rPr>
      <w:rFonts w:ascii="Times New Roman" w:eastAsia="Times New Roman" w:hAnsi="Times New Roman" w:cs="Times New Roman"/>
      <w:sz w:val="20"/>
      <w:szCs w:val="20"/>
    </w:rPr>
  </w:style>
  <w:style w:type="paragraph" w:customStyle="1" w:styleId="3Technical">
    <w:name w:val="3Technical"/>
    <w:rsid w:val="003F60DD"/>
    <w:pPr>
      <w:widowControl w:val="0"/>
      <w:spacing w:after="0" w:line="240" w:lineRule="auto"/>
      <w:jc w:val="both"/>
    </w:pPr>
    <w:rPr>
      <w:rFonts w:ascii="Times New Roman" w:eastAsia="Times New Roman" w:hAnsi="Times New Roman" w:cs="Times New Roman"/>
      <w:sz w:val="24"/>
      <w:szCs w:val="20"/>
    </w:rPr>
  </w:style>
  <w:style w:type="paragraph" w:styleId="Revision">
    <w:name w:val="Revision"/>
    <w:hidden/>
    <w:uiPriority w:val="99"/>
    <w:semiHidden/>
    <w:rsid w:val="00B050C3"/>
    <w:pPr>
      <w:spacing w:after="0" w:line="240" w:lineRule="auto"/>
    </w:pPr>
    <w:rPr>
      <w:rFonts w:ascii="Times New Roman" w:eastAsia="Times New Roman" w:hAnsi="Times New Roman" w:cs="Times New Roman"/>
      <w:sz w:val="20"/>
      <w:szCs w:val="20"/>
    </w:rPr>
  </w:style>
  <w:style w:type="paragraph" w:styleId="Title">
    <w:name w:val="Title"/>
    <w:basedOn w:val="Normal"/>
    <w:next w:val="Normal"/>
    <w:link w:val="TitleChar"/>
    <w:uiPriority w:val="10"/>
    <w:qFormat/>
    <w:rsid w:val="00B452B9"/>
    <w:pPr>
      <w:spacing w:after="160" w:line="259" w:lineRule="auto"/>
      <w:jc w:val="center"/>
    </w:pPr>
    <w:rPr>
      <w:b/>
      <w:smallCaps/>
      <w:sz w:val="40"/>
      <w:szCs w:val="40"/>
    </w:rPr>
  </w:style>
  <w:style w:type="character" w:customStyle="1" w:styleId="TitleChar">
    <w:name w:val="Title Char"/>
    <w:basedOn w:val="DefaultParagraphFont"/>
    <w:link w:val="Title"/>
    <w:uiPriority w:val="10"/>
    <w:rsid w:val="00B452B9"/>
    <w:rPr>
      <w:rFonts w:ascii="Times New Roman" w:eastAsia="Times New Roman" w:hAnsi="Times New Roman" w:cs="Times New Roman"/>
      <w:b/>
      <w:smallCaps/>
      <w:sz w:val="40"/>
      <w:szCs w:val="40"/>
    </w:rPr>
  </w:style>
  <w:style w:type="paragraph" w:customStyle="1" w:styleId="TableofContentsHeader">
    <w:name w:val="Table of Contents Header"/>
    <w:basedOn w:val="Footer"/>
    <w:link w:val="TableofContentsHeaderChar"/>
    <w:qFormat/>
    <w:rsid w:val="00017F18"/>
    <w:pPr>
      <w:tabs>
        <w:tab w:val="clear" w:pos="4320"/>
        <w:tab w:val="clear" w:pos="8640"/>
      </w:tabs>
    </w:pPr>
    <w:rPr>
      <w:b/>
      <w:bCs/>
      <w:szCs w:val="28"/>
      <w:u w:val="single"/>
    </w:rPr>
  </w:style>
  <w:style w:type="character" w:customStyle="1" w:styleId="TableofContentsHeaderChar">
    <w:name w:val="Table of Contents Header Char"/>
    <w:basedOn w:val="FooterChar"/>
    <w:link w:val="TableofContentsHeader"/>
    <w:rsid w:val="00017F18"/>
    <w:rPr>
      <w:rFonts w:ascii="Times New Roman" w:eastAsia="Times New Roman" w:hAnsi="Times New Roman" w:cs="Times New Roman"/>
      <w:b/>
      <w:bCs/>
      <w:sz w:val="28"/>
      <w:szCs w:val="28"/>
      <w:u w:val="single"/>
    </w:rPr>
  </w:style>
  <w:style w:type="paragraph" w:customStyle="1" w:styleId="Bulletedlist">
    <w:name w:val="Bulleted list"/>
    <w:basedOn w:val="Footer"/>
    <w:link w:val="BulletedlistChar"/>
    <w:qFormat/>
    <w:rsid w:val="00316BFD"/>
    <w:pPr>
      <w:numPr>
        <w:numId w:val="6"/>
      </w:numPr>
      <w:tabs>
        <w:tab w:val="clear" w:pos="4320"/>
        <w:tab w:val="center" w:pos="720"/>
      </w:tabs>
    </w:pPr>
    <w:rPr>
      <w:szCs w:val="28"/>
    </w:rPr>
  </w:style>
  <w:style w:type="paragraph" w:customStyle="1" w:styleId="SectionHeading">
    <w:name w:val="Section Heading"/>
    <w:basedOn w:val="Heading7"/>
    <w:link w:val="SectionHeadingChar"/>
    <w:qFormat/>
    <w:rsid w:val="005C6004"/>
    <w:pPr>
      <w:tabs>
        <w:tab w:val="clear" w:pos="-1080"/>
        <w:tab w:val="clear" w:pos="-720"/>
        <w:tab w:val="clear" w:pos="0"/>
        <w:tab w:val="clear" w:pos="540"/>
        <w:tab w:val="clear" w:pos="900"/>
        <w:tab w:val="clear" w:pos="1350"/>
        <w:tab w:val="clear" w:pos="171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Pr>
      <w:sz w:val="28"/>
      <w:szCs w:val="28"/>
    </w:rPr>
  </w:style>
  <w:style w:type="character" w:customStyle="1" w:styleId="BulletedlistChar">
    <w:name w:val="Bulleted list Char"/>
    <w:basedOn w:val="FooterChar"/>
    <w:link w:val="Bulletedlist"/>
    <w:rsid w:val="00316BFD"/>
    <w:rPr>
      <w:rFonts w:ascii="Times New Roman" w:eastAsia="Times New Roman" w:hAnsi="Times New Roman" w:cs="Times New Roman"/>
      <w:sz w:val="28"/>
      <w:szCs w:val="28"/>
    </w:rPr>
  </w:style>
  <w:style w:type="paragraph" w:customStyle="1" w:styleId="SubsectionHeading">
    <w:name w:val="Subsection Heading"/>
    <w:basedOn w:val="4Document"/>
    <w:link w:val="SubsectionHeadingChar"/>
    <w:qFormat/>
    <w:rsid w:val="00B36869"/>
    <w:pPr>
      <w:numPr>
        <w:numId w:val="31"/>
      </w:num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8"/>
      <w:szCs w:val="28"/>
      <w:u w:val="single"/>
    </w:rPr>
  </w:style>
  <w:style w:type="character" w:customStyle="1" w:styleId="SectionHeadingChar">
    <w:name w:val="Section Heading Char"/>
    <w:basedOn w:val="Heading7Char"/>
    <w:link w:val="SectionHeading"/>
    <w:rsid w:val="005C6004"/>
    <w:rPr>
      <w:rFonts w:ascii="Times New Roman" w:eastAsia="Times New Roman" w:hAnsi="Times New Roman" w:cs="Times New Roman"/>
      <w:b/>
      <w:bCs/>
      <w:sz w:val="28"/>
      <w:szCs w:val="28"/>
    </w:rPr>
  </w:style>
  <w:style w:type="character" w:customStyle="1" w:styleId="Heading3Char">
    <w:name w:val="Heading 3 Char"/>
    <w:basedOn w:val="DefaultParagraphFont"/>
    <w:link w:val="Heading3"/>
    <w:uiPriority w:val="9"/>
    <w:rsid w:val="00050822"/>
    <w:rPr>
      <w:rFonts w:ascii="Times New Roman" w:eastAsia="Times New Roman" w:hAnsi="Times New Roman" w:cs="Times New Roman"/>
      <w:i/>
      <w:sz w:val="28"/>
      <w:szCs w:val="28"/>
    </w:rPr>
  </w:style>
  <w:style w:type="character" w:customStyle="1" w:styleId="4DocumentChar">
    <w:name w:val="4Document Char"/>
    <w:basedOn w:val="DefaultParagraphFont"/>
    <w:link w:val="4Document"/>
    <w:rsid w:val="005C6004"/>
    <w:rPr>
      <w:rFonts w:ascii="Times New Roman" w:eastAsia="Times New Roman" w:hAnsi="Times New Roman" w:cs="Times New Roman"/>
      <w:sz w:val="24"/>
      <w:szCs w:val="20"/>
    </w:rPr>
  </w:style>
  <w:style w:type="character" w:customStyle="1" w:styleId="SubsectionHeadingChar">
    <w:name w:val="Subsection Heading Char"/>
    <w:basedOn w:val="4DocumentChar"/>
    <w:link w:val="SubsectionHeading"/>
    <w:rsid w:val="005C6004"/>
    <w:rPr>
      <w:rFonts w:ascii="Times New Roman" w:eastAsia="Times New Roman" w:hAnsi="Times New Roman" w:cs="Times New Roman"/>
      <w:sz w:val="28"/>
      <w:szCs w:val="28"/>
      <w:u w:val="single"/>
    </w:rPr>
  </w:style>
  <w:style w:type="paragraph" w:customStyle="1" w:styleId="TableSectionHeading">
    <w:name w:val="Table Section Heading"/>
    <w:basedOn w:val="4Document"/>
    <w:link w:val="TableSectionHeadingChar"/>
    <w:qFormat/>
    <w:rsid w:val="00AB530D"/>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Pr>
      <w:b/>
      <w:bCs/>
      <w:sz w:val="28"/>
      <w:szCs w:val="28"/>
      <w:u w:val="single"/>
    </w:rPr>
  </w:style>
  <w:style w:type="paragraph" w:customStyle="1" w:styleId="ColumnHeading">
    <w:name w:val="Column Heading"/>
    <w:basedOn w:val="4Document"/>
    <w:link w:val="ColumnHeadingChar"/>
    <w:qFormat/>
    <w:rsid w:val="00AB530D"/>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8"/>
      <w:szCs w:val="28"/>
    </w:rPr>
  </w:style>
  <w:style w:type="character" w:customStyle="1" w:styleId="TableSectionHeadingChar">
    <w:name w:val="Table Section Heading Char"/>
    <w:basedOn w:val="4DocumentChar"/>
    <w:link w:val="TableSectionHeading"/>
    <w:rsid w:val="00AB530D"/>
    <w:rPr>
      <w:rFonts w:ascii="Times New Roman" w:eastAsia="Times New Roman" w:hAnsi="Times New Roman" w:cs="Times New Roman"/>
      <w:b/>
      <w:bCs/>
      <w:sz w:val="28"/>
      <w:szCs w:val="28"/>
      <w:u w:val="single"/>
    </w:rPr>
  </w:style>
  <w:style w:type="paragraph" w:customStyle="1" w:styleId="RowHeading">
    <w:name w:val="Row Heading"/>
    <w:basedOn w:val="4Document"/>
    <w:link w:val="RowHeadingChar"/>
    <w:qFormat/>
    <w:rsid w:val="00AB530D"/>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Pr>
      <w:b/>
      <w:bCs/>
      <w:sz w:val="28"/>
      <w:szCs w:val="28"/>
    </w:rPr>
  </w:style>
  <w:style w:type="character" w:customStyle="1" w:styleId="ColumnHeadingChar">
    <w:name w:val="Column Heading Char"/>
    <w:basedOn w:val="4DocumentChar"/>
    <w:link w:val="ColumnHeading"/>
    <w:rsid w:val="00AB530D"/>
    <w:rPr>
      <w:rFonts w:ascii="Times New Roman" w:eastAsia="Times New Roman" w:hAnsi="Times New Roman" w:cs="Times New Roman"/>
      <w:sz w:val="28"/>
      <w:szCs w:val="28"/>
    </w:rPr>
  </w:style>
  <w:style w:type="paragraph" w:customStyle="1" w:styleId="RowSubheading">
    <w:name w:val="Row Subheading"/>
    <w:basedOn w:val="4Document"/>
    <w:link w:val="RowSubheadingChar"/>
    <w:qFormat/>
    <w:rsid w:val="00557D6E"/>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8"/>
      <w:szCs w:val="28"/>
    </w:rPr>
  </w:style>
  <w:style w:type="character" w:customStyle="1" w:styleId="RowHeadingChar">
    <w:name w:val="Row Heading Char"/>
    <w:basedOn w:val="4DocumentChar"/>
    <w:link w:val="RowHeading"/>
    <w:rsid w:val="00AB530D"/>
    <w:rPr>
      <w:rFonts w:ascii="Times New Roman" w:eastAsia="Times New Roman" w:hAnsi="Times New Roman" w:cs="Times New Roman"/>
      <w:b/>
      <w:bCs/>
      <w:sz w:val="28"/>
      <w:szCs w:val="28"/>
    </w:rPr>
  </w:style>
  <w:style w:type="paragraph" w:customStyle="1" w:styleId="BulletedSublist">
    <w:name w:val="Bulleted Sublist"/>
    <w:basedOn w:val="Bulletedlist"/>
    <w:link w:val="BulletedSublistChar"/>
    <w:qFormat/>
    <w:rsid w:val="001407B0"/>
    <w:pPr>
      <w:spacing w:after="0"/>
    </w:pPr>
  </w:style>
  <w:style w:type="character" w:customStyle="1" w:styleId="RowSubheadingChar">
    <w:name w:val="Row Subheading Char"/>
    <w:basedOn w:val="4DocumentChar"/>
    <w:link w:val="RowSubheading"/>
    <w:rsid w:val="00557D6E"/>
    <w:rPr>
      <w:rFonts w:ascii="Times New Roman" w:eastAsia="Times New Roman" w:hAnsi="Times New Roman" w:cs="Times New Roman"/>
      <w:sz w:val="28"/>
      <w:szCs w:val="28"/>
    </w:rPr>
  </w:style>
  <w:style w:type="character" w:customStyle="1" w:styleId="BulletedSublistChar">
    <w:name w:val="Bulleted Sublist Char"/>
    <w:basedOn w:val="BulletedlistChar"/>
    <w:link w:val="BulletedSublist"/>
    <w:rsid w:val="001407B0"/>
    <w:rPr>
      <w:rFonts w:ascii="Times New Roman" w:eastAsia="Times New Roman" w:hAnsi="Times New Roman" w:cs="Times New Roman"/>
      <w:sz w:val="28"/>
      <w:szCs w:val="28"/>
    </w:rPr>
  </w:style>
  <w:style w:type="paragraph" w:customStyle="1" w:styleId="ColumSectionHeading">
    <w:name w:val="Colum Section Heading"/>
    <w:basedOn w:val="Normal"/>
    <w:qFormat/>
    <w:rsid w:val="00BE4D5A"/>
    <w:pPr>
      <w:jc w:val="center"/>
    </w:pPr>
    <w:rPr>
      <w:rFonts w:eastAsia="Calibri"/>
      <w:b/>
      <w:sz w:val="24"/>
      <w:szCs w:val="24"/>
    </w:rPr>
  </w:style>
  <w:style w:type="paragraph" w:styleId="NormalWeb">
    <w:name w:val="Normal (Web)"/>
    <w:basedOn w:val="Normal"/>
    <w:link w:val="NormalWebChar"/>
    <w:uiPriority w:val="99"/>
    <w:unhideWhenUsed/>
    <w:rsid w:val="00A16569"/>
    <w:pPr>
      <w:spacing w:before="100" w:beforeAutospacing="1" w:after="100" w:afterAutospacing="1"/>
    </w:pPr>
    <w:rPr>
      <w:rFonts w:eastAsiaTheme="minorEastAsia"/>
      <w:sz w:val="24"/>
      <w:szCs w:val="24"/>
    </w:rPr>
  </w:style>
  <w:style w:type="character" w:customStyle="1" w:styleId="NormalWebChar">
    <w:name w:val="Normal (Web) Char"/>
    <w:link w:val="NormalWeb"/>
    <w:uiPriority w:val="99"/>
    <w:rsid w:val="00A16569"/>
    <w:rPr>
      <w:rFonts w:ascii="Times New Roman" w:eastAsiaTheme="minorEastAsia" w:hAnsi="Times New Roman" w:cs="Times New Roman"/>
      <w:sz w:val="24"/>
      <w:szCs w:val="24"/>
    </w:rPr>
  </w:style>
  <w:style w:type="character" w:styleId="SubtleEmphasis">
    <w:name w:val="Subtle Emphasis"/>
    <w:uiPriority w:val="19"/>
    <w:qFormat/>
    <w:rsid w:val="00A16569"/>
    <w:rPr>
      <w:rFonts w:ascii="Times New Roman" w:hAnsi="Times New Roman"/>
      <w:b/>
      <w:sz w:val="28"/>
      <w:szCs w:val="28"/>
      <w:u w:val="single"/>
    </w:rPr>
  </w:style>
  <w:style w:type="paragraph" w:customStyle="1" w:styleId="SectionHeading2">
    <w:name w:val="Section Heading 2"/>
    <w:basedOn w:val="4Document"/>
    <w:qFormat/>
    <w:rsid w:val="00510379"/>
    <w:pPr>
      <w:tabs>
        <w:tab w:val="left" w:pos="-1080"/>
        <w:tab w:val="left" w:pos="-720"/>
        <w:tab w:val="left" w:pos="0"/>
        <w:tab w:val="left" w:pos="540"/>
        <w:tab w:val="left" w:pos="900"/>
        <w:tab w:val="left" w:pos="1350"/>
        <w:tab w:val="left" w:pos="1710"/>
        <w:tab w:val="left" w:pos="2880"/>
        <w:tab w:val="left" w:pos="3600"/>
        <w:tab w:val="left" w:pos="4320"/>
        <w:tab w:val="left" w:pos="5040"/>
        <w:tab w:val="left" w:pos="5760"/>
        <w:tab w:val="left" w:pos="6480"/>
        <w:tab w:val="left" w:pos="7200"/>
        <w:tab w:val="left" w:pos="7920"/>
        <w:tab w:val="left" w:pos="8640"/>
        <w:tab w:val="left" w:pos="9360"/>
        <w:tab w:val="left" w:pos="10080"/>
      </w:tabs>
    </w:pPr>
    <w:rPr>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R0017544\AppData\Local\Microsoft\Windows\INetCache\Content.Outlook\Q378DVK2\Current%20ACL%20SPIL%20Instrument-Accessibility%20Upgrad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BDB83EC04F73745BF80402BF0031E07" ma:contentTypeVersion="4" ma:contentTypeDescription="Create a new document." ma:contentTypeScope="" ma:versionID="645fe1d69e9f06c0c843a052c34d7bce">
  <xsd:schema xmlns:xsd="http://www.w3.org/2001/XMLSchema" xmlns:xs="http://www.w3.org/2001/XMLSchema" xmlns:p="http://schemas.microsoft.com/office/2006/metadata/properties" xmlns:ns2="6bebb505-54d2-483b-bb92-78d719d0d018" xmlns:ns3="49e1b1f5-4598-4f10-9cb7-32cc96214367" targetNamespace="http://schemas.microsoft.com/office/2006/metadata/properties" ma:root="true" ma:fieldsID="b296091456edc851193015862f39ea8d" ns2:_="" ns3:_="">
    <xsd:import namespace="6bebb505-54d2-483b-bb92-78d719d0d018"/>
    <xsd:import namespace="49e1b1f5-4598-4f10-9cb7-32cc96214367"/>
    <xsd:element name="properties">
      <xsd:complexType>
        <xsd:sequence>
          <xsd:element name="documentManagement">
            <xsd:complexType>
              <xsd:all>
                <xsd:element ref="ns2:Agency_x0020_Committee" minOccurs="0"/>
                <xsd:element ref="ns2:Document_x0020_Type" minOccurs="0"/>
                <xsd:element ref="ns2:Sort_x0020_Or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bb505-54d2-483b-bb92-78d719d0d018" elementFormDefault="qualified">
    <xsd:import namespace="http://schemas.microsoft.com/office/2006/documentManagement/types"/>
    <xsd:import namespace="http://schemas.microsoft.com/office/infopath/2007/PartnerControls"/>
    <xsd:element name="Agency_x0020_Committee" ma:index="8" nillable="true" ma:displayName="Agency Committee" ma:list="{fb4f4c23-a1e6-428b-9cb7-f1c129aaf868}" ma:internalName="Agency_x0020_Committee" ma:showField="Title">
      <xsd:simpleType>
        <xsd:restriction base="dms:Lookup"/>
      </xsd:simpleType>
    </xsd:element>
    <xsd:element name="Document_x0020_Type" ma:index="9" nillable="true" ma:displayName="Document Type" ma:description="If you select &quot;operation documents&quot; or &quot;reports&quot; the document will automatically display in that section" ma:format="Dropdown" ma:internalName="Document_x0020_Type">
      <xsd:simpleType>
        <xsd:restriction base="dms:Choice">
          <xsd:enumeration value="Operation Documents"/>
          <xsd:enumeration value="Reports"/>
          <xsd:enumeration value="Unspecified"/>
        </xsd:restriction>
      </xsd:simpleType>
    </xsd:element>
    <xsd:element name="Sort_x0020_Order" ma:index="10" nillable="true" ma:displayName="Sort Order" ma:internalName="Sort_x0020_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49e1b1f5-4598-4f10-9cb7-32cc9621436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gency_x0020_Committee xmlns="6bebb505-54d2-483b-bb92-78d719d0d018">15</Agency_x0020_Committee>
    <Document_x0020_Type xmlns="6bebb505-54d2-483b-bb92-78d719d0d018">Unspecified</Document_x0020_Type>
    <Sort_x0020_Order xmlns="6bebb505-54d2-483b-bb92-78d719d0d018" xsi:nil="true"/>
  </documentManagement>
</p:properties>
</file>

<file path=customXml/itemProps1.xml><?xml version="1.0" encoding="utf-8"?>
<ds:datastoreItem xmlns:ds="http://schemas.openxmlformats.org/officeDocument/2006/customXml" ds:itemID="{A2266A21-E8DE-4B10-BF2F-7C5C08D6EA4E}">
  <ds:schemaRefs>
    <ds:schemaRef ds:uri="http://schemas.openxmlformats.org/officeDocument/2006/bibliography"/>
  </ds:schemaRefs>
</ds:datastoreItem>
</file>

<file path=customXml/itemProps2.xml><?xml version="1.0" encoding="utf-8"?>
<ds:datastoreItem xmlns:ds="http://schemas.openxmlformats.org/officeDocument/2006/customXml" ds:itemID="{98F6406B-5A31-44E5-A95C-9E08D9D9B1A2}"/>
</file>

<file path=customXml/itemProps3.xml><?xml version="1.0" encoding="utf-8"?>
<ds:datastoreItem xmlns:ds="http://schemas.openxmlformats.org/officeDocument/2006/customXml" ds:itemID="{CC6E9E1A-02C6-4408-993C-7B93F23F566B}"/>
</file>

<file path=customXml/itemProps4.xml><?xml version="1.0" encoding="utf-8"?>
<ds:datastoreItem xmlns:ds="http://schemas.openxmlformats.org/officeDocument/2006/customXml" ds:itemID="{A442FA19-6C70-49AA-8409-01AE10909B4E}"/>
</file>

<file path=docProps/app.xml><?xml version="1.0" encoding="utf-8"?>
<Properties xmlns="http://schemas.openxmlformats.org/officeDocument/2006/extended-properties" xmlns:vt="http://schemas.openxmlformats.org/officeDocument/2006/docPropsVTypes">
  <Template>Current ACL SPIL Instrument-Accessibility Upgraded</Template>
  <TotalTime>1</TotalTime>
  <Pages>28</Pages>
  <Words>9357</Words>
  <Characters>54370</Characters>
  <Application>Microsoft Office Word</Application>
  <DocSecurity>0</DocSecurity>
  <Lines>2471</Lines>
  <Paragraphs>1249</Paragraphs>
  <ScaleCrop>false</ScaleCrop>
  <HeadingPairs>
    <vt:vector size="2" baseType="variant">
      <vt:variant>
        <vt:lpstr>Title</vt:lpstr>
      </vt:variant>
      <vt:variant>
        <vt:i4>1</vt:i4>
      </vt:variant>
    </vt:vector>
  </HeadingPairs>
  <TitlesOfParts>
    <vt:vector size="1" baseType="lpstr">
      <vt:lpstr>State Plan for Independent Living (SPIL) Instrument and Instructions</vt:lpstr>
    </vt:vector>
  </TitlesOfParts>
  <Company>DHHS\OS</Company>
  <LinksUpToDate>false</LinksUpToDate>
  <CharactersWithSpaces>62478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SILC State Plan Full Text (Word)</dc:title>
  <dc:subject/>
  <dc:creator>EMERY Shelly</dc:creator>
  <cp:keywords>SPIL;Instrument;Instructions;Plan;SILC;DSE;CIL</cp:keywords>
  <dc:description/>
  <cp:lastModifiedBy>EMERY Shelly</cp:lastModifiedBy>
  <cp:revision>2</cp:revision>
  <dcterms:created xsi:type="dcterms:W3CDTF">2024-04-03T00:14:00Z</dcterms:created>
  <dcterms:modified xsi:type="dcterms:W3CDTF">2024-04-03T00:14:00Z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dd6eeb-0dd0-4927-947e-a759f08fcf55_Enabled">
    <vt:lpwstr>true</vt:lpwstr>
  </property>
  <property fmtid="{D5CDD505-2E9C-101B-9397-08002B2CF9AE}" pid="3" name="MSIP_Label_ebdd6eeb-0dd0-4927-947e-a759f08fcf55_SetDate">
    <vt:lpwstr>2024-04-03T00:13:17Z</vt:lpwstr>
  </property>
  <property fmtid="{D5CDD505-2E9C-101B-9397-08002B2CF9AE}" pid="4" name="MSIP_Label_ebdd6eeb-0dd0-4927-947e-a759f08fcf55_Method">
    <vt:lpwstr>Privileged</vt:lpwstr>
  </property>
  <property fmtid="{D5CDD505-2E9C-101B-9397-08002B2CF9AE}" pid="5" name="MSIP_Label_ebdd6eeb-0dd0-4927-947e-a759f08fcf55_Name">
    <vt:lpwstr>Level 1 - Published (Items)</vt:lpwstr>
  </property>
  <property fmtid="{D5CDD505-2E9C-101B-9397-08002B2CF9AE}" pid="6" name="MSIP_Label_ebdd6eeb-0dd0-4927-947e-a759f08fcf55_SiteId">
    <vt:lpwstr>658e63e8-8d39-499c-8f48-13adc9452f4c</vt:lpwstr>
  </property>
  <property fmtid="{D5CDD505-2E9C-101B-9397-08002B2CF9AE}" pid="7" name="MSIP_Label_ebdd6eeb-0dd0-4927-947e-a759f08fcf55_ActionId">
    <vt:lpwstr>08ad5a3f-87fb-42fb-ab04-82d4d1814653</vt:lpwstr>
  </property>
  <property fmtid="{D5CDD505-2E9C-101B-9397-08002B2CF9AE}" pid="8" name="MSIP_Label_ebdd6eeb-0dd0-4927-947e-a759f08fcf55_ContentBits">
    <vt:lpwstr>0</vt:lpwstr>
  </property>
  <property fmtid="{D5CDD505-2E9C-101B-9397-08002B2CF9AE}" pid="9" name="ContentTypeId">
    <vt:lpwstr>0x0101001BDB83EC04F73745BF80402BF0031E07</vt:lpwstr>
  </property>
</Properties>
</file>