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78B276F5" w14:textId="384497D4" w:rsidR="00F36F5C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9A7618">
        <w:rPr>
          <w:rFonts w:cs="Times New Roman"/>
          <w:b/>
          <w:i/>
          <w:color w:val="auto"/>
          <w:sz w:val="30"/>
          <w:szCs w:val="30"/>
        </w:rPr>
        <w:t>Grievance and Appeal System</w:t>
      </w:r>
    </w:p>
    <w:p w14:paraId="47771996" w14:textId="0EBCB683" w:rsidR="008F323C" w:rsidRPr="00A1673F" w:rsidRDefault="0071542E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>Policies and Procedures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7B408734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</w:t>
      </w:r>
      <w:r w:rsidR="00F36F5C" w:rsidRPr="00F36F5C">
        <w:rPr>
          <w:rFonts w:cs="Times New Roman"/>
          <w:color w:val="auto"/>
        </w:rPr>
        <w:t xml:space="preserve">Coordinated Care Organization </w:t>
      </w:r>
      <w:r w:rsidR="00F36F5C">
        <w:rPr>
          <w:rFonts w:cs="Times New Roman"/>
          <w:color w:val="auto"/>
        </w:rPr>
        <w:t>(</w:t>
      </w:r>
      <w:r>
        <w:rPr>
          <w:rFonts w:cs="Times New Roman"/>
          <w:color w:val="auto"/>
        </w:rPr>
        <w:t>CCO</w:t>
      </w:r>
      <w:r w:rsidR="00F36F5C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named above is required to submit this Attestation relating to </w:t>
      </w:r>
      <w:r w:rsidR="009A7618" w:rsidRPr="009A7618">
        <w:rPr>
          <w:rFonts w:cs="Times New Roman"/>
          <w:color w:val="auto"/>
        </w:rPr>
        <w:t>Grievance and Appeal System</w:t>
      </w:r>
      <w:r w:rsidRPr="00FB2579">
        <w:rPr>
          <w:rFonts w:cs="Times New Roman"/>
          <w:color w:val="auto"/>
        </w:rPr>
        <w:t xml:space="preserve"> Policies and Procedures</w:t>
      </w:r>
      <w:r>
        <w:rPr>
          <w:rFonts w:cs="Times New Roman"/>
          <w:color w:val="auto"/>
        </w:rPr>
        <w:t xml:space="preserve"> (</w:t>
      </w:r>
      <w:r w:rsidR="009A7618">
        <w:rPr>
          <w:rFonts w:cs="Times New Roman"/>
          <w:color w:val="auto"/>
        </w:rPr>
        <w:t>G&amp;A System</w:t>
      </w:r>
      <w:r>
        <w:rPr>
          <w:rFonts w:cs="Times New Roman"/>
          <w:color w:val="auto"/>
        </w:rPr>
        <w:t xml:space="preserve"> P&amp;Ps) pursuant to </w:t>
      </w:r>
      <w:r w:rsidRPr="0071542E">
        <w:rPr>
          <w:rFonts w:cs="Times New Roman"/>
          <w:color w:val="auto"/>
        </w:rPr>
        <w:t xml:space="preserve">Exhibit </w:t>
      </w:r>
      <w:r w:rsidR="009A7618">
        <w:rPr>
          <w:rFonts w:cs="Times New Roman"/>
          <w:color w:val="auto"/>
        </w:rPr>
        <w:t>I</w:t>
      </w:r>
      <w:r w:rsidRPr="0071542E">
        <w:rPr>
          <w:rFonts w:cs="Times New Roman"/>
          <w:color w:val="auto"/>
        </w:rPr>
        <w:t>,</w:t>
      </w:r>
      <w:r w:rsidR="009A7618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Section </w:t>
      </w:r>
      <w:r w:rsidR="009A7618">
        <w:rPr>
          <w:rFonts w:cs="Times New Roman"/>
          <w:color w:val="auto"/>
        </w:rPr>
        <w:t>10</w:t>
      </w:r>
      <w:r w:rsidRPr="0071542E">
        <w:rPr>
          <w:rFonts w:cs="Times New Roman"/>
          <w:color w:val="auto"/>
        </w:rPr>
        <w:t xml:space="preserve">, Paragraph </w:t>
      </w:r>
      <w:r w:rsidR="009A7618">
        <w:rPr>
          <w:rFonts w:cs="Times New Roman"/>
          <w:color w:val="auto"/>
        </w:rPr>
        <w:t>a, Subparagraph (1)</w:t>
      </w:r>
      <w:r w:rsidR="00A77AFE">
        <w:rPr>
          <w:rFonts w:cs="Times New Roman"/>
          <w:color w:val="auto"/>
        </w:rPr>
        <w:t xml:space="preserve"> in the contract</w:t>
      </w:r>
      <w:r w:rsidR="00F36F5C">
        <w:rPr>
          <w:rFonts w:cs="Times New Roman"/>
          <w:color w:val="auto"/>
        </w:rPr>
        <w:t xml:space="preserve"> between the Oregon Health Authority (OHA) and the CCO.</w:t>
      </w:r>
    </w:p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771D298A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</w:t>
      </w:r>
      <w:r w:rsidR="009A7618">
        <w:rPr>
          <w:rFonts w:cs="Times New Roman"/>
          <w:color w:val="auto"/>
        </w:rPr>
        <w:t>G&amp;A System</w:t>
      </w:r>
      <w:r w:rsidR="001D3AE3">
        <w:rPr>
          <w:rFonts w:cs="Times New Roman"/>
          <w:color w:val="auto"/>
        </w:rPr>
        <w:t xml:space="preserve"> P&amp;Ps </w:t>
      </w:r>
      <w:r w:rsidR="00705095">
        <w:rPr>
          <w:rFonts w:cs="Times New Roman"/>
          <w:color w:val="auto"/>
        </w:rPr>
        <w:t xml:space="preserve">in use as of </w:t>
      </w:r>
      <w:r w:rsidR="00705095">
        <w:rPr>
          <w:rFonts w:cs="Times New Roman"/>
          <w:color w:val="auto"/>
        </w:rPr>
        <w:t>March 28</w:t>
      </w:r>
      <w:r w:rsidR="00705095">
        <w:rPr>
          <w:rFonts w:cs="Times New Roman"/>
          <w:color w:val="auto"/>
        </w:rPr>
        <w:t>, 2024,</w:t>
      </w:r>
      <w:r w:rsidR="00822F7D"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822F7D">
        <w:rPr>
          <w:rFonts w:cs="Times New Roman"/>
          <w:color w:val="auto"/>
        </w:rPr>
        <w:t xml:space="preserve">the </w:t>
      </w:r>
      <w:r w:rsidR="009A7618">
        <w:rPr>
          <w:rFonts w:cs="Times New Roman"/>
          <w:color w:val="auto"/>
        </w:rPr>
        <w:t xml:space="preserve">G&amp;A System </w:t>
      </w:r>
      <w:r w:rsidR="00F36F5C" w:rsidRPr="00F36F5C">
        <w:rPr>
          <w:rFonts w:cs="Times New Roman"/>
          <w:color w:val="auto"/>
        </w:rPr>
        <w:t xml:space="preserve">meet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D96CFC">
              <w:rPr>
                <w:rFonts w:ascii="Times New Roman" w:eastAsia="Calibri" w:hAnsi="Times New Roman"/>
                <w:w w:val="100"/>
              </w:rPr>
            </w:r>
            <w:r w:rsidR="00D96CFC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D96CFC">
              <w:rPr>
                <w:rFonts w:ascii="Times New Roman" w:eastAsia="Calibri" w:hAnsi="Times New Roman"/>
                <w:w w:val="100"/>
              </w:rPr>
            </w:r>
            <w:r w:rsidR="00D96CFC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D96CFC">
              <w:rPr>
                <w:rFonts w:ascii="Times New Roman" w:eastAsia="Calibri" w:hAnsi="Times New Roman"/>
                <w:w w:val="100"/>
              </w:rPr>
            </w:r>
            <w:r w:rsidR="00D96CFC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56480302" w:rsidR="0001341C" w:rsidRPr="00E84D70" w:rsidRDefault="009A7618" w:rsidP="0001341C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w w:val="100"/>
      </w:rPr>
    </w:pPr>
    <w:r w:rsidRPr="009A7618">
      <w:rPr>
        <w:rFonts w:ascii="Times New Roman" w:hAnsi="Times New Roman"/>
        <w:w w:val="100"/>
      </w:rPr>
      <w:t xml:space="preserve">2024 Attestation G&amp;A System P&amp;Ps </w:t>
    </w:r>
    <w:r w:rsidR="002F02D2">
      <w:rPr>
        <w:rFonts w:ascii="Times New Roman" w:hAnsi="Times New Roman"/>
        <w:w w:val="100"/>
      </w:rPr>
      <w:t>02292024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E0238"/>
    <w:rsid w:val="002E3660"/>
    <w:rsid w:val="002E6081"/>
    <w:rsid w:val="002F02D2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213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095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57DE"/>
    <w:rsid w:val="008971B5"/>
    <w:rsid w:val="008A31EC"/>
    <w:rsid w:val="008B2F82"/>
    <w:rsid w:val="008B31C9"/>
    <w:rsid w:val="008B7DA2"/>
    <w:rsid w:val="008C64B6"/>
    <w:rsid w:val="008D3209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A7618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93F9A"/>
    <w:rsid w:val="00AA0B14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2BD3"/>
    <w:rsid w:val="00C65642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7EA9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CFC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D53E1"/>
    <w:rsid w:val="00EE3E1F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1636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2024-02-29T08:00:00+00:00</Effective_x0020_date>
    <Contract_x0020_topic xmlns="47be7094-86b6-4c75-87da-a9bfd340ff09">Grievances &amp; Appeals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https://www.oregon.gov/oha/HSD/OHP/CCO/Attestation-GA-System-PPs-2024.docx</Url>
      <Description>Grievance and Appeal System P&amp;Ps Attestation, 2-29-2024</Description>
    </URL>
    <IASubtopic xmlns="59da1016-2a1b-4f8a-9768-d7a4932f6f16" xsi:nil="true"/>
    <Category xmlns="47be7094-86b6-4c75-87da-a9bfd340ff09">
      <Value>Deliverable</Value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2D9AF-98A2-491C-9FBB-D6C96184D8ED}"/>
</file>

<file path=customXml/itemProps3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95DD8-651D-4C67-9B30-B7190EEE6F8D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9e2ab17-2cf8-4db7-bdb7-739bd64cf4c7"/>
    <ds:schemaRef ds:uri="55f958f7-070a-4117-bcb5-b50c0ccba21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and Appeal System P&amp;Ps Attestation, 2-29-2024</dc:title>
  <dc:subject/>
  <dc:creator>Henning Cheryl  L</dc:creator>
  <cp:keywords/>
  <dc:description/>
  <cp:lastModifiedBy>Henning Cheryl  L</cp:lastModifiedBy>
  <cp:revision>4</cp:revision>
  <cp:lastPrinted>2023-11-27T18:19:00Z</cp:lastPrinted>
  <dcterms:created xsi:type="dcterms:W3CDTF">2024-03-01T00:38:00Z</dcterms:created>
  <dcterms:modified xsi:type="dcterms:W3CDTF">2024-03-01T00:39:00Z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