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9D" w:rsidRPr="00F55F24" w:rsidRDefault="005A4E9D" w:rsidP="005A4E9D">
      <w:pPr>
        <w:tabs>
          <w:tab w:val="right" w:pos="8640"/>
        </w:tabs>
      </w:pPr>
      <w:r w:rsidRPr="00F920F6">
        <w:tab/>
      </w:r>
      <w:r w:rsidR="00CB251B">
        <w:t>March</w:t>
      </w:r>
      <w:r w:rsidR="00CB251B" w:rsidRPr="00F55F24">
        <w:t xml:space="preserve"> </w:t>
      </w:r>
      <w:r w:rsidRPr="00F55F24">
        <w:t>2012</w:t>
      </w:r>
    </w:p>
    <w:p w:rsidR="005A4E9D" w:rsidRPr="00F55F24" w:rsidRDefault="005A4E9D" w:rsidP="005A4E9D">
      <w:pPr>
        <w:tabs>
          <w:tab w:val="right" w:pos="8640"/>
        </w:tabs>
      </w:pPr>
      <w:r w:rsidRPr="00F55F24">
        <w:t>Dear Speaker</w:t>
      </w:r>
      <w:r w:rsidR="000B1B4A">
        <w:t xml:space="preserve"> and </w:t>
      </w:r>
      <w:proofErr w:type="spellStart"/>
      <w:r w:rsidR="000B1B4A">
        <w:t>Wellness@Work</w:t>
      </w:r>
      <w:proofErr w:type="spellEnd"/>
      <w:r w:rsidR="000B1B4A">
        <w:t xml:space="preserve"> Champion</w:t>
      </w:r>
      <w:r w:rsidRPr="00F55F24">
        <w:t>:</w:t>
      </w:r>
      <w:r w:rsidRPr="00F55F24">
        <w:tab/>
      </w:r>
    </w:p>
    <w:p w:rsidR="005A4E9D" w:rsidRPr="00F55F24" w:rsidRDefault="005A4E9D">
      <w:r w:rsidRPr="00F55F24">
        <w:t xml:space="preserve"> </w:t>
      </w:r>
    </w:p>
    <w:p w:rsidR="005A4E9D" w:rsidRPr="00F55F24" w:rsidRDefault="005A4E9D">
      <w:pPr>
        <w:rPr>
          <w:rFonts w:cs="Arial"/>
        </w:rPr>
      </w:pPr>
      <w:r w:rsidRPr="00F55F24">
        <w:t xml:space="preserve">Thank you for helping create a culture of wellness across Oregon by promoting </w:t>
      </w:r>
      <w:proofErr w:type="spellStart"/>
      <w:r w:rsidRPr="00F55F24">
        <w:rPr>
          <w:b/>
          <w:i/>
        </w:rPr>
        <w:t>Wellness@Work</w:t>
      </w:r>
      <w:proofErr w:type="spellEnd"/>
      <w:r w:rsidRPr="00F55F24">
        <w:t>. As you know, h</w:t>
      </w:r>
      <w:r w:rsidRPr="00F55F24">
        <w:rPr>
          <w:rFonts w:cs="Arial"/>
        </w:rPr>
        <w:t xml:space="preserve">ealth care costs in Oregon continue to soar, driven largely by ongoing, preventable health conditions. We have the power to reverse this trend. </w:t>
      </w:r>
    </w:p>
    <w:p w:rsidR="005A4E9D" w:rsidRPr="00F55F24" w:rsidRDefault="005A4E9D">
      <w:pPr>
        <w:rPr>
          <w:rFonts w:cs="Arial"/>
        </w:rPr>
      </w:pPr>
    </w:p>
    <w:p w:rsidR="005A4E9D" w:rsidRPr="00F55F24" w:rsidRDefault="005A4E9D">
      <w:pPr>
        <w:rPr>
          <w:rFonts w:cs="Arial"/>
        </w:rPr>
      </w:pPr>
      <w:r w:rsidRPr="00F55F24">
        <w:rPr>
          <w:rFonts w:cs="Arial"/>
        </w:rPr>
        <w:t xml:space="preserve">Launched in July 2011 and the result of a two-year effort by leaders in business, schools, health insurance and the Oregon Health Authority, </w:t>
      </w:r>
      <w:proofErr w:type="spellStart"/>
      <w:r w:rsidRPr="00F55F24">
        <w:rPr>
          <w:rFonts w:cs="Arial"/>
          <w:b/>
          <w:i/>
        </w:rPr>
        <w:t>Wellness@Work</w:t>
      </w:r>
      <w:proofErr w:type="spellEnd"/>
      <w:r w:rsidRPr="00F55F24">
        <w:rPr>
          <w:rFonts w:cs="Arial"/>
        </w:rPr>
        <w:t xml:space="preserve"> empowers employers to improve employee health and productivity by creating </w:t>
      </w:r>
      <w:r w:rsidR="00CB251B">
        <w:rPr>
          <w:rFonts w:cs="Arial"/>
        </w:rPr>
        <w:t>a culture of health at work</w:t>
      </w:r>
      <w:r w:rsidRPr="00F55F24">
        <w:rPr>
          <w:rFonts w:cs="Arial"/>
        </w:rPr>
        <w:t xml:space="preserve">. </w:t>
      </w:r>
    </w:p>
    <w:p w:rsidR="005A4E9D" w:rsidRPr="00F55F24" w:rsidRDefault="005A4E9D">
      <w:pPr>
        <w:rPr>
          <w:rFonts w:cs="Arial"/>
        </w:rPr>
      </w:pPr>
    </w:p>
    <w:p w:rsidR="005A4E9D" w:rsidRPr="00F55F24" w:rsidRDefault="005A4E9D">
      <w:pPr>
        <w:rPr>
          <w:rFonts w:cs="Arial"/>
        </w:rPr>
      </w:pPr>
      <w:r w:rsidRPr="00F55F24">
        <w:rPr>
          <w:rFonts w:cs="Arial"/>
        </w:rPr>
        <w:t>Worksite wellness helps employers attract and retain healthy employees; improve employee health and morale; decrease absenteeism; increase productivity; and contain the cost of health care, disability and workers’ compensation. A healthy and productive work force also bolsters Oregon’s goals to attract and retain businesses.</w:t>
      </w:r>
    </w:p>
    <w:p w:rsidR="005A4E9D" w:rsidRPr="00F55F24" w:rsidRDefault="005A4E9D">
      <w:pPr>
        <w:rPr>
          <w:rFonts w:cs="Arial"/>
        </w:rPr>
      </w:pPr>
    </w:p>
    <w:p w:rsidR="005A4E9D" w:rsidRPr="00F55F24" w:rsidRDefault="005A4E9D">
      <w:pPr>
        <w:rPr>
          <w:rFonts w:cs="Arial"/>
        </w:rPr>
      </w:pPr>
      <w:r w:rsidRPr="00F55F24">
        <w:rPr>
          <w:rFonts w:cs="Arial"/>
        </w:rPr>
        <w:t>To suppor</w:t>
      </w:r>
      <w:r w:rsidR="000954B3">
        <w:rPr>
          <w:rFonts w:cs="Arial"/>
        </w:rPr>
        <w:t xml:space="preserve">t this effort, we’ve developed </w:t>
      </w:r>
      <w:r w:rsidR="000B1B4A">
        <w:rPr>
          <w:rFonts w:cs="Arial"/>
        </w:rPr>
        <w:t xml:space="preserve">this </w:t>
      </w:r>
      <w:r w:rsidR="00584F48" w:rsidRPr="00584F48">
        <w:rPr>
          <w:rFonts w:cs="Arial"/>
        </w:rPr>
        <w:t>speaker’s kit to</w:t>
      </w:r>
      <w:r w:rsidRPr="00F55F24">
        <w:rPr>
          <w:rFonts w:cs="Arial"/>
        </w:rPr>
        <w:t xml:space="preserve"> provide you with the tools necessary to talk to company leadership, human resource representatives and health and wellness managers about the benefits of workplace wellness and the steps to get started. </w:t>
      </w:r>
    </w:p>
    <w:p w:rsidR="005A4E9D" w:rsidRPr="00F55F24" w:rsidRDefault="005A4E9D">
      <w:pPr>
        <w:rPr>
          <w:rFonts w:cs="Arial"/>
        </w:rPr>
      </w:pPr>
    </w:p>
    <w:p w:rsidR="005A4E9D" w:rsidRPr="00F55F24" w:rsidRDefault="000B1B4A">
      <w:pPr>
        <w:rPr>
          <w:rFonts w:cs="Arial"/>
        </w:rPr>
      </w:pPr>
      <w:r>
        <w:rPr>
          <w:rFonts w:cs="Arial"/>
        </w:rPr>
        <w:t xml:space="preserve">Other documents you’ll find here in the speakers kit include: </w:t>
      </w:r>
    </w:p>
    <w:p w:rsidR="005A4E9D" w:rsidRPr="00F55F24" w:rsidRDefault="0071459D" w:rsidP="005A4E9D">
      <w:pPr>
        <w:numPr>
          <w:ilvl w:val="0"/>
          <w:numId w:val="17"/>
        </w:numPr>
        <w:rPr>
          <w:rFonts w:cs="Arial"/>
        </w:rPr>
      </w:pPr>
      <w:r>
        <w:rPr>
          <w:rFonts w:cs="Arial"/>
        </w:rPr>
        <w:t>The Business Case for Health &amp; Wellness, a</w:t>
      </w:r>
      <w:r w:rsidR="005A4E9D" w:rsidRPr="00F55F24">
        <w:rPr>
          <w:rFonts w:cs="Arial"/>
        </w:rPr>
        <w:t xml:space="preserve"> presentation on the </w:t>
      </w:r>
      <w:r w:rsidR="00FF147E">
        <w:rPr>
          <w:rFonts w:cs="Arial"/>
        </w:rPr>
        <w:t xml:space="preserve">value of investing in </w:t>
      </w:r>
      <w:r w:rsidR="005A4E9D" w:rsidRPr="00F55F24">
        <w:rPr>
          <w:rFonts w:cs="Arial"/>
        </w:rPr>
        <w:t>worksite wellness (</w:t>
      </w:r>
      <w:r w:rsidR="000B1B4A">
        <w:rPr>
          <w:rFonts w:cs="Arial"/>
        </w:rPr>
        <w:t xml:space="preserve">downloadable; </w:t>
      </w:r>
      <w:r w:rsidR="00F94037">
        <w:rPr>
          <w:rFonts w:cs="Arial"/>
        </w:rPr>
        <w:t>i</w:t>
      </w:r>
      <w:r w:rsidR="005A4E9D" w:rsidRPr="00F55F24">
        <w:rPr>
          <w:rFonts w:cs="Arial"/>
        </w:rPr>
        <w:t>deal for business leaders, chambers of commerce and political leaders)</w:t>
      </w:r>
      <w:r w:rsidR="00FF147E">
        <w:rPr>
          <w:rFonts w:cs="Arial"/>
        </w:rPr>
        <w:t>.</w:t>
      </w:r>
    </w:p>
    <w:p w:rsidR="005A4E9D" w:rsidRPr="00F55F24" w:rsidRDefault="00FF147E" w:rsidP="005A4E9D">
      <w:pPr>
        <w:numPr>
          <w:ilvl w:val="0"/>
          <w:numId w:val="17"/>
        </w:numPr>
        <w:rPr>
          <w:rFonts w:cs="Arial"/>
        </w:rPr>
      </w:pPr>
      <w:r>
        <w:rPr>
          <w:rFonts w:cs="Arial"/>
        </w:rPr>
        <w:t xml:space="preserve">How to Start a Wellness Program, a </w:t>
      </w:r>
      <w:r w:rsidR="005A4E9D" w:rsidRPr="00F55F24">
        <w:rPr>
          <w:rFonts w:cs="Arial"/>
        </w:rPr>
        <w:t xml:space="preserve">presentation </w:t>
      </w:r>
      <w:r w:rsidR="00E16074">
        <w:rPr>
          <w:rFonts w:cs="Arial"/>
        </w:rPr>
        <w:t>of the</w:t>
      </w:r>
      <w:r>
        <w:rPr>
          <w:rFonts w:cs="Arial"/>
        </w:rPr>
        <w:t xml:space="preserve"> four key steps for starting an effective wellness program</w:t>
      </w:r>
      <w:r w:rsidR="00F249CA">
        <w:rPr>
          <w:rFonts w:cs="Arial"/>
        </w:rPr>
        <w:t xml:space="preserve"> (</w:t>
      </w:r>
      <w:r w:rsidR="000B1B4A">
        <w:rPr>
          <w:rFonts w:cs="Arial"/>
        </w:rPr>
        <w:t xml:space="preserve">downloadable; </w:t>
      </w:r>
      <w:r w:rsidR="00F249CA">
        <w:rPr>
          <w:rFonts w:cs="Arial"/>
        </w:rPr>
        <w:t>i</w:t>
      </w:r>
      <w:r w:rsidR="005A4E9D" w:rsidRPr="00F55F24">
        <w:rPr>
          <w:rFonts w:cs="Arial"/>
        </w:rPr>
        <w:t>deal for managers</w:t>
      </w:r>
      <w:r w:rsidR="00E16074">
        <w:rPr>
          <w:rFonts w:cs="Arial"/>
        </w:rPr>
        <w:t>,</w:t>
      </w:r>
      <w:r w:rsidR="005A4E9D" w:rsidRPr="00F55F24">
        <w:rPr>
          <w:rFonts w:cs="Arial"/>
        </w:rPr>
        <w:t xml:space="preserve"> human resources staff, </w:t>
      </w:r>
      <w:r w:rsidR="00E16074">
        <w:rPr>
          <w:rFonts w:cs="Arial"/>
        </w:rPr>
        <w:t xml:space="preserve">wellness committees, </w:t>
      </w:r>
      <w:r w:rsidR="005A4E9D" w:rsidRPr="00F55F24">
        <w:rPr>
          <w:rFonts w:cs="Arial"/>
        </w:rPr>
        <w:t>or leaders of small</w:t>
      </w:r>
      <w:r w:rsidR="00CB251B">
        <w:rPr>
          <w:rFonts w:cs="Arial"/>
        </w:rPr>
        <w:t xml:space="preserve"> to mid-sized </w:t>
      </w:r>
      <w:r w:rsidR="005A4E9D" w:rsidRPr="00F55F24">
        <w:rPr>
          <w:rFonts w:cs="Arial"/>
        </w:rPr>
        <w:t>companies)</w:t>
      </w:r>
      <w:r>
        <w:rPr>
          <w:rFonts w:cs="Arial"/>
        </w:rPr>
        <w:t>.</w:t>
      </w:r>
    </w:p>
    <w:p w:rsidR="005A4E9D" w:rsidRPr="00F55F24" w:rsidRDefault="000B1B4A" w:rsidP="005A4E9D">
      <w:pPr>
        <w:numPr>
          <w:ilvl w:val="0"/>
          <w:numId w:val="17"/>
        </w:numPr>
        <w:rPr>
          <w:rFonts w:cs="Arial"/>
        </w:rPr>
      </w:pPr>
      <w:r>
        <w:rPr>
          <w:rFonts w:cs="Arial"/>
        </w:rPr>
        <w:t xml:space="preserve">Printable </w:t>
      </w:r>
      <w:r w:rsidR="005A4E9D" w:rsidRPr="00F55F24">
        <w:rPr>
          <w:rFonts w:cs="Arial"/>
        </w:rPr>
        <w:t>handouts for presentations to local companies and organizations</w:t>
      </w:r>
      <w:r w:rsidR="00FF147E">
        <w:rPr>
          <w:rFonts w:cs="Arial"/>
        </w:rPr>
        <w:t>:</w:t>
      </w:r>
    </w:p>
    <w:p w:rsidR="000B1B4A" w:rsidRPr="00F55F24" w:rsidDel="000B1B4A" w:rsidRDefault="005A4E9D" w:rsidP="005A4E9D">
      <w:pPr>
        <w:numPr>
          <w:ilvl w:val="1"/>
          <w:numId w:val="17"/>
        </w:numPr>
        <w:rPr>
          <w:rFonts w:cs="Arial"/>
        </w:rPr>
      </w:pPr>
      <w:r w:rsidRPr="00F55F24">
        <w:rPr>
          <w:rFonts w:cs="Arial"/>
          <w:i/>
        </w:rPr>
        <w:t>Building a Culture of Wellness in Your Workplace</w:t>
      </w:r>
      <w:r w:rsidR="00FF147E">
        <w:rPr>
          <w:rFonts w:cs="Arial"/>
          <w:i/>
        </w:rPr>
        <w:t xml:space="preserve">, </w:t>
      </w:r>
      <w:r w:rsidR="00584F48" w:rsidRPr="00584F48">
        <w:rPr>
          <w:rFonts w:cs="Arial"/>
        </w:rPr>
        <w:t xml:space="preserve">featuring </w:t>
      </w:r>
      <w:r w:rsidR="00FF147E">
        <w:rPr>
          <w:rFonts w:cs="Arial"/>
        </w:rPr>
        <w:t>key steps and success stories</w:t>
      </w:r>
      <w:r w:rsidR="00F94037">
        <w:rPr>
          <w:rFonts w:cs="Arial"/>
        </w:rPr>
        <w:t>.</w:t>
      </w:r>
      <w:r w:rsidR="00FF147E">
        <w:rPr>
          <w:rFonts w:cs="Arial"/>
        </w:rPr>
        <w:t xml:space="preserve"> </w:t>
      </w:r>
    </w:p>
    <w:p w:rsidR="00CC2BDC" w:rsidRDefault="00FF147E">
      <w:pPr>
        <w:numPr>
          <w:ilvl w:val="1"/>
          <w:numId w:val="17"/>
        </w:numPr>
        <w:rPr>
          <w:rFonts w:cs="Arial"/>
          <w:i/>
        </w:rPr>
      </w:pPr>
      <w:r w:rsidRPr="000B1B4A">
        <w:rPr>
          <w:rFonts w:cs="Arial"/>
          <w:i/>
        </w:rPr>
        <w:t>Test Your Worksite Wellness Knowledge</w:t>
      </w:r>
      <w:r w:rsidR="005A4E9D" w:rsidRPr="000B1B4A">
        <w:rPr>
          <w:rFonts w:cs="Arial"/>
        </w:rPr>
        <w:t xml:space="preserve">—a </w:t>
      </w:r>
      <w:r w:rsidRPr="000B1B4A">
        <w:rPr>
          <w:rFonts w:cs="Arial"/>
        </w:rPr>
        <w:t xml:space="preserve">warm-up </w:t>
      </w:r>
      <w:r w:rsidR="005A4E9D" w:rsidRPr="000B1B4A">
        <w:rPr>
          <w:rFonts w:cs="Arial"/>
        </w:rPr>
        <w:t xml:space="preserve">quiz </w:t>
      </w:r>
      <w:r w:rsidRPr="000B1B4A">
        <w:rPr>
          <w:rFonts w:cs="Arial"/>
        </w:rPr>
        <w:t xml:space="preserve">you can </w:t>
      </w:r>
      <w:r w:rsidR="005A4E9D" w:rsidRPr="000B1B4A">
        <w:rPr>
          <w:rFonts w:cs="Arial"/>
        </w:rPr>
        <w:t xml:space="preserve">use </w:t>
      </w:r>
      <w:r w:rsidR="000B1B4A">
        <w:rPr>
          <w:rFonts w:cs="Arial"/>
        </w:rPr>
        <w:t xml:space="preserve">during </w:t>
      </w:r>
      <w:r w:rsidR="005A4E9D" w:rsidRPr="000B1B4A">
        <w:rPr>
          <w:rFonts w:cs="Arial"/>
        </w:rPr>
        <w:t>presentations</w:t>
      </w:r>
      <w:r w:rsidR="00F94037" w:rsidRPr="000B1B4A">
        <w:rPr>
          <w:rFonts w:cs="Arial"/>
        </w:rPr>
        <w:t>.</w:t>
      </w:r>
    </w:p>
    <w:p w:rsidR="0069654B" w:rsidRDefault="00A6642E">
      <w:pPr>
        <w:numPr>
          <w:ilvl w:val="1"/>
          <w:numId w:val="17"/>
        </w:numPr>
        <w:rPr>
          <w:rFonts w:cs="Avenir 35 Light"/>
          <w:color w:val="000000"/>
          <w:sz w:val="23"/>
          <w:szCs w:val="23"/>
        </w:rPr>
      </w:pPr>
      <w:r w:rsidRPr="00A6642E">
        <w:rPr>
          <w:rFonts w:cs="Arial"/>
          <w:i/>
        </w:rPr>
        <w:t>Assess your Needs and Priorities</w:t>
      </w:r>
      <w:r w:rsidR="00584F48" w:rsidRPr="00584F48">
        <w:rPr>
          <w:rFonts w:cs="Arial"/>
        </w:rPr>
        <w:t>--i</w:t>
      </w:r>
      <w:r w:rsidR="00584F48" w:rsidRPr="00584F48">
        <w:rPr>
          <w:rFonts w:cs="Arial"/>
          <w:color w:val="000000"/>
          <w:sz w:val="23"/>
          <w:szCs w:val="23"/>
        </w:rPr>
        <w:t>nstructions for using the</w:t>
      </w:r>
      <w:r w:rsidR="00757078" w:rsidRPr="000B1B4A">
        <w:rPr>
          <w:rFonts w:cs="Arial"/>
          <w:color w:val="000000"/>
          <w:sz w:val="23"/>
          <w:szCs w:val="23"/>
        </w:rPr>
        <w:t xml:space="preserve"> </w:t>
      </w:r>
      <w:r w:rsidR="00757078" w:rsidRPr="00757078">
        <w:rPr>
          <w:rFonts w:cs="Arial"/>
          <w:color w:val="000000"/>
          <w:sz w:val="23"/>
          <w:szCs w:val="23"/>
        </w:rPr>
        <w:t>online assessment tool to shape a</w:t>
      </w:r>
      <w:r w:rsidRPr="00A6642E">
        <w:rPr>
          <w:rFonts w:cs="Arial"/>
          <w:color w:val="000000"/>
          <w:sz w:val="23"/>
          <w:szCs w:val="23"/>
        </w:rPr>
        <w:t xml:space="preserve"> wellness action </w:t>
      </w:r>
      <w:r>
        <w:rPr>
          <w:rFonts w:cs="Arial"/>
        </w:rPr>
        <w:t>plan</w:t>
      </w:r>
      <w:r w:rsidR="00F94037">
        <w:rPr>
          <w:rFonts w:cs="Arial"/>
        </w:rPr>
        <w:t>.</w:t>
      </w:r>
    </w:p>
    <w:p w:rsidR="000954B3" w:rsidRPr="000B1B4A" w:rsidRDefault="005A4E9D" w:rsidP="005A4E9D">
      <w:pPr>
        <w:numPr>
          <w:ilvl w:val="1"/>
          <w:numId w:val="17"/>
        </w:numPr>
        <w:rPr>
          <w:rFonts w:cs="Arial"/>
        </w:rPr>
      </w:pPr>
      <w:r w:rsidRPr="000954B3">
        <w:rPr>
          <w:rFonts w:cs="Arial"/>
        </w:rPr>
        <w:t>”What’s the Hard Return on Employee Wellness Programs,”</w:t>
      </w:r>
      <w:r w:rsidR="000B1B4A">
        <w:rPr>
          <w:rFonts w:cs="Arial"/>
        </w:rPr>
        <w:t xml:space="preserve"> an article reprinted</w:t>
      </w:r>
      <w:r w:rsidRPr="000954B3">
        <w:rPr>
          <w:rFonts w:cs="Arial"/>
        </w:rPr>
        <w:t xml:space="preserve"> from </w:t>
      </w:r>
      <w:r w:rsidRPr="000954B3">
        <w:rPr>
          <w:rFonts w:cs="Arial"/>
          <w:i/>
        </w:rPr>
        <w:t>Harvard Business Review</w:t>
      </w:r>
      <w:r w:rsidR="00F94037" w:rsidRPr="000954B3">
        <w:rPr>
          <w:rFonts w:cs="Arial"/>
          <w:i/>
        </w:rPr>
        <w:t>.</w:t>
      </w:r>
      <w:r w:rsidRPr="000954B3">
        <w:rPr>
          <w:rFonts w:cs="Arial"/>
          <w:i/>
        </w:rPr>
        <w:t xml:space="preserve"> </w:t>
      </w:r>
    </w:p>
    <w:p w:rsidR="000B1B4A" w:rsidRPr="000954B3" w:rsidRDefault="000B1B4A" w:rsidP="000B1B4A">
      <w:pPr>
        <w:numPr>
          <w:ilvl w:val="0"/>
          <w:numId w:val="17"/>
        </w:numPr>
        <w:rPr>
          <w:rFonts w:cs="Arial"/>
        </w:rPr>
      </w:pPr>
      <w:r>
        <w:rPr>
          <w:rFonts w:cs="Arial"/>
        </w:rPr>
        <w:t xml:space="preserve">(Coming in May 2012) A video featuring vignettes of seven employers discussing and showing their programs to provide inspiration to others. You can download the video and show it at the beginning of your presentation.  </w:t>
      </w:r>
    </w:p>
    <w:p w:rsidR="005A4E9D" w:rsidRPr="000954B3" w:rsidRDefault="005A4E9D" w:rsidP="000954B3">
      <w:pPr>
        <w:ind w:left="1440"/>
        <w:rPr>
          <w:rFonts w:cs="Arial"/>
        </w:rPr>
      </w:pPr>
    </w:p>
    <w:p w:rsidR="005A4E9D" w:rsidRPr="00F249CA" w:rsidRDefault="005A4E9D" w:rsidP="005A4E9D">
      <w:pPr>
        <w:rPr>
          <w:rFonts w:cs="Arial"/>
          <w:b/>
        </w:rPr>
      </w:pPr>
      <w:r w:rsidRPr="00F55F24">
        <w:rPr>
          <w:rFonts w:cs="Arial"/>
        </w:rPr>
        <w:t xml:space="preserve">We encourage you to </w:t>
      </w:r>
      <w:r>
        <w:rPr>
          <w:rFonts w:cs="Arial"/>
        </w:rPr>
        <w:t xml:space="preserve">explore </w:t>
      </w:r>
      <w:r w:rsidRPr="00F55F24">
        <w:rPr>
          <w:rFonts w:cs="Arial"/>
        </w:rPr>
        <w:t>the website, read the success stories and take the assessment yourself so you can speak from experience</w:t>
      </w:r>
      <w:r>
        <w:rPr>
          <w:rFonts w:cs="Arial"/>
        </w:rPr>
        <w:t xml:space="preserve">. </w:t>
      </w:r>
    </w:p>
    <w:p w:rsidR="005A4E9D" w:rsidRPr="00F55F24" w:rsidRDefault="005A4E9D" w:rsidP="005A4E9D">
      <w:pPr>
        <w:rPr>
          <w:rFonts w:cs="Arial"/>
        </w:rPr>
      </w:pPr>
    </w:p>
    <w:p w:rsidR="005A4E9D" w:rsidRPr="00F55F24" w:rsidRDefault="005A4E9D">
      <w:r w:rsidRPr="00F55F24">
        <w:lastRenderedPageBreak/>
        <w:t>If you have questions</w:t>
      </w:r>
      <w:r w:rsidR="000B1B4A">
        <w:t xml:space="preserve">, </w:t>
      </w:r>
      <w:r w:rsidRPr="00F55F24">
        <w:t>would like more information</w:t>
      </w:r>
      <w:r w:rsidR="000B1B4A">
        <w:t xml:space="preserve"> or need any of these materials in another format</w:t>
      </w:r>
      <w:r w:rsidRPr="00F55F24">
        <w:t xml:space="preserve">, please contact </w:t>
      </w:r>
      <w:proofErr w:type="spellStart"/>
      <w:r w:rsidRPr="00F55F24">
        <w:rPr>
          <w:b/>
          <w:i/>
        </w:rPr>
        <w:t>Wellness@Work</w:t>
      </w:r>
      <w:proofErr w:type="spellEnd"/>
      <w:r w:rsidRPr="00F55F24">
        <w:t xml:space="preserve"> coordinator Dawn Robbins (</w:t>
      </w:r>
      <w:hyperlink r:id="rId7" w:history="1">
        <w:r w:rsidRPr="00347A34">
          <w:rPr>
            <w:rStyle w:val="Hyperlink"/>
            <w:color w:val="auto"/>
            <w:u w:val="none"/>
          </w:rPr>
          <w:t>dawn.e.robbins@state.or.us</w:t>
        </w:r>
      </w:hyperlink>
      <w:r w:rsidRPr="00347A34">
        <w:t xml:space="preserve">) or OHA communication </w:t>
      </w:r>
      <w:r w:rsidR="00F94037">
        <w:t>specialist</w:t>
      </w:r>
      <w:r w:rsidR="00F94037" w:rsidRPr="00347A34">
        <w:t xml:space="preserve"> </w:t>
      </w:r>
      <w:r w:rsidRPr="00347A34">
        <w:t>Jonathan Modie (</w:t>
      </w:r>
      <w:r w:rsidRPr="00347A34">
        <w:rPr>
          <w:color w:val="000000"/>
        </w:rPr>
        <w:t>jonathan.n.mod</w:t>
      </w:r>
      <w:r w:rsidRPr="00F55F24">
        <w:rPr>
          <w:color w:val="000000"/>
        </w:rPr>
        <w:t>ie@state.or.us)</w:t>
      </w:r>
      <w:r w:rsidRPr="00F55F24">
        <w:rPr>
          <w:u w:val="single"/>
        </w:rPr>
        <w:t>.</w:t>
      </w:r>
    </w:p>
    <w:p w:rsidR="005A4E9D" w:rsidRPr="00F55F24" w:rsidRDefault="005A4E9D"/>
    <w:p w:rsidR="005A4E9D" w:rsidRPr="00F55F24" w:rsidRDefault="005A4E9D">
      <w:r w:rsidRPr="00F55F24">
        <w:t xml:space="preserve">Thank you for spreading the word about </w:t>
      </w:r>
      <w:proofErr w:type="spellStart"/>
      <w:r w:rsidRPr="00F55F24">
        <w:rPr>
          <w:b/>
          <w:i/>
        </w:rPr>
        <w:t>Wellness@Work</w:t>
      </w:r>
      <w:proofErr w:type="spellEnd"/>
      <w:r w:rsidR="00F94037">
        <w:t>.</w:t>
      </w:r>
      <w:r w:rsidRPr="00F55F24">
        <w:t xml:space="preserve"> </w:t>
      </w:r>
      <w:r w:rsidRPr="00F55F24">
        <w:rPr>
          <w:rFonts w:cs="Arial"/>
        </w:rPr>
        <w:t>Together, we can build a culture of wellness in Oregon.</w:t>
      </w:r>
    </w:p>
    <w:p w:rsidR="005A4E9D" w:rsidRPr="00F55F24" w:rsidRDefault="005A4E9D"/>
    <w:p w:rsidR="005A4E9D" w:rsidRPr="00F55F24" w:rsidRDefault="005A4E9D">
      <w:r w:rsidRPr="00F55F24">
        <w:t>Sincerely,</w:t>
      </w:r>
    </w:p>
    <w:p w:rsidR="005A4E9D" w:rsidRPr="00F55F24" w:rsidRDefault="005A4E9D"/>
    <w:p w:rsidR="005A4E9D" w:rsidRPr="00F55F24" w:rsidRDefault="005A4E9D">
      <w:r w:rsidRPr="00F55F24">
        <w:t xml:space="preserve">Barbara </w:t>
      </w:r>
      <w:proofErr w:type="spellStart"/>
      <w:r w:rsidRPr="00F55F24">
        <w:t>Prowe</w:t>
      </w:r>
      <w:proofErr w:type="spellEnd"/>
    </w:p>
    <w:p w:rsidR="005A4E9D" w:rsidRPr="00F55F24" w:rsidRDefault="005A4E9D">
      <w:r w:rsidRPr="00F55F24">
        <w:t>Executive Director, Oregon Healthcare Purchasers Coalition</w:t>
      </w:r>
    </w:p>
    <w:p w:rsidR="005A4E9D" w:rsidRPr="00F55F24" w:rsidRDefault="005A4E9D">
      <w:proofErr w:type="spellStart"/>
      <w:r w:rsidRPr="00F55F24">
        <w:t>Wellness@Work</w:t>
      </w:r>
      <w:proofErr w:type="spellEnd"/>
      <w:r w:rsidRPr="00F55F24">
        <w:t xml:space="preserve"> Steering Committee Member</w:t>
      </w:r>
    </w:p>
    <w:sectPr w:rsidR="005A4E9D" w:rsidRPr="00F55F24" w:rsidSect="005A4E9D">
      <w:headerReference w:type="default" r:id="rId8"/>
      <w:footerReference w:type="default" r:id="rId9"/>
      <w:pgSz w:w="12240" w:h="15840"/>
      <w:pgMar w:top="1800" w:right="1296" w:bottom="180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696" w:rsidRDefault="00C02696">
      <w:r>
        <w:separator/>
      </w:r>
    </w:p>
  </w:endnote>
  <w:endnote w:type="continuationSeparator" w:id="1">
    <w:p w:rsidR="00C02696" w:rsidRDefault="00C026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venir 35 Light">
    <w:altName w:val="Palatin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696" w:rsidRDefault="00C02696">
    <w:pPr>
      <w:pStyle w:val="Footer"/>
    </w:pPr>
    <w:r>
      <w:rPr>
        <w:noProof/>
      </w:rPr>
      <w:drawing>
        <wp:anchor distT="0" distB="0" distL="114300" distR="114300" simplePos="0" relativeHeight="251658752" behindDoc="0" locked="0" layoutInCell="1" allowOverlap="1">
          <wp:simplePos x="0" y="0"/>
          <wp:positionH relativeFrom="page">
            <wp:align>right</wp:align>
          </wp:positionH>
          <wp:positionV relativeFrom="page">
            <wp:align>bottom</wp:align>
          </wp:positionV>
          <wp:extent cx="2147570" cy="946150"/>
          <wp:effectExtent l="19050" t="0" r="5080" b="0"/>
          <wp:wrapTight wrapText="bothSides">
            <wp:wrapPolygon edited="0">
              <wp:start x="-192" y="0"/>
              <wp:lineTo x="-192" y="21310"/>
              <wp:lineTo x="21651" y="21310"/>
              <wp:lineTo x="21651" y="0"/>
              <wp:lineTo x="-192" y="0"/>
            </wp:wrapPolygon>
          </wp:wrapTight>
          <wp:docPr id="21" name="Picture 21" descr="OHA_WatW_ltrhd_foot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HA_WatW_ltrhd_footer3"/>
                  <pic:cNvPicPr>
                    <a:picLocks noChangeAspect="1" noChangeArrowheads="1"/>
                  </pic:cNvPicPr>
                </pic:nvPicPr>
                <pic:blipFill>
                  <a:blip r:embed="rId1"/>
                  <a:srcRect/>
                  <a:stretch>
                    <a:fillRect/>
                  </a:stretch>
                </pic:blipFill>
                <pic:spPr bwMode="auto">
                  <a:xfrm>
                    <a:off x="0" y="0"/>
                    <a:ext cx="2147570" cy="94615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page">
            <wp:align>right</wp:align>
          </wp:positionH>
          <wp:positionV relativeFrom="page">
            <wp:align>bottom</wp:align>
          </wp:positionV>
          <wp:extent cx="1967230" cy="935355"/>
          <wp:effectExtent l="19050" t="0" r="0" b="0"/>
          <wp:wrapNone/>
          <wp:docPr id="19" name="Picture 19" descr="OHA_WatW_ltrhd_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HA_WatW_ltrhd_footer2"/>
                  <pic:cNvPicPr>
                    <a:picLocks noChangeAspect="1" noChangeArrowheads="1"/>
                  </pic:cNvPicPr>
                </pic:nvPicPr>
                <pic:blipFill>
                  <a:blip r:embed="rId2"/>
                  <a:srcRect/>
                  <a:stretch>
                    <a:fillRect/>
                  </a:stretch>
                </pic:blipFill>
                <pic:spPr bwMode="auto">
                  <a:xfrm>
                    <a:off x="0" y="0"/>
                    <a:ext cx="1967230" cy="9353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696" w:rsidRDefault="00C02696">
      <w:r>
        <w:separator/>
      </w:r>
    </w:p>
  </w:footnote>
  <w:footnote w:type="continuationSeparator" w:id="1">
    <w:p w:rsidR="00C02696" w:rsidRDefault="00C02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696" w:rsidRDefault="00C02696">
    <w:pPr>
      <w:pStyle w:val="Header"/>
    </w:pPr>
    <w:r>
      <w:rPr>
        <w:noProof/>
      </w:rPr>
      <w:drawing>
        <wp:anchor distT="0" distB="0" distL="114300" distR="114300" simplePos="0" relativeHeight="251657728" behindDoc="1" locked="0" layoutInCell="1" allowOverlap="1">
          <wp:simplePos x="0" y="0"/>
          <wp:positionH relativeFrom="page">
            <wp:align>right</wp:align>
          </wp:positionH>
          <wp:positionV relativeFrom="page">
            <wp:align>top</wp:align>
          </wp:positionV>
          <wp:extent cx="3902075" cy="914400"/>
          <wp:effectExtent l="19050" t="0" r="3175" b="0"/>
          <wp:wrapNone/>
          <wp:docPr id="20" name="Picture 20" descr="OHA_WatW_ltrhd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HA_WatW_ltrhd_header2"/>
                  <pic:cNvPicPr>
                    <a:picLocks noChangeAspect="1" noChangeArrowheads="1"/>
                  </pic:cNvPicPr>
                </pic:nvPicPr>
                <pic:blipFill>
                  <a:blip r:embed="rId1"/>
                  <a:srcRect/>
                  <a:stretch>
                    <a:fillRect/>
                  </a:stretch>
                </pic:blipFill>
                <pic:spPr bwMode="auto">
                  <a:xfrm>
                    <a:off x="0" y="0"/>
                    <a:ext cx="3902075" cy="914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2189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4825576"/>
    <w:lvl w:ilvl="0">
      <w:start w:val="1"/>
      <w:numFmt w:val="decimal"/>
      <w:lvlText w:val="%1."/>
      <w:lvlJc w:val="left"/>
      <w:pPr>
        <w:tabs>
          <w:tab w:val="num" w:pos="1800"/>
        </w:tabs>
        <w:ind w:left="1800" w:hanging="360"/>
      </w:pPr>
    </w:lvl>
  </w:abstractNum>
  <w:abstractNum w:abstractNumId="2">
    <w:nsid w:val="FFFFFF7D"/>
    <w:multiLevelType w:val="singleLevel"/>
    <w:tmpl w:val="B9AA611C"/>
    <w:lvl w:ilvl="0">
      <w:start w:val="1"/>
      <w:numFmt w:val="decimal"/>
      <w:lvlText w:val="%1."/>
      <w:lvlJc w:val="left"/>
      <w:pPr>
        <w:tabs>
          <w:tab w:val="num" w:pos="1440"/>
        </w:tabs>
        <w:ind w:left="1440" w:hanging="360"/>
      </w:pPr>
    </w:lvl>
  </w:abstractNum>
  <w:abstractNum w:abstractNumId="3">
    <w:nsid w:val="FFFFFF7E"/>
    <w:multiLevelType w:val="singleLevel"/>
    <w:tmpl w:val="CC3CD810"/>
    <w:lvl w:ilvl="0">
      <w:start w:val="1"/>
      <w:numFmt w:val="decimal"/>
      <w:lvlText w:val="%1."/>
      <w:lvlJc w:val="left"/>
      <w:pPr>
        <w:tabs>
          <w:tab w:val="num" w:pos="1080"/>
        </w:tabs>
        <w:ind w:left="1080" w:hanging="360"/>
      </w:pPr>
    </w:lvl>
  </w:abstractNum>
  <w:abstractNum w:abstractNumId="4">
    <w:nsid w:val="FFFFFF7F"/>
    <w:multiLevelType w:val="singleLevel"/>
    <w:tmpl w:val="1606461C"/>
    <w:lvl w:ilvl="0">
      <w:start w:val="1"/>
      <w:numFmt w:val="decimal"/>
      <w:lvlText w:val="%1."/>
      <w:lvlJc w:val="left"/>
      <w:pPr>
        <w:tabs>
          <w:tab w:val="num" w:pos="720"/>
        </w:tabs>
        <w:ind w:left="720" w:hanging="360"/>
      </w:pPr>
    </w:lvl>
  </w:abstractNum>
  <w:abstractNum w:abstractNumId="5">
    <w:nsid w:val="FFFFFF80"/>
    <w:multiLevelType w:val="singleLevel"/>
    <w:tmpl w:val="CB1431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FECA92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EEE9AC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2526F2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B7CA86E"/>
    <w:lvl w:ilvl="0">
      <w:start w:val="1"/>
      <w:numFmt w:val="decimal"/>
      <w:lvlText w:val="%1."/>
      <w:lvlJc w:val="left"/>
      <w:pPr>
        <w:tabs>
          <w:tab w:val="num" w:pos="360"/>
        </w:tabs>
        <w:ind w:left="360" w:hanging="360"/>
      </w:pPr>
    </w:lvl>
  </w:abstractNum>
  <w:abstractNum w:abstractNumId="10">
    <w:nsid w:val="FFFFFF89"/>
    <w:multiLevelType w:val="singleLevel"/>
    <w:tmpl w:val="4094F3B8"/>
    <w:lvl w:ilvl="0">
      <w:start w:val="1"/>
      <w:numFmt w:val="bullet"/>
      <w:lvlText w:val=""/>
      <w:lvlJc w:val="left"/>
      <w:pPr>
        <w:tabs>
          <w:tab w:val="num" w:pos="360"/>
        </w:tabs>
        <w:ind w:left="360" w:hanging="360"/>
      </w:pPr>
      <w:rPr>
        <w:rFonts w:ascii="Symbol" w:hAnsi="Symbol" w:hint="default"/>
      </w:rPr>
    </w:lvl>
  </w:abstractNum>
  <w:abstractNum w:abstractNumId="11">
    <w:nsid w:val="0148494C"/>
    <w:multiLevelType w:val="hybridMultilevel"/>
    <w:tmpl w:val="667C3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9F38A9"/>
    <w:multiLevelType w:val="hybridMultilevel"/>
    <w:tmpl w:val="B1FCC7F4"/>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0303461"/>
    <w:multiLevelType w:val="hybridMultilevel"/>
    <w:tmpl w:val="57E457B2"/>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A0354"/>
    <w:multiLevelType w:val="hybridMultilevel"/>
    <w:tmpl w:val="BB264A6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270C0"/>
    <w:multiLevelType w:val="hybridMultilevel"/>
    <w:tmpl w:val="6A00E6E0"/>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5205B"/>
    <w:multiLevelType w:val="hybridMultilevel"/>
    <w:tmpl w:val="DC2C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2"/>
  </w:num>
  <w:num w:numId="14">
    <w:abstractNumId w:val="14"/>
  </w:num>
  <w:num w:numId="15">
    <w:abstractNumId w:val="15"/>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rsids>
    <w:rsidRoot w:val="006B1394"/>
    <w:rsid w:val="000954B3"/>
    <w:rsid w:val="000B1B4A"/>
    <w:rsid w:val="002B3B74"/>
    <w:rsid w:val="00355D23"/>
    <w:rsid w:val="003C7532"/>
    <w:rsid w:val="00584F48"/>
    <w:rsid w:val="005A4E9D"/>
    <w:rsid w:val="0069654B"/>
    <w:rsid w:val="006B1394"/>
    <w:rsid w:val="0071459D"/>
    <w:rsid w:val="00757078"/>
    <w:rsid w:val="008E46CF"/>
    <w:rsid w:val="00A6642E"/>
    <w:rsid w:val="00BD752D"/>
    <w:rsid w:val="00C02696"/>
    <w:rsid w:val="00C13130"/>
    <w:rsid w:val="00CB251B"/>
    <w:rsid w:val="00CC2BDC"/>
    <w:rsid w:val="00E16074"/>
    <w:rsid w:val="00F249CA"/>
    <w:rsid w:val="00F94037"/>
    <w:rsid w:val="00FF147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B3B74"/>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B74"/>
    <w:pPr>
      <w:tabs>
        <w:tab w:val="center" w:pos="4320"/>
        <w:tab w:val="right" w:pos="8640"/>
      </w:tabs>
    </w:pPr>
  </w:style>
  <w:style w:type="paragraph" w:styleId="Footer">
    <w:name w:val="footer"/>
    <w:basedOn w:val="Normal"/>
    <w:semiHidden/>
    <w:rsid w:val="002B3B74"/>
    <w:pPr>
      <w:tabs>
        <w:tab w:val="center" w:pos="4320"/>
        <w:tab w:val="right" w:pos="8640"/>
      </w:tabs>
    </w:pPr>
  </w:style>
  <w:style w:type="paragraph" w:styleId="BalloonText">
    <w:name w:val="Balloon Text"/>
    <w:basedOn w:val="Normal"/>
    <w:semiHidden/>
    <w:unhideWhenUsed/>
    <w:rsid w:val="002B3B74"/>
    <w:rPr>
      <w:rFonts w:ascii="Lucida Grande" w:hAnsi="Lucida Grande"/>
      <w:sz w:val="18"/>
      <w:szCs w:val="18"/>
    </w:rPr>
  </w:style>
  <w:style w:type="character" w:customStyle="1" w:styleId="BalloonTextChar">
    <w:name w:val="Balloon Text Char"/>
    <w:basedOn w:val="DefaultParagraphFont"/>
    <w:semiHidden/>
    <w:rsid w:val="002B3B74"/>
    <w:rPr>
      <w:rFonts w:ascii="Lucida Grande" w:hAnsi="Lucida Grande"/>
      <w:sz w:val="18"/>
      <w:szCs w:val="18"/>
    </w:rPr>
  </w:style>
  <w:style w:type="character" w:styleId="Hyperlink">
    <w:name w:val="Hyperlink"/>
    <w:basedOn w:val="DefaultParagraphFont"/>
    <w:rsid w:val="002B3B74"/>
    <w:rPr>
      <w:rFonts w:cs="Times New Roman"/>
      <w:color w:val="0000FF"/>
      <w:u w:val="single"/>
    </w:rPr>
  </w:style>
  <w:style w:type="character" w:styleId="CommentReference">
    <w:name w:val="annotation reference"/>
    <w:basedOn w:val="DefaultParagraphFont"/>
    <w:rsid w:val="002B3B74"/>
    <w:rPr>
      <w:sz w:val="16"/>
      <w:szCs w:val="16"/>
    </w:rPr>
  </w:style>
  <w:style w:type="paragraph" w:styleId="CommentText">
    <w:name w:val="annotation text"/>
    <w:basedOn w:val="Normal"/>
    <w:link w:val="CommentTextChar"/>
    <w:rsid w:val="002B3B74"/>
    <w:rPr>
      <w:sz w:val="20"/>
    </w:rPr>
  </w:style>
  <w:style w:type="paragraph" w:styleId="CommentSubject">
    <w:name w:val="annotation subject"/>
    <w:basedOn w:val="CommentText"/>
    <w:next w:val="CommentText"/>
    <w:link w:val="CommentSubjectChar"/>
    <w:uiPriority w:val="99"/>
    <w:semiHidden/>
    <w:unhideWhenUsed/>
    <w:rsid w:val="00347A34"/>
    <w:rPr>
      <w:b/>
      <w:bCs/>
    </w:rPr>
  </w:style>
  <w:style w:type="character" w:customStyle="1" w:styleId="CommentTextChar">
    <w:name w:val="Comment Text Char"/>
    <w:basedOn w:val="DefaultParagraphFont"/>
    <w:link w:val="CommentText"/>
    <w:rsid w:val="00347A34"/>
    <w:rPr>
      <w:rFonts w:ascii="Palatino" w:hAnsi="Palatino"/>
    </w:rPr>
  </w:style>
  <w:style w:type="character" w:customStyle="1" w:styleId="CommentSubjectChar">
    <w:name w:val="Comment Subject Char"/>
    <w:basedOn w:val="CommentTextChar"/>
    <w:link w:val="CommentSubject"/>
    <w:uiPriority w:val="99"/>
    <w:semiHidden/>
    <w:rsid w:val="00347A34"/>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file:///C:/Documents%20and%20Settings/DEROBBINS/AppData/Local/Microsoft/Windows/Temporary%20Internet%20Files/Content.Outlook/POVQAUOL/dawn.e.robbins@state.or.u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https://www.oregon.gov/oha/PH/DISEASESCONDITIONS/CHRONICDISEASE/HPCDPCONNECTION/Documents/WellnessTookit/SpeakersKit/SK_CoverLetter.docx</Url>
      <Description>May 2011</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a5e3e67d-79ba-441f-aac9-67aba1bfb908" xsi:nil="true"/>
    <IATopic xmlns="59da1016-2a1b-4f8a-9768-d7a4932f6f16">Public Health - Prevention</IATopic>
    <Meta_x0020_Description xmlns="a5e3e67d-79ba-441f-aac9-67aba1bfb908" xsi:nil="true"/>
    <Category xmlns="a5e3e67d-79ba-441f-aac9-67aba1bfb908">Alcohol and Other Drugs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E6F2DC69EB5408794DAE4AB4C42E1" ma:contentTypeVersion="19" ma:contentTypeDescription="Create a new document." ma:contentTypeScope="" ma:versionID="0dcfb0cb6fde850ac358e5e46780e33c">
  <xsd:schema xmlns:xsd="http://www.w3.org/2001/XMLSchema" xmlns:xs="http://www.w3.org/2001/XMLSchema" xmlns:p="http://schemas.microsoft.com/office/2006/metadata/properties" xmlns:ns1="http://schemas.microsoft.com/sharepoint/v3" xmlns:ns2="59da1016-2a1b-4f8a-9768-d7a4932f6f16" xmlns:ns3="a5e3e67d-79ba-441f-aac9-67aba1bfb908" targetNamespace="http://schemas.microsoft.com/office/2006/metadata/properties" ma:root="true" ma:fieldsID="a03055a969cd8519e61bad80f4ae54a9" ns1:_="" ns2:_="" ns3:_="">
    <xsd:import namespace="http://schemas.microsoft.com/sharepoint/v3"/>
    <xsd:import namespace="59da1016-2a1b-4f8a-9768-d7a4932f6f16"/>
    <xsd:import namespace="a5e3e67d-79ba-441f-aac9-67aba1bfb90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e67d-79ba-441f-aac9-67aba1bfb90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Alcohol and Other Drugs" ma:format="Dropdown" ma:internalName="Category">
      <xsd:simpleType>
        <xsd:restriction base="dms:Choice">
          <xsd:enumeration value="Alcohol and Other Drugs"/>
          <xsd:enumeration value="Appendices Tribal"/>
          <xsd:enumeration value="Attachments Tribal"/>
          <xsd:enumeration value="cahip"/>
          <xsd:enumeration value="Grantee Workgroups"/>
          <xsd:enumeration value="Health Systems"/>
          <xsd:enumeration value="Message Frame"/>
          <xsd:enumeration value="RFAs"/>
          <xsd:enumeration value="Schools"/>
          <xsd:enumeration value="srch"/>
          <xsd:enumeration value="Success Stories"/>
          <xsd:enumeration value="TA"/>
          <xsd:enumeration value="Vaping"/>
          <xsd:enumeration value="Wellness Toolk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3B2DD-ECAC-4112-885A-CA0EA9B7E34A}"/>
</file>

<file path=customXml/itemProps2.xml><?xml version="1.0" encoding="utf-8"?>
<ds:datastoreItem xmlns:ds="http://schemas.openxmlformats.org/officeDocument/2006/customXml" ds:itemID="{D3B2A768-A3D3-415C-A547-E77CD922A326}"/>
</file>

<file path=customXml/itemProps3.xml><?xml version="1.0" encoding="utf-8"?>
<ds:datastoreItem xmlns:ds="http://schemas.openxmlformats.org/officeDocument/2006/customXml" ds:itemID="{10C115F3-2B82-425F-B595-BD2732B70CB9}"/>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May 2011</vt:lpstr>
    </vt:vector>
  </TitlesOfParts>
  <Company>Metropolitan Group</Company>
  <LinksUpToDate>false</LinksUpToDate>
  <CharactersWithSpaces>3160</CharactersWithSpaces>
  <SharedDoc>false</SharedDoc>
  <HLinks>
    <vt:vector size="24" baseType="variant">
      <vt:variant>
        <vt:i4>4587638</vt:i4>
      </vt:variant>
      <vt:variant>
        <vt:i4>0</vt:i4>
      </vt:variant>
      <vt:variant>
        <vt:i4>0</vt:i4>
      </vt:variant>
      <vt:variant>
        <vt:i4>5</vt:i4>
      </vt:variant>
      <vt:variant>
        <vt:lpwstr>../../../../AppData/Local/Microsoft/Windows/Temporary Internet Files/Content.Outlook/POVQAUOL/dawn.e.robbins@state.or.us</vt:lpwstr>
      </vt:variant>
      <vt:variant>
        <vt:lpwstr/>
      </vt:variant>
      <vt:variant>
        <vt:i4>327800</vt:i4>
      </vt:variant>
      <vt:variant>
        <vt:i4>-1</vt:i4>
      </vt:variant>
      <vt:variant>
        <vt:i4>2067</vt:i4>
      </vt:variant>
      <vt:variant>
        <vt:i4>1</vt:i4>
      </vt:variant>
      <vt:variant>
        <vt:lpwstr>OHA_WatW_ltrhd_footer2</vt:lpwstr>
      </vt:variant>
      <vt:variant>
        <vt:lpwstr/>
      </vt:variant>
      <vt:variant>
        <vt:i4>327778</vt:i4>
      </vt:variant>
      <vt:variant>
        <vt:i4>-1</vt:i4>
      </vt:variant>
      <vt:variant>
        <vt:i4>2068</vt:i4>
      </vt:variant>
      <vt:variant>
        <vt:i4>1</vt:i4>
      </vt:variant>
      <vt:variant>
        <vt:lpwstr>OHA_WatW_ltrhd_header2</vt:lpwstr>
      </vt:variant>
      <vt:variant>
        <vt:lpwstr/>
      </vt:variant>
      <vt:variant>
        <vt:i4>262264</vt:i4>
      </vt:variant>
      <vt:variant>
        <vt:i4>-1</vt:i4>
      </vt:variant>
      <vt:variant>
        <vt:i4>2069</vt:i4>
      </vt:variant>
      <vt:variant>
        <vt:i4>1</vt:i4>
      </vt:variant>
      <vt:variant>
        <vt:lpwstr>OHA_WatW_ltrhd_footer3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2011</dc:title>
  <dc:subject/>
  <dc:creator>Jason Petz</dc:creator>
  <cp:keywords/>
  <cp:lastModifiedBy>Sarah Bartelmann</cp:lastModifiedBy>
  <cp:revision>2</cp:revision>
  <cp:lastPrinted>2012-01-11T00:44:00Z</cp:lastPrinted>
  <dcterms:created xsi:type="dcterms:W3CDTF">2012-05-09T22:02:00Z</dcterms:created>
  <dcterms:modified xsi:type="dcterms:W3CDTF">2012-05-09T22:02:00Z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0x010100417E6F2DC69EB5408794DAE4AB4C42E1</vt:lpwstr>
  </property>
  <property fmtid="{D5CDD505-2E9C-101B-9397-08002B2CF9AE}" pid="3" name="WorkflowChangePath">
    <vt:lpwstr>4b2fd419-2f13-4a38-98ea-c43cb3194170,2;4b2fd419-2f13-4a38-98ea-c43cb3194170,4;</vt:lpwstr>
  </property>
  <property fmtid="{D5CDD505-2E9C-101B-9397-08002B2CF9AE}" pid="4" name="Order">
    <vt:r8>37200</vt:r8>
  </property>
</Properties>
</file>