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"/>
        <w:gridCol w:w="9275"/>
        <w:gridCol w:w="921"/>
        <w:gridCol w:w="921"/>
        <w:gridCol w:w="921"/>
        <w:gridCol w:w="921"/>
      </w:tblGrid>
      <w:tr w:rsidR="00442456" w:rsidRPr="00442456" w:rsidTr="00442456">
        <w:trPr>
          <w:trHeight w:val="340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Q2–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Q3–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Q4 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Q1– FY16</w:t>
            </w:r>
          </w:p>
        </w:tc>
      </w:tr>
      <w:tr w:rsidR="00442456" w:rsidRPr="00442456" w:rsidTr="00442456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442456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Q2–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Q3–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Q4 – FY15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4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kern w:val="24"/>
                <w:sz w:val="14"/>
                <w:szCs w:val="14"/>
              </w:rPr>
              <w:t>Q1– FY16</w:t>
            </w:r>
          </w:p>
        </w:tc>
      </w:tr>
      <w:tr w:rsidR="00442456" w:rsidRPr="00442456" w:rsidTr="002072F8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Action Step: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518"/>
        </w:trPr>
        <w:tc>
          <w:tcPr>
            <w:tcW w:w="949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b/>
                <w:bCs/>
                <w:color w:val="000000" w:themeColor="text1"/>
                <w:kern w:val="24"/>
                <w:sz w:val="16"/>
                <w:szCs w:val="16"/>
              </w:rPr>
              <w:t>Strategy:</w:t>
            </w: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442456" w:rsidRPr="00442456" w:rsidTr="002072F8">
        <w:trPr>
          <w:trHeight w:val="30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7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 xml:space="preserve">Action Step: 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2456" w:rsidRPr="00442456" w:rsidRDefault="00442456" w:rsidP="002072F8">
            <w:pPr>
              <w:spacing w:after="0" w:line="30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442456">
              <w:rPr>
                <w:rFonts w:ascii="Helvetica" w:eastAsia="Times New Roman" w:hAnsi="Helvetica" w:cs="Helvetica"/>
                <w:color w:val="000000" w:themeColor="text1"/>
                <w:kern w:val="24"/>
                <w:sz w:val="14"/>
                <w:szCs w:val="14"/>
              </w:rPr>
              <w:t> </w:t>
            </w:r>
          </w:p>
        </w:tc>
      </w:tr>
    </w:tbl>
    <w:p w:rsidR="001812E7" w:rsidRDefault="001812E7" w:rsidP="00442456">
      <w:bookmarkStart w:id="0" w:name="_GoBack"/>
      <w:bookmarkEnd w:id="0"/>
    </w:p>
    <w:sectPr w:rsidR="001812E7" w:rsidSect="0044245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56" w:rsidRDefault="00442456" w:rsidP="00442456">
      <w:pPr>
        <w:spacing w:after="0" w:line="240" w:lineRule="auto"/>
      </w:pPr>
      <w:r>
        <w:separator/>
      </w:r>
    </w:p>
  </w:endnote>
  <w:endnote w:type="continuationSeparator" w:id="0">
    <w:p w:rsidR="00442456" w:rsidRDefault="00442456" w:rsidP="0044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56" w:rsidRDefault="00442456" w:rsidP="00442456">
      <w:pPr>
        <w:spacing w:after="0" w:line="240" w:lineRule="auto"/>
      </w:pPr>
      <w:r>
        <w:separator/>
      </w:r>
    </w:p>
  </w:footnote>
  <w:footnote w:type="continuationSeparator" w:id="0">
    <w:p w:rsidR="00442456" w:rsidRDefault="00442456" w:rsidP="0044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EastAsia" w:hAnsi="Arial" w:cs="Arial"/>
        <w:color w:val="4F81BD" w:themeColor="accent1"/>
        <w:kern w:val="24"/>
        <w:sz w:val="52"/>
        <w:szCs w:val="52"/>
      </w:rPr>
      <w:alias w:val="Title"/>
      <w:id w:val="77738743"/>
      <w:placeholder>
        <w:docPart w:val="B4E3BEBB3CC6472589424352A08280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2456" w:rsidRDefault="004424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42456">
          <w:rPr>
            <w:rFonts w:ascii="Arial" w:eastAsiaTheme="minorEastAsia" w:hAnsi="Arial" w:cs="Arial"/>
            <w:color w:val="4F81BD" w:themeColor="accent1"/>
            <w:kern w:val="24"/>
            <w:sz w:val="52"/>
            <w:szCs w:val="52"/>
          </w:rPr>
          <w:t>Implementation Planning Gantt Chart</w:t>
        </w:r>
      </w:p>
    </w:sdtContent>
  </w:sdt>
  <w:p w:rsidR="00442456" w:rsidRDefault="00442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6"/>
    <w:rsid w:val="001812E7"/>
    <w:rsid w:val="004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56"/>
  </w:style>
  <w:style w:type="paragraph" w:styleId="Footer">
    <w:name w:val="footer"/>
    <w:basedOn w:val="Normal"/>
    <w:link w:val="FooterChar"/>
    <w:uiPriority w:val="99"/>
    <w:unhideWhenUsed/>
    <w:rsid w:val="0044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56"/>
  </w:style>
  <w:style w:type="paragraph" w:styleId="BalloonText">
    <w:name w:val="Balloon Text"/>
    <w:basedOn w:val="Normal"/>
    <w:link w:val="BalloonTextChar"/>
    <w:uiPriority w:val="99"/>
    <w:semiHidden/>
    <w:unhideWhenUsed/>
    <w:rsid w:val="0044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56"/>
  </w:style>
  <w:style w:type="paragraph" w:styleId="Footer">
    <w:name w:val="footer"/>
    <w:basedOn w:val="Normal"/>
    <w:link w:val="FooterChar"/>
    <w:uiPriority w:val="99"/>
    <w:unhideWhenUsed/>
    <w:rsid w:val="0044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56"/>
  </w:style>
  <w:style w:type="paragraph" w:styleId="BalloonText">
    <w:name w:val="Balloon Text"/>
    <w:basedOn w:val="Normal"/>
    <w:link w:val="BalloonTextChar"/>
    <w:uiPriority w:val="99"/>
    <w:semiHidden/>
    <w:unhideWhenUsed/>
    <w:rsid w:val="0044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3BEBB3CC6472589424352A082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210A-7FB1-46FF-8382-8EA254229A69}"/>
      </w:docPartPr>
      <w:docPartBody>
        <w:p w:rsidR="00000000" w:rsidRDefault="00750AF0" w:rsidP="00750AF0">
          <w:pPr>
            <w:pStyle w:val="B4E3BEBB3CC6472589424352A08280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F0"/>
    <w:rsid w:val="007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3BEBB3CC6472589424352A08280F2">
    <w:name w:val="B4E3BEBB3CC6472589424352A08280F2"/>
    <w:rsid w:val="00750A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3BEBB3CC6472589424352A08280F2">
    <w:name w:val="B4E3BEBB3CC6472589424352A08280F2"/>
    <w:rsid w:val="00750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https://www.oregon.gov/oha/PH/DISEASESCONDITIONS/CHRONICDISEASE/HPCDPCONNECTION/Documents/srch/Institute_I/implementation_planning_gantt_chart_template.docx</Url>
      <Description>Implementation Planning Gantt Chart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65E910ED-D2A2-4618-9695-0DD199D1AA86}"/>
</file>

<file path=customXml/itemProps2.xml><?xml version="1.0" encoding="utf-8"?>
<ds:datastoreItem xmlns:ds="http://schemas.openxmlformats.org/officeDocument/2006/customXml" ds:itemID="{4CBC109C-8045-46A1-B81B-F7D485321391}"/>
</file>

<file path=customXml/itemProps3.xml><?xml version="1.0" encoding="utf-8"?>
<ds:datastoreItem xmlns:ds="http://schemas.openxmlformats.org/officeDocument/2006/customXml" ds:itemID="{FF1EE6AE-4868-4B28-A89C-95805F22A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Planning Gantt Chart</dc:title>
  <dc:subject/>
  <dc:creator>Shira Pope</dc:creator>
  <cp:keywords/>
  <dc:description/>
  <cp:lastModifiedBy>Shira Pope</cp:lastModifiedBy>
  <cp:revision>1</cp:revision>
  <dcterms:created xsi:type="dcterms:W3CDTF">2015-04-13T18:07:00Z</dcterms:created>
  <dcterms:modified xsi:type="dcterms:W3CDTF">2015-04-13T18:09:00Z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5300</vt:r8>
  </property>
</Properties>
</file>