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FF3" w:rsidRDefault="00A4147C" w:rsidP="00F12E8B">
      <w:pPr>
        <w:jc w:val="center"/>
      </w:pPr>
      <w:r>
        <w:rPr>
          <w:i/>
          <w:noProof/>
          <w:sz w:val="52"/>
          <w:szCs w:val="72"/>
        </w:rPr>
        <w:drawing>
          <wp:inline distT="0" distB="0" distL="0" distR="0">
            <wp:extent cx="2185670" cy="771525"/>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185670" cy="771525"/>
                    </a:xfrm>
                    <a:prstGeom prst="rect">
                      <a:avLst/>
                    </a:prstGeom>
                    <a:noFill/>
                    <a:ln w="9525">
                      <a:noFill/>
                      <a:miter lim="800000"/>
                      <a:headEnd/>
                      <a:tailEnd/>
                    </a:ln>
                  </pic:spPr>
                </pic:pic>
              </a:graphicData>
            </a:graphic>
          </wp:inline>
        </w:drawing>
      </w:r>
    </w:p>
    <w:p w:rsidR="00D74FF3" w:rsidRDefault="00D74FF3"/>
    <w:p w:rsidR="00D74FF3" w:rsidRDefault="00D74FF3"/>
    <w:p w:rsidR="00077582" w:rsidRDefault="00077582"/>
    <w:p w:rsidR="00077582" w:rsidRPr="00B24A8C" w:rsidRDefault="00077582" w:rsidP="00077582">
      <w:pPr>
        <w:pStyle w:val="Title"/>
        <w:rPr>
          <w:rFonts w:ascii="Arial" w:hAnsi="Arial" w:cs="Arial"/>
          <w:b/>
          <w:bCs/>
          <w:sz w:val="24"/>
        </w:rPr>
      </w:pPr>
      <w:r w:rsidRPr="00810731">
        <w:rPr>
          <w:rFonts w:ascii="Arial" w:hAnsi="Arial" w:cs="Arial"/>
          <w:b/>
          <w:bCs/>
          <w:sz w:val="24"/>
        </w:rPr>
        <w:t>[Organization’s] Policy on Healthy Meetings, Conferences and Events</w:t>
      </w:r>
    </w:p>
    <w:p w:rsidR="00077582" w:rsidRPr="00B24A8C" w:rsidRDefault="00077582" w:rsidP="00077582">
      <w:pPr>
        <w:rPr>
          <w:rFonts w:ascii="Arial" w:hAnsi="Arial" w:cs="Arial"/>
          <w:u w:val="single"/>
        </w:rPr>
      </w:pPr>
    </w:p>
    <w:p w:rsidR="00077582" w:rsidRPr="006A5F07" w:rsidRDefault="00077582" w:rsidP="00077582">
      <w:pPr>
        <w:rPr>
          <w:rFonts w:ascii="Arial" w:hAnsi="Arial" w:cs="Arial"/>
          <w:sz w:val="28"/>
          <w:szCs w:val="28"/>
          <w:u w:val="single"/>
        </w:rPr>
      </w:pPr>
      <w:r w:rsidRPr="006A5F07">
        <w:rPr>
          <w:rFonts w:ascii="Arial" w:hAnsi="Arial" w:cs="Arial"/>
          <w:sz w:val="28"/>
          <w:szCs w:val="28"/>
          <w:u w:val="single"/>
        </w:rPr>
        <w:t>Overview</w:t>
      </w:r>
    </w:p>
    <w:p w:rsidR="00077582" w:rsidRPr="00B24A8C" w:rsidRDefault="00077582" w:rsidP="00077582">
      <w:pPr>
        <w:rPr>
          <w:rFonts w:ascii="Arial" w:hAnsi="Arial" w:cs="Arial"/>
        </w:rPr>
      </w:pPr>
    </w:p>
    <w:p w:rsidR="00077582" w:rsidRPr="00B24A8C" w:rsidRDefault="00077582" w:rsidP="00077582">
      <w:pPr>
        <w:rPr>
          <w:rFonts w:ascii="Arial" w:hAnsi="Arial" w:cs="Arial"/>
          <w:b/>
        </w:rPr>
      </w:pPr>
      <w:r w:rsidRPr="00810731">
        <w:rPr>
          <w:rFonts w:ascii="Arial" w:hAnsi="Arial" w:cs="Arial"/>
          <w:b/>
        </w:rPr>
        <w:t>Summary</w:t>
      </w:r>
    </w:p>
    <w:p w:rsidR="00077582" w:rsidRPr="00B24A8C" w:rsidRDefault="00077582" w:rsidP="00077582">
      <w:pPr>
        <w:rPr>
          <w:rFonts w:ascii="Arial" w:hAnsi="Arial" w:cs="Arial"/>
        </w:rPr>
      </w:pPr>
      <w:r w:rsidRPr="00810731">
        <w:rPr>
          <w:rFonts w:ascii="Arial" w:hAnsi="Arial" w:cs="Arial"/>
        </w:rPr>
        <w:t>Th</w:t>
      </w:r>
      <w:r>
        <w:rPr>
          <w:rFonts w:ascii="Arial" w:hAnsi="Arial" w:cs="Arial"/>
        </w:rPr>
        <w:t>e following is</w:t>
      </w:r>
      <w:r w:rsidRPr="00810731">
        <w:rPr>
          <w:rFonts w:ascii="Arial" w:hAnsi="Arial" w:cs="Arial"/>
        </w:rPr>
        <w:t xml:space="preserve"> [Organization’s] policy for healthy meetings, conferences and events. Proper implementation of this policy will ensure [Organization’s] sponsored meetings, conferences or events provide healthy food options and</w:t>
      </w:r>
      <w:r>
        <w:rPr>
          <w:rFonts w:ascii="Arial" w:hAnsi="Arial" w:cs="Arial"/>
        </w:rPr>
        <w:t>, when practicable,</w:t>
      </w:r>
      <w:r w:rsidRPr="00810731">
        <w:rPr>
          <w:rFonts w:ascii="Arial" w:hAnsi="Arial" w:cs="Arial"/>
        </w:rPr>
        <w:t xml:space="preserve"> physical activity breaks during the meeting, conference or event.</w:t>
      </w:r>
    </w:p>
    <w:p w:rsidR="00077582" w:rsidRPr="00B24A8C" w:rsidRDefault="00077582" w:rsidP="00077582">
      <w:pPr>
        <w:rPr>
          <w:rFonts w:ascii="Arial" w:hAnsi="Arial" w:cs="Arial"/>
          <w:u w:val="single"/>
        </w:rPr>
      </w:pPr>
    </w:p>
    <w:p w:rsidR="00077582" w:rsidRPr="00B24A8C" w:rsidRDefault="00077582" w:rsidP="00077582">
      <w:pPr>
        <w:rPr>
          <w:rFonts w:ascii="Arial" w:hAnsi="Arial" w:cs="Arial"/>
          <w:b/>
        </w:rPr>
      </w:pPr>
      <w:r w:rsidRPr="00810731">
        <w:rPr>
          <w:rFonts w:ascii="Arial" w:hAnsi="Arial" w:cs="Arial"/>
          <w:b/>
        </w:rPr>
        <w:t>Purpose/Rationale</w:t>
      </w:r>
    </w:p>
    <w:p w:rsidR="00077582" w:rsidRPr="00B24A8C" w:rsidRDefault="00077582" w:rsidP="00077582">
      <w:pPr>
        <w:rPr>
          <w:rFonts w:ascii="Arial" w:hAnsi="Arial" w:cs="Arial"/>
        </w:rPr>
      </w:pPr>
      <w:r w:rsidRPr="00810731">
        <w:rPr>
          <w:rFonts w:ascii="Arial" w:hAnsi="Arial" w:cs="Arial"/>
        </w:rPr>
        <w:t xml:space="preserve">[Organization’s] healthy meetings, conferences and events policy is an important way to support the health and well-being of our employees, business partners and customers. It is the goal of [Organization] and in the interest of employee health to promote </w:t>
      </w:r>
      <w:r w:rsidR="0034487A">
        <w:rPr>
          <w:rFonts w:ascii="Arial" w:hAnsi="Arial" w:cs="Arial"/>
        </w:rPr>
        <w:t>smoke free</w:t>
      </w:r>
      <w:r w:rsidR="0001792B">
        <w:rPr>
          <w:rFonts w:ascii="Arial" w:hAnsi="Arial" w:cs="Arial"/>
        </w:rPr>
        <w:t xml:space="preserve"> </w:t>
      </w:r>
      <w:r w:rsidR="0034487A">
        <w:rPr>
          <w:rFonts w:ascii="Arial" w:hAnsi="Arial" w:cs="Arial"/>
        </w:rPr>
        <w:t>environments</w:t>
      </w:r>
      <w:r w:rsidR="0001792B">
        <w:rPr>
          <w:rFonts w:ascii="Arial" w:hAnsi="Arial" w:cs="Arial"/>
        </w:rPr>
        <w:t xml:space="preserve"> and </w:t>
      </w:r>
      <w:r w:rsidRPr="00810731">
        <w:rPr>
          <w:rFonts w:ascii="Arial" w:hAnsi="Arial" w:cs="Arial"/>
        </w:rPr>
        <w:t xml:space="preserve">the availability of healthy food and beverages during all meetings, conferences and events sponsored by this </w:t>
      </w:r>
      <w:r w:rsidR="0001792B">
        <w:rPr>
          <w:rFonts w:ascii="Arial" w:hAnsi="Arial" w:cs="Arial"/>
        </w:rPr>
        <w:t>[</w:t>
      </w:r>
      <w:r w:rsidRPr="00810731">
        <w:rPr>
          <w:rFonts w:ascii="Arial" w:hAnsi="Arial" w:cs="Arial"/>
        </w:rPr>
        <w:t>organization</w:t>
      </w:r>
      <w:r w:rsidR="0001792B">
        <w:rPr>
          <w:rFonts w:ascii="Arial" w:hAnsi="Arial" w:cs="Arial"/>
        </w:rPr>
        <w:t>]</w:t>
      </w:r>
      <w:r w:rsidRPr="00810731">
        <w:rPr>
          <w:rFonts w:ascii="Arial" w:hAnsi="Arial" w:cs="Arial"/>
        </w:rPr>
        <w:t>.</w:t>
      </w:r>
    </w:p>
    <w:p w:rsidR="00077582" w:rsidRPr="0001792B" w:rsidRDefault="00077582" w:rsidP="00077582">
      <w:pPr>
        <w:rPr>
          <w:rFonts w:ascii="Arial" w:hAnsi="Arial" w:cs="Arial"/>
          <w:szCs w:val="22"/>
        </w:rPr>
      </w:pPr>
    </w:p>
    <w:p w:rsidR="0001792B" w:rsidRPr="0001792B" w:rsidRDefault="0001792B" w:rsidP="00077582">
      <w:pPr>
        <w:rPr>
          <w:rFonts w:ascii="Arial" w:hAnsi="Arial" w:cs="Arial"/>
          <w:szCs w:val="22"/>
        </w:rPr>
      </w:pPr>
      <w:r w:rsidRPr="0001792B">
        <w:rPr>
          <w:rFonts w:ascii="Arial" w:hAnsi="Arial" w:cs="Arial"/>
          <w:szCs w:val="22"/>
        </w:rPr>
        <w:t>The U.S. Surgeon General has determined there is no safe level of exposure to secondhand smoke. Ensuring smoke-free conferences and meetings for all [Organization]-sponsored conferences and meetings will reduce the risks associated with exposure to secondhand smoke and will create a healthier environment for all conference and meeting attendees.</w:t>
      </w:r>
    </w:p>
    <w:p w:rsidR="0001792B" w:rsidRDefault="0001792B" w:rsidP="00077582">
      <w:pPr>
        <w:rPr>
          <w:rFonts w:ascii="Arial" w:hAnsi="Arial" w:cs="Arial"/>
        </w:rPr>
      </w:pPr>
    </w:p>
    <w:p w:rsidR="00D74FF3" w:rsidRDefault="00077582" w:rsidP="00077582">
      <w:pPr>
        <w:rPr>
          <w:rFonts w:ascii="Arial" w:hAnsi="Arial" w:cs="Arial"/>
        </w:rPr>
      </w:pPr>
      <w:r w:rsidRPr="00810731">
        <w:rPr>
          <w:rFonts w:ascii="Arial" w:hAnsi="Arial" w:cs="Arial"/>
        </w:rPr>
        <w:t>Supporting</w:t>
      </w:r>
      <w:r w:rsidR="00D74FF3">
        <w:rPr>
          <w:rFonts w:ascii="Arial" w:hAnsi="Arial" w:cs="Arial"/>
        </w:rPr>
        <w:t xml:space="preserve"> </w:t>
      </w:r>
      <w:r w:rsidRPr="00810731">
        <w:rPr>
          <w:rFonts w:ascii="Arial" w:hAnsi="Arial" w:cs="Arial"/>
        </w:rPr>
        <w:t xml:space="preserve">healthy meetings, conferences and events gives participants the chance to </w:t>
      </w:r>
      <w:proofErr w:type="gramStart"/>
      <w:r w:rsidRPr="00810731">
        <w:rPr>
          <w:rFonts w:ascii="Arial" w:hAnsi="Arial" w:cs="Arial"/>
        </w:rPr>
        <w:t>eat</w:t>
      </w:r>
      <w:proofErr w:type="gramEnd"/>
      <w:r w:rsidRPr="00810731">
        <w:rPr>
          <w:rFonts w:ascii="Arial" w:hAnsi="Arial" w:cs="Arial"/>
        </w:rPr>
        <w:t xml:space="preserve"> fruits, vegetables and whole grains without needing to worry about eating too many calories or unhealthy fat</w:t>
      </w:r>
      <w:r w:rsidR="00D74FF3">
        <w:rPr>
          <w:rFonts w:ascii="Arial" w:hAnsi="Arial" w:cs="Arial"/>
        </w:rPr>
        <w:t xml:space="preserve"> </w:t>
      </w:r>
      <w:r w:rsidRPr="00810731">
        <w:rPr>
          <w:rFonts w:ascii="Arial" w:hAnsi="Arial" w:cs="Arial"/>
        </w:rPr>
        <w:t>while at meetings, conferences or events.</w:t>
      </w:r>
      <w:r w:rsidR="00D74FF3">
        <w:rPr>
          <w:rFonts w:ascii="Arial" w:hAnsi="Arial" w:cs="Arial"/>
        </w:rPr>
        <w:t xml:space="preserve">  </w:t>
      </w:r>
      <w:r w:rsidR="00D74FF3" w:rsidRPr="00F21CFB">
        <w:rPr>
          <w:rFonts w:ascii="Arial" w:hAnsi="Arial" w:cs="Arial"/>
        </w:rPr>
        <w:t>Despite the well-known benefits of physical activity, most adults lead a relatively sedentary lifestyle and are not active enough to achieve these health benefits.</w:t>
      </w:r>
      <w:r w:rsidR="00D74FF3">
        <w:rPr>
          <w:rFonts w:ascii="Arial" w:hAnsi="Arial" w:cs="Arial"/>
        </w:rPr>
        <w:t xml:space="preserve"> Creating a meeting or conference</w:t>
      </w:r>
      <w:r w:rsidR="00D74FF3" w:rsidRPr="00F21CFB">
        <w:rPr>
          <w:rFonts w:ascii="Arial" w:hAnsi="Arial" w:cs="Arial"/>
        </w:rPr>
        <w:t xml:space="preserve"> environment that encourages physical activity can help increase </w:t>
      </w:r>
      <w:r w:rsidR="00D74FF3">
        <w:rPr>
          <w:rFonts w:ascii="Arial" w:hAnsi="Arial" w:cs="Arial"/>
        </w:rPr>
        <w:t>participants</w:t>
      </w:r>
      <w:r w:rsidR="00D74FF3" w:rsidRPr="00F21CFB">
        <w:rPr>
          <w:rFonts w:ascii="Arial" w:hAnsi="Arial" w:cs="Arial"/>
        </w:rPr>
        <w:t xml:space="preserve"> productivity, reduce </w:t>
      </w:r>
      <w:r w:rsidR="00D74FF3">
        <w:rPr>
          <w:rFonts w:ascii="Arial" w:hAnsi="Arial" w:cs="Arial"/>
        </w:rPr>
        <w:t>attrition</w:t>
      </w:r>
      <w:r w:rsidR="00D74FF3" w:rsidRPr="00F21CFB">
        <w:rPr>
          <w:rFonts w:ascii="Arial" w:hAnsi="Arial" w:cs="Arial"/>
        </w:rPr>
        <w:t>, and improve morale</w:t>
      </w:r>
      <w:r w:rsidR="00D74FF3">
        <w:rPr>
          <w:rFonts w:ascii="Arial" w:hAnsi="Arial" w:cs="Arial"/>
        </w:rPr>
        <w:t>.</w:t>
      </w:r>
    </w:p>
    <w:p w:rsidR="00D74FF3" w:rsidRDefault="00D74FF3" w:rsidP="00077582">
      <w:pPr>
        <w:rPr>
          <w:rFonts w:ascii="Arial" w:hAnsi="Arial" w:cs="Arial"/>
        </w:rPr>
      </w:pPr>
    </w:p>
    <w:p w:rsidR="00D74FF3" w:rsidRDefault="00D5737D" w:rsidP="00077582">
      <w:pPr>
        <w:rPr>
          <w:rFonts w:ascii="Arial" w:hAnsi="Arial" w:cs="Arial"/>
        </w:rPr>
      </w:pPr>
      <w:r>
        <w:rPr>
          <w:rFonts w:ascii="Arial" w:hAnsi="Arial" w:cs="Arial"/>
        </w:rPr>
        <w:t>Importantly, o</w:t>
      </w:r>
      <w:r w:rsidR="00D74FF3">
        <w:rPr>
          <w:rFonts w:ascii="Arial" w:hAnsi="Arial" w:cs="Arial"/>
        </w:rPr>
        <w:t>ffering healthy food and beverage and physical activity during conferences and meetings supports the greater than 90% of Oregon adults trying to lose or maintain weight.</w:t>
      </w:r>
      <w:r>
        <w:rPr>
          <w:rFonts w:ascii="Arial" w:hAnsi="Arial" w:cs="Arial"/>
        </w:rPr>
        <w:t xml:space="preserve"> </w:t>
      </w:r>
    </w:p>
    <w:p w:rsidR="00077582" w:rsidRPr="006A5F07" w:rsidRDefault="00077582" w:rsidP="00077582">
      <w:pPr>
        <w:pStyle w:val="Heading1"/>
        <w:rPr>
          <w:rFonts w:ascii="Arial" w:hAnsi="Arial" w:cs="Arial"/>
          <w:b w:val="0"/>
          <w:sz w:val="28"/>
          <w:szCs w:val="28"/>
          <w:u w:val="single"/>
        </w:rPr>
      </w:pPr>
      <w:r w:rsidRPr="006A5F07">
        <w:rPr>
          <w:rFonts w:ascii="Arial" w:hAnsi="Arial" w:cs="Arial"/>
          <w:b w:val="0"/>
          <w:sz w:val="28"/>
          <w:szCs w:val="28"/>
          <w:u w:val="single"/>
        </w:rPr>
        <w:t>Policy</w:t>
      </w:r>
    </w:p>
    <w:p w:rsidR="00077582" w:rsidRPr="00B24A8C" w:rsidRDefault="00077582" w:rsidP="00077582">
      <w:pPr>
        <w:rPr>
          <w:rFonts w:ascii="Arial" w:hAnsi="Arial" w:cs="Arial"/>
          <w:b/>
        </w:rPr>
      </w:pPr>
    </w:p>
    <w:p w:rsidR="00077582" w:rsidRPr="00B24A8C" w:rsidRDefault="00077582" w:rsidP="00077582">
      <w:pPr>
        <w:rPr>
          <w:rFonts w:ascii="Arial" w:hAnsi="Arial" w:cs="Arial"/>
        </w:rPr>
      </w:pPr>
      <w:r w:rsidRPr="00810731">
        <w:rPr>
          <w:rFonts w:ascii="Arial" w:hAnsi="Arial" w:cs="Arial"/>
          <w:b/>
        </w:rPr>
        <w:t>Applicability</w:t>
      </w:r>
      <w:r w:rsidRPr="00810731">
        <w:rPr>
          <w:rFonts w:ascii="Arial" w:hAnsi="Arial" w:cs="Arial"/>
        </w:rPr>
        <w:t>: This policy covers all [Organization’s] meetings, conferences and events.</w:t>
      </w:r>
      <w:r w:rsidR="00B25D5F">
        <w:rPr>
          <w:rFonts w:ascii="Arial" w:hAnsi="Arial" w:cs="Arial"/>
        </w:rPr>
        <w:t xml:space="preserve"> </w:t>
      </w:r>
      <w:proofErr w:type="gramStart"/>
      <w:r w:rsidR="00B25D5F" w:rsidRPr="00B25D5F">
        <w:rPr>
          <w:rFonts w:ascii="Arial" w:hAnsi="Arial" w:cs="Arial"/>
          <w:i/>
        </w:rPr>
        <w:t>[List meeting, conference, event exemptions.</w:t>
      </w:r>
      <w:proofErr w:type="gramEnd"/>
      <w:r w:rsidR="00B25D5F" w:rsidRPr="00B25D5F">
        <w:rPr>
          <w:rFonts w:ascii="Arial" w:hAnsi="Arial" w:cs="Arial"/>
          <w:i/>
        </w:rPr>
        <w:t xml:space="preserve"> Note: a model policy would address all meetings including those </w:t>
      </w:r>
      <w:r w:rsidR="00B25D5F">
        <w:rPr>
          <w:rFonts w:ascii="Arial" w:hAnsi="Arial" w:cs="Arial"/>
          <w:i/>
        </w:rPr>
        <w:t>shorter than</w:t>
      </w:r>
      <w:r w:rsidR="00B25D5F" w:rsidRPr="00B25D5F">
        <w:rPr>
          <w:rFonts w:ascii="Arial" w:hAnsi="Arial" w:cs="Arial"/>
          <w:i/>
        </w:rPr>
        <w:t xml:space="preserve"> 1 hour.]</w:t>
      </w:r>
      <w:r w:rsidRPr="00810731">
        <w:rPr>
          <w:rFonts w:ascii="Arial" w:hAnsi="Arial" w:cs="Arial"/>
        </w:rPr>
        <w:t xml:space="preserve"> All staff members responsible for planning meetings, conferences and events must follow this policy. </w:t>
      </w:r>
    </w:p>
    <w:p w:rsidR="00077582" w:rsidRPr="00B24A8C" w:rsidRDefault="00077582" w:rsidP="00077582">
      <w:pPr>
        <w:rPr>
          <w:rFonts w:ascii="Arial" w:hAnsi="Arial" w:cs="Arial"/>
        </w:rPr>
      </w:pPr>
    </w:p>
    <w:p w:rsidR="00077582" w:rsidRPr="00B24A8C" w:rsidRDefault="00077582" w:rsidP="00077582">
      <w:pPr>
        <w:rPr>
          <w:rFonts w:ascii="Arial" w:hAnsi="Arial" w:cs="Arial"/>
        </w:rPr>
      </w:pPr>
      <w:r w:rsidRPr="00810731">
        <w:rPr>
          <w:rFonts w:ascii="Arial" w:hAnsi="Arial" w:cs="Arial"/>
          <w:b/>
        </w:rPr>
        <w:lastRenderedPageBreak/>
        <w:t>Description</w:t>
      </w:r>
      <w:r w:rsidRPr="00810731">
        <w:rPr>
          <w:rFonts w:ascii="Arial" w:hAnsi="Arial" w:cs="Arial"/>
        </w:rPr>
        <w:t>:</w:t>
      </w:r>
    </w:p>
    <w:p w:rsidR="00077582" w:rsidRDefault="00077582" w:rsidP="00077582">
      <w:pPr>
        <w:rPr>
          <w:rFonts w:ascii="Arial" w:hAnsi="Arial" w:cs="Arial"/>
        </w:rPr>
      </w:pPr>
    </w:p>
    <w:p w:rsidR="0001792B" w:rsidRPr="0001792B" w:rsidRDefault="0001792B" w:rsidP="0001792B">
      <w:pPr>
        <w:rPr>
          <w:rFonts w:ascii="Arial" w:hAnsi="Arial" w:cs="Arial"/>
          <w:szCs w:val="22"/>
        </w:rPr>
      </w:pPr>
      <w:r w:rsidRPr="0001792B">
        <w:rPr>
          <w:rFonts w:ascii="Arial" w:hAnsi="Arial" w:cs="Arial"/>
          <w:szCs w:val="22"/>
        </w:rPr>
        <w:t>Conferences and meetings shall be held in venues that are complete</w:t>
      </w:r>
      <w:r>
        <w:rPr>
          <w:rFonts w:ascii="Arial" w:hAnsi="Arial" w:cs="Arial"/>
          <w:szCs w:val="22"/>
        </w:rPr>
        <w:t xml:space="preserve">ly </w:t>
      </w:r>
      <w:r w:rsidR="00EE13CB">
        <w:rPr>
          <w:rFonts w:ascii="Arial" w:hAnsi="Arial" w:cs="Arial"/>
          <w:szCs w:val="22"/>
        </w:rPr>
        <w:t>smoke</w:t>
      </w:r>
      <w:r w:rsidR="00EE13CB" w:rsidRPr="0001792B">
        <w:rPr>
          <w:rFonts w:ascii="Arial" w:hAnsi="Arial" w:cs="Arial"/>
          <w:szCs w:val="22"/>
        </w:rPr>
        <w:t xml:space="preserve"> free</w:t>
      </w:r>
      <w:r w:rsidRPr="0001792B">
        <w:rPr>
          <w:rFonts w:ascii="Arial" w:hAnsi="Arial" w:cs="Arial"/>
          <w:szCs w:val="22"/>
        </w:rPr>
        <w:t xml:space="preserve"> outdoors. If that is not possible, venues should be sought that prohibit smoking within at least 25 feet from any entrances, exits, windows that open, and air intake vents, as well as outdoor common areas, such as parking lots, courtyards, seating areas, swimming pools, playgrounds and exercise paths.</w:t>
      </w:r>
    </w:p>
    <w:p w:rsidR="0001792B" w:rsidRDefault="0001792B" w:rsidP="00077582">
      <w:pPr>
        <w:rPr>
          <w:rFonts w:ascii="Arial" w:hAnsi="Arial" w:cs="Arial"/>
        </w:rPr>
      </w:pPr>
    </w:p>
    <w:p w:rsidR="0001792B" w:rsidRPr="00B24A8C" w:rsidRDefault="0001792B" w:rsidP="00077582">
      <w:pPr>
        <w:rPr>
          <w:rFonts w:ascii="Arial" w:hAnsi="Arial" w:cs="Arial"/>
        </w:rPr>
      </w:pPr>
    </w:p>
    <w:p w:rsidR="00077582" w:rsidRPr="00B24A8C" w:rsidRDefault="00077582" w:rsidP="00077582">
      <w:pPr>
        <w:rPr>
          <w:rFonts w:ascii="Arial" w:hAnsi="Arial" w:cs="Arial"/>
        </w:rPr>
      </w:pPr>
      <w:r w:rsidRPr="00810731">
        <w:rPr>
          <w:rFonts w:ascii="Arial" w:hAnsi="Arial" w:cs="Arial"/>
        </w:rPr>
        <w:t>Meetings under 3 hours in length:</w:t>
      </w:r>
    </w:p>
    <w:p w:rsidR="00077582" w:rsidRDefault="00077582" w:rsidP="00077582">
      <w:pPr>
        <w:numPr>
          <w:ilvl w:val="0"/>
          <w:numId w:val="11"/>
        </w:numPr>
        <w:rPr>
          <w:rFonts w:ascii="Arial" w:hAnsi="Arial" w:cs="Arial"/>
        </w:rPr>
      </w:pPr>
      <w:r w:rsidRPr="00810731">
        <w:rPr>
          <w:rFonts w:ascii="Arial" w:hAnsi="Arial" w:cs="Arial"/>
        </w:rPr>
        <w:t xml:space="preserve">At meetings that do not take place during usual meal times and are less than 3 hours in length, food will not be offered. The following guidelines apply when offering beverages during the meeting: </w:t>
      </w:r>
    </w:p>
    <w:p w:rsidR="003649B8" w:rsidRDefault="0049179A">
      <w:pPr>
        <w:pStyle w:val="ListParagraph"/>
        <w:numPr>
          <w:ilvl w:val="1"/>
          <w:numId w:val="11"/>
        </w:numPr>
        <w:rPr>
          <w:rFonts w:ascii="Arial" w:hAnsi="Arial" w:cs="Arial"/>
          <w:sz w:val="22"/>
          <w:szCs w:val="22"/>
        </w:rPr>
      </w:pPr>
      <w:r w:rsidRPr="0049179A">
        <w:rPr>
          <w:rFonts w:ascii="Arial" w:hAnsi="Arial" w:cs="Arial"/>
          <w:sz w:val="22"/>
          <w:szCs w:val="22"/>
        </w:rPr>
        <w:t>Always provide tap water when food or beverages are served.</w:t>
      </w:r>
    </w:p>
    <w:p w:rsidR="003649B8" w:rsidRDefault="0049179A">
      <w:pPr>
        <w:numPr>
          <w:ilvl w:val="1"/>
          <w:numId w:val="11"/>
        </w:numPr>
        <w:rPr>
          <w:rFonts w:ascii="Arial" w:hAnsi="Arial" w:cs="Arial"/>
          <w:szCs w:val="22"/>
        </w:rPr>
      </w:pPr>
      <w:r w:rsidRPr="0049179A">
        <w:rPr>
          <w:rFonts w:ascii="Arial" w:hAnsi="Arial" w:cs="Arial"/>
          <w:szCs w:val="22"/>
        </w:rPr>
        <w:t>Beverage service may also include coffee, non fat/low fat milk or soy milk, teas, 100% juice, unsweetened ice tea or other non-caloric beverages</w:t>
      </w:r>
    </w:p>
    <w:p w:rsidR="003649B8" w:rsidRDefault="0049179A">
      <w:pPr>
        <w:numPr>
          <w:ilvl w:val="1"/>
          <w:numId w:val="11"/>
        </w:numPr>
        <w:rPr>
          <w:rFonts w:ascii="Arial" w:hAnsi="Arial" w:cs="Arial"/>
          <w:szCs w:val="22"/>
        </w:rPr>
      </w:pPr>
      <w:r w:rsidRPr="0049179A">
        <w:rPr>
          <w:rFonts w:ascii="Arial" w:hAnsi="Arial" w:cs="Arial"/>
          <w:szCs w:val="22"/>
        </w:rPr>
        <w:t xml:space="preserve">Do not serve sugar-sweetened beverages such as soda, sweetened teas and juice drinks. </w:t>
      </w:r>
    </w:p>
    <w:p w:rsidR="003649B8" w:rsidRDefault="003649B8">
      <w:pPr>
        <w:rPr>
          <w:rFonts w:ascii="Arial" w:hAnsi="Arial" w:cs="Arial"/>
        </w:rPr>
      </w:pPr>
    </w:p>
    <w:p w:rsidR="003649B8" w:rsidRDefault="00077582">
      <w:pPr>
        <w:numPr>
          <w:ilvl w:val="0"/>
          <w:numId w:val="17"/>
        </w:numPr>
        <w:rPr>
          <w:rFonts w:ascii="Arial" w:hAnsi="Arial" w:cs="Arial"/>
        </w:rPr>
      </w:pPr>
      <w:r w:rsidRPr="00810731">
        <w:rPr>
          <w:rFonts w:ascii="Arial" w:hAnsi="Arial" w:cs="Arial"/>
        </w:rPr>
        <w:t xml:space="preserve">Provide a minimum of </w:t>
      </w:r>
      <w:r w:rsidR="00B25D5F">
        <w:rPr>
          <w:rFonts w:ascii="Arial" w:hAnsi="Arial" w:cs="Arial"/>
        </w:rPr>
        <w:t>5</w:t>
      </w:r>
      <w:r w:rsidR="00B25D5F" w:rsidRPr="00810731">
        <w:rPr>
          <w:rFonts w:ascii="Arial" w:hAnsi="Arial" w:cs="Arial"/>
        </w:rPr>
        <w:t xml:space="preserve"> </w:t>
      </w:r>
      <w:r w:rsidRPr="00810731">
        <w:rPr>
          <w:rFonts w:ascii="Arial" w:hAnsi="Arial" w:cs="Arial"/>
        </w:rPr>
        <w:t>minutes for physical activity</w:t>
      </w:r>
      <w:r>
        <w:rPr>
          <w:rFonts w:ascii="Arial" w:hAnsi="Arial" w:cs="Arial"/>
        </w:rPr>
        <w:t xml:space="preserve"> when practicable</w:t>
      </w:r>
      <w:r w:rsidRPr="00810731">
        <w:rPr>
          <w:rFonts w:ascii="Arial" w:hAnsi="Arial" w:cs="Arial"/>
        </w:rPr>
        <w:t xml:space="preserve">. This is in addition to other meeting breaks. </w:t>
      </w:r>
    </w:p>
    <w:p w:rsidR="00077582" w:rsidRPr="00B24A8C" w:rsidRDefault="00077582" w:rsidP="00077582">
      <w:pPr>
        <w:ind w:left="720"/>
        <w:rPr>
          <w:rFonts w:ascii="Arial" w:hAnsi="Arial" w:cs="Arial"/>
        </w:rPr>
      </w:pPr>
    </w:p>
    <w:p w:rsidR="00077582" w:rsidRPr="00B24A8C" w:rsidRDefault="00077582" w:rsidP="00077582">
      <w:pPr>
        <w:ind w:left="720"/>
        <w:rPr>
          <w:rFonts w:ascii="Arial" w:hAnsi="Arial" w:cs="Arial"/>
        </w:rPr>
      </w:pPr>
      <w:r w:rsidRPr="00810731">
        <w:rPr>
          <w:rFonts w:ascii="Arial" w:hAnsi="Arial" w:cs="Arial"/>
        </w:rPr>
        <w:tab/>
      </w:r>
    </w:p>
    <w:p w:rsidR="00077582" w:rsidRPr="00B24A8C" w:rsidRDefault="00077582" w:rsidP="00077582">
      <w:pPr>
        <w:rPr>
          <w:rFonts w:ascii="Arial" w:hAnsi="Arial" w:cs="Arial"/>
          <w:u w:val="single"/>
        </w:rPr>
      </w:pPr>
      <w:r w:rsidRPr="00810731">
        <w:rPr>
          <w:rFonts w:ascii="Arial" w:hAnsi="Arial" w:cs="Arial"/>
        </w:rPr>
        <w:t xml:space="preserve">Meetings or conferences </w:t>
      </w:r>
      <w:r>
        <w:rPr>
          <w:rFonts w:ascii="Arial" w:hAnsi="Arial" w:cs="Arial"/>
        </w:rPr>
        <w:t>three to five</w:t>
      </w:r>
      <w:r w:rsidRPr="00810731">
        <w:rPr>
          <w:rFonts w:ascii="Arial" w:hAnsi="Arial" w:cs="Arial"/>
        </w:rPr>
        <w:t xml:space="preserve"> hours in length</w:t>
      </w:r>
      <w:r w:rsidRPr="00810731">
        <w:rPr>
          <w:rFonts w:ascii="Arial" w:hAnsi="Arial" w:cs="Arial"/>
          <w:u w:val="single"/>
        </w:rPr>
        <w:t>:</w:t>
      </w:r>
    </w:p>
    <w:p w:rsidR="00077582" w:rsidRPr="00B24A8C" w:rsidRDefault="00077582" w:rsidP="00077582">
      <w:pPr>
        <w:numPr>
          <w:ilvl w:val="0"/>
          <w:numId w:val="12"/>
        </w:numPr>
        <w:rPr>
          <w:rFonts w:ascii="Arial" w:hAnsi="Arial" w:cs="Arial"/>
        </w:rPr>
      </w:pPr>
      <w:r w:rsidRPr="00810731">
        <w:rPr>
          <w:rFonts w:ascii="Arial" w:hAnsi="Arial" w:cs="Arial"/>
        </w:rPr>
        <w:t xml:space="preserve">When providing food at [Organization]-sponsored meetings, conferences that last </w:t>
      </w:r>
      <w:r>
        <w:rPr>
          <w:rFonts w:ascii="Arial" w:hAnsi="Arial" w:cs="Arial"/>
        </w:rPr>
        <w:t>three to five hours</w:t>
      </w:r>
      <w:r w:rsidRPr="00810731">
        <w:rPr>
          <w:rFonts w:ascii="Arial" w:hAnsi="Arial" w:cs="Arial"/>
        </w:rPr>
        <w:t>, the following guidelines apply:</w:t>
      </w:r>
    </w:p>
    <w:p w:rsidR="00C943EF" w:rsidRPr="00C943EF" w:rsidRDefault="00C943EF" w:rsidP="00C943EF">
      <w:pPr>
        <w:pStyle w:val="ListParagraph"/>
        <w:numPr>
          <w:ilvl w:val="1"/>
          <w:numId w:val="12"/>
        </w:numPr>
        <w:rPr>
          <w:rFonts w:ascii="Arial" w:hAnsi="Arial" w:cs="Arial"/>
          <w:sz w:val="22"/>
          <w:szCs w:val="22"/>
        </w:rPr>
      </w:pPr>
      <w:r w:rsidRPr="00C943EF">
        <w:rPr>
          <w:rFonts w:ascii="Arial" w:hAnsi="Arial" w:cs="Arial"/>
          <w:sz w:val="22"/>
          <w:szCs w:val="22"/>
        </w:rPr>
        <w:t>Always provide tap water when food or beverages are served.</w:t>
      </w:r>
    </w:p>
    <w:p w:rsidR="00C943EF" w:rsidRPr="00C943EF" w:rsidRDefault="00C943EF" w:rsidP="00C943EF">
      <w:pPr>
        <w:numPr>
          <w:ilvl w:val="1"/>
          <w:numId w:val="12"/>
        </w:numPr>
        <w:rPr>
          <w:rFonts w:ascii="Arial" w:hAnsi="Arial" w:cs="Arial"/>
          <w:szCs w:val="22"/>
        </w:rPr>
      </w:pPr>
      <w:r w:rsidRPr="00C943EF">
        <w:rPr>
          <w:rFonts w:ascii="Arial" w:hAnsi="Arial" w:cs="Arial"/>
          <w:szCs w:val="22"/>
        </w:rPr>
        <w:t>Beverage service may also include coffee, non fat/low fat milk or soy milk, teas, 100% juice, unsweetened ice tea or other non-caloric beverages</w:t>
      </w:r>
    </w:p>
    <w:p w:rsidR="0034487A" w:rsidRDefault="00C943EF" w:rsidP="0034487A">
      <w:pPr>
        <w:numPr>
          <w:ilvl w:val="1"/>
          <w:numId w:val="12"/>
        </w:numPr>
        <w:rPr>
          <w:rFonts w:ascii="Arial" w:hAnsi="Arial" w:cs="Arial"/>
          <w:szCs w:val="22"/>
        </w:rPr>
      </w:pPr>
      <w:r w:rsidRPr="00C943EF">
        <w:rPr>
          <w:rFonts w:ascii="Arial" w:hAnsi="Arial" w:cs="Arial"/>
          <w:szCs w:val="22"/>
        </w:rPr>
        <w:t xml:space="preserve">Do not serve sugar-sweetened beverages such as soda, sweetened teas and juice drinks. </w:t>
      </w:r>
    </w:p>
    <w:p w:rsidR="003649B8" w:rsidRDefault="00077582">
      <w:pPr>
        <w:ind w:left="1080"/>
        <w:rPr>
          <w:rFonts w:ascii="Arial" w:hAnsi="Arial" w:cs="Arial"/>
          <w:szCs w:val="22"/>
        </w:rPr>
      </w:pPr>
      <w:r w:rsidRPr="0034487A">
        <w:rPr>
          <w:rFonts w:ascii="Arial" w:hAnsi="Arial" w:cs="Arial"/>
        </w:rPr>
        <w:t>Meals will offer foods that follow nutrition standards</w:t>
      </w:r>
      <w:r w:rsidR="00B25D5F" w:rsidRPr="0034487A">
        <w:rPr>
          <w:rFonts w:ascii="Arial" w:hAnsi="Arial" w:cs="Arial"/>
        </w:rPr>
        <w:t xml:space="preserve"> </w:t>
      </w:r>
      <w:r w:rsidRPr="0034487A">
        <w:rPr>
          <w:rFonts w:ascii="Arial" w:hAnsi="Arial" w:cs="Arial"/>
        </w:rPr>
        <w:t xml:space="preserve">set by </w:t>
      </w:r>
      <w:r w:rsidR="00C943EF" w:rsidRPr="0034487A">
        <w:rPr>
          <w:rFonts w:ascii="Arial" w:hAnsi="Arial" w:cs="Arial"/>
        </w:rPr>
        <w:t>[</w:t>
      </w:r>
      <w:r w:rsidRPr="0034487A">
        <w:rPr>
          <w:rFonts w:ascii="Arial" w:hAnsi="Arial" w:cs="Arial"/>
        </w:rPr>
        <w:t>the Or</w:t>
      </w:r>
      <w:r w:rsidR="00C943EF" w:rsidRPr="0034487A">
        <w:rPr>
          <w:rFonts w:ascii="Arial" w:hAnsi="Arial" w:cs="Arial"/>
        </w:rPr>
        <w:t>ganization]</w:t>
      </w:r>
      <w:r w:rsidRPr="0034487A">
        <w:rPr>
          <w:rFonts w:ascii="Arial" w:hAnsi="Arial" w:cs="Arial"/>
        </w:rPr>
        <w:t xml:space="preserve"> and are based on the </w:t>
      </w:r>
      <w:r w:rsidR="0049179A" w:rsidRPr="0049179A">
        <w:rPr>
          <w:rFonts w:ascii="Arial" w:hAnsi="Arial" w:cs="Arial"/>
          <w:i/>
        </w:rPr>
        <w:t>2010</w:t>
      </w:r>
      <w:r w:rsidR="00C943EF" w:rsidRPr="0034487A">
        <w:rPr>
          <w:rFonts w:ascii="Arial" w:hAnsi="Arial" w:cs="Arial"/>
        </w:rPr>
        <w:t xml:space="preserve"> </w:t>
      </w:r>
      <w:r w:rsidR="0049179A" w:rsidRPr="0049179A">
        <w:rPr>
          <w:rFonts w:ascii="Arial" w:hAnsi="Arial" w:cs="Arial"/>
          <w:i/>
        </w:rPr>
        <w:t>Dietary Guidelines for Americans</w:t>
      </w:r>
      <w:r w:rsidR="0034487A">
        <w:rPr>
          <w:rFonts w:ascii="Arial" w:hAnsi="Arial" w:cs="Arial"/>
        </w:rPr>
        <w:t xml:space="preserve"> and</w:t>
      </w:r>
      <w:r w:rsidR="0034487A">
        <w:rPr>
          <w:rFonts w:ascii="Arial" w:hAnsi="Arial" w:cs="Arial"/>
          <w:i/>
        </w:rPr>
        <w:t xml:space="preserve"> </w:t>
      </w:r>
      <w:r w:rsidR="0049179A" w:rsidRPr="0049179A">
        <w:rPr>
          <w:rFonts w:ascii="Arial" w:hAnsi="Arial" w:cs="Arial"/>
          <w:bCs/>
        </w:rPr>
        <w:t>HPCDP Recommended Nutrition Policy and Guideline</w:t>
      </w:r>
      <w:r w:rsidR="00EE13CB">
        <w:rPr>
          <w:rFonts w:ascii="Arial" w:hAnsi="Arial" w:cs="Arial"/>
          <w:bCs/>
        </w:rPr>
        <w:t xml:space="preserve"> (appendix H)</w:t>
      </w:r>
      <w:r w:rsidR="0049179A" w:rsidRPr="0049179A">
        <w:rPr>
          <w:rFonts w:ascii="Arial" w:hAnsi="Arial" w:cs="Arial"/>
          <w:i/>
        </w:rPr>
        <w:t xml:space="preserve">. </w:t>
      </w:r>
    </w:p>
    <w:p w:rsidR="00077582" w:rsidRPr="00B24A8C" w:rsidRDefault="00077582" w:rsidP="00077582">
      <w:pPr>
        <w:numPr>
          <w:ilvl w:val="0"/>
          <w:numId w:val="12"/>
        </w:numPr>
        <w:rPr>
          <w:rFonts w:ascii="Arial" w:hAnsi="Arial" w:cs="Arial"/>
        </w:rPr>
      </w:pPr>
      <w:r w:rsidRPr="00810731">
        <w:rPr>
          <w:rFonts w:ascii="Arial" w:hAnsi="Arial" w:cs="Arial"/>
        </w:rPr>
        <w:t xml:space="preserve">Provide a minimum of 15 minutes for physical activity. This is in addition to other meeting breaks. </w:t>
      </w:r>
    </w:p>
    <w:p w:rsidR="00077582" w:rsidRPr="00B24A8C" w:rsidRDefault="00077582" w:rsidP="00077582">
      <w:pPr>
        <w:rPr>
          <w:rFonts w:ascii="Arial" w:hAnsi="Arial" w:cs="Arial"/>
        </w:rPr>
      </w:pPr>
    </w:p>
    <w:p w:rsidR="00077582" w:rsidRPr="00B24A8C" w:rsidRDefault="00077582" w:rsidP="00077582">
      <w:pPr>
        <w:rPr>
          <w:rFonts w:ascii="Arial" w:hAnsi="Arial" w:cs="Arial"/>
          <w:u w:val="single"/>
        </w:rPr>
      </w:pPr>
      <w:r w:rsidRPr="00810731">
        <w:rPr>
          <w:rFonts w:ascii="Arial" w:hAnsi="Arial" w:cs="Arial"/>
        </w:rPr>
        <w:t xml:space="preserve">Meetings or conferences </w:t>
      </w:r>
      <w:r>
        <w:rPr>
          <w:rFonts w:ascii="Arial" w:hAnsi="Arial" w:cs="Arial"/>
        </w:rPr>
        <w:t>seven to nine</w:t>
      </w:r>
      <w:r w:rsidRPr="00810731">
        <w:rPr>
          <w:rFonts w:ascii="Arial" w:hAnsi="Arial" w:cs="Arial"/>
        </w:rPr>
        <w:t xml:space="preserve"> hours in length:</w:t>
      </w:r>
    </w:p>
    <w:p w:rsidR="00077582" w:rsidRPr="00B24A8C" w:rsidRDefault="00077582" w:rsidP="00077582">
      <w:pPr>
        <w:numPr>
          <w:ilvl w:val="0"/>
          <w:numId w:val="13"/>
        </w:numPr>
        <w:rPr>
          <w:rFonts w:ascii="Arial" w:hAnsi="Arial" w:cs="Arial"/>
        </w:rPr>
      </w:pPr>
      <w:r w:rsidRPr="00810731">
        <w:rPr>
          <w:rFonts w:ascii="Arial" w:hAnsi="Arial" w:cs="Arial"/>
        </w:rPr>
        <w:t xml:space="preserve">When providing food at [Organization]-sponsored meetings or conferences that last </w:t>
      </w:r>
      <w:r>
        <w:rPr>
          <w:rFonts w:ascii="Arial" w:hAnsi="Arial" w:cs="Arial"/>
        </w:rPr>
        <w:t>seven to nine</w:t>
      </w:r>
      <w:r w:rsidRPr="00810731">
        <w:rPr>
          <w:rFonts w:ascii="Arial" w:hAnsi="Arial" w:cs="Arial"/>
        </w:rPr>
        <w:t xml:space="preserve"> hours in length, the following guidelines apply:</w:t>
      </w:r>
    </w:p>
    <w:p w:rsidR="00C943EF" w:rsidRPr="00C943EF" w:rsidRDefault="00C943EF" w:rsidP="00C943EF">
      <w:pPr>
        <w:pStyle w:val="ListParagraph"/>
        <w:numPr>
          <w:ilvl w:val="1"/>
          <w:numId w:val="13"/>
        </w:numPr>
        <w:rPr>
          <w:rFonts w:ascii="Arial" w:hAnsi="Arial" w:cs="Arial"/>
          <w:sz w:val="22"/>
          <w:szCs w:val="22"/>
        </w:rPr>
      </w:pPr>
      <w:r w:rsidRPr="00C943EF">
        <w:rPr>
          <w:rFonts w:ascii="Arial" w:hAnsi="Arial" w:cs="Arial"/>
          <w:sz w:val="22"/>
          <w:szCs w:val="22"/>
        </w:rPr>
        <w:t>Always provide tap water when food or beverages are served.</w:t>
      </w:r>
    </w:p>
    <w:p w:rsidR="00C943EF" w:rsidRPr="00C943EF" w:rsidRDefault="00C943EF" w:rsidP="00C943EF">
      <w:pPr>
        <w:numPr>
          <w:ilvl w:val="1"/>
          <w:numId w:val="13"/>
        </w:numPr>
        <w:rPr>
          <w:rFonts w:ascii="Arial" w:hAnsi="Arial" w:cs="Arial"/>
          <w:szCs w:val="22"/>
        </w:rPr>
      </w:pPr>
      <w:r w:rsidRPr="00C943EF">
        <w:rPr>
          <w:rFonts w:ascii="Arial" w:hAnsi="Arial" w:cs="Arial"/>
          <w:szCs w:val="22"/>
        </w:rPr>
        <w:t>Beverage service may also include coffee, non fat/low fat milk or soy milk, teas, 100% juice, unsweetened ice tea or other non-caloric beverages</w:t>
      </w:r>
    </w:p>
    <w:p w:rsidR="00C943EF" w:rsidRPr="00C943EF" w:rsidRDefault="00C943EF" w:rsidP="00C943EF">
      <w:pPr>
        <w:numPr>
          <w:ilvl w:val="1"/>
          <w:numId w:val="13"/>
        </w:numPr>
        <w:rPr>
          <w:rFonts w:ascii="Arial" w:hAnsi="Arial" w:cs="Arial"/>
          <w:szCs w:val="22"/>
        </w:rPr>
      </w:pPr>
      <w:r w:rsidRPr="00C943EF">
        <w:rPr>
          <w:rFonts w:ascii="Arial" w:hAnsi="Arial" w:cs="Arial"/>
          <w:szCs w:val="22"/>
        </w:rPr>
        <w:t xml:space="preserve">Do not serve sugar-sweetened beverages such as soda, sweetened teas and juice drinks. </w:t>
      </w:r>
    </w:p>
    <w:p w:rsidR="0034487A" w:rsidRPr="0034487A" w:rsidRDefault="00077582" w:rsidP="0034487A">
      <w:pPr>
        <w:ind w:left="1080"/>
        <w:rPr>
          <w:rFonts w:ascii="Arial" w:hAnsi="Arial" w:cs="Arial"/>
          <w:szCs w:val="22"/>
        </w:rPr>
      </w:pPr>
      <w:r w:rsidRPr="00810731">
        <w:rPr>
          <w:rFonts w:ascii="Arial" w:hAnsi="Arial" w:cs="Arial"/>
        </w:rPr>
        <w:t xml:space="preserve">Meals and snacks will include foods that follow nutrition standards set by the </w:t>
      </w:r>
      <w:r w:rsidR="00942B67">
        <w:rPr>
          <w:rFonts w:ascii="Arial" w:hAnsi="Arial" w:cs="Arial"/>
        </w:rPr>
        <w:t>[Organization</w:t>
      </w:r>
      <w:r w:rsidR="00942B67" w:rsidRPr="00810731">
        <w:rPr>
          <w:rFonts w:ascii="Arial" w:hAnsi="Arial" w:cs="Arial"/>
        </w:rPr>
        <w:t xml:space="preserve">] </w:t>
      </w:r>
      <w:r w:rsidRPr="00810731">
        <w:rPr>
          <w:rFonts w:ascii="Arial" w:hAnsi="Arial" w:cs="Arial"/>
        </w:rPr>
        <w:t xml:space="preserve">and are based on the </w:t>
      </w:r>
      <w:r w:rsidR="0049179A" w:rsidRPr="0049179A">
        <w:rPr>
          <w:rFonts w:ascii="Arial" w:hAnsi="Arial" w:cs="Arial"/>
          <w:i/>
        </w:rPr>
        <w:t>2010 Dietary Guidelines for Americans.</w:t>
      </w:r>
      <w:r w:rsidR="00C943EF">
        <w:rPr>
          <w:rFonts w:ascii="Arial" w:hAnsi="Arial" w:cs="Arial"/>
        </w:rPr>
        <w:t xml:space="preserve"> </w:t>
      </w:r>
      <w:proofErr w:type="gramStart"/>
      <w:r w:rsidR="0034487A">
        <w:rPr>
          <w:rFonts w:ascii="Arial" w:hAnsi="Arial" w:cs="Arial"/>
        </w:rPr>
        <w:t>and</w:t>
      </w:r>
      <w:proofErr w:type="gramEnd"/>
      <w:r w:rsidR="0034487A">
        <w:rPr>
          <w:rFonts w:ascii="Arial" w:hAnsi="Arial" w:cs="Arial"/>
          <w:i/>
        </w:rPr>
        <w:t xml:space="preserve"> </w:t>
      </w:r>
      <w:r w:rsidR="0034487A" w:rsidRPr="0034487A">
        <w:rPr>
          <w:rFonts w:ascii="Arial" w:hAnsi="Arial" w:cs="Arial"/>
          <w:bCs/>
        </w:rPr>
        <w:t>HPCDP Recommended Nutrition Policy and Guideline</w:t>
      </w:r>
      <w:r w:rsidR="00EE13CB">
        <w:rPr>
          <w:rFonts w:ascii="Arial" w:hAnsi="Arial" w:cs="Arial"/>
          <w:bCs/>
        </w:rPr>
        <w:t xml:space="preserve"> (appendix H)</w:t>
      </w:r>
      <w:r w:rsidR="0034487A" w:rsidRPr="0034487A">
        <w:rPr>
          <w:rFonts w:ascii="Arial" w:hAnsi="Arial" w:cs="Arial"/>
          <w:i/>
        </w:rPr>
        <w:t xml:space="preserve">. </w:t>
      </w:r>
    </w:p>
    <w:p w:rsidR="00077582" w:rsidRPr="00B24A8C" w:rsidRDefault="00077582" w:rsidP="00077582">
      <w:pPr>
        <w:numPr>
          <w:ilvl w:val="1"/>
          <w:numId w:val="13"/>
        </w:numPr>
        <w:rPr>
          <w:rFonts w:ascii="Arial" w:hAnsi="Arial" w:cs="Arial"/>
        </w:rPr>
      </w:pPr>
    </w:p>
    <w:p w:rsidR="00077582" w:rsidRPr="00B24A8C" w:rsidRDefault="00077582" w:rsidP="00077582">
      <w:pPr>
        <w:numPr>
          <w:ilvl w:val="0"/>
          <w:numId w:val="12"/>
        </w:numPr>
        <w:rPr>
          <w:rFonts w:ascii="Arial" w:hAnsi="Arial" w:cs="Arial"/>
        </w:rPr>
      </w:pPr>
      <w:r w:rsidRPr="00810731">
        <w:rPr>
          <w:rFonts w:ascii="Arial" w:hAnsi="Arial" w:cs="Arial"/>
        </w:rPr>
        <w:t xml:space="preserve">Provide a minimum of 30 minutes for physical activity. This is in addition to other meeting breaks. </w:t>
      </w:r>
    </w:p>
    <w:p w:rsidR="00077582" w:rsidRPr="00B24A8C" w:rsidRDefault="00077582" w:rsidP="00077582">
      <w:pPr>
        <w:rPr>
          <w:rFonts w:ascii="Arial" w:hAnsi="Arial" w:cs="Arial"/>
        </w:rPr>
      </w:pPr>
    </w:p>
    <w:p w:rsidR="00077582" w:rsidRPr="006A5F07" w:rsidRDefault="00077582" w:rsidP="00077582">
      <w:pPr>
        <w:pStyle w:val="Heading2"/>
        <w:rPr>
          <w:rFonts w:ascii="Arial" w:hAnsi="Arial" w:cs="Arial"/>
          <w:b w:val="0"/>
          <w:color w:val="auto"/>
          <w:sz w:val="28"/>
          <w:szCs w:val="28"/>
          <w:u w:val="single"/>
        </w:rPr>
      </w:pPr>
      <w:r w:rsidRPr="006A5F07">
        <w:rPr>
          <w:rFonts w:ascii="Arial" w:hAnsi="Arial" w:cs="Arial"/>
          <w:b w:val="0"/>
          <w:color w:val="auto"/>
          <w:sz w:val="28"/>
          <w:szCs w:val="28"/>
          <w:u w:val="single"/>
        </w:rPr>
        <w:t>Policy Implementation</w:t>
      </w:r>
    </w:p>
    <w:p w:rsidR="00077582" w:rsidRPr="00B24A8C" w:rsidRDefault="00077582" w:rsidP="00077582">
      <w:pPr>
        <w:rPr>
          <w:rFonts w:ascii="Arial" w:hAnsi="Arial" w:cs="Arial"/>
        </w:rPr>
      </w:pPr>
    </w:p>
    <w:p w:rsidR="00077582" w:rsidRPr="00B24A8C" w:rsidRDefault="00077582" w:rsidP="00077582">
      <w:pPr>
        <w:rPr>
          <w:rFonts w:ascii="Arial" w:hAnsi="Arial" w:cs="Arial"/>
        </w:rPr>
      </w:pPr>
      <w:r w:rsidRPr="00810731">
        <w:rPr>
          <w:rFonts w:ascii="Arial" w:hAnsi="Arial" w:cs="Arial"/>
        </w:rPr>
        <w:t xml:space="preserve">To ensure these policies and guidelines are implemented, staff members involved in planning events will approve only those menus and agendas that meet these policies and guidelines. </w:t>
      </w:r>
    </w:p>
    <w:p w:rsidR="00077582" w:rsidRPr="00B24A8C" w:rsidRDefault="00077582" w:rsidP="00077582">
      <w:pPr>
        <w:numPr>
          <w:ilvl w:val="0"/>
          <w:numId w:val="9"/>
        </w:numPr>
        <w:rPr>
          <w:rFonts w:ascii="Arial" w:hAnsi="Arial" w:cs="Arial"/>
        </w:rPr>
      </w:pPr>
      <w:r w:rsidRPr="00810731">
        <w:rPr>
          <w:rFonts w:ascii="Arial" w:hAnsi="Arial" w:cs="Arial"/>
        </w:rPr>
        <w:t>Staff members responsible for ordering food for meetings and creating agendas for [Organization] meetings, conferences and events will receive training on how to select healthy food choices.</w:t>
      </w:r>
    </w:p>
    <w:p w:rsidR="00077582" w:rsidRPr="00B24A8C" w:rsidRDefault="00077582" w:rsidP="00077582">
      <w:pPr>
        <w:rPr>
          <w:rFonts w:ascii="Arial" w:hAnsi="Arial" w:cs="Arial"/>
        </w:rPr>
      </w:pPr>
    </w:p>
    <w:p w:rsidR="00077582" w:rsidRDefault="00077582" w:rsidP="00077582">
      <w:pPr>
        <w:rPr>
          <w:rFonts w:ascii="Arial" w:hAnsi="Arial" w:cs="Arial"/>
          <w:b/>
        </w:rPr>
      </w:pPr>
      <w:r w:rsidRPr="00810731">
        <w:rPr>
          <w:rFonts w:ascii="Arial" w:hAnsi="Arial" w:cs="Arial"/>
          <w:b/>
        </w:rPr>
        <w:t>Resources</w:t>
      </w:r>
    </w:p>
    <w:p w:rsidR="0034487A" w:rsidRPr="0034487A" w:rsidRDefault="0034487A" w:rsidP="0034487A">
      <w:pPr>
        <w:numPr>
          <w:ilvl w:val="0"/>
          <w:numId w:val="10"/>
        </w:numPr>
        <w:rPr>
          <w:rFonts w:ascii="Arial" w:hAnsi="Arial" w:cs="Arial"/>
          <w:szCs w:val="22"/>
        </w:rPr>
      </w:pPr>
      <w:r w:rsidRPr="0034487A">
        <w:rPr>
          <w:rFonts w:ascii="Arial" w:hAnsi="Arial" w:cs="Arial"/>
          <w:szCs w:val="22"/>
        </w:rPr>
        <w:t xml:space="preserve">New York City Food and Drink at Meetings and Events: What to Serve. </w:t>
      </w:r>
      <w:hyperlink r:id="rId8" w:history="1">
        <w:r w:rsidRPr="0034487A">
          <w:rPr>
            <w:rStyle w:val="Hyperlink"/>
            <w:rFonts w:ascii="Arial" w:hAnsi="Arial" w:cs="Arial"/>
            <w:szCs w:val="22"/>
          </w:rPr>
          <w:t>http://www.nyc.gov/html/doh/downloads/pdf/cdp/cdp-pan-hwp-nutrition-standards.pdf</w:t>
        </w:r>
      </w:hyperlink>
    </w:p>
    <w:p w:rsidR="00077582" w:rsidRPr="00B24A8C" w:rsidRDefault="00077582" w:rsidP="00077582">
      <w:pPr>
        <w:numPr>
          <w:ilvl w:val="0"/>
          <w:numId w:val="10"/>
        </w:numPr>
        <w:rPr>
          <w:rFonts w:ascii="Arial" w:hAnsi="Arial" w:cs="Arial"/>
        </w:rPr>
      </w:pPr>
      <w:r w:rsidRPr="00810731">
        <w:rPr>
          <w:rFonts w:ascii="Arial" w:hAnsi="Arial" w:cs="Arial"/>
        </w:rPr>
        <w:t>The University of Minnesota School of Public Health Guidelines for Offering Healthy Foods at Meetings, Seminars, and Catered Events and/or The University of Minnesota</w:t>
      </w:r>
      <w:r w:rsidR="0034487A">
        <w:rPr>
          <w:rFonts w:ascii="Arial" w:hAnsi="Arial" w:cs="Arial"/>
        </w:rPr>
        <w:t xml:space="preserve"> </w:t>
      </w:r>
      <w:r w:rsidRPr="00810731">
        <w:rPr>
          <w:rFonts w:ascii="Arial" w:hAnsi="Arial" w:cs="Arial"/>
        </w:rPr>
        <w:t>Guidelines</w:t>
      </w:r>
      <w:r w:rsidR="0034487A">
        <w:rPr>
          <w:rFonts w:ascii="Arial" w:hAnsi="Arial" w:cs="Arial"/>
        </w:rPr>
        <w:t xml:space="preserve">. </w:t>
      </w:r>
      <w:hyperlink r:id="rId9" w:history="1">
        <w:r w:rsidRPr="00810731">
          <w:rPr>
            <w:rStyle w:val="Hyperlink"/>
            <w:rFonts w:ascii="Arial" w:hAnsi="Arial" w:cs="Arial"/>
          </w:rPr>
          <w:t>http://www.sph.umn.edu/img/assets/9103/Nutrition_Guide.pdf</w:t>
        </w:r>
      </w:hyperlink>
      <w:r w:rsidRPr="00810731">
        <w:rPr>
          <w:rFonts w:ascii="Arial" w:hAnsi="Arial" w:cs="Arial"/>
        </w:rPr>
        <w:t xml:space="preserve">           </w:t>
      </w:r>
    </w:p>
    <w:p w:rsidR="00077582" w:rsidRDefault="00077582" w:rsidP="00077582">
      <w:pPr>
        <w:numPr>
          <w:ilvl w:val="0"/>
          <w:numId w:val="10"/>
        </w:numPr>
      </w:pPr>
      <w:proofErr w:type="gramStart"/>
      <w:r w:rsidRPr="00810731">
        <w:rPr>
          <w:rFonts w:ascii="Arial" w:hAnsi="Arial" w:cs="Arial"/>
        </w:rPr>
        <w:t>The Eat</w:t>
      </w:r>
      <w:proofErr w:type="gramEnd"/>
      <w:r w:rsidRPr="00810731">
        <w:rPr>
          <w:rFonts w:ascii="Arial" w:hAnsi="Arial" w:cs="Arial"/>
        </w:rPr>
        <w:t xml:space="preserve"> Smart North Carolina: Guidelines for Healthy Foods and Beverages at Meetings, Gatherings and Events</w:t>
      </w:r>
      <w:r w:rsidR="0034487A">
        <w:rPr>
          <w:rFonts w:ascii="Arial" w:hAnsi="Arial" w:cs="Arial"/>
        </w:rPr>
        <w:t>.</w:t>
      </w:r>
      <w:r w:rsidRPr="00810731">
        <w:rPr>
          <w:rFonts w:ascii="Arial" w:hAnsi="Arial" w:cs="Arial"/>
        </w:rPr>
        <w:t xml:space="preserve"> </w:t>
      </w:r>
      <w:hyperlink r:id="rId10" w:history="1">
        <w:r w:rsidRPr="00810731">
          <w:rPr>
            <w:rStyle w:val="Hyperlink"/>
            <w:rFonts w:ascii="Arial" w:hAnsi="Arial" w:cs="Arial"/>
          </w:rPr>
          <w:t>http://www.eatsmartmovemorenc.com/HealthyMeetingGuide/Texts/HealthyMeetingGuide%20-%20508.pdf</w:t>
        </w:r>
      </w:hyperlink>
      <w:r w:rsidRPr="00810731">
        <w:rPr>
          <w:rFonts w:ascii="Arial" w:hAnsi="Arial" w:cs="Arial"/>
        </w:rPr>
        <w:t xml:space="preserve"> </w:t>
      </w:r>
    </w:p>
    <w:p w:rsidR="00077582" w:rsidRDefault="00077582"/>
    <w:p w:rsidR="00077582" w:rsidRPr="0000769E" w:rsidRDefault="00077582" w:rsidP="00077582">
      <w:pPr>
        <w:tabs>
          <w:tab w:val="right" w:pos="8640"/>
        </w:tabs>
        <w:rPr>
          <w:b/>
        </w:rPr>
      </w:pPr>
    </w:p>
    <w:sectPr w:rsidR="00077582" w:rsidRPr="0000769E" w:rsidSect="00077582">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496" w:rsidRDefault="007E6496" w:rsidP="001F4CD8">
      <w:r>
        <w:separator/>
      </w:r>
    </w:p>
  </w:endnote>
  <w:endnote w:type="continuationSeparator" w:id="0">
    <w:p w:rsidR="007E6496" w:rsidRDefault="007E6496" w:rsidP="001F4C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3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1E" w:rsidRDefault="00E727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1E" w:rsidRDefault="00E727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1E" w:rsidRDefault="00E727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496" w:rsidRDefault="007E6496" w:rsidP="001F4CD8">
      <w:r>
        <w:separator/>
      </w:r>
    </w:p>
  </w:footnote>
  <w:footnote w:type="continuationSeparator" w:id="0">
    <w:p w:rsidR="007E6496" w:rsidRDefault="007E6496" w:rsidP="001F4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1E" w:rsidRDefault="00E727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CD8" w:rsidRPr="001F4CD8" w:rsidRDefault="001F4CD8" w:rsidP="001F4CD8">
    <w:pPr>
      <w:pStyle w:val="Header"/>
      <w:jc w:val="right"/>
      <w:rPr>
        <w:rFonts w:ascii="Times New Roman" w:hAnsi="Times New Roman"/>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1E" w:rsidRDefault="00E727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50F"/>
    <w:multiLevelType w:val="hybridMultilevel"/>
    <w:tmpl w:val="4F7C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8658A"/>
    <w:multiLevelType w:val="multilevel"/>
    <w:tmpl w:val="6310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E2FC7"/>
    <w:multiLevelType w:val="hybridMultilevel"/>
    <w:tmpl w:val="E7DC7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8E36CE"/>
    <w:multiLevelType w:val="hybridMultilevel"/>
    <w:tmpl w:val="63EEFD1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7672A5B"/>
    <w:multiLevelType w:val="hybridMultilevel"/>
    <w:tmpl w:val="5C5EF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0A5BD6"/>
    <w:multiLevelType w:val="hybridMultilevel"/>
    <w:tmpl w:val="DBEA1C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6B0D26"/>
    <w:multiLevelType w:val="hybridMultilevel"/>
    <w:tmpl w:val="BD4C8608"/>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26DA2A50"/>
    <w:multiLevelType w:val="hybridMultilevel"/>
    <w:tmpl w:val="0980C06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8B01896"/>
    <w:multiLevelType w:val="hybridMultilevel"/>
    <w:tmpl w:val="D83C0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A8402D"/>
    <w:multiLevelType w:val="multilevel"/>
    <w:tmpl w:val="D83C08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57C0286"/>
    <w:multiLevelType w:val="hybridMultilevel"/>
    <w:tmpl w:val="070EE6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224DA1"/>
    <w:multiLevelType w:val="hybridMultilevel"/>
    <w:tmpl w:val="B2A886C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F671256"/>
    <w:multiLevelType w:val="hybridMultilevel"/>
    <w:tmpl w:val="2924A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F5824CE"/>
    <w:multiLevelType w:val="hybridMultilevel"/>
    <w:tmpl w:val="FE06CA9A"/>
    <w:lvl w:ilvl="0" w:tplc="04090001">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2F1346"/>
    <w:multiLevelType w:val="hybridMultilevel"/>
    <w:tmpl w:val="32A07C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1036B3D"/>
    <w:multiLevelType w:val="hybridMultilevel"/>
    <w:tmpl w:val="8882561E"/>
    <w:lvl w:ilvl="0" w:tplc="DE6A180A">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6F7A6A3E"/>
    <w:multiLevelType w:val="hybridMultilevel"/>
    <w:tmpl w:val="4DE23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8"/>
  </w:num>
  <w:num w:numId="4">
    <w:abstractNumId w:val="9"/>
  </w:num>
  <w:num w:numId="5">
    <w:abstractNumId w:val="10"/>
  </w:num>
  <w:num w:numId="6">
    <w:abstractNumId w:val="5"/>
  </w:num>
  <w:num w:numId="7">
    <w:abstractNumId w:val="14"/>
  </w:num>
  <w:num w:numId="8">
    <w:abstractNumId w:val="2"/>
  </w:num>
  <w:num w:numId="9">
    <w:abstractNumId w:val="13"/>
  </w:num>
  <w:num w:numId="10">
    <w:abstractNumId w:val="16"/>
  </w:num>
  <w:num w:numId="11">
    <w:abstractNumId w:val="3"/>
  </w:num>
  <w:num w:numId="12">
    <w:abstractNumId w:val="11"/>
  </w:num>
  <w:num w:numId="13">
    <w:abstractNumId w:val="7"/>
  </w:num>
  <w:num w:numId="14">
    <w:abstractNumId w:val="6"/>
  </w:num>
  <w:num w:numId="15">
    <w:abstractNumId w:val="0"/>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stylePaneFormatFilter w:val="3701"/>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9645F2"/>
    <w:rsid w:val="0001792B"/>
    <w:rsid w:val="00077582"/>
    <w:rsid w:val="000B745F"/>
    <w:rsid w:val="001F4CD8"/>
    <w:rsid w:val="002C1B56"/>
    <w:rsid w:val="002E665E"/>
    <w:rsid w:val="0034487A"/>
    <w:rsid w:val="003649B8"/>
    <w:rsid w:val="003E5827"/>
    <w:rsid w:val="0049179A"/>
    <w:rsid w:val="006A5F07"/>
    <w:rsid w:val="007E6496"/>
    <w:rsid w:val="00942B67"/>
    <w:rsid w:val="009645F2"/>
    <w:rsid w:val="00A4147C"/>
    <w:rsid w:val="00B25D5F"/>
    <w:rsid w:val="00C54E11"/>
    <w:rsid w:val="00C7149A"/>
    <w:rsid w:val="00C943EF"/>
    <w:rsid w:val="00D5737D"/>
    <w:rsid w:val="00D74FF3"/>
    <w:rsid w:val="00E13ED7"/>
    <w:rsid w:val="00E7271E"/>
    <w:rsid w:val="00EE13CB"/>
    <w:rsid w:val="00F12E8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2" w:semiHidden="0" w:unhideWhenUsed="0" w:qFormat="1"/>
    <w:lsdException w:name="Light Grid Accent 1" w:unhideWhenUsed="0"/>
    <w:lsdException w:name="Medium Shading 1 Accent 1"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0"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9645F2"/>
    <w:rPr>
      <w:rFonts w:ascii="Palatino" w:hAnsi="Palatino"/>
      <w:sz w:val="22"/>
    </w:rPr>
  </w:style>
  <w:style w:type="paragraph" w:styleId="Heading1">
    <w:name w:val="heading 1"/>
    <w:basedOn w:val="Normal"/>
    <w:next w:val="Normal"/>
    <w:link w:val="Heading1Char"/>
    <w:uiPriority w:val="9"/>
    <w:qFormat/>
    <w:rsid w:val="008E798A"/>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uiPriority w:val="9"/>
    <w:qFormat/>
    <w:rsid w:val="00E241C6"/>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645F2"/>
    <w:pPr>
      <w:ind w:left="720"/>
      <w:contextualSpacing/>
    </w:pPr>
  </w:style>
  <w:style w:type="character" w:customStyle="1" w:styleId="Heading1Char">
    <w:name w:val="Heading 1 Char"/>
    <w:basedOn w:val="DefaultParagraphFont"/>
    <w:link w:val="Heading1"/>
    <w:uiPriority w:val="9"/>
    <w:rsid w:val="008E798A"/>
    <w:rPr>
      <w:rFonts w:ascii="Calibri" w:eastAsia="Times New Roman" w:hAnsi="Calibri" w:cs="Times New Roman"/>
      <w:b/>
      <w:bCs/>
      <w:kern w:val="32"/>
      <w:sz w:val="32"/>
      <w:szCs w:val="32"/>
    </w:rPr>
  </w:style>
  <w:style w:type="character" w:styleId="CommentReference">
    <w:name w:val="annotation reference"/>
    <w:basedOn w:val="DefaultParagraphFont"/>
    <w:uiPriority w:val="99"/>
    <w:semiHidden/>
    <w:unhideWhenUsed/>
    <w:rsid w:val="005D03C8"/>
    <w:rPr>
      <w:sz w:val="16"/>
      <w:szCs w:val="16"/>
    </w:rPr>
  </w:style>
  <w:style w:type="paragraph" w:styleId="CommentText">
    <w:name w:val="annotation text"/>
    <w:basedOn w:val="Normal"/>
    <w:link w:val="CommentTextChar"/>
    <w:uiPriority w:val="99"/>
    <w:semiHidden/>
    <w:unhideWhenUsed/>
    <w:rsid w:val="005D03C8"/>
    <w:rPr>
      <w:sz w:val="20"/>
    </w:rPr>
  </w:style>
  <w:style w:type="character" w:customStyle="1" w:styleId="CommentTextChar">
    <w:name w:val="Comment Text Char"/>
    <w:basedOn w:val="DefaultParagraphFont"/>
    <w:link w:val="CommentText"/>
    <w:uiPriority w:val="99"/>
    <w:semiHidden/>
    <w:rsid w:val="005D03C8"/>
    <w:rPr>
      <w:rFonts w:ascii="Palatino" w:hAnsi="Palatino"/>
    </w:rPr>
  </w:style>
  <w:style w:type="paragraph" w:styleId="CommentSubject">
    <w:name w:val="annotation subject"/>
    <w:basedOn w:val="CommentText"/>
    <w:next w:val="CommentText"/>
    <w:link w:val="CommentSubjectChar"/>
    <w:uiPriority w:val="99"/>
    <w:semiHidden/>
    <w:unhideWhenUsed/>
    <w:rsid w:val="005D03C8"/>
    <w:rPr>
      <w:b/>
      <w:bCs/>
    </w:rPr>
  </w:style>
  <w:style w:type="character" w:customStyle="1" w:styleId="CommentSubjectChar">
    <w:name w:val="Comment Subject Char"/>
    <w:basedOn w:val="CommentTextChar"/>
    <w:link w:val="CommentSubject"/>
    <w:uiPriority w:val="99"/>
    <w:semiHidden/>
    <w:rsid w:val="005D03C8"/>
    <w:rPr>
      <w:b/>
      <w:bCs/>
    </w:rPr>
  </w:style>
  <w:style w:type="paragraph" w:styleId="BalloonText">
    <w:name w:val="Balloon Text"/>
    <w:basedOn w:val="Normal"/>
    <w:link w:val="BalloonTextChar"/>
    <w:uiPriority w:val="99"/>
    <w:semiHidden/>
    <w:unhideWhenUsed/>
    <w:rsid w:val="005D03C8"/>
    <w:rPr>
      <w:rFonts w:ascii="Tahoma" w:hAnsi="Tahoma" w:cs="Tahoma"/>
      <w:sz w:val="16"/>
      <w:szCs w:val="16"/>
    </w:rPr>
  </w:style>
  <w:style w:type="character" w:customStyle="1" w:styleId="BalloonTextChar">
    <w:name w:val="Balloon Text Char"/>
    <w:basedOn w:val="DefaultParagraphFont"/>
    <w:link w:val="BalloonText"/>
    <w:uiPriority w:val="99"/>
    <w:semiHidden/>
    <w:rsid w:val="005D03C8"/>
    <w:rPr>
      <w:rFonts w:ascii="Tahoma" w:hAnsi="Tahoma" w:cs="Tahoma"/>
      <w:sz w:val="16"/>
      <w:szCs w:val="16"/>
    </w:rPr>
  </w:style>
  <w:style w:type="character" w:styleId="Hyperlink">
    <w:name w:val="Hyperlink"/>
    <w:basedOn w:val="DefaultParagraphFont"/>
    <w:uiPriority w:val="99"/>
    <w:unhideWhenUsed/>
    <w:rsid w:val="00774AB6"/>
    <w:rPr>
      <w:color w:val="0000FF"/>
      <w:u w:val="single"/>
    </w:rPr>
  </w:style>
  <w:style w:type="paragraph" w:customStyle="1" w:styleId="ColorfulList-Accent12">
    <w:name w:val="Colorful List - Accent 12"/>
    <w:basedOn w:val="Normal"/>
    <w:uiPriority w:val="72"/>
    <w:qFormat/>
    <w:rsid w:val="002A357B"/>
    <w:pPr>
      <w:ind w:left="720"/>
      <w:contextualSpacing/>
    </w:pPr>
  </w:style>
  <w:style w:type="table" w:styleId="TableGrid">
    <w:name w:val="Table Grid"/>
    <w:basedOn w:val="TableNormal"/>
    <w:rsid w:val="00A375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BB1C95"/>
    <w:pPr>
      <w:spacing w:after="240" w:line="312" w:lineRule="atLeast"/>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E241C6"/>
    <w:rPr>
      <w:rFonts w:ascii="Cambria" w:eastAsia="Times New Roman" w:hAnsi="Cambria" w:cs="Times New Roman"/>
      <w:b/>
      <w:bCs/>
      <w:color w:val="4F81BD"/>
      <w:sz w:val="26"/>
      <w:szCs w:val="26"/>
    </w:rPr>
  </w:style>
  <w:style w:type="paragraph" w:styleId="Title">
    <w:name w:val="Title"/>
    <w:basedOn w:val="Normal"/>
    <w:link w:val="TitleChar"/>
    <w:uiPriority w:val="10"/>
    <w:qFormat/>
    <w:rsid w:val="00E241C6"/>
    <w:pPr>
      <w:jc w:val="center"/>
    </w:pPr>
    <w:rPr>
      <w:rFonts w:ascii="Times New Roman" w:eastAsia="Times New Roman" w:hAnsi="Times New Roman"/>
      <w:sz w:val="28"/>
      <w:szCs w:val="24"/>
    </w:rPr>
  </w:style>
  <w:style w:type="character" w:customStyle="1" w:styleId="TitleChar">
    <w:name w:val="Title Char"/>
    <w:basedOn w:val="DefaultParagraphFont"/>
    <w:link w:val="Title"/>
    <w:uiPriority w:val="10"/>
    <w:rsid w:val="00E241C6"/>
    <w:rPr>
      <w:rFonts w:ascii="Times New Roman" w:eastAsia="Times New Roman" w:hAnsi="Times New Roman"/>
      <w:sz w:val="28"/>
      <w:szCs w:val="24"/>
    </w:rPr>
  </w:style>
  <w:style w:type="paragraph" w:styleId="Header">
    <w:name w:val="header"/>
    <w:basedOn w:val="Normal"/>
    <w:link w:val="HeaderChar"/>
    <w:uiPriority w:val="99"/>
    <w:semiHidden/>
    <w:unhideWhenUsed/>
    <w:rsid w:val="001F4CD8"/>
    <w:pPr>
      <w:tabs>
        <w:tab w:val="center" w:pos="4680"/>
        <w:tab w:val="right" w:pos="9360"/>
      </w:tabs>
    </w:pPr>
  </w:style>
  <w:style w:type="character" w:customStyle="1" w:styleId="HeaderChar">
    <w:name w:val="Header Char"/>
    <w:basedOn w:val="DefaultParagraphFont"/>
    <w:link w:val="Header"/>
    <w:uiPriority w:val="99"/>
    <w:semiHidden/>
    <w:rsid w:val="001F4CD8"/>
    <w:rPr>
      <w:rFonts w:ascii="Palatino" w:hAnsi="Palatino"/>
      <w:sz w:val="22"/>
    </w:rPr>
  </w:style>
  <w:style w:type="paragraph" w:styleId="Footer">
    <w:name w:val="footer"/>
    <w:basedOn w:val="Normal"/>
    <w:link w:val="FooterChar"/>
    <w:uiPriority w:val="99"/>
    <w:semiHidden/>
    <w:unhideWhenUsed/>
    <w:rsid w:val="001F4CD8"/>
    <w:pPr>
      <w:tabs>
        <w:tab w:val="center" w:pos="4680"/>
        <w:tab w:val="right" w:pos="9360"/>
      </w:tabs>
    </w:pPr>
  </w:style>
  <w:style w:type="character" w:customStyle="1" w:styleId="FooterChar">
    <w:name w:val="Footer Char"/>
    <w:basedOn w:val="DefaultParagraphFont"/>
    <w:link w:val="Footer"/>
    <w:uiPriority w:val="99"/>
    <w:semiHidden/>
    <w:rsid w:val="001F4CD8"/>
    <w:rPr>
      <w:rFonts w:ascii="Palatino" w:hAnsi="Palatino"/>
      <w:sz w:val="22"/>
    </w:rPr>
  </w:style>
  <w:style w:type="paragraph" w:styleId="ListParagraph">
    <w:name w:val="List Paragraph"/>
    <w:basedOn w:val="Normal"/>
    <w:qFormat/>
    <w:rsid w:val="00C943EF"/>
    <w:pPr>
      <w:ind w:left="720"/>
      <w:contextualSpacing/>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96991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nyc.gov/html/doh/downloads/pdf/cdp/cdp-pan-hwp-nutrition-standard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atsmartmovemorenc.com/HealthyMeetingGuide/Texts/HealthyMeetingGuide%20-%20508.pdf"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sph.umn.edu/img/assets/9103/Nutrition_Guide.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499FC4D2508B4995B394524C128C77" ma:contentTypeVersion="18" ma:contentTypeDescription="Create a new document." ma:contentTypeScope="" ma:versionID="3ace70c7af957c0cd17bbfc3834db42f">
  <xsd:schema xmlns:xsd="http://www.w3.org/2001/XMLSchema" xmlns:xs="http://www.w3.org/2001/XMLSchema" xmlns:p="http://schemas.microsoft.com/office/2006/metadata/properties" xmlns:ns1="http://schemas.microsoft.com/sharepoint/v3" xmlns:ns2="59da1016-2a1b-4f8a-9768-d7a4932f6f16" xmlns:ns3="9f316b59-e40b-412c-a295-447ba891d547" targetNamespace="http://schemas.microsoft.com/office/2006/metadata/properties" ma:root="true" ma:fieldsID="ee333bed2634f29378caed6da0f85380" ns1:_="" ns2:_="" ns3:_="">
    <xsd:import namespace="http://schemas.microsoft.com/sharepoint/v3"/>
    <xsd:import namespace="59da1016-2a1b-4f8a-9768-d7a4932f6f16"/>
    <xsd:import namespace="9f316b59-e40b-412c-a295-447ba891d547"/>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316b59-e40b-412c-a295-447ba891d547"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https://www.oregon.gov/oha/PH/DISEASESCONDITIONS/CHRONICDISEASE/HPCDPCONNECTION/NUTRITION/Documents/WellnessHealthyMeetingPolicy.docx</Url>
      <Description>Healthy Meetings Policy</Description>
    </URL>
    <PublishingExpirationDate xmlns="http://schemas.microsoft.com/sharepoint/v3" xsi:nil="true"/>
    <PublishingStartDate xmlns="http://schemas.microsoft.com/sharepoint/v3" xsi:nil="true"/>
    <IACategory xmlns="59da1016-2a1b-4f8a-9768-d7a4932f6f16">Public Health</IACategory>
    <Meta_x0020_Description xmlns="9f316b59-e40b-412c-a295-447ba891d547" xsi:nil="true"/>
    <IASubtopic xmlns="59da1016-2a1b-4f8a-9768-d7a4932f6f16" xsi:nil="true"/>
    <DocumentExpirationDate xmlns="59da1016-2a1b-4f8a-9768-d7a4932f6f16">2050-12-31T08:00:00+00:00</DocumentExpirationDate>
    <Meta_x0020_Keywords xmlns="9f316b59-e40b-412c-a295-447ba891d547" xsi:nil="true"/>
    <IATopic xmlns="59da1016-2a1b-4f8a-9768-d7a4932f6f16">Public Health - Prevention</IATopic>
  </documentManagement>
</p:properties>
</file>

<file path=customXml/itemProps1.xml><?xml version="1.0" encoding="utf-8"?>
<ds:datastoreItem xmlns:ds="http://schemas.openxmlformats.org/officeDocument/2006/customXml" ds:itemID="{532290B6-3413-4CF9-82EC-60D82062F2CB}"/>
</file>

<file path=customXml/itemProps2.xml><?xml version="1.0" encoding="utf-8"?>
<ds:datastoreItem xmlns:ds="http://schemas.openxmlformats.org/officeDocument/2006/customXml" ds:itemID="{A16E1C83-EC59-403B-8E2B-5D9403E7B73B}"/>
</file>

<file path=customXml/itemProps3.xml><?xml version="1.0" encoding="utf-8"?>
<ds:datastoreItem xmlns:ds="http://schemas.openxmlformats.org/officeDocument/2006/customXml" ds:itemID="{930A1A14-D39D-44EA-9175-B89E603CF10B}"/>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Metropolitan Group</Company>
  <LinksUpToDate>false</LinksUpToDate>
  <CharactersWithSpaces>6196</CharactersWithSpaces>
  <SharedDoc>false</SharedDoc>
  <HLinks>
    <vt:vector size="12" baseType="variant">
      <vt:variant>
        <vt:i4>4849685</vt:i4>
      </vt:variant>
      <vt:variant>
        <vt:i4>3</vt:i4>
      </vt:variant>
      <vt:variant>
        <vt:i4>0</vt:i4>
      </vt:variant>
      <vt:variant>
        <vt:i4>5</vt:i4>
      </vt:variant>
      <vt:variant>
        <vt:lpwstr>http://www.eatsmartmovemorenc.com/HealthyMeetingGuide/Texts/HealthyMeetingGuide - 508.pdf</vt:lpwstr>
      </vt:variant>
      <vt:variant>
        <vt:lpwstr/>
      </vt:variant>
      <vt:variant>
        <vt:i4>7798815</vt:i4>
      </vt:variant>
      <vt:variant>
        <vt:i4>0</vt:i4>
      </vt:variant>
      <vt:variant>
        <vt:i4>0</vt:i4>
      </vt:variant>
      <vt:variant>
        <vt:i4>5</vt:i4>
      </vt:variant>
      <vt:variant>
        <vt:lpwstr>http://www.sph.umn.edu/img/assets/9103/Nutrition_Guide.pdf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Meetings Policy</dc:title>
  <dc:subject/>
  <dc:creator>Jennifer Messenger Heilbronner</dc:creator>
  <cp:keywords/>
  <cp:lastModifiedBy>ALRAUTIO</cp:lastModifiedBy>
  <cp:revision>3</cp:revision>
  <dcterms:created xsi:type="dcterms:W3CDTF">2012-01-05T18:04:00Z</dcterms:created>
  <dcterms:modified xsi:type="dcterms:W3CDTF">2012-01-05T18:34:00Z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0x010100E2499FC4D2508B4995B394524C128C77</vt:lpwstr>
  </property>
  <property fmtid="{D5CDD505-2E9C-101B-9397-08002B2CF9AE}" pid="3" name="WorkflowChangePath">
    <vt:lpwstr>3a0dc920-0af1-4d25-8af3-567f10c1d533,2;3a0dc920-0af1-4d25-8af3-567f10c1d533,5;3a0dc920-0af1-4d25-8af3-567f10c1d533,8;</vt:lpwstr>
  </property>
  <property fmtid="{D5CDD505-2E9C-101B-9397-08002B2CF9AE}" pid="4" name="Order">
    <vt:r8>300</vt:r8>
  </property>
</Properties>
</file>