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bookmarkStart w:id="0" w:name="_GoBack"/>
      <w:bookmarkEnd w:id="0"/>
    </w:p>
    <w:p w:rsidR="00C3573B" w:rsidRDefault="007F1D6B" w:rsidP="001F221A">
      <w:pPr>
        <w:pStyle w:val="Contents"/>
        <w:tabs>
          <w:tab w:val="left" w:pos="810"/>
        </w:tabs>
        <w:rPr>
          <w:b/>
          <w:sz w:val="32"/>
        </w:rPr>
      </w:pPr>
      <w:r>
        <w:rPr>
          <w:b/>
          <w:sz w:val="32"/>
        </w:rPr>
        <w:t xml:space="preserve">Sample </w:t>
      </w:r>
      <w:r w:rsidR="00146E0D">
        <w:rPr>
          <w:b/>
          <w:sz w:val="32"/>
        </w:rPr>
        <w:t xml:space="preserve">measles </w:t>
      </w:r>
      <w:r w:rsidR="004E1F4A">
        <w:rPr>
          <w:b/>
          <w:sz w:val="32"/>
        </w:rPr>
        <w:t>press release</w:t>
      </w:r>
    </w:p>
    <w:p w:rsidR="00146E0D" w:rsidRPr="00A6632A" w:rsidRDefault="00146E0D" w:rsidP="00146E0D">
      <w:pPr>
        <w:rPr>
          <w:rFonts w:ascii="HelveticaNeueLT Std" w:hAnsi="HelveticaNeueLT Std"/>
        </w:rPr>
      </w:pPr>
    </w:p>
    <w:p w:rsidR="004E1F4A" w:rsidRPr="004E1F4A" w:rsidRDefault="004E1F4A" w:rsidP="004E1F4A">
      <w:pPr>
        <w:rPr>
          <w:rFonts w:ascii="Arial" w:hAnsi="Arial" w:cs="Arial"/>
        </w:rPr>
      </w:pPr>
      <w:r w:rsidRPr="004E1F4A">
        <w:rPr>
          <w:rFonts w:ascii="Arial" w:hAnsi="Arial" w:cs="Arial"/>
        </w:rPr>
        <w:t>Date:</w:t>
      </w:r>
    </w:p>
    <w:p w:rsidR="004E1F4A" w:rsidRPr="004E1F4A" w:rsidRDefault="004E1F4A" w:rsidP="004E1F4A">
      <w:pPr>
        <w:rPr>
          <w:rFonts w:ascii="Arial" w:hAnsi="Arial" w:cs="Arial"/>
        </w:rPr>
      </w:pPr>
    </w:p>
    <w:p w:rsidR="004E1F4A" w:rsidRPr="004E1F4A" w:rsidRDefault="004E1F4A" w:rsidP="004E1F4A">
      <w:pPr>
        <w:rPr>
          <w:rFonts w:ascii="Arial" w:hAnsi="Arial" w:cs="Arial"/>
        </w:rPr>
      </w:pPr>
      <w:r w:rsidRPr="004E1F4A">
        <w:rPr>
          <w:rFonts w:ascii="Arial" w:hAnsi="Arial" w:cs="Arial"/>
        </w:rPr>
        <w:t>Contact:</w:t>
      </w:r>
    </w:p>
    <w:p w:rsidR="004E1F4A" w:rsidRPr="004E1F4A" w:rsidRDefault="004E1F4A" w:rsidP="004E1F4A">
      <w:pPr>
        <w:rPr>
          <w:rFonts w:ascii="Arial" w:hAnsi="Arial" w:cs="Arial"/>
          <w:b/>
        </w:rPr>
      </w:pPr>
    </w:p>
    <w:p w:rsidR="004E1F4A" w:rsidRPr="004E1F4A" w:rsidRDefault="004E1F4A" w:rsidP="004E1F4A">
      <w:pPr>
        <w:rPr>
          <w:rFonts w:ascii="Arial" w:hAnsi="Arial" w:cs="Arial"/>
          <w:b/>
        </w:rPr>
      </w:pPr>
      <w:r w:rsidRPr="004E1F4A">
        <w:rPr>
          <w:rFonts w:ascii="Arial" w:hAnsi="Arial" w:cs="Arial"/>
          <w:b/>
        </w:rPr>
        <w:t>Public health officials rep</w:t>
      </w:r>
      <w:r w:rsidR="007A73B0">
        <w:rPr>
          <w:rFonts w:ascii="Arial" w:hAnsi="Arial" w:cs="Arial"/>
          <w:b/>
        </w:rPr>
        <w:t>ort measles case; recommend vac</w:t>
      </w:r>
      <w:r w:rsidRPr="004E1F4A">
        <w:rPr>
          <w:rFonts w:ascii="Arial" w:hAnsi="Arial" w:cs="Arial"/>
          <w:b/>
        </w:rPr>
        <w:t>cine for children age 1 and older.</w:t>
      </w:r>
    </w:p>
    <w:p w:rsidR="0045237B" w:rsidRDefault="0045237B" w:rsidP="004E1F4A">
      <w:pPr>
        <w:rPr>
          <w:rFonts w:ascii="Arial" w:hAnsi="Arial" w:cs="Arial"/>
        </w:rPr>
      </w:pPr>
    </w:p>
    <w:p w:rsidR="004E1F4A" w:rsidRPr="004E1F4A" w:rsidRDefault="004E1F4A" w:rsidP="004E1F4A">
      <w:pPr>
        <w:rPr>
          <w:rFonts w:ascii="Arial" w:hAnsi="Arial" w:cs="Arial"/>
        </w:rPr>
      </w:pPr>
      <w:r w:rsidRPr="004E1F4A">
        <w:rPr>
          <w:rFonts w:ascii="Arial" w:hAnsi="Arial" w:cs="Arial"/>
        </w:rPr>
        <w:t>(YourTown) XXX County reports a confirmed case of measles. County and state public health officials recommend unvaccinated individuals 1 year and older receive a measles vaccination to protect themselves and those around them.</w:t>
      </w:r>
    </w:p>
    <w:p w:rsidR="004E1F4A" w:rsidRPr="004E1F4A" w:rsidRDefault="004E1F4A" w:rsidP="004E1F4A">
      <w:pPr>
        <w:rPr>
          <w:rFonts w:ascii="Arial" w:hAnsi="Arial" w:cs="Arial"/>
        </w:rPr>
      </w:pPr>
    </w:p>
    <w:p w:rsidR="004E1F4A" w:rsidRPr="004E1F4A" w:rsidRDefault="004E1F4A" w:rsidP="004E1F4A">
      <w:pPr>
        <w:rPr>
          <w:rFonts w:ascii="Arial" w:hAnsi="Arial" w:cs="Arial"/>
        </w:rPr>
      </w:pPr>
      <w:r w:rsidRPr="004E1F4A">
        <w:rPr>
          <w:rFonts w:ascii="Arial" w:hAnsi="Arial" w:cs="Arial"/>
        </w:rPr>
        <w:t xml:space="preserve">“Measles is an acute, highly contagious viral disease. A </w:t>
      </w:r>
      <w:r w:rsidRPr="004E1F4A">
        <w:rPr>
          <w:rFonts w:ascii="Arial" w:hAnsi="Arial" w:cs="Arial"/>
          <w:color w:val="000000"/>
        </w:rPr>
        <w:t>small number of cases are capable of quickly producing epidemics,” says</w:t>
      </w:r>
      <w:r w:rsidRPr="004E1F4A">
        <w:rPr>
          <w:rFonts w:ascii="Arial" w:hAnsi="Arial" w:cs="Arial"/>
        </w:rPr>
        <w:t xml:space="preserve"> XXX XXX, health officer for XXX County.</w:t>
      </w:r>
      <w:r w:rsidRPr="004E1F4A">
        <w:rPr>
          <w:rFonts w:ascii="Arial" w:hAnsi="Arial" w:cs="Arial"/>
          <w:color w:val="000000"/>
        </w:rPr>
        <w:t xml:space="preserve"> </w:t>
      </w:r>
      <w:bookmarkStart w:id="1" w:name="whogets"/>
      <w:bookmarkEnd w:id="1"/>
      <w:r w:rsidRPr="004E1F4A">
        <w:rPr>
          <w:rFonts w:ascii="Arial" w:hAnsi="Arial" w:cs="Arial"/>
          <w:color w:val="000000"/>
        </w:rPr>
        <w:t xml:space="preserve">Symptoms include fever, runny nose, cough and rash. Although measles is usually considered a childhood disease, it can be contracted at any age. Generally, preschool children, adolescents, young adults and inadequately immunized individuals comprise the majority of measles cases in the United States. There is no specific treatment for measles. </w:t>
      </w:r>
    </w:p>
    <w:p w:rsidR="0045237B" w:rsidRDefault="0045237B" w:rsidP="004E1F4A">
      <w:pPr>
        <w:rPr>
          <w:rFonts w:ascii="Arial" w:hAnsi="Arial" w:cs="Arial"/>
          <w:bCs/>
          <w:color w:val="000000"/>
        </w:rPr>
      </w:pPr>
    </w:p>
    <w:p w:rsidR="004E1F4A" w:rsidRPr="004E1F4A" w:rsidRDefault="004E1F4A" w:rsidP="004E1F4A">
      <w:pPr>
        <w:rPr>
          <w:rFonts w:ascii="Arial" w:hAnsi="Arial" w:cs="Arial"/>
        </w:rPr>
      </w:pPr>
      <w:r w:rsidRPr="004E1F4A">
        <w:rPr>
          <w:rFonts w:ascii="Arial" w:hAnsi="Arial" w:cs="Arial"/>
          <w:bCs/>
          <w:color w:val="000000"/>
        </w:rPr>
        <w:t>“The best way to protect yourself and your family against measles and other vaccine-preventable diseases is by immunization,” XXX says. Children should receive their first dose of measles vaccine between 12 and 15 months of age; another dose at 4-6 years of age.</w:t>
      </w:r>
      <w:r w:rsidRPr="004E1F4A">
        <w:rPr>
          <w:rFonts w:ascii="Arial" w:hAnsi="Arial" w:cs="Arial"/>
        </w:rPr>
        <w:t xml:space="preserve"> Measles/mumps/rubella (MMR) vaccine is generally first given at 12 months of age in the United States, but is sometimes recommended for children as young as 6 months of age who are traveling outside the United States or could be infected in an outbreak.</w:t>
      </w:r>
    </w:p>
    <w:p w:rsidR="004E1F4A" w:rsidRPr="004E1F4A" w:rsidRDefault="004E1F4A" w:rsidP="004E1F4A">
      <w:pPr>
        <w:rPr>
          <w:rFonts w:ascii="Arial" w:hAnsi="Arial" w:cs="Arial"/>
        </w:rPr>
      </w:pPr>
    </w:p>
    <w:p w:rsidR="004E1F4A" w:rsidRPr="004E1F4A" w:rsidRDefault="004E1F4A" w:rsidP="004E1F4A">
      <w:pPr>
        <w:rPr>
          <w:rFonts w:ascii="Arial" w:hAnsi="Arial" w:cs="Arial"/>
        </w:rPr>
      </w:pPr>
      <w:r w:rsidRPr="004E1F4A">
        <w:rPr>
          <w:rFonts w:ascii="Arial" w:hAnsi="Arial" w:cs="Arial"/>
        </w:rPr>
        <w:t>People who were at (XXX location) between (XXX dates and times) may have been exposed to measles. We encourage anyone who may have been exposed to check whether you and your family have been vaccinated to protect against measles.</w:t>
      </w:r>
    </w:p>
    <w:p w:rsidR="004E1F4A" w:rsidRPr="004E1F4A" w:rsidRDefault="004E1F4A" w:rsidP="004E1F4A">
      <w:pPr>
        <w:pStyle w:val="ListParagraph"/>
        <w:rPr>
          <w:rFonts w:ascii="Arial" w:eastAsia="Times New Roman" w:hAnsi="Arial" w:cs="Arial"/>
          <w:b/>
          <w:bCs/>
          <w:color w:val="000000"/>
          <w:sz w:val="24"/>
          <w:szCs w:val="24"/>
        </w:rPr>
      </w:pPr>
    </w:p>
    <w:p w:rsidR="004E1F4A" w:rsidRPr="004E1F4A" w:rsidRDefault="004E1F4A" w:rsidP="004E1F4A">
      <w:pPr>
        <w:pStyle w:val="ListParagraph"/>
        <w:ind w:left="0"/>
        <w:rPr>
          <w:rFonts w:ascii="Arial" w:eastAsia="Times New Roman" w:hAnsi="Arial" w:cs="Arial"/>
          <w:color w:val="000000"/>
          <w:sz w:val="24"/>
          <w:szCs w:val="24"/>
        </w:rPr>
      </w:pPr>
      <w:r w:rsidRPr="004E1F4A">
        <w:rPr>
          <w:rFonts w:ascii="Arial" w:eastAsia="Times New Roman" w:hAnsi="Arial" w:cs="Arial"/>
          <w:color w:val="000000"/>
          <w:sz w:val="24"/>
          <w:szCs w:val="24"/>
        </w:rPr>
        <w:t>In 2014, the U.S. has seen the highest number of measles cases in 20 years. In Oregon, two doses of measles vaccination have been required for school children since 1998. Despite repeated introduction of measles into Oregon, we have seen no more than 14 cases in any given year since 1991. As long as vaccination rates remain high, the risk to Oregonians is low. Immunization protects the entire community.</w:t>
      </w:r>
    </w:p>
    <w:p w:rsidR="004E1F4A" w:rsidRPr="004E1F4A" w:rsidRDefault="004E1F4A" w:rsidP="004E1F4A">
      <w:pPr>
        <w:rPr>
          <w:rFonts w:ascii="Arial" w:hAnsi="Arial" w:cs="Arial"/>
          <w:b/>
        </w:rPr>
      </w:pPr>
      <w:r w:rsidRPr="004E1F4A">
        <w:rPr>
          <w:rFonts w:ascii="Arial" w:hAnsi="Arial" w:cs="Arial"/>
          <w:color w:val="000000"/>
        </w:rPr>
        <w:t>For more information on measles, visit</w:t>
      </w:r>
      <w:r w:rsidRPr="004E1F4A">
        <w:rPr>
          <w:rFonts w:ascii="Arial" w:hAnsi="Arial" w:cs="Arial"/>
          <w:b/>
        </w:rPr>
        <w:t xml:space="preserve"> </w:t>
      </w:r>
      <w:hyperlink r:id="rId11" w:history="1">
        <w:r w:rsidRPr="004E1F4A">
          <w:rPr>
            <w:rStyle w:val="Hyperlink"/>
            <w:rFonts w:ascii="Arial" w:hAnsi="Arial" w:cs="Arial"/>
            <w:b/>
          </w:rPr>
          <w:t>www.healthoregon.org</w:t>
        </w:r>
      </w:hyperlink>
      <w:r w:rsidRPr="004E1F4A">
        <w:rPr>
          <w:rFonts w:ascii="Arial" w:hAnsi="Arial" w:cs="Arial"/>
        </w:rPr>
        <w:t xml:space="preserve"> or </w:t>
      </w:r>
      <w:hyperlink r:id="rId12" w:history="1">
        <w:r w:rsidRPr="004E1F4A">
          <w:rPr>
            <w:rStyle w:val="Hyperlink"/>
            <w:rFonts w:ascii="Arial" w:hAnsi="Arial" w:cs="Arial"/>
            <w:b/>
          </w:rPr>
          <w:t>www.cdc.gov/measles</w:t>
        </w:r>
      </w:hyperlink>
      <w:r w:rsidRPr="004E1F4A">
        <w:rPr>
          <w:rFonts w:ascii="Arial" w:hAnsi="Arial" w:cs="Arial"/>
          <w:b/>
        </w:rPr>
        <w:t xml:space="preserve">.  </w:t>
      </w:r>
      <w:r w:rsidRPr="004E1F4A">
        <w:rPr>
          <w:rFonts w:ascii="Arial" w:hAnsi="Arial" w:cs="Arial"/>
        </w:rPr>
        <w:t>To obtain a measles vaccination, call your health care provider, local health department or SAFENET (211).</w:t>
      </w: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039D" w:rsidRPr="001F221A" w:rsidRDefault="002A2B89" w:rsidP="001F221A">
      <w:pPr>
        <w:pStyle w:val="Office"/>
      </w:pPr>
      <w:r w:rsidRPr="007620B6">
        <w:tab/>
      </w:r>
    </w:p>
    <w:sectPr w:rsidR="002A039D" w:rsidRPr="001F221A" w:rsidSect="00677E43">
      <w:headerReference w:type="even" r:id="rId13"/>
      <w:footerReference w:type="first" r:id="rId14"/>
      <w:type w:val="continuous"/>
      <w:pgSz w:w="12240" w:h="15840" w:code="1"/>
      <w:pgMar w:top="126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76" w:rsidRDefault="00E82876" w:rsidP="000C6F50">
      <w:r>
        <w:separator/>
      </w:r>
    </w:p>
  </w:endnote>
  <w:endnote w:type="continuationSeparator" w:id="0">
    <w:p w:rsidR="00E82876" w:rsidRDefault="00E82876"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Pr="00FA2882" w:rsidRDefault="00A00494"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w:t>
    </w:r>
    <w:r w:rsidR="004663E3">
      <w:rPr>
        <w:rFonts w:ascii="Arial" w:hAnsi="Arial" w:cs="Arial"/>
        <w:sz w:val="20"/>
        <w:szCs w:val="20"/>
      </w:rPr>
      <w:t>7</w:t>
    </w:r>
    <w:r>
      <w:rPr>
        <w:rFonts w:ascii="Arial" w:hAnsi="Arial" w:cs="Arial"/>
        <w:sz w:val="20"/>
        <w:szCs w:val="20"/>
      </w:rPr>
      <w:t xml:space="preserve"> (3</w:t>
    </w:r>
    <w:r w:rsidR="0033555D">
      <w:rPr>
        <w:rFonts w:ascii="Arial" w:hAnsi="Arial" w:cs="Arial"/>
        <w:sz w:val="20"/>
        <w:szCs w:val="20"/>
      </w:rPr>
      <w:t>/1</w:t>
    </w:r>
    <w:r w:rsidR="00750F69">
      <w:rPr>
        <w:rFonts w:ascii="Arial" w:hAnsi="Arial" w:cs="Arial"/>
        <w:sz w:val="20"/>
        <w:szCs w:val="20"/>
      </w:rPr>
      <w:t>2</w:t>
    </w:r>
    <w:r w:rsidR="0033555D">
      <w:rPr>
        <w:rFonts w:ascii="Arial" w:hAnsi="Arial" w:cs="Arial"/>
        <w:sz w:val="20"/>
        <w:szCs w:val="20"/>
      </w:rPr>
      <w:t>)</w:t>
    </w:r>
  </w:p>
  <w:p w:rsidR="0033555D" w:rsidRDefault="0033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76" w:rsidRDefault="00E82876" w:rsidP="000C6F50">
      <w:r>
        <w:separator/>
      </w:r>
    </w:p>
  </w:footnote>
  <w:footnote w:type="continuationSeparator" w:id="0">
    <w:p w:rsidR="00E82876" w:rsidRDefault="00E82876"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Default="002E42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91704" o:spid="_x0000_s2056" type="#_x0000_t75" style="position:absolute;margin-left:0;margin-top:0;width:588pt;height:575pt;z-index:-251658752;mso-position-horizontal:center;mso-position-horizontal-relative:margin;mso-position-vertical:center;mso-position-vertical-relative:margin" o:allowincell="f">
          <v:imagedata r:id="rId1" o:title="orego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41727"/>
    <w:multiLevelType w:val="hybridMultilevel"/>
    <w:tmpl w:val="F03C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000E"/>
    <w:multiLevelType w:val="hybridMultilevel"/>
    <w:tmpl w:val="88A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86826"/>
    <w:multiLevelType w:val="hybridMultilevel"/>
    <w:tmpl w:val="6CD0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12"/>
  </w:num>
  <w:num w:numId="6">
    <w:abstractNumId w:val="15"/>
  </w:num>
  <w:num w:numId="7">
    <w:abstractNumId w:val="2"/>
  </w:num>
  <w:num w:numId="8">
    <w:abstractNumId w:val="10"/>
  </w:num>
  <w:num w:numId="9">
    <w:abstractNumId w:val="16"/>
  </w:num>
  <w:num w:numId="10">
    <w:abstractNumId w:val="6"/>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29EC"/>
    <w:rsid w:val="000649FE"/>
    <w:rsid w:val="0006615B"/>
    <w:rsid w:val="00070451"/>
    <w:rsid w:val="000C6F50"/>
    <w:rsid w:val="000E321D"/>
    <w:rsid w:val="000E36AA"/>
    <w:rsid w:val="000E3E99"/>
    <w:rsid w:val="000E57C0"/>
    <w:rsid w:val="000F0754"/>
    <w:rsid w:val="001223A4"/>
    <w:rsid w:val="001358C7"/>
    <w:rsid w:val="00137A0C"/>
    <w:rsid w:val="00146E0D"/>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2E4286"/>
    <w:rsid w:val="003341A1"/>
    <w:rsid w:val="0033555D"/>
    <w:rsid w:val="003A6B9A"/>
    <w:rsid w:val="003E4153"/>
    <w:rsid w:val="00416A30"/>
    <w:rsid w:val="0045237B"/>
    <w:rsid w:val="004663E3"/>
    <w:rsid w:val="004D5794"/>
    <w:rsid w:val="004E1F4A"/>
    <w:rsid w:val="004E3F75"/>
    <w:rsid w:val="004F1F57"/>
    <w:rsid w:val="004F58EA"/>
    <w:rsid w:val="005104AC"/>
    <w:rsid w:val="00543A9D"/>
    <w:rsid w:val="00585B3F"/>
    <w:rsid w:val="005B32FC"/>
    <w:rsid w:val="005B526C"/>
    <w:rsid w:val="005E1BA9"/>
    <w:rsid w:val="0060050C"/>
    <w:rsid w:val="0063054F"/>
    <w:rsid w:val="00677E43"/>
    <w:rsid w:val="0069613B"/>
    <w:rsid w:val="006B43D9"/>
    <w:rsid w:val="006C1135"/>
    <w:rsid w:val="006D6880"/>
    <w:rsid w:val="006E261B"/>
    <w:rsid w:val="006E3F22"/>
    <w:rsid w:val="006F2268"/>
    <w:rsid w:val="006F5DB1"/>
    <w:rsid w:val="00711C6F"/>
    <w:rsid w:val="00750F69"/>
    <w:rsid w:val="0075205F"/>
    <w:rsid w:val="007620B6"/>
    <w:rsid w:val="00766888"/>
    <w:rsid w:val="007A73B0"/>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A5A79"/>
    <w:rsid w:val="009F514C"/>
    <w:rsid w:val="00A00494"/>
    <w:rsid w:val="00A36A61"/>
    <w:rsid w:val="00A73511"/>
    <w:rsid w:val="00A81CE2"/>
    <w:rsid w:val="00AB0720"/>
    <w:rsid w:val="00AE7A30"/>
    <w:rsid w:val="00B57EDB"/>
    <w:rsid w:val="00B62F27"/>
    <w:rsid w:val="00BA5FF5"/>
    <w:rsid w:val="00BB7B72"/>
    <w:rsid w:val="00BD5F41"/>
    <w:rsid w:val="00BF162E"/>
    <w:rsid w:val="00C01BA7"/>
    <w:rsid w:val="00C3573B"/>
    <w:rsid w:val="00C36941"/>
    <w:rsid w:val="00C76792"/>
    <w:rsid w:val="00CA66E0"/>
    <w:rsid w:val="00D14093"/>
    <w:rsid w:val="00D27003"/>
    <w:rsid w:val="00D31611"/>
    <w:rsid w:val="00D42CE7"/>
    <w:rsid w:val="00D52621"/>
    <w:rsid w:val="00D541E0"/>
    <w:rsid w:val="00D64554"/>
    <w:rsid w:val="00DD1618"/>
    <w:rsid w:val="00E06B9D"/>
    <w:rsid w:val="00E322E6"/>
    <w:rsid w:val="00E42F36"/>
    <w:rsid w:val="00E64A82"/>
    <w:rsid w:val="00E82876"/>
    <w:rsid w:val="00EA0917"/>
    <w:rsid w:val="00EA5071"/>
    <w:rsid w:val="00EF2BDA"/>
    <w:rsid w:val="00EF5316"/>
    <w:rsid w:val="00F31CEC"/>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1B61FC4-1963-43DC-B7B6-56F12883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basedOn w:val="DefaultParagraphFont"/>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 w:type="table" w:styleId="LightList-Accent6">
    <w:name w:val="Light List Accent 6"/>
    <w:basedOn w:val="TableNormal"/>
    <w:uiPriority w:val="61"/>
    <w:rsid w:val="00146E0D"/>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cdc.gov/measl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healthoreg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Props1.xml><?xml version="1.0" encoding="utf-8"?>
<ds:datastoreItem xmlns:ds="http://schemas.openxmlformats.org/officeDocument/2006/customXml" ds:itemID="{96C0D89E-ADD8-44A2-9BF1-207F4826F143}"/>
</file>

<file path=customXml/itemProps2.xml><?xml version="1.0" encoding="utf-8"?>
<ds:datastoreItem xmlns:ds="http://schemas.openxmlformats.org/officeDocument/2006/customXml" ds:itemID="{59ECD0B7-A9D6-4FD2-B457-08AE7160E2A6}"/>
</file>

<file path=customXml/itemProps3.xml><?xml version="1.0" encoding="utf-8"?>
<ds:datastoreItem xmlns:ds="http://schemas.openxmlformats.org/officeDocument/2006/customXml" ds:itemID="{5F26D430-D1FE-4C21-87B3-45728763DE78}"/>
</file>

<file path=docProps/app.xml><?xml version="1.0" encoding="utf-8"?>
<Properties xmlns="http://schemas.openxmlformats.org/officeDocument/2006/extended-properties" xmlns:vt="http://schemas.openxmlformats.org/officeDocument/2006/docPropsVTypes">
  <Template>ELECLE~1.DOT</Template>
  <TotalTime>0</TotalTime>
  <Pages>1</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Measles Sample Press Release</vt:lpstr>
    </vt:vector>
  </TitlesOfParts>
  <Manager>Nicholas Kern OCR</Manager>
  <Company>DAS_TPPS</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Press Release</dc:title>
  <dc:subject/>
  <dc:creator>Lynette Sylvester Forms Management</dc:creator>
  <cp:keywords/>
  <dc:description>OHA Letterhead 10/10</dc:description>
  <cp:lastModifiedBy>Byster Leslie A</cp:lastModifiedBy>
  <cp:revision>2</cp:revision>
  <cp:lastPrinted>2010-10-28T15:35:00Z</cp:lastPrinted>
  <dcterms:created xsi:type="dcterms:W3CDTF">2017-07-27T14:58:00Z</dcterms:created>
  <dcterms:modified xsi:type="dcterms:W3CDTF">2017-07-27T14:58:00Z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PHMoreInformation">
    <vt:lpwstr/>
  </property>
  <property fmtid="{D5CDD505-2E9C-101B-9397-08002B2CF9AE}" pid="4" name="PHSysSourceOrganizaton">
    <vt:lpwstr/>
  </property>
  <property fmtid="{D5CDD505-2E9C-101B-9397-08002B2CF9AE}" pid="5" name="Order">
    <vt:r8>2400</vt:r8>
  </property>
  <property fmtid="{D5CDD505-2E9C-101B-9397-08002B2CF9AE}" pid="6" name="PHSeeAlso">
    <vt:lpwstr/>
  </property>
  <property fmtid="{D5CDD505-2E9C-101B-9397-08002B2CF9AE}" pid="7" name="PHPublicationTypesLvl2">
    <vt:lpwstr>&lt;none&gt;</vt:lpwstr>
  </property>
  <property fmtid="{D5CDD505-2E9C-101B-9397-08002B2CF9AE}" pid="8" name="PHContactPhone">
    <vt:lpwstr/>
  </property>
  <property fmtid="{D5CDD505-2E9C-101B-9397-08002B2CF9AE}" pid="9" name="xd_Signature">
    <vt:bool>false</vt:bool>
  </property>
  <property fmtid="{D5CDD505-2E9C-101B-9397-08002B2CF9AE}" pid="10" name="xd_ProgID">
    <vt:lpwstr/>
  </property>
  <property fmtid="{D5CDD505-2E9C-101B-9397-08002B2CF9AE}" pid="11" name="PHExpirationDate">
    <vt:filetime>2016-12-31T08:00:00Z</vt:filetime>
  </property>
  <property fmtid="{D5CDD505-2E9C-101B-9397-08002B2CF9AE}" pid="12" name="PHOffice">
    <vt:lpwstr/>
  </property>
  <property fmtid="{D5CDD505-2E9C-101B-9397-08002B2CF9AE}" pid="13" name="PHShortLinkDesc">
    <vt:lpwstr/>
  </property>
  <property fmtid="{D5CDD505-2E9C-101B-9397-08002B2CF9AE}" pid="14" name="PHLanguages">
    <vt:lpwstr>;#English;#</vt:lpwstr>
  </property>
  <property fmtid="{D5CDD505-2E9C-101B-9397-08002B2CF9AE}" pid="15" name="PHContactMobilePhone">
    <vt:lpwstr/>
  </property>
  <property fmtid="{D5CDD505-2E9C-101B-9397-08002B2CF9AE}" pid="16" name="PHDivision">
    <vt:lpwstr/>
  </property>
  <property fmtid="{D5CDD505-2E9C-101B-9397-08002B2CF9AE}" pid="17" name="PHProgram">
    <vt:lpwstr/>
  </property>
  <property fmtid="{D5CDD505-2E9C-101B-9397-08002B2CF9AE}" pid="18" name="PHSysOrthogonalTopic">
    <vt:lpwstr>;#&lt;none&gt;;#</vt:lpwstr>
  </property>
  <property fmtid="{D5CDD505-2E9C-101B-9397-08002B2CF9AE}" pid="19" name="_SourceUrl">
    <vt:lpwstr/>
  </property>
  <property fmtid="{D5CDD505-2E9C-101B-9397-08002B2CF9AE}" pid="20" name="_SharedFileIndex">
    <vt:lpwstr/>
  </property>
  <property fmtid="{D5CDD505-2E9C-101B-9397-08002B2CF9AE}" pid="21" name="PHLongLinkTitle">
    <vt:lpwstr/>
  </property>
  <property fmtid="{D5CDD505-2E9C-101B-9397-08002B2CF9AE}" pid="22" name="PHSysAssociatedTopics">
    <vt:lpwstr/>
  </property>
  <property fmtid="{D5CDD505-2E9C-101B-9397-08002B2CF9AE}" pid="23" name="TemplateUrl">
    <vt:lpwstr/>
  </property>
  <property fmtid="{D5CDD505-2E9C-101B-9397-08002B2CF9AE}" pid="24" name="PHSection">
    <vt:lpwstr/>
  </property>
  <property fmtid="{D5CDD505-2E9C-101B-9397-08002B2CF9AE}" pid="25" name="PHOrganization">
    <vt:lpwstr>OHA</vt:lpwstr>
  </property>
</Properties>
</file>