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5040"/>
        <w:gridCol w:w="2070"/>
        <w:gridCol w:w="1350"/>
      </w:tblGrid>
      <w:tr w:rsidR="00AC6BD3" w14:paraId="56518D61" w14:textId="77777777" w:rsidTr="00A57CDA">
        <w:trPr>
          <w:cantSplit/>
        </w:trPr>
        <w:tc>
          <w:tcPr>
            <w:tcW w:w="1548" w:type="dxa"/>
          </w:tcPr>
          <w:p w14:paraId="5517143F" w14:textId="77777777" w:rsidR="00AC6BD3" w:rsidRDefault="00AC6BD3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Subject:</w:t>
            </w:r>
          </w:p>
        </w:tc>
        <w:tc>
          <w:tcPr>
            <w:tcW w:w="5040" w:type="dxa"/>
          </w:tcPr>
          <w:p w14:paraId="717085F5" w14:textId="77777777" w:rsidR="00AC6BD3" w:rsidRDefault="00553D5C" w:rsidP="00EE3A7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Monitoring waiver </w:t>
            </w:r>
            <w:r w:rsidR="009301C6">
              <w:rPr>
                <w:rFonts w:ascii="Arial" w:hAnsi="Arial" w:cs="Arial"/>
                <w:sz w:val="28"/>
              </w:rPr>
              <w:t xml:space="preserve">request following </w:t>
            </w:r>
            <w:r w:rsidR="00EE3A72">
              <w:rPr>
                <w:rFonts w:ascii="Arial" w:hAnsi="Arial" w:cs="Arial"/>
                <w:sz w:val="28"/>
              </w:rPr>
              <w:t>an organic chemical detection</w:t>
            </w:r>
            <w:r w:rsidR="00AC6BD3">
              <w:rPr>
                <w:rFonts w:ascii="Arial" w:hAnsi="Arial" w:cs="Arial"/>
                <w:sz w:val="28"/>
              </w:rPr>
              <w:fldChar w:fldCharType="begin"/>
            </w:r>
            <w:r w:rsidR="00AC6BD3">
              <w:rPr>
                <w:rFonts w:ascii="Arial" w:hAnsi="Arial" w:cs="Arial"/>
                <w:sz w:val="28"/>
              </w:rPr>
              <w:instrText xml:space="preserve"> SUBJECT  \* MERGEFORMAT </w:instrText>
            </w:r>
            <w:r w:rsidR="00AC6BD3"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2070" w:type="dxa"/>
          </w:tcPr>
          <w:p w14:paraId="04CFF661" w14:textId="77777777" w:rsidR="00AC6BD3" w:rsidRDefault="00A57CDA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Orig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r w:rsidR="00AC6BD3">
              <w:rPr>
                <w:rFonts w:ascii="Arial" w:hAnsi="Arial" w:cs="Arial"/>
                <w:sz w:val="28"/>
              </w:rPr>
              <w:t>Date:</w:t>
            </w:r>
          </w:p>
        </w:tc>
        <w:tc>
          <w:tcPr>
            <w:tcW w:w="1350" w:type="dxa"/>
          </w:tcPr>
          <w:p w14:paraId="392B89C8" w14:textId="77777777" w:rsidR="00AC6BD3" w:rsidRDefault="00553D5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12/1</w:t>
            </w:r>
            <w:r w:rsidR="001F1612">
              <w:rPr>
                <w:rFonts w:ascii="Arial" w:hAnsi="Arial" w:cs="Arial"/>
                <w:sz w:val="28"/>
              </w:rPr>
              <w:t>6/16</w:t>
            </w:r>
          </w:p>
        </w:tc>
      </w:tr>
      <w:tr w:rsidR="00AC6BD3" w14:paraId="3B8B3136" w14:textId="77777777" w:rsidTr="00A57CDA">
        <w:trPr>
          <w:cantSplit/>
        </w:trPr>
        <w:tc>
          <w:tcPr>
            <w:tcW w:w="1548" w:type="dxa"/>
          </w:tcPr>
          <w:p w14:paraId="11A9A645" w14:textId="77777777" w:rsidR="00AC6BD3" w:rsidRDefault="00AC6BD3" w:rsidP="00A57CD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Unit</w:t>
            </w:r>
            <w:r w:rsidR="00A57CDA">
              <w:rPr>
                <w:rFonts w:ascii="Arial" w:hAnsi="Arial" w:cs="Arial"/>
                <w:sz w:val="28"/>
              </w:rPr>
              <w:t xml:space="preserve"> + </w:t>
            </w:r>
            <w:proofErr w:type="spellStart"/>
            <w:r w:rsidR="00A57CDA">
              <w:rPr>
                <w:rFonts w:ascii="Arial" w:hAnsi="Arial" w:cs="Arial"/>
                <w:sz w:val="28"/>
              </w:rPr>
              <w:t>init</w:t>
            </w:r>
            <w:proofErr w:type="spellEnd"/>
            <w:r>
              <w:rPr>
                <w:rFonts w:ascii="Arial" w:hAnsi="Arial" w:cs="Arial"/>
                <w:sz w:val="28"/>
              </w:rPr>
              <w:t>:</w:t>
            </w:r>
          </w:p>
        </w:tc>
        <w:tc>
          <w:tcPr>
            <w:tcW w:w="5040" w:type="dxa"/>
          </w:tcPr>
          <w:p w14:paraId="345C6B5A" w14:textId="77777777" w:rsidR="00AC6BD3" w:rsidRDefault="001F1612" w:rsidP="00553D5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Technical </w:t>
            </w:r>
            <w:proofErr w:type="spellStart"/>
            <w:r>
              <w:rPr>
                <w:rFonts w:ascii="Arial" w:hAnsi="Arial" w:cs="Arial"/>
                <w:sz w:val="28"/>
              </w:rPr>
              <w:t>Servcies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(</w:t>
            </w:r>
            <w:proofErr w:type="spellStart"/>
            <w:r w:rsidR="009301C6">
              <w:rPr>
                <w:rFonts w:ascii="Arial" w:hAnsi="Arial" w:cs="Arial"/>
                <w:sz w:val="28"/>
              </w:rPr>
              <w:t>bd,</w:t>
            </w:r>
            <w:r w:rsidR="00553D5C">
              <w:rPr>
                <w:rFonts w:ascii="Arial" w:hAnsi="Arial" w:cs="Arial"/>
                <w:sz w:val="28"/>
              </w:rPr>
              <w:t>rk</w:t>
            </w:r>
            <w:proofErr w:type="spellEnd"/>
            <w:r>
              <w:rPr>
                <w:rFonts w:ascii="Arial" w:hAnsi="Arial" w:cs="Arial"/>
                <w:sz w:val="28"/>
              </w:rPr>
              <w:t>)</w:t>
            </w:r>
          </w:p>
        </w:tc>
        <w:tc>
          <w:tcPr>
            <w:tcW w:w="2070" w:type="dxa"/>
          </w:tcPr>
          <w:p w14:paraId="588F1DB5" w14:textId="77777777" w:rsidR="00AC6BD3" w:rsidRDefault="00AC6BD3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Revised</w:t>
            </w:r>
            <w:r w:rsidR="00A57CDA">
              <w:rPr>
                <w:rFonts w:ascii="Arial" w:hAnsi="Arial" w:cs="Arial"/>
                <w:sz w:val="28"/>
              </w:rPr>
              <w:t xml:space="preserve"> date</w:t>
            </w:r>
            <w:r>
              <w:rPr>
                <w:rFonts w:ascii="Arial" w:hAnsi="Arial" w:cs="Arial"/>
                <w:sz w:val="28"/>
              </w:rPr>
              <w:t>:</w:t>
            </w:r>
          </w:p>
        </w:tc>
        <w:tc>
          <w:tcPr>
            <w:tcW w:w="1350" w:type="dxa"/>
          </w:tcPr>
          <w:p w14:paraId="05738392" w14:textId="77777777" w:rsidR="00AC6BD3" w:rsidRDefault="00AC6BD3">
            <w:pPr>
              <w:rPr>
                <w:rFonts w:ascii="Arial" w:hAnsi="Arial" w:cs="Arial"/>
                <w:sz w:val="28"/>
              </w:rPr>
            </w:pPr>
          </w:p>
        </w:tc>
      </w:tr>
      <w:tr w:rsidR="00AC6BD3" w14:paraId="1D9D9B35" w14:textId="77777777">
        <w:trPr>
          <w:cantSplit/>
        </w:trPr>
        <w:tc>
          <w:tcPr>
            <w:tcW w:w="10008" w:type="dxa"/>
            <w:gridSpan w:val="4"/>
          </w:tcPr>
          <w:p w14:paraId="65EBAECB" w14:textId="77777777" w:rsidR="00AC6BD3" w:rsidRDefault="00AC6BD3" w:rsidP="00553D5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Purpose &amp; Scope</w:t>
            </w:r>
            <w:r w:rsidR="00FB6173">
              <w:rPr>
                <w:rFonts w:ascii="Arial" w:hAnsi="Arial" w:cs="Arial"/>
                <w:sz w:val="28"/>
              </w:rPr>
              <w:t xml:space="preserve">:  Provide guidance to </w:t>
            </w:r>
            <w:r w:rsidR="00553D5C">
              <w:rPr>
                <w:rFonts w:ascii="Arial" w:hAnsi="Arial" w:cs="Arial"/>
                <w:sz w:val="28"/>
              </w:rPr>
              <w:t xml:space="preserve">staff on how to reduce monitoring after a one-time detection for a VOC occurs at a groundwater system.  </w:t>
            </w:r>
          </w:p>
        </w:tc>
      </w:tr>
    </w:tbl>
    <w:p w14:paraId="42580497" w14:textId="77777777" w:rsidR="004947C1" w:rsidRDefault="004947C1">
      <w:pPr>
        <w:rPr>
          <w:rFonts w:ascii="Arial" w:hAnsi="Arial" w:cs="Arial"/>
          <w:sz w:val="28"/>
        </w:rPr>
      </w:pPr>
    </w:p>
    <w:p w14:paraId="45B4E182" w14:textId="77777777" w:rsidR="002C6E59" w:rsidRDefault="00555D0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Background:  Oregon Administ</w:t>
      </w:r>
      <w:r w:rsidR="001A51B8">
        <w:rPr>
          <w:rFonts w:ascii="Arial" w:hAnsi="Arial" w:cs="Arial"/>
          <w:sz w:val="28"/>
        </w:rPr>
        <w:t>rative Rule (OAR) 333-061-0036</w:t>
      </w:r>
      <w:r w:rsidR="00E55792">
        <w:rPr>
          <w:rFonts w:ascii="Arial" w:hAnsi="Arial" w:cs="Arial"/>
          <w:sz w:val="28"/>
        </w:rPr>
        <w:t>(3)(b)(D) and -0036(3)(b)(D)(</w:t>
      </w:r>
      <w:proofErr w:type="spellStart"/>
      <w:r w:rsidR="00E55792">
        <w:rPr>
          <w:rFonts w:ascii="Arial" w:hAnsi="Arial" w:cs="Arial"/>
          <w:sz w:val="28"/>
        </w:rPr>
        <w:t>i</w:t>
      </w:r>
      <w:proofErr w:type="spellEnd"/>
      <w:r w:rsidR="00E55792">
        <w:rPr>
          <w:rFonts w:ascii="Arial" w:hAnsi="Arial" w:cs="Arial"/>
          <w:sz w:val="28"/>
        </w:rPr>
        <w:t xml:space="preserve">) requires that a water system monitor quarterly at each sample point where a detection greater than minimum detection limit of 0.0005 mg/L has occurred.  </w:t>
      </w:r>
    </w:p>
    <w:p w14:paraId="473C0B19" w14:textId="77777777" w:rsidR="002C6E59" w:rsidRDefault="002C6E59">
      <w:pPr>
        <w:rPr>
          <w:rFonts w:ascii="Arial" w:hAnsi="Arial" w:cs="Arial"/>
          <w:sz w:val="28"/>
        </w:rPr>
      </w:pPr>
    </w:p>
    <w:p w14:paraId="658293DF" w14:textId="77777777" w:rsidR="002C6E59" w:rsidRDefault="00E5579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The </w:t>
      </w:r>
      <w:r w:rsidR="00E848DF">
        <w:rPr>
          <w:rFonts w:ascii="Arial" w:hAnsi="Arial" w:cs="Arial"/>
          <w:sz w:val="28"/>
        </w:rPr>
        <w:t>regulating agency (</w:t>
      </w:r>
      <w:r w:rsidR="00E848DF" w:rsidRPr="00916D1E">
        <w:rPr>
          <w:rFonts w:ascii="Arial" w:hAnsi="Arial" w:cs="Arial"/>
          <w:sz w:val="28"/>
        </w:rPr>
        <w:t>DWS or partner agency)</w:t>
      </w:r>
      <w:r>
        <w:rPr>
          <w:rFonts w:ascii="Arial" w:hAnsi="Arial" w:cs="Arial"/>
          <w:sz w:val="28"/>
        </w:rPr>
        <w:t xml:space="preserve"> may reduce the monitoring frequency to annual if results </w:t>
      </w:r>
      <w:r w:rsidR="00283C5F">
        <w:rPr>
          <w:rFonts w:ascii="Arial" w:hAnsi="Arial" w:cs="Arial"/>
          <w:sz w:val="28"/>
        </w:rPr>
        <w:t>are reliably and consistently below the MCL for at least two quarters at groundwater system</w:t>
      </w:r>
      <w:r w:rsidR="00912CBB">
        <w:rPr>
          <w:rFonts w:ascii="Arial" w:hAnsi="Arial" w:cs="Arial"/>
          <w:sz w:val="28"/>
        </w:rPr>
        <w:t xml:space="preserve"> sample points.</w:t>
      </w:r>
    </w:p>
    <w:p w14:paraId="5D6FD163" w14:textId="77777777" w:rsidR="00912CBB" w:rsidRDefault="00912CBB">
      <w:pPr>
        <w:rPr>
          <w:rFonts w:ascii="Arial" w:hAnsi="Arial" w:cs="Arial"/>
          <w:sz w:val="28"/>
        </w:rPr>
      </w:pPr>
    </w:p>
    <w:p w14:paraId="25C0BB14" w14:textId="77777777" w:rsidR="00E55792" w:rsidRDefault="002C6E5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If three consecutive annual samples are collected from the original sample point where the detection occurred and the results do not indicate a detection of the </w:t>
      </w:r>
      <w:r w:rsidR="00837EFF">
        <w:rPr>
          <w:rFonts w:ascii="Arial" w:hAnsi="Arial" w:cs="Arial"/>
          <w:sz w:val="28"/>
        </w:rPr>
        <w:t xml:space="preserve">compound that was originally detected, </w:t>
      </w:r>
      <w:r>
        <w:rPr>
          <w:rFonts w:ascii="Arial" w:hAnsi="Arial" w:cs="Arial"/>
          <w:sz w:val="28"/>
        </w:rPr>
        <w:t xml:space="preserve">the water system </w:t>
      </w:r>
      <w:r w:rsidR="00837EFF">
        <w:rPr>
          <w:rFonts w:ascii="Arial" w:hAnsi="Arial" w:cs="Arial"/>
          <w:sz w:val="28"/>
        </w:rPr>
        <w:t xml:space="preserve">then </w:t>
      </w:r>
      <w:r>
        <w:rPr>
          <w:rFonts w:ascii="Arial" w:hAnsi="Arial" w:cs="Arial"/>
          <w:sz w:val="28"/>
        </w:rPr>
        <w:t xml:space="preserve">may apply to the </w:t>
      </w:r>
      <w:r w:rsidR="00E848DF">
        <w:rPr>
          <w:rFonts w:ascii="Arial" w:hAnsi="Arial" w:cs="Arial"/>
          <w:sz w:val="28"/>
        </w:rPr>
        <w:t>regulating agency</w:t>
      </w:r>
      <w:r>
        <w:rPr>
          <w:rFonts w:ascii="Arial" w:hAnsi="Arial" w:cs="Arial"/>
          <w:sz w:val="28"/>
        </w:rPr>
        <w:t xml:space="preserve"> for a waiver</w:t>
      </w:r>
      <w:r w:rsidR="0013167E">
        <w:rPr>
          <w:rFonts w:ascii="Arial" w:hAnsi="Arial" w:cs="Arial"/>
          <w:sz w:val="28"/>
        </w:rPr>
        <w:t xml:space="preserve"> as described below</w:t>
      </w:r>
      <w:r>
        <w:rPr>
          <w:rFonts w:ascii="Arial" w:hAnsi="Arial" w:cs="Arial"/>
          <w:sz w:val="28"/>
        </w:rPr>
        <w:t xml:space="preserve">.   </w:t>
      </w:r>
    </w:p>
    <w:p w14:paraId="6DD5A842" w14:textId="77777777" w:rsidR="009343D8" w:rsidRDefault="009343D8">
      <w:pPr>
        <w:rPr>
          <w:rFonts w:ascii="Arial" w:hAnsi="Arial" w:cs="Arial"/>
          <w:sz w:val="28"/>
        </w:rPr>
      </w:pPr>
    </w:p>
    <w:p w14:paraId="38A4DC72" w14:textId="77777777" w:rsidR="00AC6BD3" w:rsidRPr="008C36F7" w:rsidRDefault="00DB243A">
      <w:pPr>
        <w:rPr>
          <w:rFonts w:ascii="Arial" w:hAnsi="Arial" w:cs="Arial"/>
          <w:sz w:val="28"/>
        </w:rPr>
      </w:pPr>
      <w:r w:rsidRPr="008C36F7">
        <w:rPr>
          <w:rFonts w:ascii="Arial" w:hAnsi="Arial" w:cs="Arial"/>
          <w:sz w:val="28"/>
        </w:rPr>
        <w:t xml:space="preserve">Waiver </w:t>
      </w:r>
      <w:r w:rsidR="00AC6BD3" w:rsidRPr="008C36F7">
        <w:rPr>
          <w:rFonts w:ascii="Arial" w:hAnsi="Arial" w:cs="Arial"/>
          <w:sz w:val="28"/>
        </w:rPr>
        <w:t>Procedure/Process:</w:t>
      </w:r>
    </w:p>
    <w:p w14:paraId="27A9CD9E" w14:textId="3B103A7B" w:rsidR="00C27457" w:rsidRPr="00C27457" w:rsidRDefault="003731D0" w:rsidP="004E5C61">
      <w:pPr>
        <w:numPr>
          <w:ilvl w:val="0"/>
          <w:numId w:val="1"/>
        </w:numPr>
        <w:rPr>
          <w:rFonts w:ascii="Arial" w:hAnsi="Arial" w:cs="Arial"/>
          <w:sz w:val="28"/>
        </w:rPr>
      </w:pPr>
      <w:r w:rsidRPr="008C36F7">
        <w:rPr>
          <w:rFonts w:ascii="Arial" w:hAnsi="Arial" w:cs="Arial"/>
          <w:sz w:val="28"/>
        </w:rPr>
        <w:t xml:space="preserve">The water system must </w:t>
      </w:r>
      <w:r w:rsidR="00C27457">
        <w:rPr>
          <w:rFonts w:ascii="Arial" w:hAnsi="Arial" w:cs="Arial"/>
          <w:sz w:val="28"/>
        </w:rPr>
        <w:t xml:space="preserve">submit a request to have their monitoring waived. The request can be submitted by email, letter, or documented on the </w:t>
      </w:r>
      <w:hyperlink r:id="rId8" w:history="1">
        <w:r w:rsidR="00DB243A" w:rsidRPr="000E65E9">
          <w:rPr>
            <w:rStyle w:val="Hyperlink"/>
            <w:rFonts w:ascii="Arial" w:hAnsi="Arial" w:cs="Arial"/>
            <w:sz w:val="28"/>
          </w:rPr>
          <w:t>VOC Waiver Request</w:t>
        </w:r>
        <w:r w:rsidR="00583157" w:rsidRPr="000E65E9">
          <w:rPr>
            <w:rStyle w:val="Hyperlink"/>
            <w:rFonts w:ascii="Arial" w:hAnsi="Arial" w:cs="Arial"/>
            <w:sz w:val="28"/>
          </w:rPr>
          <w:t xml:space="preserve"> Following Organic Chemical Detection</w:t>
        </w:r>
        <w:r w:rsidR="00DB243A" w:rsidRPr="000E65E9">
          <w:rPr>
            <w:rStyle w:val="Hyperlink"/>
            <w:rFonts w:ascii="Arial" w:hAnsi="Arial" w:cs="Arial"/>
            <w:sz w:val="28"/>
          </w:rPr>
          <w:t xml:space="preserve"> Form</w:t>
        </w:r>
      </w:hyperlink>
      <w:r w:rsidR="00C27457" w:rsidRPr="00072021">
        <w:rPr>
          <w:rFonts w:ascii="Arial" w:hAnsi="Arial" w:cs="Arial"/>
          <w:sz w:val="28"/>
        </w:rPr>
        <w:t>.</w:t>
      </w:r>
      <w:r w:rsidR="000E65E9">
        <w:rPr>
          <w:rFonts w:ascii="Arial" w:hAnsi="Arial" w:cs="Arial"/>
          <w:sz w:val="28"/>
        </w:rPr>
        <w:t xml:space="preserve">  </w:t>
      </w:r>
    </w:p>
    <w:p w14:paraId="3841F5D3" w14:textId="77777777" w:rsidR="004529D9" w:rsidRPr="004529D9" w:rsidRDefault="00C27457" w:rsidP="004529D9">
      <w:pPr>
        <w:numPr>
          <w:ilvl w:val="0"/>
          <w:numId w:val="1"/>
        </w:numPr>
        <w:rPr>
          <w:rFonts w:ascii="Arial" w:hAnsi="Arial" w:cs="Arial"/>
          <w:sz w:val="28"/>
        </w:rPr>
      </w:pPr>
      <w:r w:rsidRPr="004529D9">
        <w:rPr>
          <w:rFonts w:ascii="Arial" w:hAnsi="Arial" w:cs="Arial"/>
          <w:sz w:val="28"/>
        </w:rPr>
        <w:t xml:space="preserve">Once the request for a waiver has been </w:t>
      </w:r>
      <w:r w:rsidR="00072021" w:rsidRPr="004529D9">
        <w:rPr>
          <w:rFonts w:ascii="Arial" w:hAnsi="Arial" w:cs="Arial"/>
          <w:sz w:val="28"/>
        </w:rPr>
        <w:t>submitted</w:t>
      </w:r>
      <w:r w:rsidR="007E3DD2" w:rsidRPr="004529D9">
        <w:rPr>
          <w:rFonts w:ascii="Arial" w:hAnsi="Arial" w:cs="Arial"/>
          <w:sz w:val="28"/>
        </w:rPr>
        <w:t xml:space="preserve"> to</w:t>
      </w:r>
      <w:r w:rsidR="00DB243A" w:rsidRPr="004529D9">
        <w:rPr>
          <w:rFonts w:ascii="Arial" w:hAnsi="Arial" w:cs="Arial"/>
          <w:sz w:val="28"/>
        </w:rPr>
        <w:t xml:space="preserve"> </w:t>
      </w:r>
      <w:r w:rsidR="0013167E" w:rsidRPr="004529D9">
        <w:rPr>
          <w:rFonts w:ascii="Arial" w:hAnsi="Arial" w:cs="Arial"/>
          <w:sz w:val="28"/>
        </w:rPr>
        <w:t xml:space="preserve">the regulating agency </w:t>
      </w:r>
      <w:r w:rsidR="003731D0" w:rsidRPr="004529D9">
        <w:rPr>
          <w:rFonts w:ascii="Arial" w:hAnsi="Arial" w:cs="Arial"/>
          <w:sz w:val="28"/>
        </w:rPr>
        <w:t>(DWS or partner agency)</w:t>
      </w:r>
      <w:r w:rsidR="004E336D" w:rsidRPr="004529D9">
        <w:rPr>
          <w:rFonts w:ascii="Arial" w:hAnsi="Arial" w:cs="Arial"/>
          <w:sz w:val="28"/>
        </w:rPr>
        <w:t>, the</w:t>
      </w:r>
      <w:r w:rsidR="00EF2150" w:rsidRPr="004529D9">
        <w:rPr>
          <w:rFonts w:ascii="Arial" w:hAnsi="Arial" w:cs="Arial"/>
          <w:sz w:val="28"/>
        </w:rPr>
        <w:t xml:space="preserve"> agency w</w:t>
      </w:r>
      <w:r w:rsidR="00072021" w:rsidRPr="004529D9">
        <w:rPr>
          <w:rFonts w:ascii="Arial" w:hAnsi="Arial" w:cs="Arial"/>
          <w:sz w:val="28"/>
        </w:rPr>
        <w:t xml:space="preserve">ould complete </w:t>
      </w:r>
      <w:r w:rsidR="00912CBB" w:rsidRPr="004529D9">
        <w:rPr>
          <w:rFonts w:ascii="Arial" w:hAnsi="Arial" w:cs="Arial"/>
          <w:sz w:val="28"/>
        </w:rPr>
        <w:t xml:space="preserve">the remainder of the form, which includes </w:t>
      </w:r>
      <w:r w:rsidR="005056E3" w:rsidRPr="004529D9">
        <w:rPr>
          <w:rFonts w:ascii="Arial" w:hAnsi="Arial" w:cs="Arial"/>
          <w:sz w:val="28"/>
        </w:rPr>
        <w:t xml:space="preserve">answering </w:t>
      </w:r>
      <w:r w:rsidR="00912CBB" w:rsidRPr="004529D9">
        <w:rPr>
          <w:rFonts w:ascii="Arial" w:hAnsi="Arial" w:cs="Arial"/>
          <w:sz w:val="28"/>
        </w:rPr>
        <w:t>the following questions</w:t>
      </w:r>
      <w:r w:rsidR="005056E3" w:rsidRPr="004529D9">
        <w:rPr>
          <w:rFonts w:ascii="Arial" w:hAnsi="Arial" w:cs="Arial"/>
          <w:sz w:val="28"/>
        </w:rPr>
        <w:t xml:space="preserve"> (see </w:t>
      </w:r>
      <w:r w:rsidR="00664EA8" w:rsidRPr="004529D9">
        <w:rPr>
          <w:rFonts w:ascii="Arial" w:hAnsi="Arial" w:cs="Arial"/>
          <w:sz w:val="28"/>
        </w:rPr>
        <w:t>Monitoring Waiver Request Following Organic Chemical Detection form</w:t>
      </w:r>
      <w:r w:rsidR="005056E3" w:rsidRPr="004529D9">
        <w:rPr>
          <w:rFonts w:ascii="Arial" w:hAnsi="Arial" w:cs="Arial"/>
          <w:sz w:val="28"/>
        </w:rPr>
        <w:t xml:space="preserve"> for more details)</w:t>
      </w:r>
      <w:r w:rsidR="00912CBB" w:rsidRPr="004529D9">
        <w:rPr>
          <w:rFonts w:ascii="Arial" w:hAnsi="Arial" w:cs="Arial"/>
          <w:sz w:val="28"/>
        </w:rPr>
        <w:t>:</w:t>
      </w:r>
    </w:p>
    <w:p w14:paraId="558067CF" w14:textId="77777777" w:rsidR="00886136" w:rsidRPr="004529D9" w:rsidRDefault="002753C3" w:rsidP="004E5C61">
      <w:pPr>
        <w:numPr>
          <w:ilvl w:val="1"/>
          <w:numId w:val="1"/>
        </w:numPr>
        <w:rPr>
          <w:rStyle w:val="14pttype"/>
          <w:rFonts w:ascii="Arial" w:hAnsi="Arial" w:cs="Arial"/>
          <w:w w:val="100"/>
          <w:szCs w:val="28"/>
        </w:rPr>
      </w:pPr>
      <w:r w:rsidRPr="004529D9">
        <w:rPr>
          <w:rFonts w:ascii="Arial" w:hAnsi="Arial" w:cs="Arial"/>
          <w:sz w:val="28"/>
          <w:szCs w:val="28"/>
        </w:rPr>
        <w:t xml:space="preserve">What was the water system operator’s explanation </w:t>
      </w:r>
      <w:r w:rsidR="00EF2150" w:rsidRPr="004529D9">
        <w:rPr>
          <w:rFonts w:ascii="Arial" w:hAnsi="Arial" w:cs="Arial"/>
          <w:sz w:val="28"/>
          <w:szCs w:val="28"/>
        </w:rPr>
        <w:t xml:space="preserve">for the </w:t>
      </w:r>
      <w:r w:rsidRPr="004529D9">
        <w:rPr>
          <w:rFonts w:ascii="Arial" w:hAnsi="Arial" w:cs="Arial"/>
          <w:sz w:val="28"/>
          <w:szCs w:val="28"/>
        </w:rPr>
        <w:t xml:space="preserve">cause </w:t>
      </w:r>
      <w:r w:rsidR="00EF2150" w:rsidRPr="004529D9">
        <w:rPr>
          <w:rFonts w:ascii="Arial" w:hAnsi="Arial" w:cs="Arial"/>
          <w:sz w:val="28"/>
          <w:szCs w:val="28"/>
        </w:rPr>
        <w:t xml:space="preserve">of the </w:t>
      </w:r>
      <w:r w:rsidRPr="004529D9">
        <w:rPr>
          <w:rFonts w:ascii="Arial" w:hAnsi="Arial" w:cs="Arial"/>
          <w:sz w:val="28"/>
          <w:szCs w:val="28"/>
        </w:rPr>
        <w:t xml:space="preserve">detected </w:t>
      </w:r>
      <w:r w:rsidR="00EF2150" w:rsidRPr="004529D9">
        <w:rPr>
          <w:rFonts w:ascii="Arial" w:hAnsi="Arial" w:cs="Arial"/>
          <w:sz w:val="28"/>
          <w:szCs w:val="28"/>
        </w:rPr>
        <w:t>chemical</w:t>
      </w:r>
      <w:r w:rsidRPr="004529D9">
        <w:rPr>
          <w:rFonts w:ascii="Arial" w:hAnsi="Arial" w:cs="Arial"/>
          <w:sz w:val="28"/>
          <w:szCs w:val="28"/>
        </w:rPr>
        <w:t>, such as well maintenance/alterations (e.g., pump repair/replacement, well deepening, new discharge piping, new electrical wiring, etc.)?</w:t>
      </w:r>
      <w:r w:rsidR="00664EA8" w:rsidRPr="004529D9">
        <w:rPr>
          <w:rStyle w:val="14pttype"/>
          <w:rFonts w:ascii="Arial" w:hAnsi="Arial" w:cs="Arial"/>
          <w:szCs w:val="28"/>
        </w:rPr>
        <w:t xml:space="preserve">  </w:t>
      </w:r>
    </w:p>
    <w:p w14:paraId="3A1B46F8" w14:textId="77777777" w:rsidR="005056E3" w:rsidRPr="004529D9" w:rsidRDefault="00664EA8" w:rsidP="00886136">
      <w:pPr>
        <w:numPr>
          <w:ilvl w:val="2"/>
          <w:numId w:val="1"/>
        </w:numPr>
        <w:rPr>
          <w:rStyle w:val="14pttype"/>
          <w:rFonts w:ascii="Arial" w:hAnsi="Arial" w:cs="Arial"/>
          <w:w w:val="100"/>
        </w:rPr>
      </w:pPr>
      <w:r w:rsidRPr="004529D9">
        <w:rPr>
          <w:rStyle w:val="14pttype"/>
          <w:rFonts w:ascii="Arial" w:hAnsi="Arial" w:cs="Arial"/>
          <w:w w:val="100"/>
        </w:rPr>
        <w:t xml:space="preserve">Well maintenance/alterations are a </w:t>
      </w:r>
      <w:proofErr w:type="gramStart"/>
      <w:r w:rsidRPr="004529D9">
        <w:rPr>
          <w:rStyle w:val="14pttype"/>
          <w:rFonts w:ascii="Arial" w:hAnsi="Arial" w:cs="Arial"/>
          <w:w w:val="100"/>
        </w:rPr>
        <w:t>potential source</w:t>
      </w:r>
      <w:r w:rsidR="00886136" w:rsidRPr="004529D9">
        <w:rPr>
          <w:rStyle w:val="14pttype"/>
          <w:rFonts w:ascii="Arial" w:hAnsi="Arial" w:cs="Arial"/>
          <w:w w:val="100"/>
        </w:rPr>
        <w:t>s</w:t>
      </w:r>
      <w:r w:rsidRPr="004529D9">
        <w:rPr>
          <w:rStyle w:val="14pttype"/>
          <w:rFonts w:ascii="Arial" w:hAnsi="Arial" w:cs="Arial"/>
          <w:w w:val="100"/>
        </w:rPr>
        <w:t xml:space="preserve"> of </w:t>
      </w:r>
      <w:r w:rsidR="00886136" w:rsidRPr="004529D9">
        <w:rPr>
          <w:rStyle w:val="14pttype"/>
          <w:rFonts w:ascii="Arial" w:hAnsi="Arial" w:cs="Arial"/>
          <w:w w:val="100"/>
        </w:rPr>
        <w:t xml:space="preserve">temporary </w:t>
      </w:r>
      <w:r w:rsidRPr="004529D9">
        <w:rPr>
          <w:rStyle w:val="14pttype"/>
          <w:rFonts w:ascii="Arial" w:hAnsi="Arial" w:cs="Arial"/>
          <w:w w:val="100"/>
        </w:rPr>
        <w:t>contamination</w:t>
      </w:r>
      <w:proofErr w:type="gramEnd"/>
      <w:r w:rsidR="00E848DF" w:rsidRPr="004529D9">
        <w:rPr>
          <w:rStyle w:val="14pttype"/>
          <w:rFonts w:ascii="Arial" w:hAnsi="Arial" w:cs="Arial"/>
          <w:w w:val="100"/>
        </w:rPr>
        <w:t>.</w:t>
      </w:r>
      <w:r w:rsidR="00886136" w:rsidRPr="004529D9">
        <w:rPr>
          <w:rStyle w:val="14pttype"/>
          <w:rFonts w:ascii="Arial" w:hAnsi="Arial" w:cs="Arial"/>
          <w:w w:val="100"/>
        </w:rPr>
        <w:t xml:space="preserve">  </w:t>
      </w:r>
    </w:p>
    <w:p w14:paraId="437E589B" w14:textId="77777777" w:rsidR="00886136" w:rsidRDefault="005056E3" w:rsidP="004E5C61">
      <w:pPr>
        <w:numPr>
          <w:ilvl w:val="1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Did any of the QA/QC sample</w:t>
      </w:r>
      <w:r w:rsidR="00837EFF">
        <w:rPr>
          <w:rFonts w:ascii="Arial" w:hAnsi="Arial" w:cs="Arial"/>
          <w:sz w:val="28"/>
        </w:rPr>
        <w:t xml:space="preserve">s (i.e., trip </w:t>
      </w:r>
      <w:r>
        <w:rPr>
          <w:rFonts w:ascii="Arial" w:hAnsi="Arial" w:cs="Arial"/>
          <w:sz w:val="28"/>
        </w:rPr>
        <w:t>blanks</w:t>
      </w:r>
      <w:r w:rsidR="00837EFF">
        <w:rPr>
          <w:rFonts w:ascii="Arial" w:hAnsi="Arial" w:cs="Arial"/>
          <w:sz w:val="28"/>
        </w:rPr>
        <w:t xml:space="preserve">, </w:t>
      </w:r>
      <w:r>
        <w:rPr>
          <w:rFonts w:ascii="Arial" w:hAnsi="Arial" w:cs="Arial"/>
          <w:sz w:val="28"/>
        </w:rPr>
        <w:t>duplicates</w:t>
      </w:r>
      <w:r w:rsidR="00837EFF">
        <w:rPr>
          <w:rFonts w:ascii="Arial" w:hAnsi="Arial" w:cs="Arial"/>
          <w:sz w:val="28"/>
        </w:rPr>
        <w:t xml:space="preserve">, field blanks, etc.) </w:t>
      </w:r>
      <w:r>
        <w:rPr>
          <w:rFonts w:ascii="Arial" w:hAnsi="Arial" w:cs="Arial"/>
          <w:sz w:val="28"/>
        </w:rPr>
        <w:t xml:space="preserve">included with the entry point </w:t>
      </w:r>
      <w:r w:rsidR="00D227C0">
        <w:rPr>
          <w:rFonts w:ascii="Arial" w:hAnsi="Arial" w:cs="Arial"/>
          <w:sz w:val="28"/>
        </w:rPr>
        <w:t xml:space="preserve">sample </w:t>
      </w:r>
      <w:r>
        <w:rPr>
          <w:rFonts w:ascii="Arial" w:hAnsi="Arial" w:cs="Arial"/>
          <w:sz w:val="28"/>
        </w:rPr>
        <w:t xml:space="preserve">test positive for the same </w:t>
      </w:r>
      <w:r w:rsidR="00EF2150">
        <w:rPr>
          <w:rFonts w:ascii="Arial" w:hAnsi="Arial" w:cs="Arial"/>
          <w:sz w:val="28"/>
        </w:rPr>
        <w:t xml:space="preserve">detected chemical or was another </w:t>
      </w:r>
      <w:r w:rsidR="00837EFF">
        <w:rPr>
          <w:rFonts w:ascii="Arial" w:hAnsi="Arial" w:cs="Arial"/>
          <w:sz w:val="28"/>
        </w:rPr>
        <w:t>VOCs</w:t>
      </w:r>
      <w:r w:rsidR="00EF2150">
        <w:rPr>
          <w:rFonts w:ascii="Arial" w:hAnsi="Arial" w:cs="Arial"/>
          <w:sz w:val="28"/>
        </w:rPr>
        <w:t xml:space="preserve"> compound detected?</w:t>
      </w:r>
      <w:r w:rsidR="00E848DF">
        <w:rPr>
          <w:rFonts w:ascii="Arial" w:hAnsi="Arial" w:cs="Arial"/>
          <w:sz w:val="28"/>
        </w:rPr>
        <w:t xml:space="preserve">  </w:t>
      </w:r>
    </w:p>
    <w:p w14:paraId="611A1B35" w14:textId="77777777" w:rsidR="005056E3" w:rsidRDefault="00E848DF" w:rsidP="00886136">
      <w:pPr>
        <w:numPr>
          <w:ilvl w:val="2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The water system may be eligible for a monitoring waiver if QA/QC samples indicate that the entry point sample was invalid.</w:t>
      </w:r>
    </w:p>
    <w:p w14:paraId="4192A57B" w14:textId="77777777" w:rsidR="00886136" w:rsidRDefault="008E4E71" w:rsidP="004E5C61">
      <w:pPr>
        <w:numPr>
          <w:ilvl w:val="1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Are there any documented releases of contamination</w:t>
      </w:r>
      <w:r w:rsidR="00A40D88">
        <w:rPr>
          <w:rFonts w:ascii="Arial" w:hAnsi="Arial" w:cs="Arial"/>
          <w:sz w:val="28"/>
        </w:rPr>
        <w:t xml:space="preserve"> in close proximity (i.e., 1-2 year Time of Travel or within 1,500 feet upgradient from the well)</w:t>
      </w:r>
      <w:r>
        <w:rPr>
          <w:rFonts w:ascii="Arial" w:hAnsi="Arial" w:cs="Arial"/>
          <w:sz w:val="28"/>
        </w:rPr>
        <w:t xml:space="preserve"> </w:t>
      </w:r>
      <w:r w:rsidR="00A40D88">
        <w:rPr>
          <w:rFonts w:ascii="Arial" w:hAnsi="Arial" w:cs="Arial"/>
          <w:sz w:val="28"/>
        </w:rPr>
        <w:t>to the source that may have resulted in the chemical detection?</w:t>
      </w:r>
    </w:p>
    <w:p w14:paraId="31E348BC" w14:textId="77777777" w:rsidR="00476EE6" w:rsidRDefault="002879B7" w:rsidP="00886136">
      <w:pPr>
        <w:numPr>
          <w:ilvl w:val="2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 xml:space="preserve">Consult with your regional hydrogeologist to determine </w:t>
      </w:r>
      <w:r w:rsidR="00AF56F2">
        <w:rPr>
          <w:rFonts w:ascii="Arial" w:hAnsi="Arial" w:cs="Arial"/>
          <w:sz w:val="28"/>
        </w:rPr>
        <w:t xml:space="preserve">if there are </w:t>
      </w:r>
      <w:r>
        <w:rPr>
          <w:rFonts w:ascii="Arial" w:hAnsi="Arial" w:cs="Arial"/>
          <w:sz w:val="28"/>
        </w:rPr>
        <w:t>sources of contamination</w:t>
      </w:r>
      <w:r w:rsidR="00A40D88">
        <w:rPr>
          <w:rFonts w:ascii="Arial" w:hAnsi="Arial" w:cs="Arial"/>
          <w:sz w:val="28"/>
        </w:rPr>
        <w:t xml:space="preserve"> </w:t>
      </w:r>
      <w:r w:rsidR="00476EE6">
        <w:rPr>
          <w:rFonts w:ascii="Arial" w:hAnsi="Arial" w:cs="Arial"/>
          <w:sz w:val="28"/>
        </w:rPr>
        <w:t xml:space="preserve">that may have caused the chemical detection.  </w:t>
      </w:r>
    </w:p>
    <w:p w14:paraId="776A2118" w14:textId="77777777" w:rsidR="004947C1" w:rsidRDefault="00476EE6" w:rsidP="00476EE6">
      <w:pPr>
        <w:numPr>
          <w:ilvl w:val="3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If sources are present, then </w:t>
      </w:r>
      <w:r w:rsidR="00886136">
        <w:rPr>
          <w:rFonts w:ascii="Arial" w:hAnsi="Arial" w:cs="Arial"/>
          <w:sz w:val="28"/>
        </w:rPr>
        <w:t xml:space="preserve">the system may </w:t>
      </w:r>
      <w:r w:rsidR="00AF56F2">
        <w:rPr>
          <w:rFonts w:ascii="Arial" w:hAnsi="Arial" w:cs="Arial"/>
          <w:sz w:val="28"/>
        </w:rPr>
        <w:t xml:space="preserve">not </w:t>
      </w:r>
      <w:r w:rsidR="00886136">
        <w:rPr>
          <w:rFonts w:ascii="Arial" w:hAnsi="Arial" w:cs="Arial"/>
          <w:sz w:val="28"/>
        </w:rPr>
        <w:t xml:space="preserve">be eligible for a waiver.  </w:t>
      </w:r>
    </w:p>
    <w:p w14:paraId="3D849CE4" w14:textId="77777777" w:rsidR="00AF56F2" w:rsidRDefault="00D43BB9" w:rsidP="00D43BB9">
      <w:pPr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After the </w:t>
      </w:r>
      <w:r w:rsidR="00886136">
        <w:rPr>
          <w:rFonts w:ascii="Arial" w:hAnsi="Arial" w:cs="Arial"/>
          <w:sz w:val="28"/>
          <w:szCs w:val="28"/>
        </w:rPr>
        <w:t>detection,</w:t>
      </w:r>
      <w:r w:rsidR="00886136" w:rsidRPr="00EF2150">
        <w:rPr>
          <w:rFonts w:ascii="Arial" w:hAnsi="Arial" w:cs="Arial"/>
          <w:sz w:val="28"/>
          <w:szCs w:val="28"/>
        </w:rPr>
        <w:t xml:space="preserve"> was</w:t>
      </w:r>
      <w:r w:rsidR="00EF2150" w:rsidRPr="00EF2150">
        <w:rPr>
          <w:rFonts w:ascii="Arial" w:hAnsi="Arial" w:cs="Arial"/>
          <w:sz w:val="28"/>
          <w:szCs w:val="28"/>
        </w:rPr>
        <w:t xml:space="preserve"> a confirmation sample collected?</w:t>
      </w:r>
      <w:r>
        <w:rPr>
          <w:rFonts w:ascii="Arial" w:hAnsi="Arial" w:cs="Arial"/>
          <w:sz w:val="28"/>
          <w:szCs w:val="28"/>
        </w:rPr>
        <w:t xml:space="preserve"> </w:t>
      </w:r>
    </w:p>
    <w:p w14:paraId="2383A462" w14:textId="0D3AC86B" w:rsidR="00EF2150" w:rsidRDefault="00D43BB9" w:rsidP="00AF56F2">
      <w:pPr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 w:rsidRPr="00D43BB9">
        <w:rPr>
          <w:rFonts w:ascii="Arial" w:hAnsi="Arial" w:cs="Arial"/>
          <w:sz w:val="28"/>
          <w:szCs w:val="28"/>
        </w:rPr>
        <w:t xml:space="preserve">If a confirmation sample </w:t>
      </w:r>
      <w:r>
        <w:rPr>
          <w:rFonts w:ascii="Arial" w:hAnsi="Arial" w:cs="Arial"/>
          <w:sz w:val="28"/>
          <w:szCs w:val="28"/>
        </w:rPr>
        <w:t>was collected</w:t>
      </w:r>
      <w:r w:rsidR="00201B21">
        <w:rPr>
          <w:rFonts w:ascii="Arial" w:hAnsi="Arial" w:cs="Arial"/>
          <w:sz w:val="28"/>
          <w:szCs w:val="28"/>
        </w:rPr>
        <w:t xml:space="preserve"> </w:t>
      </w:r>
      <w:r w:rsidR="00201B21" w:rsidRPr="00636CA7">
        <w:rPr>
          <w:rFonts w:ascii="Arial" w:hAnsi="Arial" w:cs="Arial"/>
          <w:sz w:val="28"/>
          <w:szCs w:val="28"/>
        </w:rPr>
        <w:t>within the same quarter as the original sample</w:t>
      </w:r>
      <w:r w:rsidRPr="00D43BB9">
        <w:rPr>
          <w:rFonts w:ascii="Arial" w:hAnsi="Arial" w:cs="Arial"/>
          <w:sz w:val="28"/>
          <w:szCs w:val="28"/>
        </w:rPr>
        <w:t xml:space="preserve">, the result must be averaged with the original sample result and the average </w:t>
      </w:r>
      <w:r>
        <w:rPr>
          <w:rFonts w:ascii="Arial" w:hAnsi="Arial" w:cs="Arial"/>
          <w:sz w:val="28"/>
          <w:szCs w:val="28"/>
        </w:rPr>
        <w:t xml:space="preserve">will be used to </w:t>
      </w:r>
      <w:r w:rsidRPr="00D43BB9">
        <w:rPr>
          <w:rFonts w:ascii="Arial" w:hAnsi="Arial" w:cs="Arial"/>
          <w:sz w:val="28"/>
          <w:szCs w:val="28"/>
        </w:rPr>
        <w:t>determine compliance.</w:t>
      </w:r>
      <w:r w:rsidR="00201B21">
        <w:rPr>
          <w:rFonts w:ascii="Arial" w:hAnsi="Arial" w:cs="Arial"/>
          <w:sz w:val="28"/>
          <w:szCs w:val="28"/>
        </w:rPr>
        <w:t xml:space="preserve">  </w:t>
      </w:r>
      <w:r w:rsidR="00201B21" w:rsidRPr="00636CA7">
        <w:rPr>
          <w:rFonts w:ascii="Arial" w:hAnsi="Arial" w:cs="Arial"/>
          <w:sz w:val="28"/>
          <w:szCs w:val="28"/>
        </w:rPr>
        <w:t xml:space="preserve">Use zero for any non-detectable results.  </w:t>
      </w:r>
    </w:p>
    <w:p w14:paraId="0C45F701" w14:textId="77777777" w:rsidR="00AF56F2" w:rsidRDefault="00D43BB9" w:rsidP="00D43BB9">
      <w:pPr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D43BB9">
        <w:rPr>
          <w:rFonts w:ascii="Arial" w:hAnsi="Arial" w:cs="Arial"/>
          <w:sz w:val="28"/>
          <w:szCs w:val="28"/>
        </w:rPr>
        <w:t>Was the detected contaminant previously detected at this water system?</w:t>
      </w:r>
      <w:r>
        <w:rPr>
          <w:rFonts w:ascii="Arial" w:hAnsi="Arial" w:cs="Arial"/>
          <w:sz w:val="28"/>
          <w:szCs w:val="28"/>
        </w:rPr>
        <w:t xml:space="preserve"> </w:t>
      </w:r>
    </w:p>
    <w:p w14:paraId="7321AC10" w14:textId="77777777" w:rsidR="00D43BB9" w:rsidRDefault="00D43BB9" w:rsidP="00AF56F2">
      <w:pPr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 w:rsidRPr="00D43BB9">
        <w:rPr>
          <w:rFonts w:ascii="Arial" w:hAnsi="Arial" w:cs="Arial"/>
          <w:sz w:val="28"/>
          <w:szCs w:val="28"/>
        </w:rPr>
        <w:t>If yes, was the detection at the same entry point as the most recent detection and how much time separated the detections?</w:t>
      </w:r>
      <w:r>
        <w:rPr>
          <w:rFonts w:ascii="Arial" w:hAnsi="Arial" w:cs="Arial"/>
          <w:sz w:val="28"/>
          <w:szCs w:val="28"/>
        </w:rPr>
        <w:t xml:space="preserve"> If repeated detections of the same </w:t>
      </w:r>
      <w:r w:rsidR="00886136">
        <w:rPr>
          <w:rFonts w:ascii="Arial" w:hAnsi="Arial" w:cs="Arial"/>
          <w:sz w:val="28"/>
          <w:szCs w:val="28"/>
        </w:rPr>
        <w:t>chemical</w:t>
      </w:r>
      <w:r>
        <w:rPr>
          <w:rFonts w:ascii="Arial" w:hAnsi="Arial" w:cs="Arial"/>
          <w:sz w:val="28"/>
          <w:szCs w:val="28"/>
        </w:rPr>
        <w:t xml:space="preserve"> compound occurred in the past, a monitoring waiver </w:t>
      </w:r>
      <w:r w:rsidR="00886136">
        <w:rPr>
          <w:rFonts w:ascii="Arial" w:hAnsi="Arial" w:cs="Arial"/>
          <w:sz w:val="28"/>
          <w:szCs w:val="28"/>
        </w:rPr>
        <w:t>for</w:t>
      </w:r>
      <w:r>
        <w:rPr>
          <w:rFonts w:ascii="Arial" w:hAnsi="Arial" w:cs="Arial"/>
          <w:sz w:val="28"/>
          <w:szCs w:val="28"/>
        </w:rPr>
        <w:t xml:space="preserve"> detected chemical may not be granted.  </w:t>
      </w:r>
    </w:p>
    <w:p w14:paraId="6DD2E5AF" w14:textId="77777777" w:rsidR="00AF56F2" w:rsidRDefault="00D43BB9" w:rsidP="001277A6">
      <w:pPr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D43BB9">
        <w:rPr>
          <w:rFonts w:ascii="Arial" w:hAnsi="Arial" w:cs="Arial"/>
          <w:sz w:val="28"/>
          <w:szCs w:val="28"/>
        </w:rPr>
        <w:t>Was quarterly monitoring completed for the contaminant without any detections?</w:t>
      </w:r>
      <w:r>
        <w:rPr>
          <w:rFonts w:ascii="Arial" w:hAnsi="Arial" w:cs="Arial"/>
          <w:sz w:val="28"/>
          <w:szCs w:val="28"/>
        </w:rPr>
        <w:t xml:space="preserve">  </w:t>
      </w:r>
    </w:p>
    <w:p w14:paraId="4EC25ECA" w14:textId="77777777" w:rsidR="001277A6" w:rsidRPr="001277A6" w:rsidRDefault="00D43BB9" w:rsidP="00AF56F2">
      <w:pPr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the system completed </w:t>
      </w:r>
      <w:r w:rsidR="001277A6">
        <w:rPr>
          <w:rFonts w:ascii="Arial" w:hAnsi="Arial" w:cs="Arial"/>
          <w:sz w:val="28"/>
          <w:szCs w:val="28"/>
        </w:rPr>
        <w:t xml:space="preserve">a minimum of two quarters of </w:t>
      </w:r>
      <w:r>
        <w:rPr>
          <w:rFonts w:ascii="Arial" w:hAnsi="Arial" w:cs="Arial"/>
          <w:sz w:val="28"/>
          <w:szCs w:val="28"/>
        </w:rPr>
        <w:t xml:space="preserve">monitoring </w:t>
      </w:r>
      <w:r w:rsidR="001277A6">
        <w:rPr>
          <w:rFonts w:ascii="Arial" w:hAnsi="Arial" w:cs="Arial"/>
          <w:sz w:val="28"/>
          <w:szCs w:val="28"/>
        </w:rPr>
        <w:t xml:space="preserve">and the results </w:t>
      </w:r>
      <w:r w:rsidR="001277A6" w:rsidRPr="001277A6">
        <w:rPr>
          <w:rFonts w:ascii="Arial" w:hAnsi="Arial" w:cs="Arial"/>
          <w:sz w:val="28"/>
          <w:szCs w:val="28"/>
        </w:rPr>
        <w:t xml:space="preserve">are reliably and consistently below the MCL, then the system </w:t>
      </w:r>
      <w:r w:rsidR="00AF56F2">
        <w:rPr>
          <w:rFonts w:ascii="Arial" w:hAnsi="Arial" w:cs="Arial"/>
          <w:sz w:val="28"/>
          <w:szCs w:val="28"/>
        </w:rPr>
        <w:t xml:space="preserve">may be </w:t>
      </w:r>
      <w:r w:rsidR="001277A6">
        <w:rPr>
          <w:rFonts w:ascii="Arial" w:hAnsi="Arial" w:cs="Arial"/>
          <w:sz w:val="28"/>
          <w:szCs w:val="28"/>
        </w:rPr>
        <w:t xml:space="preserve">eligible for an </w:t>
      </w:r>
      <w:r w:rsidR="001277A6" w:rsidRPr="001277A6">
        <w:rPr>
          <w:rFonts w:ascii="Arial" w:hAnsi="Arial" w:cs="Arial"/>
          <w:sz w:val="28"/>
          <w:szCs w:val="28"/>
        </w:rPr>
        <w:t>annual</w:t>
      </w:r>
      <w:r w:rsidR="001277A6">
        <w:rPr>
          <w:rFonts w:ascii="Arial" w:hAnsi="Arial" w:cs="Arial"/>
          <w:sz w:val="28"/>
          <w:szCs w:val="28"/>
        </w:rPr>
        <w:t xml:space="preserve"> schedule</w:t>
      </w:r>
      <w:r w:rsidR="001277A6" w:rsidRPr="001277A6">
        <w:rPr>
          <w:rFonts w:ascii="Arial" w:hAnsi="Arial" w:cs="Arial"/>
          <w:sz w:val="28"/>
          <w:szCs w:val="28"/>
        </w:rPr>
        <w:t>.</w:t>
      </w:r>
    </w:p>
    <w:p w14:paraId="11BB3ABC" w14:textId="77777777" w:rsidR="00AF56F2" w:rsidRPr="00AF56F2" w:rsidRDefault="001277A6" w:rsidP="001277A6">
      <w:pPr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1277A6">
        <w:rPr>
          <w:rFonts w:ascii="Arial" w:hAnsi="Arial" w:cs="Arial"/>
          <w:sz w:val="28"/>
          <w:szCs w:val="28"/>
        </w:rPr>
        <w:t>Was at least three years of annual monitoring completed for the contaminant without any detections?</w:t>
      </w:r>
      <w:r w:rsidRPr="001277A6">
        <w:t xml:space="preserve"> </w:t>
      </w:r>
    </w:p>
    <w:p w14:paraId="56C8FF7C" w14:textId="77777777" w:rsidR="001277A6" w:rsidRPr="001277A6" w:rsidRDefault="001277A6" w:rsidP="00AF56F2">
      <w:pPr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 w:rsidRPr="001277A6">
        <w:rPr>
          <w:rFonts w:ascii="Arial" w:hAnsi="Arial" w:cs="Arial"/>
          <w:sz w:val="28"/>
          <w:szCs w:val="28"/>
        </w:rPr>
        <w:t xml:space="preserve">If the system completed </w:t>
      </w:r>
      <w:r>
        <w:rPr>
          <w:rFonts w:ascii="Arial" w:hAnsi="Arial" w:cs="Arial"/>
          <w:sz w:val="28"/>
          <w:szCs w:val="28"/>
        </w:rPr>
        <w:t xml:space="preserve">three years of annual monitoring and </w:t>
      </w:r>
      <w:r w:rsidRPr="001277A6">
        <w:rPr>
          <w:rFonts w:ascii="Arial" w:hAnsi="Arial" w:cs="Arial"/>
          <w:sz w:val="28"/>
          <w:szCs w:val="28"/>
        </w:rPr>
        <w:t>no new detections for VOCs</w:t>
      </w:r>
      <w:r>
        <w:rPr>
          <w:rFonts w:ascii="Arial" w:hAnsi="Arial" w:cs="Arial"/>
          <w:sz w:val="28"/>
          <w:szCs w:val="28"/>
        </w:rPr>
        <w:t xml:space="preserve"> </w:t>
      </w:r>
      <w:r w:rsidR="00BF3B79">
        <w:rPr>
          <w:rFonts w:ascii="Arial" w:hAnsi="Arial" w:cs="Arial"/>
          <w:sz w:val="28"/>
          <w:szCs w:val="28"/>
        </w:rPr>
        <w:t>have occurred</w:t>
      </w:r>
      <w:r w:rsidRPr="001277A6">
        <w:rPr>
          <w:rFonts w:ascii="Arial" w:hAnsi="Arial" w:cs="Arial"/>
          <w:sz w:val="28"/>
          <w:szCs w:val="28"/>
        </w:rPr>
        <w:t xml:space="preserve">, then the schedule may be reduced to </w:t>
      </w:r>
      <w:r>
        <w:rPr>
          <w:rFonts w:ascii="Arial" w:hAnsi="Arial" w:cs="Arial"/>
          <w:sz w:val="28"/>
          <w:szCs w:val="28"/>
        </w:rPr>
        <w:t xml:space="preserve">a 3 year schedule.  </w:t>
      </w:r>
    </w:p>
    <w:p w14:paraId="77FE12EF" w14:textId="77777777" w:rsidR="00AF56F2" w:rsidRDefault="000911AE" w:rsidP="000911AE">
      <w:pPr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0911AE">
        <w:rPr>
          <w:rFonts w:ascii="Arial" w:hAnsi="Arial" w:cs="Arial"/>
          <w:sz w:val="28"/>
          <w:szCs w:val="28"/>
        </w:rPr>
        <w:t>Waiver Conditions and</w:t>
      </w:r>
      <w:r w:rsidR="009301C6">
        <w:rPr>
          <w:rFonts w:ascii="Arial" w:hAnsi="Arial" w:cs="Arial"/>
          <w:sz w:val="28"/>
          <w:szCs w:val="28"/>
        </w:rPr>
        <w:t>/or</w:t>
      </w:r>
      <w:r w:rsidRPr="000911AE">
        <w:rPr>
          <w:rFonts w:ascii="Arial" w:hAnsi="Arial" w:cs="Arial"/>
          <w:sz w:val="28"/>
          <w:szCs w:val="28"/>
        </w:rPr>
        <w:t xml:space="preserve"> Comments:</w:t>
      </w:r>
      <w:r w:rsidR="00886136">
        <w:rPr>
          <w:rFonts w:ascii="Arial" w:hAnsi="Arial" w:cs="Arial"/>
          <w:sz w:val="28"/>
          <w:szCs w:val="28"/>
        </w:rPr>
        <w:t xml:space="preserve"> </w:t>
      </w:r>
    </w:p>
    <w:p w14:paraId="69294153" w14:textId="7E962CBB" w:rsidR="004529D9" w:rsidRDefault="009301C6" w:rsidP="00AF56F2">
      <w:pPr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warranted, conditions (</w:t>
      </w:r>
      <w:r w:rsidR="0059781E">
        <w:rPr>
          <w:rFonts w:ascii="Arial" w:hAnsi="Arial" w:cs="Arial"/>
          <w:sz w:val="28"/>
          <w:szCs w:val="28"/>
        </w:rPr>
        <w:t>for example</w:t>
      </w:r>
      <w:r>
        <w:rPr>
          <w:rFonts w:ascii="Arial" w:hAnsi="Arial" w:cs="Arial"/>
          <w:sz w:val="28"/>
          <w:szCs w:val="28"/>
        </w:rPr>
        <w:t>, waiver expiration date, recommendations when samples should be collected, additional sampling required prior to the waiver being granted, etc.) and/or comments.</w:t>
      </w:r>
    </w:p>
    <w:p w14:paraId="6EBBF992" w14:textId="77777777" w:rsidR="001277A6" w:rsidRDefault="004529D9" w:rsidP="004529D9">
      <w:pPr>
        <w:numPr>
          <w:ilvl w:val="0"/>
          <w:numId w:val="1"/>
        </w:numPr>
        <w:rPr>
          <w:rFonts w:ascii="Arial" w:hAnsi="Arial" w:cs="Arial"/>
          <w:sz w:val="28"/>
        </w:rPr>
      </w:pPr>
      <w:r w:rsidRPr="004529D9">
        <w:rPr>
          <w:rFonts w:ascii="Arial" w:hAnsi="Arial" w:cs="Arial"/>
          <w:sz w:val="28"/>
        </w:rPr>
        <w:t>After the form is completed and review</w:t>
      </w:r>
      <w:r>
        <w:rPr>
          <w:rFonts w:ascii="Arial" w:hAnsi="Arial" w:cs="Arial"/>
          <w:sz w:val="28"/>
        </w:rPr>
        <w:t>ed, the regulating agency will determine if the system is eligible for a waiver.</w:t>
      </w:r>
    </w:p>
    <w:p w14:paraId="3C624FDF" w14:textId="77777777" w:rsidR="004529D9" w:rsidRDefault="004529D9" w:rsidP="00D44102">
      <w:pPr>
        <w:numPr>
          <w:ilvl w:val="1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If the system is eligible for a monitoring waiver, </w:t>
      </w:r>
      <w:r w:rsidR="009301C6">
        <w:rPr>
          <w:rFonts w:ascii="Arial" w:hAnsi="Arial" w:cs="Arial"/>
          <w:sz w:val="28"/>
        </w:rPr>
        <w:t xml:space="preserve">the </w:t>
      </w:r>
      <w:r>
        <w:rPr>
          <w:rFonts w:ascii="Arial" w:hAnsi="Arial" w:cs="Arial"/>
          <w:sz w:val="28"/>
        </w:rPr>
        <w:t xml:space="preserve">regulating agency will submit </w:t>
      </w:r>
      <w:hyperlink r:id="rId9" w:history="1">
        <w:r w:rsidR="00D44102" w:rsidRPr="00D44102">
          <w:rPr>
            <w:rStyle w:val="Hyperlink"/>
            <w:rFonts w:ascii="Arial" w:hAnsi="Arial" w:cs="Arial"/>
            <w:sz w:val="28"/>
          </w:rPr>
          <w:t>Chemical and Bacteriological Monitoring Schedule Change Form</w:t>
        </w:r>
      </w:hyperlink>
      <w:r w:rsidR="00D44102">
        <w:rPr>
          <w:rFonts w:ascii="Arial" w:hAnsi="Arial" w:cs="Arial"/>
          <w:sz w:val="28"/>
        </w:rPr>
        <w:t xml:space="preserve"> to DMCE for data entry.</w:t>
      </w:r>
    </w:p>
    <w:p w14:paraId="229F0557" w14:textId="623EF180" w:rsidR="00177839" w:rsidRDefault="00D44102" w:rsidP="00D44102">
      <w:pPr>
        <w:numPr>
          <w:ilvl w:val="1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If the system is not eligible for </w:t>
      </w:r>
      <w:r w:rsidR="00BF3B79">
        <w:rPr>
          <w:rFonts w:ascii="Arial" w:hAnsi="Arial" w:cs="Arial"/>
          <w:sz w:val="28"/>
        </w:rPr>
        <w:t xml:space="preserve">a waiver, the system will remain on the current </w:t>
      </w:r>
      <w:r w:rsidR="0059781E">
        <w:rPr>
          <w:rFonts w:ascii="Arial" w:hAnsi="Arial" w:cs="Arial"/>
          <w:sz w:val="28"/>
        </w:rPr>
        <w:t xml:space="preserve">annual </w:t>
      </w:r>
      <w:r w:rsidR="00BF3B79">
        <w:rPr>
          <w:rFonts w:ascii="Arial" w:hAnsi="Arial" w:cs="Arial"/>
          <w:sz w:val="28"/>
        </w:rPr>
        <w:t xml:space="preserve">monitoring schedule.  </w:t>
      </w:r>
    </w:p>
    <w:p w14:paraId="335C24CD" w14:textId="77777777" w:rsidR="00D44102" w:rsidRPr="00177839" w:rsidRDefault="00D44102" w:rsidP="00A916F8">
      <w:pPr>
        <w:rPr>
          <w:rFonts w:ascii="Arial" w:hAnsi="Arial" w:cs="Arial"/>
          <w:sz w:val="28"/>
        </w:rPr>
      </w:pPr>
    </w:p>
    <w:sectPr w:rsidR="00D44102" w:rsidRPr="00177839" w:rsidSect="00A916F8">
      <w:footerReference w:type="default" r:id="rId10"/>
      <w:pgSz w:w="12240" w:h="15840"/>
      <w:pgMar w:top="720" w:right="72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A0C7D" w14:textId="77777777" w:rsidR="000A6874" w:rsidRDefault="000A6874">
      <w:r>
        <w:separator/>
      </w:r>
    </w:p>
  </w:endnote>
  <w:endnote w:type="continuationSeparator" w:id="0">
    <w:p w14:paraId="385B65D4" w14:textId="77777777" w:rsidR="000A6874" w:rsidRDefault="000A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2164A" w14:textId="34CE76A9" w:rsidR="00AC6BD3" w:rsidRDefault="00C54DBD">
    <w:pPr>
      <w:pStyle w:val="Footer"/>
    </w:pPr>
    <w:fldSimple w:instr=" FILENAME \p ">
      <w:r w:rsidR="00177839" w:rsidRPr="00177839">
        <w:t xml:space="preserve"> </w:t>
      </w:r>
      <w:r w:rsidR="00177839" w:rsidRPr="00177839">
        <w:rPr>
          <w:noProof/>
        </w:rPr>
        <w:t xml:space="preserve">S:\Offices\Portland (800 NE Oregon St)\DWS\Procedures\Tech Services Procedures </w:t>
      </w:r>
      <w:r w:rsidR="00BF3B79">
        <w:rPr>
          <w:noProof/>
        </w:rPr>
        <w:t xml:space="preserve"> 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9B38F" w14:textId="77777777" w:rsidR="000A6874" w:rsidRDefault="000A6874">
      <w:r>
        <w:separator/>
      </w:r>
    </w:p>
  </w:footnote>
  <w:footnote w:type="continuationSeparator" w:id="0">
    <w:p w14:paraId="4EA1BBFC" w14:textId="77777777" w:rsidR="000A6874" w:rsidRDefault="000A6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E24E8"/>
    <w:multiLevelType w:val="hybridMultilevel"/>
    <w:tmpl w:val="2B3E3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476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1E2"/>
    <w:rsid w:val="00072021"/>
    <w:rsid w:val="000911AE"/>
    <w:rsid w:val="000A6874"/>
    <w:rsid w:val="000C115E"/>
    <w:rsid w:val="000E65E9"/>
    <w:rsid w:val="000F2785"/>
    <w:rsid w:val="001277A6"/>
    <w:rsid w:val="0013167E"/>
    <w:rsid w:val="00177839"/>
    <w:rsid w:val="001A51B8"/>
    <w:rsid w:val="001D35B9"/>
    <w:rsid w:val="001F1612"/>
    <w:rsid w:val="00201B21"/>
    <w:rsid w:val="002666C3"/>
    <w:rsid w:val="002753C3"/>
    <w:rsid w:val="00283C5F"/>
    <w:rsid w:val="002879B7"/>
    <w:rsid w:val="00296B86"/>
    <w:rsid w:val="002C6E59"/>
    <w:rsid w:val="003139D5"/>
    <w:rsid w:val="0032013E"/>
    <w:rsid w:val="00330FE8"/>
    <w:rsid w:val="003528E7"/>
    <w:rsid w:val="00355B1D"/>
    <w:rsid w:val="003731D0"/>
    <w:rsid w:val="00382D48"/>
    <w:rsid w:val="00404E14"/>
    <w:rsid w:val="00442E78"/>
    <w:rsid w:val="004529D9"/>
    <w:rsid w:val="00474EBF"/>
    <w:rsid w:val="00476EE6"/>
    <w:rsid w:val="004947C1"/>
    <w:rsid w:val="004A4463"/>
    <w:rsid w:val="004D123B"/>
    <w:rsid w:val="004E336D"/>
    <w:rsid w:val="004E5C61"/>
    <w:rsid w:val="005055F0"/>
    <w:rsid w:val="005056E3"/>
    <w:rsid w:val="00553D5C"/>
    <w:rsid w:val="00555D01"/>
    <w:rsid w:val="00583157"/>
    <w:rsid w:val="0059781E"/>
    <w:rsid w:val="00636CA7"/>
    <w:rsid w:val="006506BC"/>
    <w:rsid w:val="00664EA8"/>
    <w:rsid w:val="006F4E1B"/>
    <w:rsid w:val="00726AC7"/>
    <w:rsid w:val="0073774A"/>
    <w:rsid w:val="007836D5"/>
    <w:rsid w:val="007E3DD2"/>
    <w:rsid w:val="00834BA9"/>
    <w:rsid w:val="00837EFF"/>
    <w:rsid w:val="0085311F"/>
    <w:rsid w:val="00886136"/>
    <w:rsid w:val="008862B7"/>
    <w:rsid w:val="008A4C6F"/>
    <w:rsid w:val="008A6B74"/>
    <w:rsid w:val="008C2572"/>
    <w:rsid w:val="008C36F7"/>
    <w:rsid w:val="008E4E71"/>
    <w:rsid w:val="00912CBB"/>
    <w:rsid w:val="00916D1E"/>
    <w:rsid w:val="009301C6"/>
    <w:rsid w:val="009330F2"/>
    <w:rsid w:val="009343D8"/>
    <w:rsid w:val="00946C2B"/>
    <w:rsid w:val="009C6ED6"/>
    <w:rsid w:val="009E2203"/>
    <w:rsid w:val="009E31E2"/>
    <w:rsid w:val="00A06F5A"/>
    <w:rsid w:val="00A40D88"/>
    <w:rsid w:val="00A57CDA"/>
    <w:rsid w:val="00A916F8"/>
    <w:rsid w:val="00AC6BD3"/>
    <w:rsid w:val="00AE0B58"/>
    <w:rsid w:val="00AF56F2"/>
    <w:rsid w:val="00B073CC"/>
    <w:rsid w:val="00B2056B"/>
    <w:rsid w:val="00B548D6"/>
    <w:rsid w:val="00BB1070"/>
    <w:rsid w:val="00BB341C"/>
    <w:rsid w:val="00BC11CA"/>
    <w:rsid w:val="00BC6BBD"/>
    <w:rsid w:val="00BF1167"/>
    <w:rsid w:val="00BF2040"/>
    <w:rsid w:val="00BF3B79"/>
    <w:rsid w:val="00C13F75"/>
    <w:rsid w:val="00C27457"/>
    <w:rsid w:val="00C54DBD"/>
    <w:rsid w:val="00CB2D62"/>
    <w:rsid w:val="00D227C0"/>
    <w:rsid w:val="00D33348"/>
    <w:rsid w:val="00D33D70"/>
    <w:rsid w:val="00D43BB9"/>
    <w:rsid w:val="00D44102"/>
    <w:rsid w:val="00DB243A"/>
    <w:rsid w:val="00E25BA2"/>
    <w:rsid w:val="00E30E4A"/>
    <w:rsid w:val="00E55792"/>
    <w:rsid w:val="00E848DF"/>
    <w:rsid w:val="00E87715"/>
    <w:rsid w:val="00EE3A72"/>
    <w:rsid w:val="00EF2150"/>
    <w:rsid w:val="00F31C0D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0038EC3"/>
  <w15:chartTrackingRefBased/>
  <w15:docId w15:val="{861FD48A-710C-4150-A5DE-3C8A953E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731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731D0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1316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316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3167E"/>
  </w:style>
  <w:style w:type="paragraph" w:styleId="CommentSubject">
    <w:name w:val="annotation subject"/>
    <w:basedOn w:val="CommentText"/>
    <w:next w:val="CommentText"/>
    <w:link w:val="CommentSubjectChar"/>
    <w:rsid w:val="0013167E"/>
    <w:rPr>
      <w:b/>
      <w:bCs/>
    </w:rPr>
  </w:style>
  <w:style w:type="character" w:customStyle="1" w:styleId="CommentSubjectChar">
    <w:name w:val="Comment Subject Char"/>
    <w:link w:val="CommentSubject"/>
    <w:rsid w:val="0013167E"/>
    <w:rPr>
      <w:b/>
      <w:bCs/>
    </w:rPr>
  </w:style>
  <w:style w:type="character" w:customStyle="1" w:styleId="14pttype">
    <w:name w:val="14 pt type"/>
    <w:rsid w:val="002753C3"/>
    <w:rPr>
      <w:w w:val="90"/>
      <w:sz w:val="28"/>
    </w:rPr>
  </w:style>
  <w:style w:type="character" w:styleId="Hyperlink">
    <w:name w:val="Hyperlink"/>
    <w:rsid w:val="00D44102"/>
    <w:rPr>
      <w:color w:val="0563C1"/>
      <w:u w:val="single"/>
    </w:rPr>
  </w:style>
  <w:style w:type="character" w:styleId="FollowedHyperlink">
    <w:name w:val="FollowedHyperlink"/>
    <w:basedOn w:val="DefaultParagraphFont"/>
    <w:rsid w:val="00C54DB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C25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DHS.SDC.PVT/Root/Offices/Portland%20(800%20NE%20Oregon%20St)/DWS/Procedures/Tech%20Services%20Procedures/VOC%20Waiver%20after%20Detection%20-%20Request%20Form%203-2018.docx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ublic.health.oregon.gov/HealthyEnvironments/DrinkingWater/Partners/Documents/inventory/chemical-schedule-change.docx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0D742BEC8D847AD6D1E9664CFF278" ma:contentTypeVersion="18" ma:contentTypeDescription="Create a new document." ma:contentTypeScope="" ma:versionID="75ee7660c8d8132d79fe0525e5b2e913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8ca353d9-46b8-4a70-be18-546abf863936" targetNamespace="http://schemas.microsoft.com/office/2006/metadata/properties" ma:root="true" ma:fieldsID="bb9206e0e205b6e29bfde05f68437439" ns1:_="" ns2:_="" ns3:_="">
    <xsd:import namespace="http://schemas.microsoft.com/sharepoint/v3"/>
    <xsd:import namespace="59da1016-2a1b-4f8a-9768-d7a4932f6f16"/>
    <xsd:import namespace="8ca353d9-46b8-4a70-be18-546abf863936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353d9-46b8-4a70-be18-546abf863936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Subtopic xmlns="59da1016-2a1b-4f8a-9768-d7a4932f6f16">Clean Water</IASubtopic>
    <DocumentExpirationDate xmlns="59da1016-2a1b-4f8a-9768-d7a4932f6f16">2030-12-31T08:00:00+00:00</DocumentExpirationDate>
    <URL xmlns="http://schemas.microsoft.com/sharepoint/v3">
      <Url xsi:nil="true"/>
      <Description xsi:nil="true"/>
    </URL>
    <Meta_x0020_Keywords xmlns="8ca353d9-46b8-4a70-be18-546abf863936" xsi:nil="true"/>
    <PublishingExpirationDate xmlns="http://schemas.microsoft.com/sharepoint/v3" xsi:nil="true"/>
    <PublishingStartDate xmlns="http://schemas.microsoft.com/sharepoint/v3" xsi:nil="true"/>
    <IACategory xmlns="59da1016-2a1b-4f8a-9768-d7a4932f6f16">Public Health</IACategory>
    <Meta_x0020_Description xmlns="8ca353d9-46b8-4a70-be18-546abf863936" xsi:nil="true"/>
    <IATopic xmlns="59da1016-2a1b-4f8a-9768-d7a4932f6f16">Public Health - Environment</IATopic>
  </documentManagement>
</p:properties>
</file>

<file path=customXml/itemProps1.xml><?xml version="1.0" encoding="utf-8"?>
<ds:datastoreItem xmlns:ds="http://schemas.openxmlformats.org/officeDocument/2006/customXml" ds:itemID="{9C50BB11-8166-4835-B67E-FD2355A750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5034F1-B963-46E7-A8A9-B9A2CFE921AD}"/>
</file>

<file path=customXml/itemProps3.xml><?xml version="1.0" encoding="utf-8"?>
<ds:datastoreItem xmlns:ds="http://schemas.openxmlformats.org/officeDocument/2006/customXml" ds:itemID="{923B8780-AA9D-4560-8889-D4CE2D1E567F}"/>
</file>

<file path=customXml/itemProps4.xml><?xml version="1.0" encoding="utf-8"?>
<ds:datastoreItem xmlns:ds="http://schemas.openxmlformats.org/officeDocument/2006/customXml" ds:itemID="{2CE27F7D-1AFB-4E86-B86D-CBF4B82751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697</Words>
  <Characters>4079</Characters>
  <Application>Microsoft Office Word</Application>
  <DocSecurity>0</DocSecurity>
  <Lines>339</Lines>
  <Paragraphs>280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Subject:</vt:lpstr>
    </vt:vector>
  </TitlesOfParts>
  <Company>DHS OHD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 waiver procedure</dc:title>
  <dc:subject/>
  <dc:creator>mfox</dc:creator>
  <cp:keywords/>
  <dc:description/>
  <cp:lastModifiedBy>Kazmierczak Russell A</cp:lastModifiedBy>
  <cp:revision>3</cp:revision>
  <cp:lastPrinted>2017-01-12T22:14:00Z</cp:lastPrinted>
  <dcterms:created xsi:type="dcterms:W3CDTF">2018-04-19T15:07:00Z</dcterms:created>
  <dcterms:modified xsi:type="dcterms:W3CDTF">2023-08-30T16:16:00Z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flowChangePath">
    <vt:lpwstr>ec6f8ddb-3c6a-4ed4-af4d-d29857353aad,3;</vt:lpwstr>
  </property>
  <property fmtid="{D5CDD505-2E9C-101B-9397-08002B2CF9AE}" pid="3" name="ContentTypeId">
    <vt:lpwstr>0x0101001CD0D742BEC8D847AD6D1E9664CFF278</vt:lpwstr>
  </property>
</Properties>
</file>