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AE" w:rsidRDefault="009703AE" w:rsidP="009703AE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Oregon Health Authority </w:t>
      </w:r>
    </w:p>
    <w:p w:rsidR="009703AE" w:rsidRDefault="009703AE" w:rsidP="009703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Health Systems Division </w:t>
      </w:r>
    </w:p>
    <w:p w:rsidR="006C5382" w:rsidRPr="00B643AA" w:rsidRDefault="00FA3290">
      <w:pPr>
        <w:rPr>
          <w:rFonts w:cstheme="minorHAnsi"/>
          <w:b/>
          <w:sz w:val="24"/>
          <w:szCs w:val="24"/>
        </w:rPr>
      </w:pPr>
      <w:r w:rsidRPr="00B643AA">
        <w:rPr>
          <w:rFonts w:cstheme="minorHAnsi"/>
          <w:b/>
          <w:sz w:val="24"/>
          <w:szCs w:val="24"/>
        </w:rPr>
        <w:t>Invoice Instructions</w:t>
      </w:r>
      <w:r w:rsidR="00811089" w:rsidRPr="00B643AA">
        <w:rPr>
          <w:rFonts w:cstheme="minorHAnsi"/>
          <w:b/>
          <w:sz w:val="24"/>
          <w:szCs w:val="24"/>
        </w:rPr>
        <w:t xml:space="preserve">- </w:t>
      </w:r>
      <w:r w:rsidR="009703AE">
        <w:rPr>
          <w:rFonts w:cstheme="minorHAnsi"/>
          <w:b/>
          <w:sz w:val="24"/>
          <w:szCs w:val="24"/>
        </w:rPr>
        <w:t xml:space="preserve">updated </w:t>
      </w:r>
      <w:r w:rsidR="00CA2713" w:rsidRPr="00B643AA">
        <w:rPr>
          <w:rFonts w:cstheme="minorHAnsi"/>
          <w:b/>
          <w:sz w:val="24"/>
          <w:szCs w:val="24"/>
        </w:rPr>
        <w:t>3/10/2017</w:t>
      </w:r>
    </w:p>
    <w:p w:rsidR="00CA0EDA" w:rsidRPr="00B643AA" w:rsidRDefault="00CA0EDA" w:rsidP="005773FC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CA0EDA">
        <w:rPr>
          <w:rFonts w:cstheme="minorHAnsi"/>
          <w:b/>
          <w:sz w:val="24"/>
          <w:szCs w:val="24"/>
        </w:rPr>
        <w:t>MHS 30 Monitoring</w:t>
      </w:r>
      <w:r>
        <w:rPr>
          <w:rFonts w:cstheme="minorHAnsi"/>
          <w:sz w:val="24"/>
          <w:szCs w:val="24"/>
        </w:rPr>
        <w:t xml:space="preserve"> is not included in the invoice process. Funds are provided through MHS 30 Part A in a slot rate- per person, per month. The number of slots per county are determined by averages from prior biennium and current capacity where individuals are on conditional release. </w:t>
      </w:r>
    </w:p>
    <w:p w:rsidR="005773FC" w:rsidRDefault="005773FC" w:rsidP="00B643AA">
      <w:pPr>
        <w:spacing w:after="0"/>
        <w:rPr>
          <w:rFonts w:cstheme="minorHAnsi"/>
          <w:b/>
          <w:sz w:val="24"/>
          <w:szCs w:val="24"/>
        </w:rPr>
      </w:pPr>
    </w:p>
    <w:p w:rsidR="00667647" w:rsidRPr="00B643AA" w:rsidRDefault="00CA0EDA" w:rsidP="00B643AA">
      <w:pPr>
        <w:spacing w:after="0"/>
        <w:rPr>
          <w:rFonts w:cstheme="minorHAnsi"/>
          <w:b/>
          <w:sz w:val="24"/>
          <w:szCs w:val="24"/>
        </w:rPr>
      </w:pPr>
      <w:r w:rsidRPr="00B643AA">
        <w:rPr>
          <w:rFonts w:cstheme="minorHAnsi"/>
          <w:b/>
          <w:sz w:val="24"/>
          <w:szCs w:val="24"/>
        </w:rPr>
        <w:t>Provider</w:t>
      </w:r>
      <w:r w:rsidR="005773FC">
        <w:rPr>
          <w:rFonts w:cstheme="minorHAnsi"/>
          <w:b/>
          <w:sz w:val="24"/>
          <w:szCs w:val="24"/>
        </w:rPr>
        <w:t>:</w:t>
      </w:r>
    </w:p>
    <w:p w:rsidR="00667647" w:rsidRPr="00B643AA" w:rsidRDefault="00667647" w:rsidP="005773F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Open Supplemental Workbook and Review Tabs for each Part C element.</w:t>
      </w:r>
    </w:p>
    <w:p w:rsidR="00667647" w:rsidRPr="00B643AA" w:rsidRDefault="00667647" w:rsidP="005773F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 xml:space="preserve">Save </w:t>
      </w:r>
      <w:r w:rsidR="00811089" w:rsidRPr="00B643AA">
        <w:rPr>
          <w:rFonts w:cstheme="minorHAnsi"/>
          <w:sz w:val="24"/>
          <w:szCs w:val="24"/>
        </w:rPr>
        <w:t xml:space="preserve">Workbook </w:t>
      </w:r>
      <w:r w:rsidR="006E01DC" w:rsidRPr="00B643AA">
        <w:rPr>
          <w:rFonts w:cstheme="minorHAnsi"/>
          <w:sz w:val="24"/>
          <w:szCs w:val="24"/>
        </w:rPr>
        <w:t xml:space="preserve">as- </w:t>
      </w:r>
      <w:proofErr w:type="spellStart"/>
      <w:r w:rsidR="006E01DC" w:rsidRPr="00B643AA">
        <w:rPr>
          <w:rFonts w:cstheme="minorHAnsi"/>
          <w:sz w:val="24"/>
          <w:szCs w:val="24"/>
        </w:rPr>
        <w:t>County_Program_MonthY</w:t>
      </w:r>
      <w:r w:rsidRPr="00B643AA">
        <w:rPr>
          <w:rFonts w:cstheme="minorHAnsi"/>
          <w:sz w:val="24"/>
          <w:szCs w:val="24"/>
        </w:rPr>
        <w:t>ear</w:t>
      </w:r>
      <w:proofErr w:type="spellEnd"/>
      <w:r w:rsidRPr="00B643AA">
        <w:rPr>
          <w:rFonts w:cstheme="minorHAnsi"/>
          <w:sz w:val="24"/>
          <w:szCs w:val="24"/>
        </w:rPr>
        <w:t xml:space="preserve">. </w:t>
      </w:r>
    </w:p>
    <w:p w:rsidR="005D77CA" w:rsidRDefault="00667647" w:rsidP="005773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Each month re</w:t>
      </w:r>
      <w:r w:rsidR="00811089" w:rsidRPr="00B643AA">
        <w:rPr>
          <w:rFonts w:cstheme="minorHAnsi"/>
          <w:sz w:val="24"/>
          <w:szCs w:val="24"/>
        </w:rPr>
        <w:t>-</w:t>
      </w:r>
      <w:r w:rsidRPr="00B643AA">
        <w:rPr>
          <w:rFonts w:cstheme="minorHAnsi"/>
          <w:sz w:val="24"/>
          <w:szCs w:val="24"/>
        </w:rPr>
        <w:t xml:space="preserve">save workbook </w:t>
      </w:r>
      <w:r w:rsidR="00811089" w:rsidRPr="00B643AA">
        <w:rPr>
          <w:rFonts w:cstheme="minorHAnsi"/>
          <w:sz w:val="24"/>
          <w:szCs w:val="24"/>
        </w:rPr>
        <w:t xml:space="preserve">prior to adjusting information </w:t>
      </w:r>
    </w:p>
    <w:tbl>
      <w:tblPr>
        <w:tblpPr w:leftFromText="180" w:rightFromText="180" w:vertAnchor="text" w:horzAnchor="page" w:tblpX="2461" w:tblpY="1687"/>
        <w:tblW w:w="6318" w:type="dxa"/>
        <w:tblLook w:val="04A0" w:firstRow="1" w:lastRow="0" w:firstColumn="1" w:lastColumn="0" w:noHBand="0" w:noVBand="1"/>
      </w:tblPr>
      <w:tblGrid>
        <w:gridCol w:w="1548"/>
        <w:gridCol w:w="1440"/>
        <w:gridCol w:w="1696"/>
        <w:gridCol w:w="1634"/>
      </w:tblGrid>
      <w:tr w:rsidR="005773FC" w:rsidRPr="008E4E0A" w:rsidTr="005773FC">
        <w:trPr>
          <w:trHeight w:val="3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Security Matrix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Low Risk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Med Risk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High Risk</w:t>
            </w:r>
          </w:p>
        </w:tc>
      </w:tr>
      <w:tr w:rsidR="005773FC" w:rsidRPr="008E4E0A" w:rsidTr="005773FC">
        <w:trPr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High Care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Rate 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Rate 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Rate 3</w:t>
            </w:r>
          </w:p>
        </w:tc>
      </w:tr>
      <w:tr w:rsidR="005773FC" w:rsidRPr="008E4E0A" w:rsidTr="005773FC">
        <w:trPr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Med Care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Rate 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Rate 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Rate 4</w:t>
            </w:r>
          </w:p>
        </w:tc>
      </w:tr>
      <w:tr w:rsidR="005773FC" w:rsidRPr="008E4E0A" w:rsidTr="005773FC">
        <w:trPr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Low Care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Rate 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Rate 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FC" w:rsidRPr="008E4E0A" w:rsidRDefault="005773FC" w:rsidP="00577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4E0A">
              <w:rPr>
                <w:rFonts w:eastAsia="Times New Roman" w:cstheme="minorHAnsi"/>
                <w:sz w:val="24"/>
                <w:szCs w:val="24"/>
              </w:rPr>
              <w:t>Rate 5</w:t>
            </w:r>
          </w:p>
        </w:tc>
      </w:tr>
    </w:tbl>
    <w:p w:rsidR="008E4E0A" w:rsidRPr="008E4E0A" w:rsidRDefault="00811089" w:rsidP="005773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 xml:space="preserve">For </w:t>
      </w:r>
      <w:r w:rsidRPr="00CA0EDA">
        <w:rPr>
          <w:rFonts w:cstheme="minorHAnsi"/>
          <w:b/>
          <w:sz w:val="24"/>
          <w:szCs w:val="24"/>
        </w:rPr>
        <w:t>MHS 30 Security</w:t>
      </w:r>
      <w:r w:rsidR="009703AE">
        <w:rPr>
          <w:rFonts w:cstheme="minorHAnsi"/>
          <w:sz w:val="24"/>
          <w:szCs w:val="24"/>
        </w:rPr>
        <w:t xml:space="preserve"> for individuals on conditional release by the Psychiatric Security Review Board (PSRB)</w:t>
      </w:r>
      <w:r w:rsidRPr="00B643AA">
        <w:rPr>
          <w:rFonts w:cstheme="minorHAnsi"/>
          <w:sz w:val="24"/>
          <w:szCs w:val="24"/>
        </w:rPr>
        <w:t xml:space="preserve"> – </w:t>
      </w:r>
      <w:r w:rsidR="008E4E0A" w:rsidRPr="008E4E0A">
        <w:rPr>
          <w:rFonts w:cstheme="minorHAnsi"/>
          <w:sz w:val="24"/>
          <w:szCs w:val="24"/>
        </w:rPr>
        <w:t>Security Services are identified in the PSRB or JPSRB conditional release order</w:t>
      </w:r>
      <w:r w:rsidR="005773FC">
        <w:rPr>
          <w:rFonts w:cstheme="minorHAnsi"/>
          <w:sz w:val="24"/>
          <w:szCs w:val="24"/>
        </w:rPr>
        <w:t>,</w:t>
      </w:r>
      <w:r w:rsidR="008E4E0A" w:rsidRPr="008E4E0A">
        <w:rPr>
          <w:rFonts w:cstheme="minorHAnsi"/>
          <w:sz w:val="24"/>
          <w:szCs w:val="24"/>
        </w:rPr>
        <w:t xml:space="preserve"> which are not medically approved services but are required for purposes of individuals and public safety at a rate based on a determination of risk and care needs as identified in the Security Services Matrix below: </w:t>
      </w:r>
    </w:p>
    <w:p w:rsidR="008E4E0A" w:rsidRDefault="008E4E0A" w:rsidP="008E4E0A">
      <w:pPr>
        <w:pStyle w:val="ListParagraph"/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E4E0A" w:rsidRDefault="008E4E0A" w:rsidP="008E4E0A">
      <w:pPr>
        <w:pStyle w:val="ListParagraph"/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E4E0A" w:rsidRDefault="008E4E0A" w:rsidP="008E4E0A">
      <w:pPr>
        <w:pStyle w:val="ListParagraph"/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E4E0A" w:rsidRDefault="008E4E0A" w:rsidP="008E4E0A">
      <w:pPr>
        <w:pStyle w:val="ListParagraph"/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E4E0A" w:rsidRDefault="008E4E0A" w:rsidP="008E4E0A">
      <w:pPr>
        <w:pStyle w:val="ListParagraph"/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E4E0A" w:rsidRDefault="008E4E0A" w:rsidP="008E4E0A">
      <w:pPr>
        <w:pStyle w:val="ListParagraph"/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E4E0A" w:rsidRDefault="008E4E0A" w:rsidP="008E4E0A">
      <w:p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3FC" w:rsidRPr="005773FC" w:rsidRDefault="005773FC" w:rsidP="005773FC">
      <w:p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5773FC">
        <w:rPr>
          <w:rFonts w:cstheme="minorHAnsi"/>
          <w:sz w:val="24"/>
          <w:szCs w:val="24"/>
        </w:rPr>
        <w:t>The Security Score is reviewed yearly by the Forensic Utilization Coordinator.</w:t>
      </w:r>
    </w:p>
    <w:p w:rsidR="008E4E0A" w:rsidRPr="008E4E0A" w:rsidRDefault="008E4E0A" w:rsidP="005773FC">
      <w:p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8E4E0A">
        <w:rPr>
          <w:rFonts w:cstheme="minorHAnsi"/>
          <w:sz w:val="24"/>
          <w:szCs w:val="24"/>
        </w:rPr>
        <w:t>To invoice for monthly security rates on the workbook complete the following:</w:t>
      </w:r>
    </w:p>
    <w:p w:rsidR="00811089" w:rsidRPr="00B643AA" w:rsidRDefault="00E6515B" w:rsidP="005773F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Open</w:t>
      </w:r>
      <w:r w:rsidR="00811089" w:rsidRPr="00B643AA">
        <w:rPr>
          <w:rFonts w:cstheme="minorHAnsi"/>
          <w:sz w:val="24"/>
          <w:szCs w:val="24"/>
        </w:rPr>
        <w:t xml:space="preserve"> Tab Identified as </w:t>
      </w:r>
      <w:r w:rsidR="00E64051" w:rsidRPr="00B643AA">
        <w:rPr>
          <w:rFonts w:cstheme="minorHAnsi"/>
          <w:sz w:val="24"/>
          <w:szCs w:val="24"/>
        </w:rPr>
        <w:t xml:space="preserve">MHS </w:t>
      </w:r>
      <w:r w:rsidR="00811089" w:rsidRPr="00B643AA">
        <w:rPr>
          <w:rFonts w:cstheme="minorHAnsi"/>
          <w:sz w:val="24"/>
          <w:szCs w:val="24"/>
        </w:rPr>
        <w:t xml:space="preserve">30 Security: </w:t>
      </w:r>
      <w:r w:rsidRPr="00B643AA">
        <w:rPr>
          <w:rFonts w:cstheme="minorHAnsi"/>
          <w:sz w:val="24"/>
          <w:szCs w:val="24"/>
        </w:rPr>
        <w:t xml:space="preserve">Provide </w:t>
      </w:r>
      <w:r w:rsidR="00811089" w:rsidRPr="00B643AA">
        <w:rPr>
          <w:rFonts w:cstheme="minorHAnsi"/>
          <w:sz w:val="24"/>
          <w:szCs w:val="24"/>
        </w:rPr>
        <w:t>List of Names,</w:t>
      </w:r>
      <w:r w:rsidRPr="00B643AA">
        <w:rPr>
          <w:rFonts w:cstheme="minorHAnsi"/>
          <w:sz w:val="24"/>
          <w:szCs w:val="24"/>
        </w:rPr>
        <w:t xml:space="preserve"> Date of Birth, Rate #</w:t>
      </w:r>
      <w:r w:rsidR="00A02D4A" w:rsidRPr="00B643AA">
        <w:rPr>
          <w:rFonts w:cstheme="minorHAnsi"/>
          <w:sz w:val="24"/>
          <w:szCs w:val="24"/>
        </w:rPr>
        <w:t>,</w:t>
      </w:r>
      <w:r w:rsidR="00811089" w:rsidRPr="00B643AA">
        <w:rPr>
          <w:rFonts w:cstheme="minorHAnsi"/>
          <w:sz w:val="24"/>
          <w:szCs w:val="24"/>
        </w:rPr>
        <w:t xml:space="preserve"> Daily Rate, Days of Service and to</w:t>
      </w:r>
      <w:r w:rsidR="00E64051" w:rsidRPr="00B643AA">
        <w:rPr>
          <w:rFonts w:cstheme="minorHAnsi"/>
          <w:sz w:val="24"/>
          <w:szCs w:val="24"/>
        </w:rPr>
        <w:t>tal amount per person. Provide t</w:t>
      </w:r>
      <w:r w:rsidR="00811089" w:rsidRPr="00B643AA">
        <w:rPr>
          <w:rFonts w:cstheme="minorHAnsi"/>
          <w:sz w:val="24"/>
          <w:szCs w:val="24"/>
        </w:rPr>
        <w:t>otal sum requested for month</w:t>
      </w:r>
      <w:r w:rsidR="009703AE">
        <w:rPr>
          <w:rFonts w:cstheme="minorHAnsi"/>
          <w:sz w:val="24"/>
          <w:szCs w:val="24"/>
        </w:rPr>
        <w:t xml:space="preserve"> on the Invoice</w:t>
      </w:r>
      <w:r w:rsidR="00811089" w:rsidRPr="00B643AA">
        <w:rPr>
          <w:rFonts w:cstheme="minorHAnsi"/>
          <w:sz w:val="24"/>
          <w:szCs w:val="24"/>
        </w:rPr>
        <w:t xml:space="preserve">. </w:t>
      </w:r>
    </w:p>
    <w:p w:rsidR="00B643AA" w:rsidRDefault="00B643AA" w:rsidP="005773F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On following months, provide additions of newly conditionally released individuals and subtractions of individuals who have been revoked or discharged from PSRB.</w:t>
      </w:r>
    </w:p>
    <w:p w:rsidR="005773FC" w:rsidRPr="00B643AA" w:rsidRDefault="005773FC" w:rsidP="005773FC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811089" w:rsidRPr="008E4E0A" w:rsidRDefault="00811089" w:rsidP="005773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4E0A">
        <w:rPr>
          <w:rFonts w:cstheme="minorHAnsi"/>
          <w:sz w:val="24"/>
          <w:szCs w:val="24"/>
        </w:rPr>
        <w:t xml:space="preserve">For </w:t>
      </w:r>
      <w:r w:rsidRPr="008E4E0A">
        <w:rPr>
          <w:rFonts w:cstheme="minorHAnsi"/>
          <w:b/>
          <w:sz w:val="24"/>
          <w:szCs w:val="24"/>
        </w:rPr>
        <w:t>MHS 30 Supervision</w:t>
      </w:r>
      <w:r w:rsidR="008E4E0A" w:rsidRPr="008E4E0A">
        <w:rPr>
          <w:rFonts w:cstheme="minorHAnsi"/>
          <w:sz w:val="24"/>
          <w:szCs w:val="24"/>
        </w:rPr>
        <w:t xml:space="preserve">, approved services that are not covered by another resource and will be funded at the current Medicaid Fee Schedule rate as a basis for reimbursement purposes.  </w:t>
      </w:r>
      <w:r w:rsidR="000E4B33" w:rsidRPr="008E4E0A">
        <w:rPr>
          <w:rFonts w:cstheme="minorHAnsi"/>
          <w:sz w:val="24"/>
          <w:szCs w:val="24"/>
        </w:rPr>
        <w:t>Identify the ser</w:t>
      </w:r>
      <w:r w:rsidR="00CA2713" w:rsidRPr="008E4E0A">
        <w:rPr>
          <w:rFonts w:cstheme="minorHAnsi"/>
          <w:sz w:val="24"/>
          <w:szCs w:val="24"/>
        </w:rPr>
        <w:t>vice</w:t>
      </w:r>
      <w:r w:rsidR="008E4E0A" w:rsidRPr="008E4E0A">
        <w:rPr>
          <w:rFonts w:cstheme="minorHAnsi"/>
          <w:sz w:val="24"/>
          <w:szCs w:val="24"/>
        </w:rPr>
        <w:t>(s)</w:t>
      </w:r>
      <w:r w:rsidR="00CA2713" w:rsidRPr="008E4E0A">
        <w:rPr>
          <w:rFonts w:cstheme="minorHAnsi"/>
          <w:sz w:val="24"/>
          <w:szCs w:val="24"/>
        </w:rPr>
        <w:t xml:space="preserve"> provided in the last month;</w:t>
      </w:r>
    </w:p>
    <w:p w:rsidR="000E4B33" w:rsidRPr="008E4E0A" w:rsidRDefault="00811089" w:rsidP="005773F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4E0A">
        <w:rPr>
          <w:rFonts w:cstheme="minorHAnsi"/>
          <w:sz w:val="24"/>
          <w:szCs w:val="24"/>
        </w:rPr>
        <w:t xml:space="preserve">Identify Individual(s) and Date of Birth who received Services in the last month. Assure </w:t>
      </w:r>
      <w:r w:rsidR="00B643AA" w:rsidRPr="008E4E0A">
        <w:rPr>
          <w:rFonts w:cstheme="minorHAnsi"/>
          <w:sz w:val="24"/>
          <w:szCs w:val="24"/>
        </w:rPr>
        <w:t xml:space="preserve">each </w:t>
      </w:r>
      <w:r w:rsidRPr="008E4E0A">
        <w:rPr>
          <w:rFonts w:cstheme="minorHAnsi"/>
          <w:sz w:val="24"/>
          <w:szCs w:val="24"/>
        </w:rPr>
        <w:t xml:space="preserve">individual has no other resource (i.e. Medicaid, Medicare, Private Insurance or resources) to cover requested services. </w:t>
      </w:r>
    </w:p>
    <w:p w:rsidR="00811089" w:rsidRPr="00B643AA" w:rsidRDefault="00811089" w:rsidP="005773F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Use one line per service. (1 individual may have</w:t>
      </w:r>
      <w:r w:rsidR="005E0D0B" w:rsidRPr="00B643AA">
        <w:rPr>
          <w:rFonts w:cstheme="minorHAnsi"/>
          <w:sz w:val="24"/>
          <w:szCs w:val="24"/>
        </w:rPr>
        <w:t xml:space="preserve"> more than one line of services)</w:t>
      </w:r>
    </w:p>
    <w:p w:rsidR="000E4B33" w:rsidRPr="00B643AA" w:rsidRDefault="006E01DC" w:rsidP="005773F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List</w:t>
      </w:r>
      <w:r w:rsidR="000E4B33" w:rsidRPr="00B643AA">
        <w:rPr>
          <w:rFonts w:cstheme="minorHAnsi"/>
          <w:sz w:val="24"/>
          <w:szCs w:val="24"/>
        </w:rPr>
        <w:t xml:space="preserve"> each service, for example but not limited to:</w:t>
      </w:r>
    </w:p>
    <w:p w:rsidR="005D77CA" w:rsidRPr="00B643AA" w:rsidRDefault="00E6515B" w:rsidP="005773F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643AA">
        <w:rPr>
          <w:rFonts w:cstheme="minorHAnsi"/>
          <w:b/>
          <w:sz w:val="24"/>
          <w:szCs w:val="24"/>
        </w:rPr>
        <w:t>A</w:t>
      </w:r>
      <w:r w:rsidR="005D77CA" w:rsidRPr="00B643AA">
        <w:rPr>
          <w:rFonts w:cstheme="minorHAnsi"/>
          <w:b/>
          <w:sz w:val="24"/>
          <w:szCs w:val="24"/>
        </w:rPr>
        <w:t>dditional staffing</w:t>
      </w:r>
      <w:r w:rsidR="005D77CA" w:rsidRPr="00B643AA">
        <w:rPr>
          <w:rFonts w:cstheme="minorHAnsi"/>
          <w:sz w:val="24"/>
          <w:szCs w:val="24"/>
        </w:rPr>
        <w:t xml:space="preserve"> </w:t>
      </w:r>
      <w:r w:rsidR="005D77CA" w:rsidRPr="00B643AA">
        <w:rPr>
          <w:rFonts w:cstheme="minorHAnsi"/>
          <w:b/>
          <w:sz w:val="24"/>
          <w:szCs w:val="24"/>
        </w:rPr>
        <w:t>and rate</w:t>
      </w:r>
      <w:r w:rsidR="005D77CA" w:rsidRPr="00B643AA">
        <w:rPr>
          <w:rFonts w:cstheme="minorHAnsi"/>
          <w:sz w:val="24"/>
          <w:szCs w:val="24"/>
        </w:rPr>
        <w:t xml:space="preserve">- Identify total cost </w:t>
      </w:r>
      <w:r w:rsidR="005E0D0B" w:rsidRPr="00B643AA">
        <w:rPr>
          <w:rFonts w:cstheme="minorHAnsi"/>
          <w:sz w:val="24"/>
          <w:szCs w:val="24"/>
        </w:rPr>
        <w:t xml:space="preserve">for the month </w:t>
      </w:r>
      <w:r w:rsidR="005D77CA" w:rsidRPr="00B643AA">
        <w:rPr>
          <w:rFonts w:cstheme="minorHAnsi"/>
          <w:sz w:val="24"/>
          <w:szCs w:val="24"/>
        </w:rPr>
        <w:t>per individual</w:t>
      </w:r>
      <w:r w:rsidR="005E0D0B" w:rsidRPr="00B643AA">
        <w:rPr>
          <w:rFonts w:cstheme="minorHAnsi"/>
          <w:sz w:val="24"/>
          <w:szCs w:val="24"/>
        </w:rPr>
        <w:t>.</w:t>
      </w:r>
    </w:p>
    <w:p w:rsidR="005D77CA" w:rsidRPr="00B643AA" w:rsidRDefault="005D77CA" w:rsidP="005773F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643AA">
        <w:rPr>
          <w:rFonts w:cstheme="minorHAnsi"/>
          <w:b/>
          <w:sz w:val="24"/>
          <w:szCs w:val="24"/>
        </w:rPr>
        <w:t>Transportation</w:t>
      </w:r>
      <w:r w:rsidRPr="00B643AA">
        <w:rPr>
          <w:rFonts w:cstheme="minorHAnsi"/>
          <w:sz w:val="24"/>
          <w:szCs w:val="24"/>
        </w:rPr>
        <w:t>- Assure all other options are explored</w:t>
      </w:r>
    </w:p>
    <w:p w:rsidR="005D77CA" w:rsidRPr="00B643AA" w:rsidRDefault="005D77CA" w:rsidP="005773F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643AA">
        <w:rPr>
          <w:rFonts w:cstheme="minorHAnsi"/>
          <w:b/>
          <w:sz w:val="24"/>
          <w:szCs w:val="24"/>
        </w:rPr>
        <w:t>Interpreter</w:t>
      </w:r>
      <w:r w:rsidRPr="00B643AA">
        <w:rPr>
          <w:rFonts w:cstheme="minorHAnsi"/>
          <w:sz w:val="24"/>
          <w:szCs w:val="24"/>
        </w:rPr>
        <w:t>- Identify total cost per individual</w:t>
      </w:r>
    </w:p>
    <w:p w:rsidR="005D77CA" w:rsidRPr="00B643AA" w:rsidRDefault="005D77CA" w:rsidP="005773F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643AA">
        <w:rPr>
          <w:rFonts w:cstheme="minorHAnsi"/>
          <w:b/>
          <w:sz w:val="24"/>
          <w:szCs w:val="24"/>
        </w:rPr>
        <w:t>Medical</w:t>
      </w:r>
      <w:r w:rsidR="00E6515B" w:rsidRPr="00B643AA">
        <w:rPr>
          <w:rFonts w:cstheme="minorHAnsi"/>
          <w:b/>
          <w:sz w:val="24"/>
          <w:szCs w:val="24"/>
        </w:rPr>
        <w:t xml:space="preserve"> Services and Medication</w:t>
      </w:r>
      <w:r w:rsidR="00E6515B" w:rsidRPr="00B643AA">
        <w:rPr>
          <w:rFonts w:cstheme="minorHAnsi"/>
          <w:sz w:val="24"/>
          <w:szCs w:val="24"/>
        </w:rPr>
        <w:t xml:space="preserve"> </w:t>
      </w:r>
      <w:r w:rsidRPr="00B643AA">
        <w:rPr>
          <w:rFonts w:cstheme="minorHAnsi"/>
          <w:sz w:val="24"/>
          <w:szCs w:val="24"/>
        </w:rPr>
        <w:t xml:space="preserve">- Provider should be assisting individual to seek benefits, Use free clinics, FQHC, </w:t>
      </w:r>
      <w:r w:rsidR="00B643AA" w:rsidRPr="00B643AA">
        <w:rPr>
          <w:rFonts w:cstheme="minorHAnsi"/>
          <w:sz w:val="24"/>
          <w:szCs w:val="24"/>
        </w:rPr>
        <w:t xml:space="preserve">Pharmaceutical Assistance, </w:t>
      </w:r>
      <w:r w:rsidRPr="00B643AA">
        <w:rPr>
          <w:rFonts w:cstheme="minorHAnsi"/>
          <w:sz w:val="24"/>
          <w:szCs w:val="24"/>
        </w:rPr>
        <w:t xml:space="preserve">etc… </w:t>
      </w:r>
    </w:p>
    <w:p w:rsidR="005D77CA" w:rsidRPr="00B643AA" w:rsidRDefault="005D77CA" w:rsidP="005773F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643AA">
        <w:rPr>
          <w:rFonts w:cstheme="minorHAnsi"/>
          <w:b/>
          <w:sz w:val="24"/>
          <w:szCs w:val="24"/>
        </w:rPr>
        <w:t>Rental Assistance</w:t>
      </w:r>
      <w:r w:rsidR="000245B3" w:rsidRPr="00B643AA">
        <w:rPr>
          <w:rFonts w:cstheme="minorHAnsi"/>
          <w:sz w:val="24"/>
          <w:szCs w:val="24"/>
        </w:rPr>
        <w:t xml:space="preserve">- (MHS 30 only) </w:t>
      </w:r>
      <w:r w:rsidR="000E093B" w:rsidRPr="00B643AA">
        <w:rPr>
          <w:rFonts w:cstheme="minorHAnsi"/>
          <w:sz w:val="24"/>
          <w:szCs w:val="24"/>
        </w:rPr>
        <w:t xml:space="preserve">Calculate </w:t>
      </w:r>
      <w:r w:rsidR="000245B3" w:rsidRPr="00B643AA">
        <w:rPr>
          <w:rFonts w:cstheme="minorHAnsi"/>
          <w:sz w:val="24"/>
          <w:szCs w:val="24"/>
        </w:rPr>
        <w:t>with the Rental Assistance Tab</w:t>
      </w:r>
    </w:p>
    <w:p w:rsidR="000E4B33" w:rsidRPr="00B643AA" w:rsidRDefault="000E4B33" w:rsidP="000E4B33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b/>
          <w:sz w:val="24"/>
          <w:szCs w:val="24"/>
        </w:rPr>
        <w:t>Room and Board</w:t>
      </w:r>
      <w:r w:rsidR="00B643AA" w:rsidRPr="00B643AA">
        <w:rPr>
          <w:rFonts w:cstheme="minorHAnsi"/>
          <w:sz w:val="24"/>
          <w:szCs w:val="24"/>
        </w:rPr>
        <w:t>- $571</w:t>
      </w:r>
      <w:r w:rsidRPr="00B643AA">
        <w:rPr>
          <w:rFonts w:cstheme="minorHAnsi"/>
          <w:sz w:val="24"/>
          <w:szCs w:val="24"/>
        </w:rPr>
        <w:t>.00</w:t>
      </w:r>
      <w:r w:rsidR="006C52BE" w:rsidRPr="00B643AA">
        <w:rPr>
          <w:rFonts w:cstheme="minorHAnsi"/>
          <w:sz w:val="24"/>
          <w:szCs w:val="24"/>
        </w:rPr>
        <w:t xml:space="preserve"> (Standard 2015 Rate</w:t>
      </w:r>
      <w:r w:rsidR="00B643AA" w:rsidRPr="00B643AA">
        <w:rPr>
          <w:rFonts w:cstheme="minorHAnsi"/>
          <w:sz w:val="24"/>
          <w:szCs w:val="24"/>
        </w:rPr>
        <w:t>: Daily $18.7</w:t>
      </w:r>
      <w:r w:rsidR="000245B3" w:rsidRPr="00B643AA">
        <w:rPr>
          <w:rFonts w:cstheme="minorHAnsi"/>
          <w:sz w:val="24"/>
          <w:szCs w:val="24"/>
        </w:rPr>
        <w:t>7</w:t>
      </w:r>
      <w:r w:rsidR="006C52BE" w:rsidRPr="00B643AA">
        <w:rPr>
          <w:rFonts w:cstheme="minorHAnsi"/>
          <w:sz w:val="24"/>
          <w:szCs w:val="24"/>
        </w:rPr>
        <w:t>)</w:t>
      </w:r>
    </w:p>
    <w:p w:rsidR="000E4B33" w:rsidRPr="00B643AA" w:rsidRDefault="000E4B33" w:rsidP="000E4B33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b/>
          <w:sz w:val="24"/>
          <w:szCs w:val="24"/>
        </w:rPr>
        <w:lastRenderedPageBreak/>
        <w:t>Personal Incidental Funds</w:t>
      </w:r>
      <w:r w:rsidR="00B643AA" w:rsidRPr="00B643AA">
        <w:rPr>
          <w:rFonts w:cstheme="minorHAnsi"/>
          <w:sz w:val="24"/>
          <w:szCs w:val="24"/>
        </w:rPr>
        <w:t>- $164</w:t>
      </w:r>
      <w:r w:rsidRPr="00B643AA">
        <w:rPr>
          <w:rFonts w:cstheme="minorHAnsi"/>
          <w:sz w:val="24"/>
          <w:szCs w:val="24"/>
        </w:rPr>
        <w:t>.00</w:t>
      </w:r>
      <w:r w:rsidR="006C52BE" w:rsidRPr="00B643AA">
        <w:rPr>
          <w:rFonts w:cstheme="minorHAnsi"/>
          <w:sz w:val="24"/>
          <w:szCs w:val="24"/>
        </w:rPr>
        <w:t xml:space="preserve"> (Standard 2015 Rate</w:t>
      </w:r>
      <w:r w:rsidR="000245B3" w:rsidRPr="00B643AA">
        <w:rPr>
          <w:rFonts w:cstheme="minorHAnsi"/>
          <w:sz w:val="24"/>
          <w:szCs w:val="24"/>
        </w:rPr>
        <w:t>: Daily $</w:t>
      </w:r>
      <w:r w:rsidR="00B643AA" w:rsidRPr="00B643AA">
        <w:rPr>
          <w:rFonts w:cstheme="minorHAnsi"/>
          <w:sz w:val="24"/>
          <w:szCs w:val="24"/>
        </w:rPr>
        <w:t>5.39</w:t>
      </w:r>
      <w:r w:rsidR="006C52BE" w:rsidRPr="00B643AA">
        <w:rPr>
          <w:rFonts w:cstheme="minorHAnsi"/>
          <w:sz w:val="24"/>
          <w:szCs w:val="24"/>
        </w:rPr>
        <w:t>)</w:t>
      </w:r>
    </w:p>
    <w:p w:rsidR="00CA2713" w:rsidRPr="00B643AA" w:rsidRDefault="00CA2713" w:rsidP="000E4B33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b/>
          <w:sz w:val="24"/>
          <w:szCs w:val="24"/>
        </w:rPr>
        <w:t>Guardianship</w:t>
      </w:r>
      <w:r w:rsidR="005773FC">
        <w:rPr>
          <w:rFonts w:cstheme="minorHAnsi"/>
          <w:b/>
          <w:sz w:val="24"/>
          <w:szCs w:val="24"/>
        </w:rPr>
        <w:t xml:space="preserve"> Initial</w:t>
      </w:r>
      <w:r w:rsidRPr="00B643AA">
        <w:rPr>
          <w:rFonts w:cstheme="minorHAnsi"/>
          <w:b/>
          <w:sz w:val="24"/>
          <w:szCs w:val="24"/>
        </w:rPr>
        <w:t xml:space="preserve"> and ongoing costs</w:t>
      </w:r>
      <w:r w:rsidRPr="00B643AA">
        <w:rPr>
          <w:rFonts w:cstheme="minorHAnsi"/>
          <w:sz w:val="24"/>
          <w:szCs w:val="24"/>
        </w:rPr>
        <w:t xml:space="preserve">: (MHS 30 only) </w:t>
      </w:r>
    </w:p>
    <w:p w:rsidR="00E6515B" w:rsidRPr="00B643AA" w:rsidRDefault="00E6515B" w:rsidP="002B160E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 xml:space="preserve">Non-Medically Approved Services including but not limited to: </w:t>
      </w:r>
    </w:p>
    <w:p w:rsidR="00667647" w:rsidRPr="00B643AA" w:rsidRDefault="005D77CA" w:rsidP="00E6515B">
      <w:pPr>
        <w:pStyle w:val="ListParagraph"/>
        <w:ind w:left="2160"/>
        <w:rPr>
          <w:rFonts w:cstheme="minorHAnsi"/>
          <w:sz w:val="24"/>
          <w:szCs w:val="24"/>
        </w:rPr>
      </w:pPr>
      <w:r w:rsidRPr="00B643AA">
        <w:rPr>
          <w:rFonts w:cstheme="minorHAnsi"/>
          <w:b/>
          <w:sz w:val="24"/>
          <w:szCs w:val="24"/>
        </w:rPr>
        <w:t>Assessment, Evaluation, Polygraph</w:t>
      </w:r>
      <w:r w:rsidRPr="00B643AA">
        <w:rPr>
          <w:rFonts w:cstheme="minorHAnsi"/>
          <w:sz w:val="24"/>
          <w:szCs w:val="24"/>
        </w:rPr>
        <w:t xml:space="preserve">, and </w:t>
      </w:r>
      <w:r w:rsidR="000E4B33" w:rsidRPr="00B643AA">
        <w:rPr>
          <w:rFonts w:cstheme="minorHAnsi"/>
          <w:b/>
          <w:sz w:val="24"/>
          <w:szCs w:val="24"/>
        </w:rPr>
        <w:t>Out Patient Treatment</w:t>
      </w:r>
      <w:r w:rsidR="000E093B" w:rsidRPr="00B643AA">
        <w:rPr>
          <w:rFonts w:cstheme="minorHAnsi"/>
          <w:sz w:val="24"/>
          <w:szCs w:val="24"/>
        </w:rPr>
        <w:t>: This is only for non-Medicaid services or for individuals who have no other insurance or resources.</w:t>
      </w:r>
    </w:p>
    <w:p w:rsidR="000E093B" w:rsidRPr="00B643AA" w:rsidRDefault="00A02D4A" w:rsidP="005773F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Use the Treatment Tab</w:t>
      </w:r>
      <w:r w:rsidR="000E093B" w:rsidRPr="00B643AA">
        <w:rPr>
          <w:rFonts w:cstheme="minorHAnsi"/>
          <w:sz w:val="24"/>
          <w:szCs w:val="24"/>
        </w:rPr>
        <w:t xml:space="preserve"> and list each individual</w:t>
      </w:r>
      <w:r w:rsidRPr="00B643AA">
        <w:rPr>
          <w:rFonts w:cstheme="minorHAnsi"/>
          <w:sz w:val="24"/>
          <w:szCs w:val="24"/>
        </w:rPr>
        <w:t xml:space="preserve"> in the supplemental work book. List only services provided in this month. </w:t>
      </w:r>
      <w:r w:rsidR="00667647" w:rsidRPr="00B643AA">
        <w:rPr>
          <w:rFonts w:cstheme="minorHAnsi"/>
          <w:sz w:val="24"/>
          <w:szCs w:val="24"/>
        </w:rPr>
        <w:t xml:space="preserve">Provide Total cost of treatment </w:t>
      </w:r>
      <w:r w:rsidR="000E093B" w:rsidRPr="00B643AA">
        <w:rPr>
          <w:rFonts w:cstheme="minorHAnsi"/>
          <w:sz w:val="24"/>
          <w:szCs w:val="24"/>
        </w:rPr>
        <w:t>during</w:t>
      </w:r>
      <w:r w:rsidR="00667647" w:rsidRPr="00B643AA">
        <w:rPr>
          <w:rFonts w:cstheme="minorHAnsi"/>
          <w:sz w:val="24"/>
          <w:szCs w:val="24"/>
        </w:rPr>
        <w:t xml:space="preserve"> month </w:t>
      </w:r>
      <w:r w:rsidR="000E093B" w:rsidRPr="00B643AA">
        <w:rPr>
          <w:rFonts w:cstheme="minorHAnsi"/>
          <w:sz w:val="24"/>
          <w:szCs w:val="24"/>
        </w:rPr>
        <w:t xml:space="preserve">per individual. </w:t>
      </w:r>
    </w:p>
    <w:p w:rsidR="005D77CA" w:rsidRPr="005773FC" w:rsidRDefault="002B160E" w:rsidP="005773FC">
      <w:pPr>
        <w:pStyle w:val="ListParagraph"/>
        <w:numPr>
          <w:ilvl w:val="0"/>
          <w:numId w:val="9"/>
        </w:numPr>
        <w:rPr>
          <w:rFonts w:cstheme="minorHAnsi"/>
          <w:i/>
          <w:sz w:val="24"/>
          <w:szCs w:val="24"/>
        </w:rPr>
      </w:pPr>
      <w:r w:rsidRPr="00B643AA">
        <w:rPr>
          <w:rFonts w:cstheme="minorHAnsi"/>
          <w:sz w:val="24"/>
          <w:szCs w:val="24"/>
        </w:rPr>
        <w:t>If service is Subcontracted</w:t>
      </w:r>
      <w:r w:rsidR="006C52BE" w:rsidRPr="00B643AA">
        <w:rPr>
          <w:rFonts w:cstheme="minorHAnsi"/>
          <w:sz w:val="24"/>
          <w:szCs w:val="24"/>
        </w:rPr>
        <w:t xml:space="preserve"> by Provider</w:t>
      </w:r>
      <w:r w:rsidRPr="00B643AA">
        <w:rPr>
          <w:rFonts w:cstheme="minorHAnsi"/>
          <w:sz w:val="24"/>
          <w:szCs w:val="24"/>
        </w:rPr>
        <w:t>- Provide Invoice from Subcontractor</w:t>
      </w:r>
      <w:r w:rsidR="00E17001" w:rsidRPr="00B643AA">
        <w:rPr>
          <w:rFonts w:cstheme="minorHAnsi"/>
          <w:sz w:val="24"/>
          <w:szCs w:val="24"/>
        </w:rPr>
        <w:t xml:space="preserve"> on first invoice then standard amount monthly unless amount changes.</w:t>
      </w:r>
      <w:r w:rsidR="00A11D79" w:rsidRPr="00B643AA">
        <w:rPr>
          <w:rFonts w:cstheme="minorHAnsi"/>
          <w:i/>
          <w:sz w:val="24"/>
          <w:szCs w:val="24"/>
        </w:rPr>
        <w:t xml:space="preserve"> </w:t>
      </w:r>
      <w:r w:rsidR="00A11D79" w:rsidRPr="005773FC">
        <w:rPr>
          <w:rFonts w:cstheme="minorHAnsi"/>
          <w:i/>
          <w:sz w:val="24"/>
          <w:szCs w:val="24"/>
        </w:rPr>
        <w:t xml:space="preserve">(Data elements should be entered in MOTS in the Non-Medicaid Services Data section.) </w:t>
      </w:r>
    </w:p>
    <w:p w:rsidR="00E6515B" w:rsidRPr="00B643AA" w:rsidRDefault="00E6515B" w:rsidP="00E6515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Identify dates of service: if whole month (7/1</w:t>
      </w:r>
      <w:r w:rsidR="00A11D79" w:rsidRPr="00B643AA">
        <w:rPr>
          <w:rFonts w:cstheme="minorHAnsi"/>
          <w:sz w:val="24"/>
          <w:szCs w:val="24"/>
        </w:rPr>
        <w:t>/15- 7/31/15</w:t>
      </w:r>
      <w:r w:rsidRPr="00B643AA">
        <w:rPr>
          <w:rFonts w:cstheme="minorHAnsi"/>
          <w:sz w:val="24"/>
          <w:szCs w:val="24"/>
        </w:rPr>
        <w:t>)</w:t>
      </w:r>
    </w:p>
    <w:p w:rsidR="006E01DC" w:rsidRPr="00B643AA" w:rsidRDefault="006E01DC" w:rsidP="00E6515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Identify total cost for each service line.</w:t>
      </w:r>
    </w:p>
    <w:p w:rsidR="006E01DC" w:rsidRPr="00B643AA" w:rsidRDefault="006E01DC" w:rsidP="00E6515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 xml:space="preserve">Identify additional information in Notes section. </w:t>
      </w:r>
    </w:p>
    <w:p w:rsidR="006C52BE" w:rsidRPr="00B643AA" w:rsidRDefault="002B160E" w:rsidP="005E0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 xml:space="preserve">Provide Total Requested from </w:t>
      </w:r>
      <w:r w:rsidR="006C52BE" w:rsidRPr="00B643AA">
        <w:rPr>
          <w:rFonts w:cstheme="minorHAnsi"/>
          <w:sz w:val="24"/>
          <w:szCs w:val="24"/>
        </w:rPr>
        <w:t xml:space="preserve">Provider </w:t>
      </w:r>
      <w:r w:rsidR="005D77CA" w:rsidRPr="00B643AA">
        <w:rPr>
          <w:rFonts w:cstheme="minorHAnsi"/>
          <w:sz w:val="24"/>
          <w:szCs w:val="24"/>
        </w:rPr>
        <w:t xml:space="preserve">for each Service Element Part C.  </w:t>
      </w:r>
    </w:p>
    <w:p w:rsidR="00B643AA" w:rsidRPr="00B643AA" w:rsidRDefault="006C52BE" w:rsidP="00CF1D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Send Supplemental Workbook and supporting documentation to the Contractor.</w:t>
      </w:r>
    </w:p>
    <w:p w:rsidR="009703AE" w:rsidRDefault="009703AE" w:rsidP="00B643AA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CF1D6A" w:rsidRPr="00B643AA" w:rsidRDefault="00CF1D6A" w:rsidP="00B643AA">
      <w:pPr>
        <w:pStyle w:val="ListParagraph"/>
        <w:ind w:left="0"/>
        <w:rPr>
          <w:rFonts w:cstheme="minorHAnsi"/>
          <w:sz w:val="24"/>
          <w:szCs w:val="24"/>
        </w:rPr>
      </w:pPr>
      <w:r w:rsidRPr="00B643AA">
        <w:rPr>
          <w:rFonts w:cstheme="minorHAnsi"/>
          <w:b/>
          <w:sz w:val="24"/>
          <w:szCs w:val="24"/>
        </w:rPr>
        <w:t>Contractor:</w:t>
      </w:r>
    </w:p>
    <w:p w:rsidR="00CF1D6A" w:rsidRPr="00B643AA" w:rsidRDefault="00CF1D6A" w:rsidP="00CF1D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 xml:space="preserve">Reviews Supplemental Workbook and Supporting Documentation for completeness and accuracy. </w:t>
      </w:r>
    </w:p>
    <w:p w:rsidR="00CF1D6A" w:rsidRPr="00B643AA" w:rsidRDefault="00CF1D6A" w:rsidP="00CF1D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Prepares Invoice</w:t>
      </w:r>
    </w:p>
    <w:p w:rsidR="00CF1D6A" w:rsidRPr="00B643AA" w:rsidRDefault="00CF1D6A" w:rsidP="00CF1D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 xml:space="preserve">Sends Invoice with attached supporting documentation through secure web based business solution called the </w:t>
      </w:r>
      <w:r w:rsidR="004978C7">
        <w:rPr>
          <w:rFonts w:cstheme="minorHAnsi"/>
          <w:b/>
          <w:sz w:val="24"/>
          <w:szCs w:val="24"/>
        </w:rPr>
        <w:t>HSD</w:t>
      </w:r>
      <w:r w:rsidR="004978C7" w:rsidRPr="009703AE">
        <w:rPr>
          <w:rFonts w:cstheme="minorHAnsi"/>
          <w:b/>
          <w:sz w:val="24"/>
          <w:szCs w:val="24"/>
        </w:rPr>
        <w:t xml:space="preserve"> </w:t>
      </w:r>
      <w:r w:rsidRPr="009703AE">
        <w:rPr>
          <w:rFonts w:cstheme="minorHAnsi"/>
          <w:b/>
          <w:sz w:val="24"/>
          <w:szCs w:val="24"/>
        </w:rPr>
        <w:t>Invoice Tracker</w:t>
      </w:r>
      <w:r w:rsidRPr="00B643AA">
        <w:rPr>
          <w:rFonts w:cstheme="minorHAnsi"/>
          <w:sz w:val="24"/>
          <w:szCs w:val="24"/>
        </w:rPr>
        <w:t xml:space="preserve">.  </w:t>
      </w:r>
    </w:p>
    <w:p w:rsidR="00B643AA" w:rsidRPr="00B643AA" w:rsidRDefault="00CF1D6A" w:rsidP="00B643A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Send all Invoices by the 15</w:t>
      </w:r>
      <w:r w:rsidRPr="00B643AA">
        <w:rPr>
          <w:rFonts w:cstheme="minorHAnsi"/>
          <w:sz w:val="24"/>
          <w:szCs w:val="24"/>
          <w:vertAlign w:val="superscript"/>
        </w:rPr>
        <w:t>th</w:t>
      </w:r>
      <w:r w:rsidRPr="00B643AA">
        <w:rPr>
          <w:rFonts w:cstheme="minorHAnsi"/>
          <w:sz w:val="24"/>
          <w:szCs w:val="24"/>
        </w:rPr>
        <w:t xml:space="preserve"> of each month. </w:t>
      </w:r>
    </w:p>
    <w:p w:rsidR="009703AE" w:rsidRDefault="009703AE" w:rsidP="00B643AA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CF1D6A" w:rsidRPr="00B643AA" w:rsidRDefault="004978C7" w:rsidP="00B643AA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Contracts and Program</w:t>
      </w:r>
      <w:r w:rsidR="00CF1D6A" w:rsidRPr="00B643AA">
        <w:rPr>
          <w:rFonts w:cstheme="minorHAnsi"/>
          <w:b/>
          <w:sz w:val="24"/>
          <w:szCs w:val="24"/>
        </w:rPr>
        <w:t>:</w:t>
      </w:r>
    </w:p>
    <w:p w:rsidR="00CF1D6A" w:rsidRDefault="00CF1D6A" w:rsidP="00CF1D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Monitors and reviews submitted invoices.</w:t>
      </w:r>
    </w:p>
    <w:p w:rsidR="00F9218C" w:rsidRPr="00B643AA" w:rsidRDefault="00F9218C" w:rsidP="00CF1D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Evaluation Team Reviews for program specific content.</w:t>
      </w:r>
    </w:p>
    <w:p w:rsidR="00CF1D6A" w:rsidRPr="00B643AA" w:rsidRDefault="00CF1D6A" w:rsidP="00CF1D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 xml:space="preserve">Correct and accurate invoices are forwarded to a </w:t>
      </w:r>
      <w:r w:rsidR="009703AE">
        <w:rPr>
          <w:rFonts w:cstheme="minorHAnsi"/>
          <w:sz w:val="24"/>
          <w:szCs w:val="24"/>
        </w:rPr>
        <w:t xml:space="preserve">Health Systems Division </w:t>
      </w:r>
      <w:r w:rsidRPr="00B643AA">
        <w:rPr>
          <w:rFonts w:cstheme="minorHAnsi"/>
          <w:sz w:val="24"/>
          <w:szCs w:val="24"/>
        </w:rPr>
        <w:t xml:space="preserve">Executive Administrator for Electronic Signature and Approval. If signed, Invoice is sent to Financial Services for payment. </w:t>
      </w:r>
    </w:p>
    <w:p w:rsidR="009703AE" w:rsidRDefault="00CF1D6A" w:rsidP="009703A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>Invoices and supporting</w:t>
      </w:r>
      <w:r w:rsidR="00F9218C">
        <w:rPr>
          <w:rFonts w:cstheme="minorHAnsi"/>
          <w:sz w:val="24"/>
          <w:szCs w:val="24"/>
        </w:rPr>
        <w:t xml:space="preserve"> documentation that have errors are considered incomplete</w:t>
      </w:r>
      <w:r w:rsidRPr="00B643AA">
        <w:rPr>
          <w:rFonts w:cstheme="minorHAnsi"/>
          <w:sz w:val="24"/>
          <w:szCs w:val="24"/>
        </w:rPr>
        <w:t xml:space="preserve"> </w:t>
      </w:r>
      <w:r w:rsidR="00F9218C">
        <w:rPr>
          <w:rFonts w:cstheme="minorHAnsi"/>
          <w:sz w:val="24"/>
          <w:szCs w:val="24"/>
        </w:rPr>
        <w:t>and</w:t>
      </w:r>
      <w:r w:rsidRPr="00B643AA">
        <w:rPr>
          <w:rFonts w:cstheme="minorHAnsi"/>
          <w:sz w:val="24"/>
          <w:szCs w:val="24"/>
        </w:rPr>
        <w:t xml:space="preserve"> will be returned to contractor with a </w:t>
      </w:r>
      <w:r w:rsidR="00F9218C">
        <w:rPr>
          <w:rFonts w:cstheme="minorHAnsi"/>
          <w:sz w:val="24"/>
          <w:szCs w:val="24"/>
        </w:rPr>
        <w:t>notation</w:t>
      </w:r>
      <w:r w:rsidRPr="00B643AA">
        <w:rPr>
          <w:rFonts w:cstheme="minorHAnsi"/>
          <w:sz w:val="24"/>
          <w:szCs w:val="24"/>
        </w:rPr>
        <w:t xml:space="preserve"> </w:t>
      </w:r>
      <w:r w:rsidR="00F9218C">
        <w:rPr>
          <w:rFonts w:cstheme="minorHAnsi"/>
          <w:sz w:val="24"/>
          <w:szCs w:val="24"/>
        </w:rPr>
        <w:t>corrections to be made</w:t>
      </w:r>
      <w:r w:rsidRPr="00B643AA">
        <w:rPr>
          <w:rFonts w:cstheme="minorHAnsi"/>
          <w:sz w:val="24"/>
          <w:szCs w:val="24"/>
        </w:rPr>
        <w:t xml:space="preserve">. </w:t>
      </w:r>
    </w:p>
    <w:p w:rsidR="009703AE" w:rsidRDefault="009703AE" w:rsidP="009703AE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CF1D6A" w:rsidRPr="009703AE" w:rsidRDefault="00CF1D6A" w:rsidP="009703AE">
      <w:pPr>
        <w:pStyle w:val="ListParagraph"/>
        <w:ind w:left="0"/>
        <w:rPr>
          <w:rFonts w:cstheme="minorHAnsi"/>
          <w:sz w:val="24"/>
          <w:szCs w:val="24"/>
        </w:rPr>
      </w:pPr>
      <w:r w:rsidRPr="009703AE">
        <w:rPr>
          <w:rFonts w:cstheme="minorHAnsi"/>
          <w:b/>
          <w:sz w:val="24"/>
          <w:szCs w:val="24"/>
        </w:rPr>
        <w:t>Financial Services:</w:t>
      </w:r>
    </w:p>
    <w:p w:rsidR="005D77CA" w:rsidRPr="00B643AA" w:rsidRDefault="00CF1D6A" w:rsidP="00826E1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643AA">
        <w:rPr>
          <w:rFonts w:cstheme="minorHAnsi"/>
          <w:sz w:val="24"/>
          <w:szCs w:val="24"/>
        </w:rPr>
        <w:t xml:space="preserve">Processes and provides notification to contractor and </w:t>
      </w:r>
      <w:r w:rsidR="009703AE">
        <w:rPr>
          <w:rFonts w:cstheme="minorHAnsi"/>
          <w:sz w:val="24"/>
          <w:szCs w:val="24"/>
        </w:rPr>
        <w:t>Health Systems Division</w:t>
      </w:r>
      <w:r w:rsidRPr="00B643AA">
        <w:rPr>
          <w:rFonts w:cstheme="minorHAnsi"/>
          <w:sz w:val="24"/>
          <w:szCs w:val="24"/>
        </w:rPr>
        <w:t xml:space="preserve"> of pending Payment.</w:t>
      </w:r>
    </w:p>
    <w:sectPr w:rsidR="005D77CA" w:rsidRPr="00B643AA" w:rsidSect="00826E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AE" w:rsidRDefault="009703AE" w:rsidP="009703AE">
      <w:pPr>
        <w:spacing w:after="0" w:line="240" w:lineRule="auto"/>
      </w:pPr>
      <w:r>
        <w:separator/>
      </w:r>
    </w:p>
  </w:endnote>
  <w:endnote w:type="continuationSeparator" w:id="0">
    <w:p w:rsidR="009703AE" w:rsidRDefault="009703AE" w:rsidP="0097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AE" w:rsidRDefault="009703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AE" w:rsidRDefault="009703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AE" w:rsidRDefault="00970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AE" w:rsidRDefault="009703AE" w:rsidP="009703AE">
      <w:pPr>
        <w:spacing w:after="0" w:line="240" w:lineRule="auto"/>
      </w:pPr>
      <w:r>
        <w:separator/>
      </w:r>
    </w:p>
  </w:footnote>
  <w:footnote w:type="continuationSeparator" w:id="0">
    <w:p w:rsidR="009703AE" w:rsidRDefault="009703AE" w:rsidP="0097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AE" w:rsidRDefault="00970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AE" w:rsidRDefault="009703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AE" w:rsidRDefault="00970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140"/>
    <w:multiLevelType w:val="hybridMultilevel"/>
    <w:tmpl w:val="ED5EC5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02A82"/>
    <w:multiLevelType w:val="hybridMultilevel"/>
    <w:tmpl w:val="3F0E466C"/>
    <w:lvl w:ilvl="0" w:tplc="93EA00C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F26E86"/>
    <w:multiLevelType w:val="hybridMultilevel"/>
    <w:tmpl w:val="B714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04813"/>
    <w:multiLevelType w:val="hybridMultilevel"/>
    <w:tmpl w:val="275C7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655BC"/>
    <w:multiLevelType w:val="hybridMultilevel"/>
    <w:tmpl w:val="A56A3E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BA7B65"/>
    <w:multiLevelType w:val="hybridMultilevel"/>
    <w:tmpl w:val="5F42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727AD"/>
    <w:multiLevelType w:val="hybridMultilevel"/>
    <w:tmpl w:val="B3D230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A733E65"/>
    <w:multiLevelType w:val="hybridMultilevel"/>
    <w:tmpl w:val="CF0C9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B1AAA"/>
    <w:multiLevelType w:val="hybridMultilevel"/>
    <w:tmpl w:val="1E1C72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90"/>
    <w:rsid w:val="000245B3"/>
    <w:rsid w:val="000E093B"/>
    <w:rsid w:val="000E4B33"/>
    <w:rsid w:val="00145753"/>
    <w:rsid w:val="002B160E"/>
    <w:rsid w:val="00305EEF"/>
    <w:rsid w:val="004978C7"/>
    <w:rsid w:val="00532CFE"/>
    <w:rsid w:val="0055385D"/>
    <w:rsid w:val="005773FC"/>
    <w:rsid w:val="005D77CA"/>
    <w:rsid w:val="005E0D0B"/>
    <w:rsid w:val="0060555F"/>
    <w:rsid w:val="00667647"/>
    <w:rsid w:val="006C52BE"/>
    <w:rsid w:val="006C5382"/>
    <w:rsid w:val="006E01DC"/>
    <w:rsid w:val="007B540B"/>
    <w:rsid w:val="00811089"/>
    <w:rsid w:val="00826E1B"/>
    <w:rsid w:val="008E4E0A"/>
    <w:rsid w:val="009703AE"/>
    <w:rsid w:val="009771E6"/>
    <w:rsid w:val="00A02D4A"/>
    <w:rsid w:val="00A11D79"/>
    <w:rsid w:val="00A34D3C"/>
    <w:rsid w:val="00B10194"/>
    <w:rsid w:val="00B643AA"/>
    <w:rsid w:val="00CA0EDA"/>
    <w:rsid w:val="00CA2713"/>
    <w:rsid w:val="00CF1D6A"/>
    <w:rsid w:val="00E17001"/>
    <w:rsid w:val="00E64051"/>
    <w:rsid w:val="00E6515B"/>
    <w:rsid w:val="00E96238"/>
    <w:rsid w:val="00F9218C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B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AE"/>
  </w:style>
  <w:style w:type="paragraph" w:styleId="Footer">
    <w:name w:val="footer"/>
    <w:basedOn w:val="Normal"/>
    <w:link w:val="FooterChar"/>
    <w:uiPriority w:val="99"/>
    <w:unhideWhenUsed/>
    <w:rsid w:val="00970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AE"/>
  </w:style>
  <w:style w:type="paragraph" w:styleId="BalloonText">
    <w:name w:val="Balloon Text"/>
    <w:basedOn w:val="Normal"/>
    <w:link w:val="BalloonTextChar"/>
    <w:uiPriority w:val="99"/>
    <w:semiHidden/>
    <w:unhideWhenUsed/>
    <w:rsid w:val="0060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B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AE"/>
  </w:style>
  <w:style w:type="paragraph" w:styleId="Footer">
    <w:name w:val="footer"/>
    <w:basedOn w:val="Normal"/>
    <w:link w:val="FooterChar"/>
    <w:uiPriority w:val="99"/>
    <w:unhideWhenUsed/>
    <w:rsid w:val="00970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AE"/>
  </w:style>
  <w:style w:type="paragraph" w:styleId="BalloonText">
    <w:name w:val="Balloon Text"/>
    <w:basedOn w:val="Normal"/>
    <w:link w:val="BalloonTextChar"/>
    <w:uiPriority w:val="99"/>
    <w:semiHidden/>
    <w:unhideWhenUsed/>
    <w:rsid w:val="0060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01E88C465D043B824773B3E3ED383" ma:contentTypeVersion="8" ma:contentTypeDescription="Create a new document." ma:contentTypeScope="" ma:versionID="d82c8aea7441152fe7fb9d997e65bbe3">
  <xsd:schema xmlns:xsd="http://www.w3.org/2001/XMLSchema" xmlns:xs="http://www.w3.org/2001/XMLSchema" xmlns:p="http://schemas.microsoft.com/office/2006/metadata/properties" xmlns:ns1="http://schemas.microsoft.com/sharepoint/v3" xmlns:ns2="5228d2a7-e087-4114-9977-7fb37f9210f0" xmlns:ns3="25bedce0-e92c-4c8d-89e6-a3ed0abe7720" targetNamespace="http://schemas.microsoft.com/office/2006/metadata/properties" ma:root="true" ma:fieldsID="f4ad952b4486b73dddd92455c22516d4" ns1:_="" ns2:_="" ns3:_="">
    <xsd:import namespace="http://schemas.microsoft.com/sharepoint/v3"/>
    <xsd:import namespace="5228d2a7-e087-4114-9977-7fb37f9210f0"/>
    <xsd:import namespace="25bedce0-e92c-4c8d-89e6-a3ed0abe7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8d2a7-e087-4114-9977-7fb37f9210f0" elementFormDefault="qualified">
    <xsd:import namespace="http://schemas.microsoft.com/office/2006/documentManagement/types"/>
    <xsd:import namespace="http://schemas.microsoft.com/office/infopath/2007/PartnerControls"/>
    <xsd:element name="DocType" ma:index="7" nillable="true" ma:displayName="DocType" ma:default="administrative meeting agendas" ma:internalName="Doc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meeting agendas"/>
                    <xsd:enumeration value="administrative meeting minutes"/>
                    <xsd:enumeration value="reports"/>
                    <xsd:enumeration value="templates"/>
                    <xsd:enumeration value="case law"/>
                    <xsd:enumeration value="handbooks and guides"/>
                    <xsd:enumeration value="scholarly articles"/>
                    <xsd:enumeration value="information sheets"/>
                    <xsd:enumeration value="policies"/>
                    <xsd:enumeration value="form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edce0-e92c-4c8d-89e6-a3ed0abe7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Type xmlns="5228d2a7-e087-4114-9977-7fb37f9210f0">
      <Value>administrative meeting agendas</Value>
    </DocType>
  </documentManagement>
</p:properties>
</file>

<file path=customXml/itemProps1.xml><?xml version="1.0" encoding="utf-8"?>
<ds:datastoreItem xmlns:ds="http://schemas.openxmlformats.org/officeDocument/2006/customXml" ds:itemID="{86A1A6E8-A7C7-4341-B990-7EBF844B5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0110D-45B8-4D22-9CF8-F15A8F3EC6DE}"/>
</file>

<file path=customXml/itemProps3.xml><?xml version="1.0" encoding="utf-8"?>
<ds:datastoreItem xmlns:ds="http://schemas.openxmlformats.org/officeDocument/2006/customXml" ds:itemID="{EFFD4599-A3B3-4021-BB31-563BC6792994}"/>
</file>

<file path=customXml/itemProps4.xml><?xml version="1.0" encoding="utf-8"?>
<ds:datastoreItem xmlns:ds="http://schemas.openxmlformats.org/officeDocument/2006/customXml" ds:itemID="{6CDF5EE0-83C9-4709-8FA0-98E242E0F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DHS-OIS-NDS</dc:creator>
  <cp:lastModifiedBy>Ashley Wilsey</cp:lastModifiedBy>
  <cp:revision>2</cp:revision>
  <cp:lastPrinted>2017-03-16T15:41:00Z</cp:lastPrinted>
  <dcterms:created xsi:type="dcterms:W3CDTF">2017-03-17T17:46:00Z</dcterms:created>
  <dcterms:modified xsi:type="dcterms:W3CDTF">2017-03-17T17:46:00Z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0x010100FD501E88C465D043B824773B3E3ED383</vt:lpwstr>
  </property>
</Properties>
</file>