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83" w:rsidRPr="00F52067" w:rsidRDefault="004C5483" w:rsidP="004C5483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F52067">
        <w:rPr>
          <w:rFonts w:ascii="Calibri Light" w:hAnsi="Calibri Light" w:cs="Calibri Light"/>
          <w:b/>
          <w:sz w:val="24"/>
          <w:szCs w:val="24"/>
        </w:rPr>
        <w:t>Tips for Writing Goals:</w:t>
      </w:r>
    </w:p>
    <w:p w:rsidR="004C5483" w:rsidRPr="00F52067" w:rsidRDefault="004C5483" w:rsidP="004C5483">
      <w:pPr>
        <w:spacing w:before="200" w:beforeAutospacing="0" w:after="0" w:afterAutospacing="0" w:line="216" w:lineRule="auto"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Goals should be ambitious (rigorous) and aspirational (may take several years). For an SEA, LEA, or school, the goals are student focused and apply to all students.  </w:t>
      </w:r>
    </w:p>
    <w:p w:rsidR="004C5483" w:rsidRPr="00F52067" w:rsidRDefault="004C5483" w:rsidP="004C5483">
      <w:pPr>
        <w:spacing w:before="200" w:beforeAutospacing="0" w:after="0" w:afterAutospacing="0" w:line="216" w:lineRule="auto"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Example Goal </w:t>
      </w:r>
      <w:r w:rsidR="00EA529E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with Metric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6"/>
        <w:gridCol w:w="2773"/>
        <w:gridCol w:w="1837"/>
        <w:gridCol w:w="1807"/>
        <w:gridCol w:w="1777"/>
      </w:tblGrid>
      <w:tr w:rsidR="004C5483" w:rsidRPr="00F52067" w:rsidTr="00EB6FCA">
        <w:trPr>
          <w:trHeight w:val="1213"/>
        </w:trPr>
        <w:tc>
          <w:tcPr>
            <w:tcW w:w="12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C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Goal: 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Increase percent of all students graduating high school to 85% </w:t>
            </w:r>
          </w:p>
        </w:tc>
        <w:tc>
          <w:tcPr>
            <w:tcW w:w="12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C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Data Source: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Annual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Graduation Rates</w:t>
            </w:r>
          </w:p>
          <w:p w:rsidR="004C5483" w:rsidRPr="00F52067" w:rsidRDefault="00EC102A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(up from 65</w:t>
            </w:r>
            <w:r w:rsidR="004C5483"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% )</w:t>
            </w:r>
          </w:p>
        </w:tc>
        <w:tc>
          <w:tcPr>
            <w:tcW w:w="8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C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Year 1</w:t>
            </w:r>
          </w:p>
          <w:p w:rsidR="004C5483" w:rsidRPr="00F52067" w:rsidRDefault="004C5483" w:rsidP="00EC102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Increase 5% to </w:t>
            </w:r>
            <w:r w:rsidR="00EC102A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70</w:t>
            </w: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83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C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Year 2</w:t>
            </w:r>
          </w:p>
          <w:p w:rsidR="004C5483" w:rsidRPr="00F52067" w:rsidRDefault="004C5483" w:rsidP="00EC102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Increase 10% to </w:t>
            </w:r>
            <w:r w:rsidR="00EC102A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80</w:t>
            </w: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C9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Year 3</w:t>
            </w:r>
          </w:p>
          <w:p w:rsidR="004C5483" w:rsidRPr="00F52067" w:rsidRDefault="00EC102A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 xml:space="preserve">Increase </w:t>
            </w:r>
            <w:r w:rsidR="004C5483" w:rsidRPr="00F52067">
              <w:rPr>
                <w:rFonts w:ascii="Calibri Light" w:eastAsia="Times New Roman" w:hAnsi="Calibri Light" w:cs="Calibri Light"/>
                <w:color w:val="000000" w:themeColor="text1"/>
                <w:kern w:val="24"/>
                <w:sz w:val="24"/>
                <w:szCs w:val="24"/>
              </w:rPr>
              <w:t>5% to 85%</w:t>
            </w:r>
          </w:p>
        </w:tc>
      </w:tr>
    </w:tbl>
    <w:p w:rsidR="004C5483" w:rsidRPr="00F52067" w:rsidRDefault="004C5483" w:rsidP="004C548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52067">
        <w:rPr>
          <w:rFonts w:ascii="Calibri Light" w:hAnsi="Calibri Light" w:cs="Calibri Light"/>
          <w:b/>
          <w:sz w:val="24"/>
          <w:szCs w:val="24"/>
        </w:rPr>
        <w:t>Tips for Writing Strategies as a Theory of Action:</w:t>
      </w:r>
    </w:p>
    <w:p w:rsidR="004C5483" w:rsidRPr="004C5483" w:rsidRDefault="004C5483" w:rsidP="004C5483">
      <w:pPr>
        <w:contextualSpacing/>
        <w:rPr>
          <w:rFonts w:ascii="Calibri Light" w:hAnsi="Calibri Light" w:cs="Calibri Light"/>
          <w:sz w:val="24"/>
          <w:szCs w:val="24"/>
        </w:rPr>
      </w:pPr>
      <w:r w:rsidRPr="004C5483">
        <w:rPr>
          <w:rFonts w:ascii="Calibri Light" w:hAnsi="Calibri Light" w:cs="Calibri Light"/>
          <w:sz w:val="24"/>
          <w:szCs w:val="24"/>
        </w:rPr>
        <w:t>About Strategies:</w:t>
      </w:r>
    </w:p>
    <w:p w:rsidR="004C5483" w:rsidRPr="00F52067" w:rsidRDefault="004C5483" w:rsidP="004C5483">
      <w:pPr>
        <w:numPr>
          <w:ilvl w:val="0"/>
          <w:numId w:val="1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Strategies describe the work the organization will undertake in pursuit of its goals </w:t>
      </w:r>
    </w:p>
    <w:p w:rsidR="004C5483" w:rsidRPr="00F52067" w:rsidRDefault="004C5483" w:rsidP="004C5483">
      <w:pPr>
        <w:numPr>
          <w:ilvl w:val="0"/>
          <w:numId w:val="1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A strategy may take one or two or more years to implement</w:t>
      </w:r>
    </w:p>
    <w:p w:rsidR="004C5483" w:rsidRPr="00F52067" w:rsidRDefault="004C5483" w:rsidP="004C5483">
      <w:pPr>
        <w:numPr>
          <w:ilvl w:val="0"/>
          <w:numId w:val="1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Strategies are powerful, high leverage work that build capacity and changes </w:t>
      </w: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 xml:space="preserve">practice, behavior, and belief 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so students are more successful</w:t>
      </w:r>
    </w:p>
    <w:p w:rsidR="004C5483" w:rsidRPr="00F52067" w:rsidRDefault="004C5483" w:rsidP="004C5483">
      <w:pPr>
        <w:numPr>
          <w:ilvl w:val="0"/>
          <w:numId w:val="1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One bold strategy can have more impact than a litany of poorly implemented strategies.</w:t>
      </w:r>
    </w:p>
    <w:p w:rsidR="004C5483" w:rsidRPr="00F52067" w:rsidRDefault="004C5483" w:rsidP="004C5483">
      <w:pPr>
        <w:spacing w:before="200" w:beforeAutospacing="0" w:after="0" w:afterAutospacing="0" w:line="216" w:lineRule="auto"/>
        <w:rPr>
          <w:rFonts w:ascii="Calibri Light" w:eastAsiaTheme="minorEastAsia" w:hAnsi="Calibri Light" w:cs="Calibri Light"/>
          <w:b/>
          <w:color w:val="000000" w:themeColor="text1"/>
          <w:kern w:val="24"/>
          <w:sz w:val="24"/>
          <w:szCs w:val="24"/>
        </w:rPr>
      </w:pPr>
      <w:r w:rsidRPr="004C5483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Writing a strategy as a theory of action:</w:t>
      </w:r>
      <w:r w:rsidR="00305045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-</w:t>
      </w:r>
      <w:r w:rsidR="009008E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Redding &amp; </w:t>
      </w:r>
      <w:proofErr w:type="spellStart"/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Layland</w:t>
      </w:r>
      <w:proofErr w:type="spellEnd"/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, 2015</w:t>
      </w:r>
    </w:p>
    <w:p w:rsidR="004C5483" w:rsidRPr="00F52067" w:rsidRDefault="004C5483" w:rsidP="004C5483">
      <w:pPr>
        <w:numPr>
          <w:ilvl w:val="0"/>
          <w:numId w:val="2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 xml:space="preserve">If we 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(the work we will do)</w:t>
      </w:r>
    </w:p>
    <w:p w:rsidR="004C5483" w:rsidRPr="00F52067" w:rsidRDefault="004C5483" w:rsidP="004C5483">
      <w:pPr>
        <w:numPr>
          <w:ilvl w:val="0"/>
          <w:numId w:val="2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>then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(direct short term impact – what change adults will make)</w:t>
      </w:r>
    </w:p>
    <w:p w:rsidR="004C5483" w:rsidRPr="00F52067" w:rsidRDefault="004C5483" w:rsidP="004C5483">
      <w:pPr>
        <w:numPr>
          <w:ilvl w:val="0"/>
          <w:numId w:val="2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>and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(the longer term impact - for students)</w:t>
      </w:r>
    </w:p>
    <w:p w:rsidR="004C5483" w:rsidRPr="00F52067" w:rsidRDefault="004C5483" w:rsidP="004C5483">
      <w:pPr>
        <w:numPr>
          <w:ilvl w:val="0"/>
          <w:numId w:val="2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 xml:space="preserve">The </w:t>
      </w:r>
      <w:r w:rsidR="00342F8B"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>“If</w:t>
      </w: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 xml:space="preserve">” 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part of the statement describes or is aligned to the evidence-based practice that will be implemented (for example, practices found in the ORIS Domains). </w:t>
      </w:r>
    </w:p>
    <w:p w:rsidR="004C5483" w:rsidRPr="004C5483" w:rsidRDefault="004C5483" w:rsidP="004C5483">
      <w:pPr>
        <w:spacing w:before="200" w:beforeAutospacing="0" w:after="0" w:afterAutospacing="0" w:line="216" w:lineRule="auto"/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</w:pPr>
      <w:r w:rsidRPr="004C5483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>Example of a Strategy written as a theory of action:</w:t>
      </w:r>
    </w:p>
    <w:p w:rsidR="004C5483" w:rsidRPr="00F52067" w:rsidRDefault="004C5483" w:rsidP="004C5483">
      <w:pPr>
        <w:numPr>
          <w:ilvl w:val="0"/>
          <w:numId w:val="3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>IF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we provide resources and effective professional learning supports aligned to standards based ELA instruction,</w:t>
      </w:r>
    </w:p>
    <w:p w:rsidR="004C5483" w:rsidRPr="00F52067" w:rsidRDefault="004C5483" w:rsidP="004C5483">
      <w:pPr>
        <w:numPr>
          <w:ilvl w:val="0"/>
          <w:numId w:val="3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>THEN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teachers will implement effective ELA instruction using a variety of aligned resources,</w:t>
      </w:r>
    </w:p>
    <w:p w:rsidR="004C5483" w:rsidRPr="00F52067" w:rsidRDefault="004C5483" w:rsidP="004C5483">
      <w:pPr>
        <w:numPr>
          <w:ilvl w:val="0"/>
          <w:numId w:val="3"/>
        </w:numPr>
        <w:spacing w:before="200" w:beforeAutospacing="0" w:after="0" w:afterAutospacing="0" w:line="216" w:lineRule="auto"/>
        <w:ind w:left="108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F52067">
        <w:rPr>
          <w:rFonts w:ascii="Calibri Light" w:eastAsiaTheme="minorEastAsia" w:hAnsi="Calibri Light" w:cs="Calibri Light"/>
          <w:b/>
          <w:bCs/>
          <w:color w:val="000000" w:themeColor="text1"/>
          <w:kern w:val="24"/>
          <w:sz w:val="24"/>
          <w:szCs w:val="24"/>
        </w:rPr>
        <w:t>AND</w:t>
      </w:r>
      <w:r w:rsidRPr="00F52067">
        <w:rPr>
          <w:rFonts w:ascii="Calibri Light" w:eastAsiaTheme="minorEastAsia" w:hAnsi="Calibri Light" w:cs="Calibri Light"/>
          <w:color w:val="000000" w:themeColor="text1"/>
          <w:kern w:val="24"/>
          <w:sz w:val="24"/>
          <w:szCs w:val="24"/>
        </w:rPr>
        <w:t xml:space="preserve"> students will meet their ELA growth targets.</w:t>
      </w:r>
    </w:p>
    <w:p w:rsidR="004C5483" w:rsidRPr="00F52067" w:rsidRDefault="004C5483" w:rsidP="004C5483">
      <w:pPr>
        <w:spacing w:before="200" w:beforeAutospacing="0" w:after="0" w:afterAutospacing="0" w:line="216" w:lineRule="auto"/>
        <w:contextualSpacing/>
        <w:rPr>
          <w:rFonts w:ascii="Calibri Light" w:eastAsia="Times New Roman" w:hAnsi="Calibri Light" w:cs="Calibri Light"/>
          <w:sz w:val="24"/>
          <w:szCs w:val="24"/>
        </w:rPr>
      </w:pPr>
    </w:p>
    <w:p w:rsidR="004C5483" w:rsidRPr="00F52067" w:rsidRDefault="004C5483" w:rsidP="004C5483">
      <w:pPr>
        <w:spacing w:before="200" w:beforeAutospacing="0" w:after="0" w:afterAutospacing="0" w:line="216" w:lineRule="auto"/>
        <w:contextualSpacing/>
        <w:rPr>
          <w:rFonts w:ascii="Calibri Light" w:eastAsia="Times New Roman" w:hAnsi="Calibri Light" w:cs="Calibri Light"/>
          <w:b/>
          <w:sz w:val="24"/>
          <w:szCs w:val="24"/>
        </w:rPr>
      </w:pPr>
      <w:r w:rsidRPr="00F52067">
        <w:rPr>
          <w:rFonts w:ascii="Calibri Light" w:eastAsia="Times New Roman" w:hAnsi="Calibri Light" w:cs="Calibri Light"/>
          <w:b/>
          <w:sz w:val="24"/>
          <w:szCs w:val="24"/>
        </w:rPr>
        <w:t>Example of Measures of Evidence for this strategy: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5"/>
        <w:gridCol w:w="2695"/>
        <w:gridCol w:w="2695"/>
        <w:gridCol w:w="2695"/>
      </w:tblGrid>
      <w:tr w:rsidR="004C5483" w:rsidRPr="00F52067" w:rsidTr="00EB6FCA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Measures of Evidence</w:t>
            </w:r>
            <w:r w:rsidR="00EA529E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for Adult Actions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Fall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Winter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Spring</w:t>
            </w:r>
          </w:p>
        </w:tc>
      </w:tr>
      <w:tr w:rsidR="004C5483" w:rsidRPr="00F52067" w:rsidTr="00EB6FCA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Teachers demonstrate high leverage strategies during 100% of walk-throughs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 xml:space="preserve">Composite walk-through data exhibit 65% “strong” markers of implementation for 3 key techniques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 xml:space="preserve">Composite walk-through data exhibit 75% “strong” markers of implementation for 3 key techniques 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 xml:space="preserve">Composite walk-through data exhibit 85% “strong” markers of implementation for 3 key techniques </w:t>
            </w:r>
          </w:p>
        </w:tc>
      </w:tr>
      <w:tr w:rsidR="004C5483" w:rsidRPr="00F52067" w:rsidTr="00EB6FCA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Measures of Evidence</w:t>
            </w:r>
            <w:r w:rsidR="00EA529E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for Student Outcomes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Fall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Winter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75B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305045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05045">
              <w:rPr>
                <w:rFonts w:ascii="Calibri Light" w:eastAsia="Times New Roman" w:hAnsi="Calibri Light" w:cs="Calibri Light"/>
                <w:b/>
                <w:bCs/>
                <w:color w:val="FFFFFF" w:themeColor="light1"/>
                <w:kern w:val="24"/>
                <w:sz w:val="20"/>
                <w:szCs w:val="20"/>
              </w:rPr>
              <w:t>Spring</w:t>
            </w:r>
          </w:p>
        </w:tc>
      </w:tr>
      <w:tr w:rsidR="004C5483" w:rsidRPr="00F52067" w:rsidTr="00EB6FCA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K-2 Reading Benchmark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% on track 35%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Increase on track by 15%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Increase on track by 15%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4C5483" w:rsidRPr="00F52067" w:rsidTr="00EB6FCA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District ELA Interim Benchmark Assessment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% on track 30%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Increase on track by 20%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52067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0"/>
                <w:szCs w:val="20"/>
              </w:rPr>
              <w:t>Increase on track by 15%</w:t>
            </w:r>
          </w:p>
          <w:p w:rsidR="004C5483" w:rsidRPr="00F52067" w:rsidRDefault="004C5483" w:rsidP="00EB6FCA">
            <w:pPr>
              <w:spacing w:before="0" w:beforeAutospacing="0" w:after="0" w:afterAutospacing="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4C5483" w:rsidRPr="00F52067" w:rsidRDefault="004C5483" w:rsidP="004C5483">
      <w:pPr>
        <w:tabs>
          <w:tab w:val="left" w:pos="2910"/>
        </w:tabs>
        <w:rPr>
          <w:rFonts w:ascii="Calibri Light" w:hAnsi="Calibri Light" w:cs="Calibri Light"/>
          <w:sz w:val="2"/>
          <w:szCs w:val="28"/>
        </w:rPr>
      </w:pPr>
    </w:p>
    <w:p w:rsidR="00273275" w:rsidRDefault="00342F8B" w:rsidP="00342F8B">
      <w:pPr>
        <w:jc w:val="right"/>
      </w:pPr>
      <w:r>
        <w:t>Oregon Department of Education – Continuous Improvement Tips - February 11, 2019</w:t>
      </w:r>
    </w:p>
    <w:sectPr w:rsidR="00273275" w:rsidSect="004B3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D42"/>
    <w:multiLevelType w:val="hybridMultilevel"/>
    <w:tmpl w:val="929858EA"/>
    <w:lvl w:ilvl="0" w:tplc="678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D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8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D82726"/>
    <w:multiLevelType w:val="hybridMultilevel"/>
    <w:tmpl w:val="1FB6DE7E"/>
    <w:lvl w:ilvl="0" w:tplc="3268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2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F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E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E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E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A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0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952F0E"/>
    <w:multiLevelType w:val="hybridMultilevel"/>
    <w:tmpl w:val="D17874D6"/>
    <w:lvl w:ilvl="0" w:tplc="A67A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04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C3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2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A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E0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C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83"/>
    <w:rsid w:val="00273275"/>
    <w:rsid w:val="00305045"/>
    <w:rsid w:val="00342F8B"/>
    <w:rsid w:val="004C5483"/>
    <w:rsid w:val="004D21A5"/>
    <w:rsid w:val="0084749F"/>
    <w:rsid w:val="008D2ACD"/>
    <w:rsid w:val="009008E7"/>
    <w:rsid w:val="00E17D9B"/>
    <w:rsid w:val="00E955D3"/>
    <w:rsid w:val="00EA529E"/>
    <w:rsid w:val="00E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D8AD-7F06-4928-89ED-8F14D24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2019-02-12T08:00:00+00:00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FFE27-2720-4E31-81C0-3093212C4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9D78C-0308-4925-B214-43C37237B0EF}">
  <ds:schemaRefs>
    <ds:schemaRef ds:uri="http://schemas.microsoft.com/office/2006/documentManagement/types"/>
    <ds:schemaRef ds:uri="fc389050-7af9-4fc8-8cf5-322a8bf3348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F915A9-B85F-4ADB-BB30-0A9AFBF8A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Shawna - ODE</dc:creator>
  <cp:keywords/>
  <dc:description/>
  <cp:lastModifiedBy>DUMAS Sheli - ODE</cp:lastModifiedBy>
  <cp:revision>2</cp:revision>
  <cp:lastPrinted>2019-07-30T19:28:00Z</cp:lastPrinted>
  <dcterms:created xsi:type="dcterms:W3CDTF">2019-09-05T16:11:00Z</dcterms:created>
  <dcterms:modified xsi:type="dcterms:W3CDTF">2019-09-05T16:11:00Z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