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79EF9" w14:textId="27955C10" w:rsidR="001A6ACA" w:rsidRPr="00B061CD" w:rsidRDefault="00825770" w:rsidP="001A6ACA">
      <w:pPr>
        <w:pStyle w:val="SPTitle"/>
      </w:pPr>
      <w:r w:rsidRPr="00B061CD">
        <w:t xml:space="preserve">SP00539  </w:t>
      </w:r>
      <w:r w:rsidR="001A6ACA" w:rsidRPr="00B061CD">
        <w:t xml:space="preserve">(Special Provisions for the 2021 Book) </w:t>
      </w:r>
      <w:r w:rsidR="001A6ACA" w:rsidRPr="00B061CD">
        <w:tab/>
        <w:t xml:space="preserve">(Bidding on or after: </w:t>
      </w:r>
      <w:r w:rsidR="008A7671">
        <w:t>0</w:t>
      </w:r>
      <w:r w:rsidR="007108F1">
        <w:t>9</w:t>
      </w:r>
      <w:r w:rsidR="001A6ACA" w:rsidRPr="00B061CD">
        <w:t>-01-2</w:t>
      </w:r>
      <w:r w:rsidR="007108F1">
        <w:t>3</w:t>
      </w:r>
    </w:p>
    <w:p w14:paraId="42C4E136" w14:textId="20B8A065" w:rsidR="008A7671" w:rsidRDefault="00B22135" w:rsidP="00646C1D">
      <w:pPr>
        <w:pStyle w:val="SPTitle"/>
      </w:pPr>
      <w:r w:rsidRPr="00B061CD">
        <w:tab/>
        <w:t xml:space="preserve">Last updated: </w:t>
      </w:r>
      <w:r w:rsidR="007108F1">
        <w:t>06</w:t>
      </w:r>
      <w:r w:rsidRPr="00B061CD">
        <w:t>-</w:t>
      </w:r>
      <w:r w:rsidR="007108F1">
        <w:t>06</w:t>
      </w:r>
      <w:r w:rsidR="001A6ACA" w:rsidRPr="00B061CD">
        <w:t>-2</w:t>
      </w:r>
      <w:r w:rsidR="007108F1">
        <w:t>3</w:t>
      </w:r>
    </w:p>
    <w:p w14:paraId="30A907D7" w14:textId="77777777" w:rsidR="007108F1" w:rsidRDefault="008A7671" w:rsidP="00646C1D">
      <w:pPr>
        <w:pStyle w:val="SPTitle"/>
      </w:pPr>
      <w:r>
        <w:tab/>
        <w:t xml:space="preserve">This Section requires </w:t>
      </w:r>
      <w:proofErr w:type="gramStart"/>
      <w:r>
        <w:t>SP00503</w:t>
      </w:r>
      <w:proofErr w:type="gramEnd"/>
    </w:p>
    <w:p w14:paraId="7606E4BB" w14:textId="38062730" w:rsidR="00646C1D" w:rsidRPr="00B061CD" w:rsidRDefault="007108F1" w:rsidP="00646C1D">
      <w:pPr>
        <w:pStyle w:val="SPTitle"/>
      </w:pPr>
      <w:r>
        <w:tab/>
        <w:t>and SP00504</w:t>
      </w:r>
      <w:r w:rsidR="00646C1D" w:rsidRPr="00B061CD">
        <w:t>)</w:t>
      </w:r>
    </w:p>
    <w:p w14:paraId="0181E395" w14:textId="77777777" w:rsidR="00825770" w:rsidRPr="00B061CD" w:rsidRDefault="00825770"/>
    <w:p w14:paraId="6F04722A" w14:textId="77777777" w:rsidR="00825770" w:rsidRPr="00B061CD" w:rsidRDefault="00825770" w:rsidP="00825770">
      <w:pPr>
        <w:pStyle w:val="Heading1"/>
      </w:pPr>
      <w:r w:rsidRPr="00B061CD">
        <w:t>SECTION 00539 - CONCRETE AND CRACK SEALING</w:t>
      </w:r>
    </w:p>
    <w:p w14:paraId="189CA774" w14:textId="77777777" w:rsidR="00825770" w:rsidRPr="00B061CD" w:rsidRDefault="00825770"/>
    <w:p w14:paraId="4CD0C543" w14:textId="7FB7C3CB" w:rsidR="00825770" w:rsidRPr="00B061CD" w:rsidRDefault="001A6ACA" w:rsidP="00825770">
      <w:pPr>
        <w:pStyle w:val="Instructions"/>
      </w:pPr>
      <w:r w:rsidRPr="00B061CD">
        <w:t xml:space="preserve">(Follow all instructions and make all edits with “Track Changes” turned on. </w:t>
      </w:r>
      <w:r w:rsidR="000C0A12">
        <w:t xml:space="preserve">This Section is not published in the Oregon Standard. </w:t>
      </w:r>
      <w:r w:rsidRPr="00B061CD">
        <w:t>If there are no instructions [orange text] above a subsection, paragraph, sentence, or bullet, then include it in the project</w:t>
      </w:r>
      <w:r w:rsidR="000C0A12">
        <w:t>, unless the item(s) that are included in the subsection, paragraph, sentence, or bullet are not required on the Project and then they should be deleted. In general do not re-number or re-letter subsections when item(s) are deleted</w:t>
      </w:r>
      <w:r w:rsidRPr="00B061CD">
        <w:t>. Delete all orange text before preparing the final document. All other modifications to this Section will require ODOT Technical Resource and State Specifications Engineer approval.)</w:t>
      </w:r>
    </w:p>
    <w:p w14:paraId="002C770E" w14:textId="77777777" w:rsidR="00825770" w:rsidRPr="00B061CD" w:rsidRDefault="00825770"/>
    <w:p w14:paraId="5C84D49F" w14:textId="77777777" w:rsidR="004007E1" w:rsidRPr="00B061CD" w:rsidRDefault="004007E1" w:rsidP="004007E1">
      <w:r w:rsidRPr="00B061CD">
        <w:t>Section 00539, which is not a Standard Specification, is included in this Project by Special Provision.</w:t>
      </w:r>
    </w:p>
    <w:p w14:paraId="6EDDC7ED" w14:textId="77777777" w:rsidR="004007E1" w:rsidRPr="00B061CD" w:rsidRDefault="004007E1" w:rsidP="004007E1"/>
    <w:p w14:paraId="4D4BCC14" w14:textId="77777777" w:rsidR="004007E1" w:rsidRPr="00B061CD" w:rsidRDefault="004007E1" w:rsidP="004007E1">
      <w:pPr>
        <w:pStyle w:val="Heading2"/>
      </w:pPr>
      <w:r w:rsidRPr="00B061CD">
        <w:t>Description</w:t>
      </w:r>
    </w:p>
    <w:p w14:paraId="6FE0F434" w14:textId="77777777" w:rsidR="004007E1" w:rsidRPr="00B061CD" w:rsidRDefault="004007E1" w:rsidP="004007E1"/>
    <w:p w14:paraId="24056009" w14:textId="19BCCE37" w:rsidR="004007E1" w:rsidRPr="00B061CD" w:rsidRDefault="004007E1" w:rsidP="004007E1">
      <w:r w:rsidRPr="00B061CD">
        <w:rPr>
          <w:b/>
        </w:rPr>
        <w:t>00539.00  Scope</w:t>
      </w:r>
      <w:r w:rsidRPr="00B061CD">
        <w:t> - This</w:t>
      </w:r>
      <w:r w:rsidR="00B061CD" w:rsidRPr="00B061CD">
        <w:t xml:space="preserve"> W</w:t>
      </w:r>
      <w:r w:rsidRPr="00B061CD">
        <w:t xml:space="preserve">ork consists of furnishing and placing concrete and crack sealer on concrete </w:t>
      </w:r>
      <w:r w:rsidR="00B061CD" w:rsidRPr="00B061CD">
        <w:t>B</w:t>
      </w:r>
      <w:r w:rsidRPr="00B061CD">
        <w:t>ridge decks, concrete overlays, and other concrete sections as shown.</w:t>
      </w:r>
    </w:p>
    <w:p w14:paraId="7D41F788" w14:textId="77777777" w:rsidR="004007E1" w:rsidRPr="00B061CD" w:rsidRDefault="004007E1" w:rsidP="004007E1"/>
    <w:p w14:paraId="66C21A6F" w14:textId="77777777" w:rsidR="004007E1" w:rsidRPr="00B061CD" w:rsidRDefault="004007E1" w:rsidP="004007E1">
      <w:pPr>
        <w:pStyle w:val="Heading2"/>
      </w:pPr>
      <w:r w:rsidRPr="00B061CD">
        <w:t>Materials</w:t>
      </w:r>
    </w:p>
    <w:p w14:paraId="3F7D023F" w14:textId="77777777" w:rsidR="004007E1" w:rsidRPr="00B061CD" w:rsidRDefault="004007E1" w:rsidP="004007E1"/>
    <w:p w14:paraId="39CBF045" w14:textId="77777777" w:rsidR="004007E1" w:rsidRPr="00B061CD" w:rsidRDefault="004007E1" w:rsidP="004007E1">
      <w:pPr>
        <w:pStyle w:val="Instructions-Indented"/>
      </w:pPr>
      <w:r w:rsidRPr="00B061CD">
        <w:t>(Fill in the blank with the words "Low Modulus", "High Modulus" or "High or Low Modulus". If none of these apply, remove the blank. Obtain information from the Bridge Designer.)</w:t>
      </w:r>
    </w:p>
    <w:p w14:paraId="5FCD688C" w14:textId="77777777" w:rsidR="004007E1" w:rsidRPr="00B061CD" w:rsidRDefault="004007E1" w:rsidP="004007E1"/>
    <w:p w14:paraId="6630A8C3" w14:textId="77777777" w:rsidR="004007E1" w:rsidRPr="00B061CD" w:rsidRDefault="004007E1" w:rsidP="004007E1">
      <w:r w:rsidRPr="00B061CD">
        <w:rPr>
          <w:b/>
        </w:rPr>
        <w:t>00539.10  Materials</w:t>
      </w:r>
      <w:r w:rsidRPr="00B061CD">
        <w:t> - Furnish a _________ concrete and crack sealer meeting the requirements of Section 02060.</w:t>
      </w:r>
    </w:p>
    <w:p w14:paraId="73C71BE0" w14:textId="77777777" w:rsidR="004007E1" w:rsidRPr="00B061CD" w:rsidRDefault="004007E1" w:rsidP="004007E1"/>
    <w:p w14:paraId="388554D0" w14:textId="77777777" w:rsidR="004007E1" w:rsidRPr="00B061CD" w:rsidRDefault="004007E1" w:rsidP="004007E1">
      <w:r w:rsidRPr="00B061CD">
        <w:t>Furnish a PCC repair material meeting the requirements of Section 02015 that is compatible with the sealer.</w:t>
      </w:r>
    </w:p>
    <w:p w14:paraId="6E1393E4" w14:textId="77777777" w:rsidR="004007E1" w:rsidRPr="00B061CD" w:rsidRDefault="004007E1" w:rsidP="004007E1"/>
    <w:p w14:paraId="001D73FD" w14:textId="77777777" w:rsidR="004007E1" w:rsidRPr="00B061CD" w:rsidRDefault="004007E1" w:rsidP="004007E1">
      <w:pPr>
        <w:pStyle w:val="Heading2"/>
      </w:pPr>
      <w:r w:rsidRPr="00B061CD">
        <w:t>Construction</w:t>
      </w:r>
    </w:p>
    <w:p w14:paraId="04F76297" w14:textId="77777777" w:rsidR="004007E1" w:rsidRPr="00B061CD" w:rsidRDefault="004007E1" w:rsidP="004007E1"/>
    <w:p w14:paraId="218DFEBF" w14:textId="77777777" w:rsidR="004007E1" w:rsidRPr="00B061CD" w:rsidRDefault="004007E1" w:rsidP="004007E1">
      <w:r w:rsidRPr="00B061CD">
        <w:rPr>
          <w:b/>
        </w:rPr>
        <w:t>00539.40  General</w:t>
      </w:r>
      <w:r w:rsidRPr="00B061CD">
        <w:t> - Begin sealing work when all materials and equipment necessary to perform the work are at the job site and all required repairs are made.</w:t>
      </w:r>
    </w:p>
    <w:p w14:paraId="5F729699" w14:textId="77777777" w:rsidR="004007E1" w:rsidRPr="00B061CD" w:rsidRDefault="004007E1" w:rsidP="004007E1"/>
    <w:p w14:paraId="4A0861DB" w14:textId="77777777" w:rsidR="004007E1" w:rsidRPr="00B061CD" w:rsidRDefault="004007E1" w:rsidP="004007E1">
      <w:pPr>
        <w:pStyle w:val="Indent1"/>
      </w:pPr>
      <w:r w:rsidRPr="00B061CD">
        <w:rPr>
          <w:b/>
        </w:rPr>
        <w:t>(a)  Placement Conditions</w:t>
      </w:r>
      <w:r w:rsidRPr="00B061CD">
        <w:t> - Apply the sealer when:</w:t>
      </w:r>
    </w:p>
    <w:p w14:paraId="3E9EF0DD" w14:textId="77777777" w:rsidR="004007E1" w:rsidRPr="00B061CD" w:rsidRDefault="004007E1" w:rsidP="004007E1">
      <w:pPr>
        <w:pStyle w:val="Indent1"/>
      </w:pPr>
    </w:p>
    <w:p w14:paraId="728B341C" w14:textId="77777777" w:rsidR="004007E1" w:rsidRPr="00B061CD" w:rsidRDefault="004007E1" w:rsidP="004007E1">
      <w:pPr>
        <w:pStyle w:val="Bullet2"/>
      </w:pPr>
      <w:r w:rsidRPr="00B061CD">
        <w:t>The ambient temperature, surface temperature, and relative humidity (RH) meet the requirements on the manufacturer's written data sheet.</w:t>
      </w:r>
    </w:p>
    <w:p w14:paraId="615B109A" w14:textId="77777777" w:rsidR="004007E1" w:rsidRPr="00B061CD" w:rsidRDefault="004007E1" w:rsidP="004007E1">
      <w:pPr>
        <w:pStyle w:val="Bullet2-After1st"/>
      </w:pPr>
      <w:r w:rsidRPr="00B061CD">
        <w:t>The concrete substrate is dry, and has been dry for at least 24 hrs.</w:t>
      </w:r>
    </w:p>
    <w:p w14:paraId="7D98DCA7" w14:textId="77777777" w:rsidR="004007E1" w:rsidRPr="00B061CD" w:rsidRDefault="004007E1" w:rsidP="004007E1">
      <w:pPr>
        <w:pStyle w:val="Bullet2-After1st"/>
      </w:pPr>
      <w:r w:rsidRPr="00B061CD">
        <w:t>During the hours of darkness, work areas are illuminated. Submit an illumination plan for approval at the pre-placement conference.</w:t>
      </w:r>
    </w:p>
    <w:p w14:paraId="6C55E468" w14:textId="77777777" w:rsidR="004007E1" w:rsidRPr="00B061CD" w:rsidRDefault="004007E1" w:rsidP="004007E1">
      <w:pPr>
        <w:pStyle w:val="Indent1"/>
      </w:pPr>
    </w:p>
    <w:p w14:paraId="36285FCB" w14:textId="77777777" w:rsidR="004007E1" w:rsidRPr="00B061CD" w:rsidRDefault="004007E1" w:rsidP="004007E1">
      <w:pPr>
        <w:pStyle w:val="Indent1"/>
      </w:pPr>
      <w:r w:rsidRPr="00B061CD">
        <w:rPr>
          <w:b/>
        </w:rPr>
        <w:t>(b)  Handling Materials</w:t>
      </w:r>
      <w:r w:rsidRPr="00B061CD">
        <w:t> - Store sealer at temperatures recommended by the manufacturer.</w:t>
      </w:r>
    </w:p>
    <w:p w14:paraId="45EFCBE2" w14:textId="77777777" w:rsidR="004007E1" w:rsidRPr="00B061CD" w:rsidRDefault="004007E1" w:rsidP="004007E1">
      <w:pPr>
        <w:pStyle w:val="Indent1"/>
      </w:pPr>
    </w:p>
    <w:p w14:paraId="1B6D6E7A" w14:textId="31BE9765" w:rsidR="004007E1" w:rsidRPr="00B061CD" w:rsidRDefault="004007E1" w:rsidP="004007E1">
      <w:pPr>
        <w:pStyle w:val="Indent1"/>
      </w:pPr>
      <w:r w:rsidRPr="00B061CD">
        <w:rPr>
          <w:b/>
        </w:rPr>
        <w:t>(c)  Pre-Placement Meeting</w:t>
      </w:r>
      <w:r w:rsidRPr="00B061CD">
        <w:t> - Hold a pre-placement meeting with the Engineer at least 10 </w:t>
      </w:r>
      <w:r w:rsidR="00B061CD" w:rsidRPr="00B061CD">
        <w:t>Calendar D</w:t>
      </w:r>
      <w:r w:rsidRPr="00B061CD">
        <w:t xml:space="preserve">ays before applying the sealer. Submit for the Engineer's approval a manufacturer approved procedure for preparing the concrete surface, applying the sealer, and broadcasting the </w:t>
      </w:r>
      <w:r w:rsidR="00B061CD" w:rsidRPr="00B061CD">
        <w:t>S</w:t>
      </w:r>
      <w:r w:rsidRPr="00B061CD">
        <w:t xml:space="preserve">and. Include in the procedure the number of persons required, </w:t>
      </w:r>
      <w:r w:rsidR="00B061CD" w:rsidRPr="00B061CD">
        <w:t>E</w:t>
      </w:r>
      <w:r w:rsidRPr="00B061CD">
        <w:t xml:space="preserve">quipment, installation sequence, sealer application rate, sealer dwell time, sealer gel time, broadcast </w:t>
      </w:r>
      <w:r w:rsidR="00B061CD" w:rsidRPr="00B061CD">
        <w:t>S</w:t>
      </w:r>
      <w:r w:rsidRPr="00B061CD">
        <w:t xml:space="preserve">and application rate, traffic control, and the estimated time schedule for installing the sealer and opening the </w:t>
      </w:r>
      <w:r w:rsidR="00B061CD" w:rsidRPr="00B061CD">
        <w:t>B</w:t>
      </w:r>
      <w:r w:rsidRPr="00B061CD">
        <w:t>ridge to traffic. Do not proceed with the</w:t>
      </w:r>
      <w:r w:rsidR="00B061CD" w:rsidRPr="00B061CD">
        <w:t xml:space="preserve"> W</w:t>
      </w:r>
      <w:r w:rsidRPr="00B061CD">
        <w:t>ork until the proposed procedure has been approved by the Engineer.</w:t>
      </w:r>
    </w:p>
    <w:p w14:paraId="5033FBD6" w14:textId="77777777" w:rsidR="004007E1" w:rsidRPr="00B061CD" w:rsidRDefault="004007E1" w:rsidP="004007E1">
      <w:pPr>
        <w:pStyle w:val="Indent1"/>
      </w:pPr>
    </w:p>
    <w:p w14:paraId="75511F73" w14:textId="77777777" w:rsidR="004007E1" w:rsidRPr="00B061CD" w:rsidRDefault="004007E1" w:rsidP="004007E1">
      <w:pPr>
        <w:pStyle w:val="Bullet2"/>
      </w:pPr>
      <w:r w:rsidRPr="00B061CD">
        <w:t>Area of Application - Apply the sealer full width of the deck and roadway or as directed.</w:t>
      </w:r>
    </w:p>
    <w:p w14:paraId="44306F65" w14:textId="77777777" w:rsidR="004007E1" w:rsidRPr="00B061CD" w:rsidRDefault="004007E1" w:rsidP="004007E1">
      <w:pPr>
        <w:pStyle w:val="Bullet2-After1st"/>
      </w:pPr>
      <w:r w:rsidRPr="00B061CD">
        <w:t>Protect adjacent surfaces not to be covered with the sealer from spatter or coating.</w:t>
      </w:r>
    </w:p>
    <w:p w14:paraId="112E4FD5" w14:textId="77777777" w:rsidR="004007E1" w:rsidRPr="00B061CD" w:rsidRDefault="004007E1" w:rsidP="004007E1">
      <w:pPr>
        <w:pStyle w:val="Bullet2-After1st"/>
      </w:pPr>
      <w:r w:rsidRPr="00B061CD">
        <w:t>Applicator Qualifications - Provide a manufacturer authorized applicator. Re-certify the manufacturer authorized applicators yearly.</w:t>
      </w:r>
    </w:p>
    <w:p w14:paraId="38B96590" w14:textId="77777777" w:rsidR="004007E1" w:rsidRPr="00B061CD" w:rsidRDefault="004007E1" w:rsidP="004007E1"/>
    <w:p w14:paraId="3B7A0E38" w14:textId="77777777" w:rsidR="004007E1" w:rsidRPr="00B061CD" w:rsidRDefault="004007E1" w:rsidP="004007E1">
      <w:pPr>
        <w:rPr>
          <w:b/>
        </w:rPr>
      </w:pPr>
      <w:r w:rsidRPr="00B061CD">
        <w:rPr>
          <w:b/>
        </w:rPr>
        <w:t>00539.42  Preparing Bridge Decks:</w:t>
      </w:r>
    </w:p>
    <w:p w14:paraId="54804A11" w14:textId="77777777" w:rsidR="004007E1" w:rsidRPr="00B061CD" w:rsidRDefault="004007E1" w:rsidP="004007E1"/>
    <w:p w14:paraId="58A65234" w14:textId="77777777" w:rsidR="004007E1" w:rsidRPr="00B061CD" w:rsidRDefault="004007E1" w:rsidP="004007E1">
      <w:pPr>
        <w:pStyle w:val="Indent1"/>
      </w:pPr>
      <w:r w:rsidRPr="00B061CD">
        <w:rPr>
          <w:b/>
        </w:rPr>
        <w:t>(a)  Surface Removal</w:t>
      </w:r>
      <w:r w:rsidRPr="00B061CD">
        <w:t> - Remove the existing asphalt concrete wearing surface from the bridge decks, according to Section 00503.</w:t>
      </w:r>
    </w:p>
    <w:p w14:paraId="7FAC8188" w14:textId="77777777" w:rsidR="004007E1" w:rsidRPr="00B061CD" w:rsidRDefault="004007E1" w:rsidP="004007E1">
      <w:pPr>
        <w:pStyle w:val="Indent1"/>
      </w:pPr>
    </w:p>
    <w:p w14:paraId="4CC81AF8" w14:textId="3717B19E" w:rsidR="004007E1" w:rsidRPr="00B061CD" w:rsidRDefault="004007E1" w:rsidP="002D0BB7">
      <w:pPr>
        <w:pStyle w:val="Indent1"/>
      </w:pPr>
      <w:r w:rsidRPr="00B061CD">
        <w:rPr>
          <w:b/>
        </w:rPr>
        <w:t>(b)  Surface Preparation</w:t>
      </w:r>
      <w:r w:rsidRPr="00B061CD">
        <w:t> - </w:t>
      </w:r>
      <w:r w:rsidR="007108F1">
        <w:t>Prepare all surfaces that are to receive a deck seal according to Section 00504.</w:t>
      </w:r>
    </w:p>
    <w:p w14:paraId="66548FEC" w14:textId="77777777" w:rsidR="002D0BB7" w:rsidRDefault="002D0BB7" w:rsidP="004007E1">
      <w:pPr>
        <w:rPr>
          <w:b/>
        </w:rPr>
      </w:pPr>
    </w:p>
    <w:p w14:paraId="33BF7410" w14:textId="185DECDD" w:rsidR="004007E1" w:rsidRPr="00B061CD" w:rsidRDefault="004007E1" w:rsidP="004007E1">
      <w:r w:rsidRPr="00B061CD">
        <w:rPr>
          <w:b/>
        </w:rPr>
        <w:t>00539.45  Installation</w:t>
      </w:r>
      <w:r w:rsidRPr="00B061CD">
        <w:t> - Install sealer according to the following:</w:t>
      </w:r>
    </w:p>
    <w:p w14:paraId="52D446BA" w14:textId="77777777" w:rsidR="004007E1" w:rsidRPr="00B061CD" w:rsidRDefault="004007E1" w:rsidP="004007E1"/>
    <w:p w14:paraId="34AA4143" w14:textId="77777777" w:rsidR="004007E1" w:rsidRPr="00B061CD" w:rsidRDefault="004007E1" w:rsidP="004007E1">
      <w:pPr>
        <w:pStyle w:val="Bullet1"/>
      </w:pPr>
      <w:r w:rsidRPr="00B061CD">
        <w:t>Roll, squeegee, or broom the sealer at application rates and procedures recommended by the manufacturer.</w:t>
      </w:r>
    </w:p>
    <w:p w14:paraId="02966C34" w14:textId="77777777" w:rsidR="004007E1" w:rsidRPr="00B061CD" w:rsidRDefault="004007E1" w:rsidP="004007E1">
      <w:pPr>
        <w:pStyle w:val="Bullet1-After1st"/>
      </w:pPr>
      <w:r w:rsidRPr="00B061CD">
        <w:t>Allow sealer to dwell on the surface for the time recommended by the manufacturer.</w:t>
      </w:r>
    </w:p>
    <w:p w14:paraId="5FC1B798" w14:textId="6821A351" w:rsidR="004007E1" w:rsidRPr="00B061CD" w:rsidRDefault="004007E1" w:rsidP="004007E1">
      <w:pPr>
        <w:pStyle w:val="Bullet1-After1st"/>
      </w:pPr>
      <w:r w:rsidRPr="00B061CD">
        <w:t xml:space="preserve">Remove all excess sealer from the surface with a squeegee, broom, or by other methods and within the time limitations recommended by the manufacturer before broadcasting the </w:t>
      </w:r>
      <w:r w:rsidR="00B061CD" w:rsidRPr="00B061CD">
        <w:t>S</w:t>
      </w:r>
      <w:r w:rsidRPr="00B061CD">
        <w:t>and.</w:t>
      </w:r>
    </w:p>
    <w:p w14:paraId="25AD1E9C" w14:textId="311127B8" w:rsidR="004007E1" w:rsidRPr="00B061CD" w:rsidRDefault="004007E1" w:rsidP="004007E1">
      <w:pPr>
        <w:pStyle w:val="Bullet1-After1st"/>
      </w:pPr>
      <w:r w:rsidRPr="00B061CD">
        <w:t xml:space="preserve">Before the sealer gels, broadcast the </w:t>
      </w:r>
      <w:r w:rsidR="00B061CD" w:rsidRPr="00B061CD">
        <w:t>S</w:t>
      </w:r>
      <w:r w:rsidRPr="00B061CD">
        <w:t>and at the rate recommended by the manufacturer or as required to reach refusal.</w:t>
      </w:r>
    </w:p>
    <w:p w14:paraId="7D7C0FB9" w14:textId="238F7FFF" w:rsidR="004007E1" w:rsidRPr="00B061CD" w:rsidRDefault="004007E1" w:rsidP="004007E1">
      <w:pPr>
        <w:pStyle w:val="Bullet1-After1st"/>
      </w:pPr>
      <w:r w:rsidRPr="00B061CD">
        <w:t xml:space="preserve">Sweep the entire deck surface after the sealer has cured and remove all loose </w:t>
      </w:r>
      <w:r w:rsidR="00B061CD" w:rsidRPr="00B061CD">
        <w:t>M</w:t>
      </w:r>
      <w:r w:rsidRPr="00B061CD">
        <w:t>aterial.</w:t>
      </w:r>
    </w:p>
    <w:p w14:paraId="1B74303C" w14:textId="77777777" w:rsidR="004007E1" w:rsidRPr="00B061CD" w:rsidRDefault="004007E1" w:rsidP="004007E1"/>
    <w:p w14:paraId="536B235F" w14:textId="77777777" w:rsidR="004007E1" w:rsidRPr="00B061CD" w:rsidRDefault="004007E1" w:rsidP="004007E1">
      <w:pPr>
        <w:pStyle w:val="Instructions-Indented"/>
      </w:pPr>
      <w:r w:rsidRPr="00B061CD">
        <w:t>(Use one of the following Measurement and Payment options as instructed below. Obtain information from the Bridge Designer. Delete the option that does not apply.)</w:t>
      </w:r>
    </w:p>
    <w:p w14:paraId="5038C87B" w14:textId="77777777" w:rsidR="004007E1" w:rsidRPr="00B061CD" w:rsidRDefault="004007E1" w:rsidP="004007E1">
      <w:pPr>
        <w:pStyle w:val="Instructions-Indented"/>
      </w:pPr>
    </w:p>
    <w:p w14:paraId="2D6FEFC6" w14:textId="77777777" w:rsidR="004007E1" w:rsidRPr="00B061CD" w:rsidRDefault="004007E1" w:rsidP="004007E1">
      <w:pPr>
        <w:pStyle w:val="Instructions-Indented"/>
      </w:pPr>
      <w:r w:rsidRPr="00B061CD">
        <w:t>(Option 1: Use this option when sealing existing surfaces.)</w:t>
      </w:r>
    </w:p>
    <w:p w14:paraId="3A4E57A5" w14:textId="77777777" w:rsidR="004007E1" w:rsidRPr="00B061CD" w:rsidRDefault="004007E1" w:rsidP="004007E1">
      <w:pPr>
        <w:pStyle w:val="Instructions-Indented"/>
      </w:pPr>
    </w:p>
    <w:p w14:paraId="6A85312D" w14:textId="77777777" w:rsidR="004007E1" w:rsidRPr="00B061CD" w:rsidRDefault="004007E1" w:rsidP="004007E1">
      <w:pPr>
        <w:pStyle w:val="Instructions-Center"/>
      </w:pPr>
      <w:r w:rsidRPr="00B061CD">
        <w:t>[ Begin Option 1 ]</w:t>
      </w:r>
    </w:p>
    <w:p w14:paraId="12BC7C31" w14:textId="77777777" w:rsidR="004007E1" w:rsidRPr="00B061CD" w:rsidRDefault="004007E1" w:rsidP="004007E1"/>
    <w:p w14:paraId="63F52C68" w14:textId="77777777" w:rsidR="004007E1" w:rsidRPr="00B061CD" w:rsidRDefault="004007E1" w:rsidP="004007E1">
      <w:pPr>
        <w:pStyle w:val="Heading2"/>
      </w:pPr>
      <w:r w:rsidRPr="00B061CD">
        <w:t>Measurement</w:t>
      </w:r>
    </w:p>
    <w:p w14:paraId="4FB56BFF" w14:textId="77777777" w:rsidR="004007E1" w:rsidRPr="00B061CD" w:rsidRDefault="004007E1" w:rsidP="004007E1"/>
    <w:p w14:paraId="7DFCE3C9" w14:textId="478E9404" w:rsidR="004007E1" w:rsidRPr="00B061CD" w:rsidRDefault="004007E1" w:rsidP="004007E1">
      <w:r w:rsidRPr="00B061CD">
        <w:rPr>
          <w:b/>
        </w:rPr>
        <w:lastRenderedPageBreak/>
        <w:t>00539.80  Measurement</w:t>
      </w:r>
      <w:r w:rsidRPr="00B061CD">
        <w:t xml:space="preserve"> - The quantities of concrete and crack sealer will be measured on the area basis, and will be the sealed surface area, excluding curb and rail faces, and will be limited to the </w:t>
      </w:r>
      <w:r w:rsidR="00B061CD" w:rsidRPr="00B061CD">
        <w:t>Neat L</w:t>
      </w:r>
      <w:r w:rsidRPr="00B061CD">
        <w:t>ines and dimensions shown or directed.</w:t>
      </w:r>
    </w:p>
    <w:p w14:paraId="69BB812A" w14:textId="77777777" w:rsidR="004007E1" w:rsidRPr="00B061CD" w:rsidRDefault="004007E1" w:rsidP="004007E1"/>
    <w:p w14:paraId="59571EDE" w14:textId="77777777" w:rsidR="004007E1" w:rsidRPr="00B061CD" w:rsidRDefault="004007E1" w:rsidP="004007E1">
      <w:pPr>
        <w:pStyle w:val="Instructions-Indented"/>
      </w:pPr>
      <w:r w:rsidRPr="00B061CD">
        <w:t>(Use the following paragraph when removal of existing asphalt wearing surfaces is required.)</w:t>
      </w:r>
    </w:p>
    <w:p w14:paraId="7E481917" w14:textId="77777777" w:rsidR="004007E1" w:rsidRPr="00B061CD" w:rsidRDefault="004007E1" w:rsidP="004007E1"/>
    <w:p w14:paraId="2EF77D85" w14:textId="77777777" w:rsidR="004007E1" w:rsidRPr="00B061CD" w:rsidRDefault="004007E1" w:rsidP="004007E1">
      <w:r w:rsidRPr="00B061CD">
        <w:t>Removal of existing asphalt wearing surfaces will be measured according to 00503.80.</w:t>
      </w:r>
    </w:p>
    <w:p w14:paraId="67971C06" w14:textId="77777777" w:rsidR="004007E1" w:rsidRPr="00B061CD" w:rsidRDefault="004007E1" w:rsidP="004007E1"/>
    <w:p w14:paraId="2B1B01AD" w14:textId="77777777" w:rsidR="004007E1" w:rsidRPr="00B061CD" w:rsidRDefault="004007E1" w:rsidP="004007E1">
      <w:pPr>
        <w:pStyle w:val="Heading2"/>
      </w:pPr>
      <w:r w:rsidRPr="00B061CD">
        <w:t>Payment</w:t>
      </w:r>
    </w:p>
    <w:p w14:paraId="461C081D" w14:textId="77777777" w:rsidR="004007E1" w:rsidRPr="00B061CD" w:rsidRDefault="004007E1" w:rsidP="004007E1"/>
    <w:p w14:paraId="3C701834" w14:textId="77777777" w:rsidR="004007E1" w:rsidRPr="00B061CD" w:rsidRDefault="004007E1" w:rsidP="004007E1">
      <w:r w:rsidRPr="00B061CD">
        <w:rPr>
          <w:b/>
        </w:rPr>
        <w:t>00539.90  Payment</w:t>
      </w:r>
      <w:r w:rsidRPr="00B061CD">
        <w:t> - The accepted quantities of concrete and crack sealer will be paid for at the Contract unit price, per square foot, for the item "Concrete and Crack Sealer".</w:t>
      </w:r>
    </w:p>
    <w:p w14:paraId="335D4A4C" w14:textId="77777777" w:rsidR="004007E1" w:rsidRPr="00B061CD" w:rsidRDefault="004007E1" w:rsidP="004007E1"/>
    <w:p w14:paraId="1CF8236C" w14:textId="44741505" w:rsidR="004007E1" w:rsidRPr="00B061CD" w:rsidRDefault="004007E1" w:rsidP="004007E1">
      <w:r w:rsidRPr="00B061CD">
        <w:t xml:space="preserve">Payment will be payment in full for furnishing and placing all </w:t>
      </w:r>
      <w:r w:rsidR="00B061CD" w:rsidRPr="00B061CD">
        <w:t>M</w:t>
      </w:r>
      <w:r w:rsidRPr="00B061CD">
        <w:t xml:space="preserve">aterials, and for furnishing all </w:t>
      </w:r>
      <w:r w:rsidR="00B061CD" w:rsidRPr="00B061CD">
        <w:t>E</w:t>
      </w:r>
      <w:r w:rsidRPr="00B061CD">
        <w:t xml:space="preserve">quipment, labor, and </w:t>
      </w:r>
      <w:r w:rsidR="00B061CD" w:rsidRPr="00B061CD">
        <w:t>I</w:t>
      </w:r>
      <w:r w:rsidRPr="00B061CD">
        <w:t>ncidentals necessary to complete the</w:t>
      </w:r>
      <w:r w:rsidR="00B061CD" w:rsidRPr="00B061CD">
        <w:t xml:space="preserve"> W</w:t>
      </w:r>
      <w:r w:rsidRPr="00B061CD">
        <w:t>ork as specified.</w:t>
      </w:r>
    </w:p>
    <w:p w14:paraId="7673A998" w14:textId="77777777" w:rsidR="004007E1" w:rsidRPr="00B061CD" w:rsidRDefault="004007E1" w:rsidP="004007E1"/>
    <w:p w14:paraId="4E3E115F" w14:textId="77777777" w:rsidR="004007E1" w:rsidRPr="00B061CD" w:rsidRDefault="004007E1" w:rsidP="004007E1">
      <w:pPr>
        <w:pStyle w:val="Instructions-Indented"/>
      </w:pPr>
      <w:r w:rsidRPr="00B061CD">
        <w:t>(Use the following paragraph when removal of existing asphalt wearing surfaces is required.)</w:t>
      </w:r>
    </w:p>
    <w:p w14:paraId="3E2D4BBE" w14:textId="77777777" w:rsidR="004007E1" w:rsidRPr="00B061CD" w:rsidRDefault="004007E1" w:rsidP="004007E1"/>
    <w:p w14:paraId="6ABF96E1" w14:textId="77777777" w:rsidR="004007E1" w:rsidRPr="00B061CD" w:rsidRDefault="004007E1" w:rsidP="004007E1">
      <w:r w:rsidRPr="00B061CD">
        <w:t>Removal of existing asphalt wearing surfaces will be paid for according to 00503.90.</w:t>
      </w:r>
    </w:p>
    <w:p w14:paraId="530C344B" w14:textId="77777777" w:rsidR="004007E1" w:rsidRPr="00B061CD" w:rsidRDefault="004007E1" w:rsidP="004007E1"/>
    <w:p w14:paraId="163EF312" w14:textId="77777777" w:rsidR="004007E1" w:rsidRPr="00B061CD" w:rsidRDefault="004007E1" w:rsidP="004007E1">
      <w:pPr>
        <w:pStyle w:val="Instructions-Center"/>
      </w:pPr>
      <w:r w:rsidRPr="00B061CD">
        <w:t>[ End Option 1 ]</w:t>
      </w:r>
    </w:p>
    <w:p w14:paraId="07FFBA81" w14:textId="77777777" w:rsidR="004007E1" w:rsidRPr="00B061CD" w:rsidRDefault="004007E1" w:rsidP="004007E1">
      <w:pPr>
        <w:pStyle w:val="Instructions-Indented"/>
      </w:pPr>
    </w:p>
    <w:p w14:paraId="78A2ACD8" w14:textId="77777777" w:rsidR="004007E1" w:rsidRPr="00B061CD" w:rsidRDefault="004007E1" w:rsidP="004007E1">
      <w:pPr>
        <w:pStyle w:val="Instructions-Indented"/>
      </w:pPr>
      <w:r w:rsidRPr="00B061CD">
        <w:t>(Option 2: Use this option when constructing new bridge deck surfaces (00540) or constructing new SFC and LMC overlays(00559).)</w:t>
      </w:r>
    </w:p>
    <w:p w14:paraId="13CDCD56" w14:textId="77777777" w:rsidR="004007E1" w:rsidRPr="00B061CD" w:rsidRDefault="004007E1" w:rsidP="004007E1">
      <w:pPr>
        <w:pStyle w:val="Instructions-Indented"/>
      </w:pPr>
    </w:p>
    <w:p w14:paraId="594B2140" w14:textId="77777777" w:rsidR="004007E1" w:rsidRPr="00B061CD" w:rsidRDefault="004007E1" w:rsidP="004007E1">
      <w:pPr>
        <w:pStyle w:val="Instructions-Center"/>
      </w:pPr>
      <w:r w:rsidRPr="00B061CD">
        <w:t>[ Begin Option 2 ]</w:t>
      </w:r>
    </w:p>
    <w:p w14:paraId="32477941" w14:textId="77777777" w:rsidR="004007E1" w:rsidRPr="00B061CD" w:rsidRDefault="004007E1" w:rsidP="004007E1"/>
    <w:p w14:paraId="7B0386C1" w14:textId="77777777" w:rsidR="004007E1" w:rsidRPr="00B061CD" w:rsidRDefault="004007E1" w:rsidP="004007E1">
      <w:pPr>
        <w:pStyle w:val="Heading2"/>
      </w:pPr>
      <w:r w:rsidRPr="00B061CD">
        <w:t>Measurement</w:t>
      </w:r>
    </w:p>
    <w:p w14:paraId="515599A4" w14:textId="77777777" w:rsidR="004007E1" w:rsidRPr="00B061CD" w:rsidRDefault="004007E1" w:rsidP="004007E1"/>
    <w:p w14:paraId="5BF40869" w14:textId="051A88FA" w:rsidR="004007E1" w:rsidRPr="00B061CD" w:rsidRDefault="004007E1" w:rsidP="004007E1">
      <w:r w:rsidRPr="00B061CD">
        <w:rPr>
          <w:b/>
        </w:rPr>
        <w:t>00539.80  Measurement</w:t>
      </w:r>
      <w:r w:rsidRPr="00B061CD">
        <w:t> - No measurement of quantities will be made for</w:t>
      </w:r>
      <w:r w:rsidR="00B061CD" w:rsidRPr="00B061CD">
        <w:t xml:space="preserve"> W</w:t>
      </w:r>
      <w:r w:rsidRPr="00B061CD">
        <w:t>ork performed under this Section.</w:t>
      </w:r>
    </w:p>
    <w:p w14:paraId="3BF38A33" w14:textId="77777777" w:rsidR="004007E1" w:rsidRPr="00B061CD" w:rsidRDefault="004007E1" w:rsidP="004007E1"/>
    <w:p w14:paraId="09098924" w14:textId="77777777" w:rsidR="004007E1" w:rsidRPr="00B061CD" w:rsidRDefault="004007E1" w:rsidP="004007E1">
      <w:pPr>
        <w:pStyle w:val="Heading2"/>
      </w:pPr>
      <w:r w:rsidRPr="00B061CD">
        <w:t>Payment</w:t>
      </w:r>
    </w:p>
    <w:p w14:paraId="4DDEEFE9" w14:textId="77777777" w:rsidR="004007E1" w:rsidRPr="00B061CD" w:rsidRDefault="004007E1" w:rsidP="004007E1"/>
    <w:p w14:paraId="7CA6A292" w14:textId="3B619113" w:rsidR="004007E1" w:rsidRPr="00B061CD" w:rsidRDefault="004007E1" w:rsidP="004007E1">
      <w:r w:rsidRPr="00B061CD">
        <w:rPr>
          <w:b/>
        </w:rPr>
        <w:t>00539.90  Payment</w:t>
      </w:r>
      <w:r w:rsidRPr="00B061CD">
        <w:t> - No separate or additional payment will be made for</w:t>
      </w:r>
      <w:r w:rsidR="00B061CD" w:rsidRPr="00B061CD">
        <w:t xml:space="preserve"> W</w:t>
      </w:r>
      <w:r w:rsidRPr="00B061CD">
        <w:t>ork performed under this Section. Payment will be included in payment made for the appropriate items under which this</w:t>
      </w:r>
      <w:r w:rsidR="00B061CD" w:rsidRPr="00B061CD">
        <w:t xml:space="preserve"> W</w:t>
      </w:r>
      <w:r w:rsidRPr="00B061CD">
        <w:t>ork is required.</w:t>
      </w:r>
    </w:p>
    <w:p w14:paraId="1FB7AE95" w14:textId="77777777" w:rsidR="004007E1" w:rsidRPr="00B061CD" w:rsidRDefault="004007E1" w:rsidP="004007E1"/>
    <w:p w14:paraId="64B14133" w14:textId="77777777" w:rsidR="004007E1" w:rsidRPr="00B061CD" w:rsidRDefault="004007E1" w:rsidP="004007E1">
      <w:pPr>
        <w:pStyle w:val="Instructions-Center"/>
      </w:pPr>
      <w:r w:rsidRPr="00B061CD">
        <w:t>[ End Option 2 ]</w:t>
      </w:r>
    </w:p>
    <w:p w14:paraId="664CD80F" w14:textId="1B50371E" w:rsidR="00825770" w:rsidRPr="00B061CD" w:rsidRDefault="00825770"/>
    <w:p w14:paraId="2D09A3B9" w14:textId="77777777" w:rsidR="00CD32E7" w:rsidRPr="00B061CD" w:rsidRDefault="00CD32E7" w:rsidP="00825770"/>
    <w:sectPr w:rsidR="00CD32E7" w:rsidRPr="00B061CD">
      <w:headerReference w:type="default" r:id="rId7"/>
      <w:footerReference w:type="default" r:id="rId8"/>
      <w:pgSz w:w="12240" w:h="15840" w:code="1"/>
      <w:pgMar w:top="1440" w:right="1440" w:bottom="1440" w:left="1440" w:header="576"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99A2" w14:textId="77777777" w:rsidR="0021572D" w:rsidRDefault="0021572D">
      <w:r>
        <w:separator/>
      </w:r>
    </w:p>
  </w:endnote>
  <w:endnote w:type="continuationSeparator" w:id="0">
    <w:p w14:paraId="49E3D38A" w14:textId="77777777" w:rsidR="0021572D" w:rsidRDefault="0021572D">
      <w:r>
        <w:continuationSeparator/>
      </w:r>
    </w:p>
  </w:endnote>
  <w:endnote w:type="continuationNotice" w:id="1">
    <w:p w14:paraId="16CF3894" w14:textId="77777777" w:rsidR="0021572D" w:rsidRDefault="00215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B5BD" w14:textId="0754CBC0" w:rsidR="00CB5C52" w:rsidRDefault="00CB5C52">
    <w:pPr>
      <w:pStyle w:val="Footer"/>
      <w:tabs>
        <w:tab w:val="clear" w:pos="4320"/>
        <w:tab w:val="clear" w:pos="8640"/>
        <w:tab w:val="right" w:pos="8910"/>
      </w:tabs>
    </w:pPr>
    <w:r w:rsidRPr="005D3343">
      <w:rPr>
        <w:sz w:val="16"/>
        <w:szCs w:val="16"/>
      </w:rPr>
      <w:tab/>
    </w:r>
    <w:r>
      <w:fldChar w:fldCharType="begin"/>
    </w:r>
    <w:r>
      <w:instrText xml:space="preserve"> PAGE </w:instrText>
    </w:r>
    <w:r>
      <w:fldChar w:fldCharType="separate"/>
    </w:r>
    <w:r w:rsidR="0054226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21DCA" w14:textId="77777777" w:rsidR="0021572D" w:rsidRDefault="0021572D">
      <w:r>
        <w:separator/>
      </w:r>
    </w:p>
  </w:footnote>
  <w:footnote w:type="continuationSeparator" w:id="0">
    <w:p w14:paraId="5019EF3E" w14:textId="77777777" w:rsidR="0021572D" w:rsidRDefault="0021572D">
      <w:r>
        <w:continuationSeparator/>
      </w:r>
    </w:p>
  </w:footnote>
  <w:footnote w:type="continuationNotice" w:id="1">
    <w:p w14:paraId="165EBBAF" w14:textId="77777777" w:rsidR="0021572D" w:rsidRDefault="002157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C65D" w14:textId="77777777" w:rsidR="008A78CF" w:rsidRDefault="008A7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5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E26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34787"/>
    <w:multiLevelType w:val="hybridMultilevel"/>
    <w:tmpl w:val="8A4C0896"/>
    <w:lvl w:ilvl="0" w:tplc="61AEC342">
      <w:start w:val="1"/>
      <w:numFmt w:val="bullet"/>
      <w:lvlText w:val="•"/>
      <w:lvlJc w:val="left"/>
      <w:pPr>
        <w:tabs>
          <w:tab w:val="num" w:pos="2520"/>
        </w:tabs>
        <w:ind w:left="25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65F02"/>
    <w:multiLevelType w:val="hybridMultilevel"/>
    <w:tmpl w:val="377AC2E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B2082"/>
    <w:multiLevelType w:val="hybridMultilevel"/>
    <w:tmpl w:val="C0AAAAB6"/>
    <w:lvl w:ilvl="0" w:tplc="F18AC8AA">
      <w:start w:val="1"/>
      <w:numFmt w:val="bullet"/>
      <w:pStyle w:val="Bullet2"/>
      <w:lvlText w:val="•"/>
      <w:lvlJc w:val="left"/>
      <w:pPr>
        <w:tabs>
          <w:tab w:val="num" w:pos="864"/>
        </w:tabs>
        <w:ind w:left="864"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9"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52A836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80345A3"/>
    <w:multiLevelType w:val="hybridMultilevel"/>
    <w:tmpl w:val="828A6210"/>
    <w:lvl w:ilvl="0" w:tplc="3CC24AEC">
      <w:start w:val="1"/>
      <w:numFmt w:val="bullet"/>
      <w:pStyle w:val="Instructions-Bullet"/>
      <w:lvlText w:val="•"/>
      <w:lvlJc w:val="left"/>
      <w:pPr>
        <w:ind w:left="1296" w:hanging="360"/>
      </w:pPr>
      <w:rPr>
        <w:rFonts w:ascii="Arial" w:hAnsi="Arial" w:hint="default"/>
        <w:color w:val="FF6600"/>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5B2E48F4"/>
    <w:multiLevelType w:val="hybridMultilevel"/>
    <w:tmpl w:val="AC46A082"/>
    <w:lvl w:ilvl="0" w:tplc="3D1E038E">
      <w:start w:val="1"/>
      <w:numFmt w:val="bullet"/>
      <w:pStyle w:val="Bullet4"/>
      <w:lvlText w:val="•"/>
      <w:lvlJc w:val="left"/>
      <w:pPr>
        <w:tabs>
          <w:tab w:val="num" w:pos="1440"/>
        </w:tabs>
        <w:ind w:left="1440"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14"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3A6A2C"/>
    <w:multiLevelType w:val="hybridMultilevel"/>
    <w:tmpl w:val="B194E7A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817FB1"/>
    <w:multiLevelType w:val="hybridMultilevel"/>
    <w:tmpl w:val="E6EA3316"/>
    <w:lvl w:ilvl="0" w:tplc="2E26DF8E">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C92116"/>
    <w:multiLevelType w:val="hybridMultilevel"/>
    <w:tmpl w:val="27EE3DE6"/>
    <w:lvl w:ilvl="0" w:tplc="DC2643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C5A6459"/>
    <w:multiLevelType w:val="hybridMultilevel"/>
    <w:tmpl w:val="0B262756"/>
    <w:lvl w:ilvl="0" w:tplc="53A08C12">
      <w:start w:val="1"/>
      <w:numFmt w:val="bullet"/>
      <w:lvlText w:val="•"/>
      <w:lvlJc w:val="left"/>
      <w:pPr>
        <w:tabs>
          <w:tab w:val="num" w:pos="1800"/>
        </w:tabs>
        <w:ind w:left="180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3D2D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32679557">
    <w:abstractNumId w:val="9"/>
  </w:num>
  <w:num w:numId="2" w16cid:durableId="175776202">
    <w:abstractNumId w:val="2"/>
  </w:num>
  <w:num w:numId="3" w16cid:durableId="367488124">
    <w:abstractNumId w:val="1"/>
  </w:num>
  <w:num w:numId="4" w16cid:durableId="521825076">
    <w:abstractNumId w:val="8"/>
  </w:num>
  <w:num w:numId="5" w16cid:durableId="59334721">
    <w:abstractNumId w:val="13"/>
  </w:num>
  <w:num w:numId="6" w16cid:durableId="981695527">
    <w:abstractNumId w:val="18"/>
  </w:num>
  <w:num w:numId="7" w16cid:durableId="1040712646">
    <w:abstractNumId w:val="17"/>
  </w:num>
  <w:num w:numId="8" w16cid:durableId="831215156">
    <w:abstractNumId w:val="6"/>
  </w:num>
  <w:num w:numId="9" w16cid:durableId="378943766">
    <w:abstractNumId w:val="16"/>
  </w:num>
  <w:num w:numId="10" w16cid:durableId="916748194">
    <w:abstractNumId w:val="19"/>
  </w:num>
  <w:num w:numId="11" w16cid:durableId="372849886">
    <w:abstractNumId w:val="5"/>
  </w:num>
  <w:num w:numId="12" w16cid:durableId="1534729566">
    <w:abstractNumId w:val="15"/>
  </w:num>
  <w:num w:numId="13" w16cid:durableId="896431372">
    <w:abstractNumId w:val="3"/>
  </w:num>
  <w:num w:numId="14" w16cid:durableId="1860390051">
    <w:abstractNumId w:val="7"/>
  </w:num>
  <w:num w:numId="15" w16cid:durableId="268197123">
    <w:abstractNumId w:val="14"/>
  </w:num>
  <w:num w:numId="16" w16cid:durableId="1591356954">
    <w:abstractNumId w:val="12"/>
  </w:num>
  <w:num w:numId="17" w16cid:durableId="1858691614">
    <w:abstractNumId w:val="4"/>
  </w:num>
  <w:num w:numId="18" w16cid:durableId="515536705">
    <w:abstractNumId w:val="20"/>
  </w:num>
  <w:num w:numId="19" w16cid:durableId="1240018452">
    <w:abstractNumId w:val="0"/>
  </w:num>
  <w:num w:numId="20" w16cid:durableId="198787605">
    <w:abstractNumId w:val="10"/>
  </w:num>
  <w:num w:numId="21" w16cid:durableId="418016552">
    <w:abstractNumId w:val="11"/>
  </w:num>
  <w:num w:numId="22" w16cid:durableId="9093412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activeWritingStyle w:appName="MSWord" w:lang="en-US" w:vendorID="64" w:dllVersion="6" w:nlCheck="1" w:checkStyle="1"/>
  <w:activeWritingStyle w:appName="MSWord" w:lang="en-US" w:vendorID="64" w:dllVersion="0" w:nlCheck="1" w:checkStyle="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trackRevisions/>
  <w:doNotTrackFormatting/>
  <w:defaultTabStop w:val="288"/>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944"/>
    <w:rsid w:val="00003445"/>
    <w:rsid w:val="000A2B20"/>
    <w:rsid w:val="000B0527"/>
    <w:rsid w:val="000B4355"/>
    <w:rsid w:val="000C0A12"/>
    <w:rsid w:val="000D4AC8"/>
    <w:rsid w:val="001234F3"/>
    <w:rsid w:val="001A6ACA"/>
    <w:rsid w:val="001C3E20"/>
    <w:rsid w:val="001D11AF"/>
    <w:rsid w:val="00205708"/>
    <w:rsid w:val="00206760"/>
    <w:rsid w:val="00207091"/>
    <w:rsid w:val="0021572D"/>
    <w:rsid w:val="00237D8A"/>
    <w:rsid w:val="00252D2A"/>
    <w:rsid w:val="00280AD7"/>
    <w:rsid w:val="00282CBF"/>
    <w:rsid w:val="0029783A"/>
    <w:rsid w:val="002A4589"/>
    <w:rsid w:val="002A4E23"/>
    <w:rsid w:val="002D0BB7"/>
    <w:rsid w:val="002D77E9"/>
    <w:rsid w:val="0031149A"/>
    <w:rsid w:val="00313841"/>
    <w:rsid w:val="00323EE8"/>
    <w:rsid w:val="0034366A"/>
    <w:rsid w:val="003B596B"/>
    <w:rsid w:val="004007E1"/>
    <w:rsid w:val="00432B26"/>
    <w:rsid w:val="00464EEB"/>
    <w:rsid w:val="00492A30"/>
    <w:rsid w:val="004E3B93"/>
    <w:rsid w:val="004F7B18"/>
    <w:rsid w:val="00542260"/>
    <w:rsid w:val="005569A6"/>
    <w:rsid w:val="0056109A"/>
    <w:rsid w:val="005A3C1B"/>
    <w:rsid w:val="005C602C"/>
    <w:rsid w:val="006163DB"/>
    <w:rsid w:val="00630A9C"/>
    <w:rsid w:val="00636879"/>
    <w:rsid w:val="00646C1D"/>
    <w:rsid w:val="0065644A"/>
    <w:rsid w:val="0068427A"/>
    <w:rsid w:val="006A0F1E"/>
    <w:rsid w:val="006A79B4"/>
    <w:rsid w:val="006E4128"/>
    <w:rsid w:val="007108F1"/>
    <w:rsid w:val="00720A16"/>
    <w:rsid w:val="00725DB1"/>
    <w:rsid w:val="00757944"/>
    <w:rsid w:val="007914EF"/>
    <w:rsid w:val="007E0A0D"/>
    <w:rsid w:val="00813A9E"/>
    <w:rsid w:val="00825770"/>
    <w:rsid w:val="008919DF"/>
    <w:rsid w:val="008A7671"/>
    <w:rsid w:val="008A78CF"/>
    <w:rsid w:val="008B7E59"/>
    <w:rsid w:val="009440D5"/>
    <w:rsid w:val="00966FD0"/>
    <w:rsid w:val="009A4EA9"/>
    <w:rsid w:val="009A584F"/>
    <w:rsid w:val="009E35A3"/>
    <w:rsid w:val="00A0685B"/>
    <w:rsid w:val="00A662DF"/>
    <w:rsid w:val="00AB440F"/>
    <w:rsid w:val="00AD7221"/>
    <w:rsid w:val="00AE2C9E"/>
    <w:rsid w:val="00AF65FC"/>
    <w:rsid w:val="00B02E74"/>
    <w:rsid w:val="00B02F14"/>
    <w:rsid w:val="00B061CD"/>
    <w:rsid w:val="00B167E3"/>
    <w:rsid w:val="00B22135"/>
    <w:rsid w:val="00B24E76"/>
    <w:rsid w:val="00B31BBF"/>
    <w:rsid w:val="00B412B8"/>
    <w:rsid w:val="00BD495B"/>
    <w:rsid w:val="00BF1D57"/>
    <w:rsid w:val="00C330FE"/>
    <w:rsid w:val="00C40A43"/>
    <w:rsid w:val="00CB5C52"/>
    <w:rsid w:val="00CD32E7"/>
    <w:rsid w:val="00CE4BD7"/>
    <w:rsid w:val="00CF25D8"/>
    <w:rsid w:val="00D36CD2"/>
    <w:rsid w:val="00D55F9B"/>
    <w:rsid w:val="00DD5D41"/>
    <w:rsid w:val="00DF42AF"/>
    <w:rsid w:val="00E52530"/>
    <w:rsid w:val="00E70EEF"/>
    <w:rsid w:val="00E71EFF"/>
    <w:rsid w:val="00E86E25"/>
    <w:rsid w:val="00EA780C"/>
    <w:rsid w:val="00EE4973"/>
    <w:rsid w:val="00F108D5"/>
    <w:rsid w:val="00F3015A"/>
    <w:rsid w:val="00F7261B"/>
    <w:rsid w:val="00FC0446"/>
    <w:rsid w:val="00FE07B8"/>
    <w:rsid w:val="00FE3402"/>
    <w:rsid w:val="00FF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DB704"/>
  <w15:docId w15:val="{63964E80-BB7F-410D-8913-6DFEF28C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E59"/>
    <w:pPr>
      <w:jc w:val="both"/>
    </w:pPr>
    <w:rPr>
      <w:rFonts w:ascii="Arial" w:hAnsi="Arial"/>
      <w:sz w:val="22"/>
    </w:rPr>
  </w:style>
  <w:style w:type="paragraph" w:styleId="Heading1">
    <w:name w:val="heading 1"/>
    <w:basedOn w:val="Normal"/>
    <w:next w:val="Normal"/>
    <w:qFormat/>
    <w:rsid w:val="00237D8A"/>
    <w:pPr>
      <w:keepNext/>
      <w:spacing w:before="220" w:after="220"/>
      <w:jc w:val="center"/>
      <w:outlineLvl w:val="0"/>
    </w:pPr>
    <w:rPr>
      <w:rFonts w:cs="Arial"/>
      <w:b/>
    </w:rPr>
  </w:style>
  <w:style w:type="paragraph" w:styleId="Heading2">
    <w:name w:val="heading 2"/>
    <w:basedOn w:val="Normal"/>
    <w:next w:val="Normal"/>
    <w:qFormat/>
    <w:pPr>
      <w:jc w:val="center"/>
      <w:outlineLvl w:val="1"/>
    </w:pPr>
    <w:rPr>
      <w:b/>
    </w:rPr>
  </w:style>
  <w:style w:type="paragraph" w:styleId="Heading3">
    <w:name w:val="heading 3"/>
    <w:basedOn w:val="Normal"/>
    <w:next w:val="Normal"/>
    <w:qFormat/>
    <w:pPr>
      <w:tabs>
        <w:tab w:val="left" w:pos="1440"/>
        <w:tab w:val="right" w:leader="dot" w:pos="7200"/>
      </w:tabs>
      <w:outlineLvl w:val="2"/>
    </w:pPr>
  </w:style>
  <w:style w:type="paragraph" w:styleId="Heading4">
    <w:name w:val="heading 4"/>
    <w:basedOn w:val="Normal"/>
    <w:next w:val="Normal"/>
    <w:qFormat/>
    <w:pPr>
      <w:tabs>
        <w:tab w:val="right" w:pos="1440"/>
        <w:tab w:val="left" w:pos="1584"/>
        <w:tab w:val="center" w:leader="dot" w:pos="7200"/>
      </w:tab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next w:val="Bullet1-After1st"/>
    <w:pPr>
      <w:numPr>
        <w:numId w:val="1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pPr>
      <w:ind w:left="1872" w:right="864" w:hanging="1872"/>
      <w:jc w:val="left"/>
    </w:pPr>
  </w:style>
  <w:style w:type="paragraph" w:customStyle="1" w:styleId="Bullet2">
    <w:name w:val="Bullet 2"/>
    <w:basedOn w:val="Normal"/>
    <w:next w:val="Bullet2-After1st"/>
    <w:pPr>
      <w:numPr>
        <w:numId w:val="14"/>
      </w:numPr>
    </w:pPr>
  </w:style>
  <w:style w:type="paragraph" w:customStyle="1" w:styleId="Bullet3">
    <w:name w:val="Bullet 3"/>
    <w:basedOn w:val="Normal"/>
    <w:next w:val="Bullet3-After1st"/>
    <w:pPr>
      <w:numPr>
        <w:numId w:val="15"/>
      </w:numPr>
    </w:pPr>
  </w:style>
  <w:style w:type="paragraph" w:customStyle="1" w:styleId="Bullet4">
    <w:name w:val="Bullet 4"/>
    <w:basedOn w:val="Normal"/>
    <w:next w:val="Bullet4-After1st"/>
    <w:pPr>
      <w:numPr>
        <w:numId w:val="16"/>
      </w:numPr>
    </w:pPr>
  </w:style>
  <w:style w:type="paragraph" w:customStyle="1" w:styleId="Indent1">
    <w:name w:val="Indent 1"/>
    <w:basedOn w:val="Normal"/>
    <w:pPr>
      <w:ind w:left="288"/>
    </w:pPr>
  </w:style>
  <w:style w:type="paragraph" w:customStyle="1" w:styleId="Indent2">
    <w:name w:val="Indent 2"/>
    <w:basedOn w:val="Normal"/>
    <w:pPr>
      <w:ind w:left="576"/>
    </w:pPr>
  </w:style>
  <w:style w:type="paragraph" w:customStyle="1" w:styleId="Indent3">
    <w:name w:val="Indent 3"/>
    <w:basedOn w:val="Normal"/>
    <w:pPr>
      <w:ind w:left="864"/>
    </w:pPr>
  </w:style>
  <w:style w:type="paragraph" w:customStyle="1" w:styleId="Indent4">
    <w:name w:val="Indent 4"/>
    <w:basedOn w:val="Normal"/>
    <w:pPr>
      <w:ind w:left="1152"/>
    </w:pPr>
  </w:style>
  <w:style w:type="paragraph" w:customStyle="1" w:styleId="Instructions">
    <w:name w:val="Instructions"/>
    <w:basedOn w:val="Normal"/>
    <w:next w:val="Normal"/>
    <w:qFormat/>
    <w:rsid w:val="0029783A"/>
    <w:rPr>
      <w:b/>
      <w:i/>
      <w:color w:val="FF6600"/>
    </w:rPr>
  </w:style>
  <w:style w:type="paragraph" w:customStyle="1" w:styleId="Instructions-Indented">
    <w:name w:val="Instructions - Indented"/>
    <w:basedOn w:val="Instructions"/>
    <w:next w:val="Normal"/>
    <w:qFormat/>
    <w:rsid w:val="00636879"/>
    <w:pPr>
      <w:ind w:left="360"/>
    </w:pPr>
  </w:style>
  <w:style w:type="paragraph" w:customStyle="1" w:styleId="SPTitle">
    <w:name w:val="SP Title"/>
    <w:basedOn w:val="Normal"/>
    <w:next w:val="Normal"/>
    <w:qFormat/>
    <w:rsid w:val="002D77E9"/>
    <w:pPr>
      <w:tabs>
        <w:tab w:val="right" w:pos="8914"/>
      </w:tabs>
    </w:pPr>
    <w:rPr>
      <w:b/>
      <w:color w:val="FF6600"/>
    </w:rPr>
  </w:style>
  <w:style w:type="paragraph" w:customStyle="1" w:styleId="Bullet1-After1st">
    <w:name w:val="Bullet 1 - After 1st"/>
    <w:basedOn w:val="Bullet1"/>
    <w:qFormat/>
    <w:rsid w:val="00636879"/>
    <w:pPr>
      <w:spacing w:before="80"/>
    </w:pPr>
  </w:style>
  <w:style w:type="paragraph" w:customStyle="1" w:styleId="Bullet2-After1st">
    <w:name w:val="Bullet 2 - After 1st"/>
    <w:basedOn w:val="Bullet2"/>
    <w:qFormat/>
    <w:rsid w:val="00636879"/>
    <w:pPr>
      <w:spacing w:before="80"/>
    </w:pPr>
  </w:style>
  <w:style w:type="paragraph" w:customStyle="1" w:styleId="Bullet3-After1st">
    <w:name w:val="Bullet 3 - After 1st"/>
    <w:basedOn w:val="Bullet3"/>
    <w:qFormat/>
    <w:rsid w:val="00636879"/>
    <w:pPr>
      <w:spacing w:before="80"/>
    </w:pPr>
  </w:style>
  <w:style w:type="paragraph" w:customStyle="1" w:styleId="Bullet4-After1st">
    <w:name w:val="Bullet 4 - After 1st"/>
    <w:basedOn w:val="Bullet4"/>
    <w:qFormat/>
    <w:rsid w:val="00636879"/>
    <w:pPr>
      <w:spacing w:before="80"/>
    </w:pPr>
  </w:style>
  <w:style w:type="paragraph" w:customStyle="1" w:styleId="Instructions-Bullet">
    <w:name w:val="Instructions - Bullet"/>
    <w:basedOn w:val="Bullet2"/>
    <w:qFormat/>
    <w:rsid w:val="005569A6"/>
    <w:pPr>
      <w:numPr>
        <w:numId w:val="21"/>
      </w:numPr>
      <w:ind w:left="936" w:hanging="288"/>
    </w:pPr>
    <w:rPr>
      <w:b/>
      <w:i/>
      <w:color w:val="FF6600"/>
    </w:rPr>
  </w:style>
  <w:style w:type="paragraph" w:styleId="BalloonText">
    <w:name w:val="Balloon Text"/>
    <w:basedOn w:val="Normal"/>
    <w:link w:val="BalloonTextChar"/>
    <w:rsid w:val="00D55F9B"/>
    <w:rPr>
      <w:rFonts w:ascii="Tahoma" w:hAnsi="Tahoma" w:cs="Tahoma"/>
      <w:sz w:val="16"/>
      <w:szCs w:val="16"/>
    </w:rPr>
  </w:style>
  <w:style w:type="character" w:customStyle="1" w:styleId="BalloonTextChar">
    <w:name w:val="Balloon Text Char"/>
    <w:basedOn w:val="DefaultParagraphFont"/>
    <w:link w:val="BalloonText"/>
    <w:rsid w:val="00D55F9B"/>
    <w:rPr>
      <w:rFonts w:ascii="Tahoma" w:hAnsi="Tahoma" w:cs="Tahoma"/>
      <w:sz w:val="16"/>
      <w:szCs w:val="16"/>
    </w:rPr>
  </w:style>
  <w:style w:type="character" w:styleId="CommentReference">
    <w:name w:val="annotation reference"/>
    <w:basedOn w:val="DefaultParagraphFont"/>
    <w:rsid w:val="00432B26"/>
    <w:rPr>
      <w:sz w:val="16"/>
      <w:szCs w:val="16"/>
    </w:rPr>
  </w:style>
  <w:style w:type="paragraph" w:styleId="CommentText">
    <w:name w:val="annotation text"/>
    <w:basedOn w:val="Normal"/>
    <w:link w:val="CommentTextChar"/>
    <w:rsid w:val="00432B26"/>
    <w:rPr>
      <w:sz w:val="20"/>
    </w:rPr>
  </w:style>
  <w:style w:type="character" w:customStyle="1" w:styleId="CommentTextChar">
    <w:name w:val="Comment Text Char"/>
    <w:basedOn w:val="DefaultParagraphFont"/>
    <w:link w:val="CommentText"/>
    <w:rsid w:val="00432B26"/>
    <w:rPr>
      <w:rFonts w:ascii="Arial" w:hAnsi="Arial"/>
    </w:rPr>
  </w:style>
  <w:style w:type="paragraph" w:styleId="CommentSubject">
    <w:name w:val="annotation subject"/>
    <w:basedOn w:val="CommentText"/>
    <w:next w:val="CommentText"/>
    <w:link w:val="CommentSubjectChar"/>
    <w:rsid w:val="00432B26"/>
    <w:rPr>
      <w:b/>
      <w:bCs/>
    </w:rPr>
  </w:style>
  <w:style w:type="character" w:customStyle="1" w:styleId="CommentSubjectChar">
    <w:name w:val="Comment Subject Char"/>
    <w:basedOn w:val="CommentTextChar"/>
    <w:link w:val="CommentSubject"/>
    <w:rsid w:val="00432B26"/>
    <w:rPr>
      <w:rFonts w:ascii="Arial" w:hAnsi="Arial"/>
      <w:b/>
      <w:bCs/>
    </w:rPr>
  </w:style>
  <w:style w:type="paragraph" w:customStyle="1" w:styleId="Instructions-Center">
    <w:name w:val="Instructions - Center"/>
    <w:basedOn w:val="Instructions"/>
    <w:qFormat/>
    <w:rsid w:val="0056109A"/>
    <w:pPr>
      <w:tabs>
        <w:tab w:val="left" w:pos="1260"/>
        <w:tab w:val="left" w:pos="1530"/>
      </w:tabs>
      <w:jc w:val="center"/>
    </w:pPr>
  </w:style>
  <w:style w:type="paragraph" w:customStyle="1" w:styleId="Listmaterials">
    <w:name w:val="List materials"/>
    <w:basedOn w:val="Normal"/>
    <w:next w:val="Normal"/>
    <w:link w:val="ListmaterialsChar"/>
    <w:qFormat/>
    <w:rsid w:val="000D4AC8"/>
    <w:pPr>
      <w:tabs>
        <w:tab w:val="left" w:pos="1440"/>
        <w:tab w:val="right" w:leader="dot" w:pos="7200"/>
      </w:tabs>
    </w:pPr>
  </w:style>
  <w:style w:type="character" w:customStyle="1" w:styleId="ListmaterialsChar">
    <w:name w:val="List materials Char"/>
    <w:basedOn w:val="DefaultParagraphFont"/>
    <w:link w:val="Listmaterials"/>
    <w:rsid w:val="000D4AC8"/>
    <w:rPr>
      <w:rFonts w:ascii="Arial" w:hAnsi="Arial"/>
      <w:sz w:val="22"/>
    </w:rPr>
  </w:style>
  <w:style w:type="paragraph" w:customStyle="1" w:styleId="Listpayment">
    <w:name w:val="List payment"/>
    <w:basedOn w:val="Normal"/>
    <w:next w:val="Normal"/>
    <w:link w:val="ListpaymentChar"/>
    <w:qFormat/>
    <w:rsid w:val="000D4AC8"/>
    <w:pPr>
      <w:tabs>
        <w:tab w:val="right" w:pos="1440"/>
        <w:tab w:val="left" w:pos="1584"/>
        <w:tab w:val="center" w:leader="dot" w:pos="7200"/>
      </w:tabs>
    </w:pPr>
  </w:style>
  <w:style w:type="character" w:customStyle="1" w:styleId="ListpaymentChar">
    <w:name w:val="List payment Char"/>
    <w:basedOn w:val="DefaultParagraphFont"/>
    <w:link w:val="Listpayment"/>
    <w:rsid w:val="000D4AC8"/>
    <w:rPr>
      <w:rFonts w:ascii="Arial" w:hAnsi="Arial"/>
      <w:sz w:val="22"/>
    </w:rPr>
  </w:style>
  <w:style w:type="paragraph" w:customStyle="1" w:styleId="Listpaymentheading">
    <w:name w:val="List payment heading"/>
    <w:basedOn w:val="Normal"/>
    <w:next w:val="Normal"/>
    <w:link w:val="ListpaymentheadingChar"/>
    <w:qFormat/>
    <w:rsid w:val="000D4AC8"/>
    <w:pPr>
      <w:tabs>
        <w:tab w:val="right" w:pos="1440"/>
        <w:tab w:val="left" w:pos="1584"/>
        <w:tab w:val="center" w:pos="7200"/>
      </w:tabs>
    </w:pPr>
    <w:rPr>
      <w:b/>
    </w:rPr>
  </w:style>
  <w:style w:type="character" w:customStyle="1" w:styleId="ListpaymentheadingChar">
    <w:name w:val="List payment heading Char"/>
    <w:basedOn w:val="DefaultParagraphFont"/>
    <w:link w:val="Listpaymentheading"/>
    <w:rsid w:val="000D4AC8"/>
    <w:rPr>
      <w:rFonts w:ascii="Arial" w:hAnsi="Arial"/>
      <w:b/>
      <w:sz w:val="22"/>
    </w:rPr>
  </w:style>
  <w:style w:type="paragraph" w:styleId="Revision">
    <w:name w:val="Revision"/>
    <w:hidden/>
    <w:uiPriority w:val="99"/>
    <w:semiHidden/>
    <w:rsid w:val="007108F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27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5F1E1F9B96CE4DB82B6DDE8C38CEA4" ma:contentTypeVersion="1" ma:contentTypeDescription="Create a new document." ma:contentTypeScope="" ma:versionID="886cbadb26c475173ab942012ca808b7">
  <xsd:schema xmlns:xsd="http://www.w3.org/2001/XMLSchema" xmlns:xs="http://www.w3.org/2001/XMLSchema" xmlns:p="http://schemas.microsoft.com/office/2006/metadata/properties" xmlns:ns2="6ec60af1-6d1e-4575-bf73-1b6e791fcd10" targetNamespace="http://schemas.microsoft.com/office/2006/metadata/properties" ma:root="true" ma:fieldsID="d8569b85fa5f7fc40d4b9b6d7d86b682"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4A5DFB-D37B-477E-BA05-F2A41430A37B}"/>
</file>

<file path=customXml/itemProps2.xml><?xml version="1.0" encoding="utf-8"?>
<ds:datastoreItem xmlns:ds="http://schemas.openxmlformats.org/officeDocument/2006/customXml" ds:itemID="{2FE8F556-5674-40A3-AD2F-60C98CDAF8F6}"/>
</file>

<file path=customXml/itemProps3.xml><?xml version="1.0" encoding="utf-8"?>
<ds:datastoreItem xmlns:ds="http://schemas.openxmlformats.org/officeDocument/2006/customXml" ds:itemID="{05A98E57-0541-4DD0-B2C4-1DCE1911EFCF}"/>
</file>

<file path=docProps/app.xml><?xml version="1.0" encoding="utf-8"?>
<Properties xmlns="http://schemas.openxmlformats.org/officeDocument/2006/extended-properties" xmlns:vt="http://schemas.openxmlformats.org/officeDocument/2006/docPropsVTypes">
  <Template>Normal.dotm</Template>
  <TotalTime>28</TotalTime>
  <Pages>3</Pages>
  <Words>900</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SP00539</vt:lpstr>
    </vt:vector>
  </TitlesOfParts>
  <Company>Oregon Dept of Transportation</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SP00539</dc:title>
  <dc:subject>ODOT Specifications (2015)</dc:subject>
  <dc:creator>ODOT_Specs</dc:creator>
  <cp:lastModifiedBy>ODOT_Specs</cp:lastModifiedBy>
  <cp:revision>13</cp:revision>
  <cp:lastPrinted>2014-02-06T16:00:00Z</cp:lastPrinted>
  <dcterms:created xsi:type="dcterms:W3CDTF">2020-01-07T15:54:00Z</dcterms:created>
  <dcterms:modified xsi:type="dcterms:W3CDTF">2023-09-19T22:12:00Z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Oregon Department of Transportation</vt:lpwstr>
  </property>
  <property fmtid="{D5CDD505-2E9C-101B-9397-08002B2CF9AE}" pid="3" name="Department">
    <vt:lpwstr>Specifications Unit</vt:lpwstr>
  </property>
  <property fmtid="{D5CDD505-2E9C-101B-9397-08002B2CF9AE}" pid="4" name="Purpose">
    <vt:lpwstr>Boiler Plate Special Provision 2008</vt:lpwstr>
  </property>
  <property fmtid="{D5CDD505-2E9C-101B-9397-08002B2CF9AE}" pid="5" name="Editor">
    <vt:lpwstr>K. Leshk</vt:lpwstr>
  </property>
  <property fmtid="{D5CDD505-2E9C-101B-9397-08002B2CF9AE}" pid="6" name="MSIP_Label_c9cf6fe3-5bce-446b-ad70-bd306593eea0_Enabled">
    <vt:lpwstr>true</vt:lpwstr>
  </property>
  <property fmtid="{D5CDD505-2E9C-101B-9397-08002B2CF9AE}" pid="7" name="MSIP_Label_c9cf6fe3-5bce-446b-ad70-bd306593eea0_SetDate">
    <vt:lpwstr>2023-09-19T22:12:23Z</vt:lpwstr>
  </property>
  <property fmtid="{D5CDD505-2E9C-101B-9397-08002B2CF9AE}" pid="8" name="MSIP_Label_c9cf6fe3-5bce-446b-ad70-bd306593eea0_Method">
    <vt:lpwstr>Privileged</vt:lpwstr>
  </property>
  <property fmtid="{D5CDD505-2E9C-101B-9397-08002B2CF9AE}" pid="9" name="MSIP_Label_c9cf6fe3-5bce-446b-ad70-bd306593eea0_Name">
    <vt:lpwstr>Level 1 - Published (Items)</vt:lpwstr>
  </property>
  <property fmtid="{D5CDD505-2E9C-101B-9397-08002B2CF9AE}" pid="10" name="MSIP_Label_c9cf6fe3-5bce-446b-ad70-bd306593eea0_SiteId">
    <vt:lpwstr>28b0d013-46bc-4a64-8d86-1c8a31cf590d</vt:lpwstr>
  </property>
  <property fmtid="{D5CDD505-2E9C-101B-9397-08002B2CF9AE}" pid="11" name="MSIP_Label_c9cf6fe3-5bce-446b-ad70-bd306593eea0_ActionId">
    <vt:lpwstr>12d70d77-0bcc-42ef-bd58-5ba22d4c1651</vt:lpwstr>
  </property>
  <property fmtid="{D5CDD505-2E9C-101B-9397-08002B2CF9AE}" pid="12" name="MSIP_Label_c9cf6fe3-5bce-446b-ad70-bd306593eea0_ContentBits">
    <vt:lpwstr>0</vt:lpwstr>
  </property>
  <property fmtid="{D5CDD505-2E9C-101B-9397-08002B2CF9AE}" pid="13" name="ContentTypeId">
    <vt:lpwstr>0x010100FE5F1E1F9B96CE4DB82B6DDE8C38CEA4</vt:lpwstr>
  </property>
</Properties>
</file>