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15F55" w14:textId="77777777" w:rsidR="000A24B8" w:rsidRPr="00A4188A" w:rsidRDefault="000A24B8" w:rsidP="00803294">
      <w:pPr>
        <w:jc w:val="center"/>
        <w:rPr>
          <w:rFonts w:ascii="Arial" w:hAnsi="Arial" w:cs="Arial"/>
          <w:b/>
          <w:sz w:val="22"/>
          <w:szCs w:val="22"/>
          <w:highlight w:val="yellow"/>
        </w:rPr>
      </w:pPr>
      <w:bookmarkStart w:id="0" w:name="_GoBack"/>
      <w:r w:rsidRPr="00A4188A">
        <w:rPr>
          <w:rFonts w:ascii="Arial" w:hAnsi="Arial" w:cs="Arial"/>
          <w:b/>
          <w:sz w:val="22"/>
          <w:szCs w:val="22"/>
          <w:highlight w:val="yellow"/>
        </w:rPr>
        <w:t>SOW Template for</w:t>
      </w:r>
    </w:p>
    <w:p w14:paraId="7D1315BE" w14:textId="77777777" w:rsidR="006865E7" w:rsidRPr="00A4188A" w:rsidRDefault="006865E7" w:rsidP="00803294">
      <w:pPr>
        <w:jc w:val="center"/>
        <w:rPr>
          <w:rFonts w:ascii="Arial" w:hAnsi="Arial" w:cs="Arial"/>
          <w:b/>
          <w:sz w:val="22"/>
          <w:szCs w:val="22"/>
          <w:highlight w:val="yellow"/>
        </w:rPr>
      </w:pPr>
      <w:r w:rsidRPr="00A4188A">
        <w:rPr>
          <w:rFonts w:ascii="Arial" w:hAnsi="Arial" w:cs="Arial"/>
          <w:b/>
          <w:sz w:val="22"/>
          <w:szCs w:val="22"/>
          <w:highlight w:val="yellow"/>
        </w:rPr>
        <w:t>Pavement Design</w:t>
      </w:r>
    </w:p>
    <w:bookmarkEnd w:id="0"/>
    <w:p w14:paraId="6036205E" w14:textId="5022A3C8" w:rsidR="006865E7" w:rsidRPr="00803294" w:rsidRDefault="00803294" w:rsidP="00803294">
      <w:pPr>
        <w:jc w:val="center"/>
        <w:rPr>
          <w:rFonts w:ascii="Arial" w:hAnsi="Arial" w:cs="Arial"/>
          <w:sz w:val="22"/>
          <w:szCs w:val="22"/>
          <w:highlight w:val="yellow"/>
        </w:rPr>
      </w:pPr>
      <w:r>
        <w:rPr>
          <w:rFonts w:ascii="Arial" w:hAnsi="Arial" w:cs="Arial"/>
          <w:sz w:val="22"/>
          <w:szCs w:val="22"/>
          <w:highlight w:val="yellow"/>
        </w:rPr>
        <w:t>(</w:t>
      </w:r>
      <w:proofErr w:type="gramStart"/>
      <w:r w:rsidRPr="00803294">
        <w:rPr>
          <w:rFonts w:ascii="Arial" w:hAnsi="Arial" w:cs="Arial"/>
          <w:sz w:val="22"/>
          <w:szCs w:val="22"/>
          <w:highlight w:val="yellow"/>
        </w:rPr>
        <w:t>version</w:t>
      </w:r>
      <w:proofErr w:type="gramEnd"/>
      <w:r w:rsidRPr="00803294">
        <w:rPr>
          <w:rFonts w:ascii="Arial" w:hAnsi="Arial" w:cs="Arial"/>
          <w:sz w:val="22"/>
          <w:szCs w:val="22"/>
          <w:highlight w:val="yellow"/>
        </w:rPr>
        <w:t xml:space="preserve"> date: 11/9/18</w:t>
      </w:r>
      <w:r>
        <w:rPr>
          <w:rFonts w:ascii="Arial" w:hAnsi="Arial" w:cs="Arial"/>
          <w:sz w:val="22"/>
          <w:szCs w:val="22"/>
          <w:highlight w:val="yellow"/>
        </w:rPr>
        <w:t>)</w:t>
      </w:r>
    </w:p>
    <w:p w14:paraId="1784AA37" w14:textId="77777777" w:rsidR="00CB15D5" w:rsidRPr="007307A8" w:rsidRDefault="00CB15D5">
      <w:pPr>
        <w:pStyle w:val="Heading2"/>
        <w:spacing w:before="0" w:after="0"/>
        <w:rPr>
          <w:rFonts w:cs="Arial"/>
          <w:i w:val="0"/>
          <w:sz w:val="22"/>
          <w:szCs w:val="22"/>
          <w:highlight w:val="yellow"/>
        </w:rPr>
      </w:pPr>
      <w:r w:rsidRPr="007307A8">
        <w:rPr>
          <w:rFonts w:cs="Arial"/>
          <w:i w:val="0"/>
          <w:sz w:val="22"/>
          <w:szCs w:val="22"/>
          <w:highlight w:val="yellow"/>
        </w:rPr>
        <w:t>INSTRUCTIONS</w:t>
      </w:r>
    </w:p>
    <w:p w14:paraId="5782C151" w14:textId="77777777" w:rsidR="00CB15D5" w:rsidRPr="007307A8" w:rsidRDefault="00CB15D5">
      <w:pPr>
        <w:rPr>
          <w:rFonts w:ascii="Arial" w:hAnsi="Arial" w:cs="Arial"/>
          <w:sz w:val="22"/>
          <w:szCs w:val="22"/>
          <w:highlight w:val="yellow"/>
        </w:rPr>
      </w:pPr>
    </w:p>
    <w:p w14:paraId="4E3F2940" w14:textId="77777777" w:rsidR="00CB15D5" w:rsidRDefault="00CB15D5">
      <w:pPr>
        <w:rPr>
          <w:rFonts w:ascii="Arial" w:hAnsi="Arial" w:cs="Arial"/>
          <w:sz w:val="22"/>
          <w:szCs w:val="22"/>
        </w:rPr>
      </w:pPr>
      <w:r w:rsidRPr="007307A8">
        <w:rPr>
          <w:rFonts w:ascii="Arial" w:hAnsi="Arial" w:cs="Arial"/>
          <w:sz w:val="22"/>
          <w:szCs w:val="22"/>
          <w:highlight w:val="yellow"/>
        </w:rPr>
        <w:t xml:space="preserve">This template provides the basic information required in the Pavement Design portion of the SOW. </w:t>
      </w:r>
      <w:proofErr w:type="gramStart"/>
      <w:r w:rsidRPr="007307A8">
        <w:rPr>
          <w:rFonts w:ascii="Arial" w:hAnsi="Arial" w:cs="Arial"/>
          <w:sz w:val="22"/>
          <w:szCs w:val="22"/>
          <w:highlight w:val="yellow"/>
        </w:rPr>
        <w:t>To</w:t>
      </w:r>
      <w:proofErr w:type="gramEnd"/>
      <w:r w:rsidRPr="007307A8">
        <w:rPr>
          <w:rFonts w:ascii="Arial" w:hAnsi="Arial" w:cs="Arial"/>
          <w:sz w:val="22"/>
          <w:szCs w:val="22"/>
          <w:highlight w:val="yellow"/>
        </w:rPr>
        <w:t xml:space="preserve"> complete this portion of the SOW, add the necessary detail for each project. The information contained in </w:t>
      </w:r>
      <w:r w:rsidR="00D453B5" w:rsidRPr="007307A8">
        <w:rPr>
          <w:rFonts w:ascii="Arial" w:hAnsi="Arial" w:cs="Arial"/>
          <w:b/>
          <w:i/>
          <w:sz w:val="22"/>
          <w:szCs w:val="22"/>
          <w:highlight w:val="yellow"/>
        </w:rPr>
        <w:t>Yellow-</w:t>
      </w:r>
      <w:r w:rsidR="00910571" w:rsidRPr="007307A8">
        <w:rPr>
          <w:rFonts w:ascii="Arial" w:hAnsi="Arial" w:cs="Arial"/>
          <w:b/>
          <w:i/>
          <w:sz w:val="22"/>
          <w:szCs w:val="22"/>
          <w:highlight w:val="yellow"/>
        </w:rPr>
        <w:t xml:space="preserve">highlighted </w:t>
      </w:r>
      <w:r w:rsidR="00D453B5" w:rsidRPr="007307A8">
        <w:rPr>
          <w:rFonts w:ascii="Arial" w:hAnsi="Arial" w:cs="Arial"/>
          <w:b/>
          <w:i/>
          <w:sz w:val="22"/>
          <w:szCs w:val="22"/>
          <w:highlight w:val="yellow"/>
        </w:rPr>
        <w:t>bold i</w:t>
      </w:r>
      <w:r w:rsidRPr="007307A8">
        <w:rPr>
          <w:rFonts w:ascii="Arial" w:hAnsi="Arial" w:cs="Arial"/>
          <w:b/>
          <w:i/>
          <w:sz w:val="22"/>
          <w:szCs w:val="22"/>
          <w:highlight w:val="yellow"/>
        </w:rPr>
        <w:t>talics</w:t>
      </w:r>
      <w:r w:rsidRPr="007307A8">
        <w:rPr>
          <w:rFonts w:ascii="Arial" w:hAnsi="Arial" w:cs="Arial"/>
          <w:b/>
          <w:sz w:val="22"/>
          <w:szCs w:val="22"/>
          <w:highlight w:val="yellow"/>
        </w:rPr>
        <w:t xml:space="preserve"> </w:t>
      </w:r>
      <w:r w:rsidRPr="007307A8">
        <w:rPr>
          <w:rFonts w:ascii="Arial" w:hAnsi="Arial" w:cs="Arial"/>
          <w:sz w:val="22"/>
          <w:szCs w:val="22"/>
          <w:highlight w:val="yellow"/>
        </w:rPr>
        <w:t>text provides some guidance as to where additional detail should be added to the SOW.</w:t>
      </w:r>
    </w:p>
    <w:p w14:paraId="681E5A82" w14:textId="77777777" w:rsidR="007307A8" w:rsidRDefault="007307A8" w:rsidP="007307A8">
      <w:pPr>
        <w:jc w:val="both"/>
        <w:rPr>
          <w:rFonts w:ascii="Arial" w:hAnsi="Arial"/>
          <w:b/>
          <w:sz w:val="20"/>
          <w:highlight w:val="yellow"/>
        </w:rPr>
      </w:pPr>
    </w:p>
    <w:p w14:paraId="6F831A65" w14:textId="77777777" w:rsidR="007307A8" w:rsidRPr="00F62B44" w:rsidRDefault="007307A8" w:rsidP="007307A8">
      <w:pPr>
        <w:jc w:val="both"/>
        <w:rPr>
          <w:rFonts w:ascii="Arial" w:hAnsi="Arial"/>
          <w:b/>
          <w:sz w:val="20"/>
          <w:highlight w:val="yellow"/>
        </w:rPr>
      </w:pPr>
      <w:r w:rsidRPr="00F62B44">
        <w:rPr>
          <w:rFonts w:ascii="Arial" w:hAnsi="Arial"/>
          <w:b/>
          <w:sz w:val="20"/>
          <w:highlight w:val="yellow"/>
        </w:rPr>
        <w:t>Delete instructions throughout the document before executing Contract/WOC or amendment as follows:</w:t>
      </w:r>
    </w:p>
    <w:p w14:paraId="1398877C" w14:textId="77777777" w:rsidR="007307A8" w:rsidRPr="00F62B44" w:rsidRDefault="007307A8" w:rsidP="007307A8">
      <w:pPr>
        <w:pStyle w:val="Title"/>
        <w:numPr>
          <w:ilvl w:val="0"/>
          <w:numId w:val="5"/>
        </w:numPr>
        <w:tabs>
          <w:tab w:val="clear" w:pos="360"/>
          <w:tab w:val="num" w:pos="1080"/>
        </w:tabs>
        <w:suppressAutoHyphens/>
        <w:ind w:left="720" w:firstLine="0"/>
        <w:jc w:val="both"/>
        <w:rPr>
          <w:rFonts w:ascii="Arial" w:hAnsi="Arial" w:cs="Arial"/>
          <w:b w:val="0"/>
          <w:sz w:val="20"/>
          <w:highlight w:val="yellow"/>
        </w:rPr>
      </w:pPr>
      <w:r w:rsidRPr="002C4D7D">
        <w:rPr>
          <w:rFonts w:ascii="Arial" w:hAnsi="Arial" w:cs="Arial"/>
          <w:b w:val="0"/>
          <w:sz w:val="20"/>
          <w:highlight w:val="yellow"/>
        </w:rPr>
        <w:t>From the “Edit”</w:t>
      </w:r>
      <w:r>
        <w:rPr>
          <w:rFonts w:ascii="Arial" w:hAnsi="Arial" w:cs="Arial"/>
          <w:b w:val="0"/>
          <w:sz w:val="20"/>
          <w:highlight w:val="yellow"/>
          <w:lang w:val="en-US"/>
        </w:rPr>
        <w:t xml:space="preserve"> </w:t>
      </w:r>
      <w:r w:rsidRPr="002C4D7D">
        <w:rPr>
          <w:rFonts w:ascii="Arial" w:hAnsi="Arial" w:cs="Arial"/>
          <w:b w:val="0"/>
          <w:sz w:val="20"/>
          <w:highlight w:val="yellow"/>
        </w:rPr>
        <w:t xml:space="preserve">menu </w:t>
      </w:r>
      <w:r>
        <w:rPr>
          <w:rFonts w:ascii="Arial" w:hAnsi="Arial" w:cs="Arial"/>
          <w:b w:val="0"/>
          <w:sz w:val="20"/>
          <w:highlight w:val="yellow"/>
          <w:lang w:val="en-US"/>
        </w:rPr>
        <w:t>(or “Editing” menu on the “Home” ribbon)</w:t>
      </w:r>
      <w:r w:rsidRPr="002C4D7D">
        <w:rPr>
          <w:rFonts w:ascii="Arial" w:hAnsi="Arial" w:cs="Arial"/>
          <w:b w:val="0"/>
          <w:sz w:val="20"/>
          <w:highlight w:val="yellow"/>
        </w:rPr>
        <w:t xml:space="preserve"> select “Replace”;</w:t>
      </w:r>
    </w:p>
    <w:p w14:paraId="5D925E03" w14:textId="77777777" w:rsidR="007307A8" w:rsidRPr="00F62B44" w:rsidRDefault="007307A8" w:rsidP="007307A8">
      <w:pPr>
        <w:pStyle w:val="Title"/>
        <w:numPr>
          <w:ilvl w:val="0"/>
          <w:numId w:val="5"/>
        </w:numPr>
        <w:tabs>
          <w:tab w:val="clear" w:pos="360"/>
        </w:tabs>
        <w:suppressAutoHyphens/>
        <w:ind w:left="1080"/>
        <w:jc w:val="both"/>
        <w:rPr>
          <w:rFonts w:ascii="Arial" w:hAnsi="Arial" w:cs="Arial"/>
          <w:b w:val="0"/>
          <w:sz w:val="20"/>
          <w:highlight w:val="yellow"/>
        </w:rPr>
      </w:pPr>
      <w:r w:rsidRPr="00F62B44">
        <w:rPr>
          <w:rFonts w:ascii="Arial" w:hAnsi="Arial" w:cs="Arial"/>
          <w:b w:val="0"/>
          <w:sz w:val="20"/>
          <w:highlight w:val="yellow"/>
        </w:rPr>
        <w:t>With cursor in the “Find what” field, click “More” button, then “Format” then “Font” , then in the font field select “Arial” text ;</w:t>
      </w:r>
    </w:p>
    <w:p w14:paraId="532D7B3F" w14:textId="77777777" w:rsidR="007307A8" w:rsidRPr="007307A8" w:rsidRDefault="007307A8" w:rsidP="007307A8">
      <w:pPr>
        <w:pStyle w:val="Title"/>
        <w:numPr>
          <w:ilvl w:val="0"/>
          <w:numId w:val="5"/>
        </w:numPr>
        <w:tabs>
          <w:tab w:val="num" w:pos="1080"/>
        </w:tabs>
        <w:suppressAutoHyphens/>
        <w:ind w:left="720" w:firstLine="0"/>
        <w:jc w:val="both"/>
        <w:rPr>
          <w:rFonts w:ascii="Arial" w:hAnsi="Arial" w:cs="Arial"/>
          <w:b w:val="0"/>
          <w:sz w:val="20"/>
          <w:highlight w:val="yellow"/>
        </w:rPr>
      </w:pPr>
      <w:r w:rsidRPr="00F62B44">
        <w:rPr>
          <w:rFonts w:ascii="Arial" w:hAnsi="Arial" w:cs="Arial"/>
          <w:b w:val="0"/>
          <w:sz w:val="20"/>
          <w:highlight w:val="yellow"/>
        </w:rPr>
        <w:t xml:space="preserve">Leave the “Replace with” field blank; </w:t>
      </w:r>
    </w:p>
    <w:p w14:paraId="12DDF7C8" w14:textId="77777777" w:rsidR="007307A8" w:rsidRPr="007307A8" w:rsidRDefault="007307A8" w:rsidP="007307A8">
      <w:pPr>
        <w:pStyle w:val="Title"/>
        <w:numPr>
          <w:ilvl w:val="0"/>
          <w:numId w:val="5"/>
        </w:numPr>
        <w:tabs>
          <w:tab w:val="num" w:pos="1080"/>
        </w:tabs>
        <w:suppressAutoHyphens/>
        <w:ind w:left="720" w:firstLine="0"/>
        <w:jc w:val="both"/>
        <w:rPr>
          <w:rFonts w:ascii="Arial" w:hAnsi="Arial" w:cs="Arial"/>
          <w:b w:val="0"/>
          <w:sz w:val="20"/>
          <w:highlight w:val="yellow"/>
        </w:rPr>
      </w:pPr>
      <w:r w:rsidRPr="007307A8">
        <w:rPr>
          <w:rFonts w:ascii="Arial" w:hAnsi="Arial" w:cs="Arial"/>
          <w:sz w:val="20"/>
          <w:highlight w:val="yellow"/>
        </w:rPr>
        <w:t>Click “Replace All”. This will delete all yellow highlighted text.]</w:t>
      </w:r>
    </w:p>
    <w:p w14:paraId="6877699A" w14:textId="77777777" w:rsidR="00CB15D5" w:rsidRDefault="00CB15D5"/>
    <w:p w14:paraId="481B30C1" w14:textId="77777777" w:rsidR="00CB15D5" w:rsidRDefault="00CB15D5">
      <w:pPr>
        <w:pStyle w:val="Heading2"/>
        <w:spacing w:before="0" w:after="0"/>
        <w:rPr>
          <w:rFonts w:ascii="Times New Roman" w:hAnsi="Times New Roman"/>
          <w:i w:val="0"/>
          <w:sz w:val="24"/>
        </w:rPr>
      </w:pPr>
      <w:r>
        <w:rPr>
          <w:rFonts w:ascii="Times New Roman" w:hAnsi="Times New Roman"/>
          <w:i w:val="0"/>
          <w:sz w:val="24"/>
        </w:rPr>
        <w:t>Task X.0</w:t>
      </w:r>
      <w:r>
        <w:rPr>
          <w:rFonts w:ascii="Times New Roman" w:hAnsi="Times New Roman"/>
          <w:i w:val="0"/>
          <w:sz w:val="24"/>
        </w:rPr>
        <w:tab/>
        <w:t>Pavement Design</w:t>
      </w:r>
    </w:p>
    <w:p w14:paraId="562A46F6" w14:textId="77777777" w:rsidR="00CB15D5" w:rsidRDefault="00CB15D5"/>
    <w:p w14:paraId="2EF125F5" w14:textId="77777777" w:rsidR="00CB15D5" w:rsidRPr="007307A8" w:rsidRDefault="00CB15D5">
      <w:pPr>
        <w:rPr>
          <w:rFonts w:ascii="Arial" w:hAnsi="Arial" w:cs="Arial"/>
          <w:b/>
          <w:i/>
          <w:sz w:val="22"/>
          <w:szCs w:val="22"/>
        </w:rPr>
      </w:pPr>
      <w:r w:rsidRPr="007307A8">
        <w:rPr>
          <w:rFonts w:ascii="Arial" w:hAnsi="Arial" w:cs="Arial"/>
          <w:b/>
          <w:i/>
          <w:sz w:val="22"/>
          <w:szCs w:val="22"/>
          <w:highlight w:val="yellow"/>
        </w:rPr>
        <w:t>(Insert Scope of Pavement Work)</w:t>
      </w:r>
    </w:p>
    <w:p w14:paraId="7449F2A1" w14:textId="77777777" w:rsidR="00CB15D5" w:rsidRDefault="00CB15D5"/>
    <w:p w14:paraId="53EE0765" w14:textId="205F598C" w:rsidR="00643872" w:rsidRDefault="00CB15D5">
      <w:pPr>
        <w:ind w:right="-180"/>
      </w:pPr>
      <w:r>
        <w:t>Con</w:t>
      </w:r>
      <w:r w:rsidR="00DA4621">
        <w:t>sultant</w:t>
      </w:r>
      <w:r>
        <w:t xml:space="preserve"> shall provide all equipment, labor, materials and traffic control required for the field investigation and the development of any new construction, reconstruction, rehabilitation, or temporary detour pavement designs as required under the scope of this SOW. All work related to completing the pavement design(s) must be conducted in accordance with the latest edition of the ODOT </w:t>
      </w:r>
      <w:smartTag w:uri="urn:schemas-microsoft-com:office:smarttags" w:element="PersonName">
        <w:r>
          <w:t>Pavement Design</w:t>
        </w:r>
      </w:smartTag>
      <w:r>
        <w:t xml:space="preserve"> Guide, available online at: </w:t>
      </w:r>
      <w:hyperlink r:id="rId10" w:history="1">
        <w:r w:rsidR="00431C77">
          <w:rPr>
            <w:rStyle w:val="Hyperlink"/>
          </w:rPr>
          <w:t>https://www.oregon.gov/ODOT/Construction/Documents/pavement_design_guide.pdf</w:t>
        </w:r>
      </w:hyperlink>
    </w:p>
    <w:p w14:paraId="6D9E7FBC" w14:textId="77777777" w:rsidR="00CB15D5" w:rsidRDefault="00CB15D5"/>
    <w:p w14:paraId="74974B86" w14:textId="04FB1313" w:rsidR="00CB15D5" w:rsidRDefault="00CB15D5">
      <w:r>
        <w:t>References are given to specific ODOT Pavement Design Guide Chapters in the sub-tasks below for informational purposes only and does not relieve Con</w:t>
      </w:r>
      <w:r w:rsidR="00DA4621">
        <w:t>sultant</w:t>
      </w:r>
      <w:r>
        <w:t xml:space="preserve"> of responsibility for meeting all of the requirements contained in the ODOT Pavement Design Guide.</w:t>
      </w:r>
    </w:p>
    <w:p w14:paraId="6B395A2C" w14:textId="77777777" w:rsidR="00CB15D5" w:rsidRDefault="00CB15D5"/>
    <w:p w14:paraId="12454BFD" w14:textId="77777777" w:rsidR="00CB15D5" w:rsidRDefault="00CB15D5">
      <w:pPr>
        <w:pStyle w:val="Heading2"/>
        <w:spacing w:before="0" w:after="0"/>
        <w:rPr>
          <w:rFonts w:ascii="Times New Roman" w:hAnsi="Times New Roman"/>
          <w:i w:val="0"/>
          <w:sz w:val="24"/>
        </w:rPr>
      </w:pPr>
      <w:r>
        <w:rPr>
          <w:rFonts w:ascii="Times New Roman" w:hAnsi="Times New Roman"/>
          <w:i w:val="0"/>
          <w:sz w:val="24"/>
        </w:rPr>
        <w:t>Task X.1</w:t>
      </w:r>
      <w:r>
        <w:rPr>
          <w:rFonts w:ascii="Times New Roman" w:hAnsi="Times New Roman"/>
          <w:i w:val="0"/>
          <w:sz w:val="24"/>
        </w:rPr>
        <w:tab/>
        <w:t>Traffic Analysis</w:t>
      </w:r>
    </w:p>
    <w:p w14:paraId="0780E216" w14:textId="77777777" w:rsidR="00CB15D5" w:rsidRDefault="00CB15D5"/>
    <w:p w14:paraId="766E09CE" w14:textId="77777777" w:rsidR="00CB15D5" w:rsidRDefault="00CB15D5">
      <w:r>
        <w:t xml:space="preserve">Agency will provide the </w:t>
      </w:r>
      <w:r w:rsidR="00CB2ADA">
        <w:t xml:space="preserve">traffic data and </w:t>
      </w:r>
      <w:r>
        <w:t>growth factor for future loadings.</w:t>
      </w:r>
    </w:p>
    <w:p w14:paraId="767B1D4B" w14:textId="77777777" w:rsidR="00CB15D5" w:rsidRDefault="00CB15D5"/>
    <w:p w14:paraId="6C1FB104" w14:textId="314D8670" w:rsidR="00CB15D5" w:rsidRDefault="00376F2D">
      <w:r>
        <w:t xml:space="preserve">Consultant shall conduct traffic analysis per </w:t>
      </w:r>
      <w:r w:rsidR="005966DD">
        <w:t>c</w:t>
      </w:r>
      <w:r w:rsidR="00CB15D5">
        <w:t>hapters 4 and 5 of the ODOT Pavement Design Guide</w:t>
      </w:r>
      <w:r w:rsidR="005966DD">
        <w:t>, which</w:t>
      </w:r>
      <w:r w:rsidR="00CB15D5">
        <w:t xml:space="preserve"> </w:t>
      </w:r>
      <w:r w:rsidR="00A25EE4">
        <w:t>provide</w:t>
      </w:r>
      <w:r w:rsidR="005966DD">
        <w:t>s</w:t>
      </w:r>
      <w:r w:rsidR="00CB15D5">
        <w:t xml:space="preserve"> traffic data requirements and analysis procedures.</w:t>
      </w:r>
    </w:p>
    <w:p w14:paraId="16D6E084" w14:textId="77777777" w:rsidR="00CB15D5" w:rsidRDefault="00CB15D5"/>
    <w:p w14:paraId="4C6FD762" w14:textId="77777777" w:rsidR="00CB15D5" w:rsidRDefault="00CB15D5">
      <w:pPr>
        <w:rPr>
          <w:b/>
        </w:rPr>
      </w:pPr>
      <w:r>
        <w:rPr>
          <w:b/>
        </w:rPr>
        <w:t>Deliverable:</w:t>
      </w:r>
    </w:p>
    <w:p w14:paraId="79A6A39D" w14:textId="28912B0F" w:rsidR="00CB15D5" w:rsidRDefault="005966DD">
      <w:pPr>
        <w:numPr>
          <w:ilvl w:val="0"/>
          <w:numId w:val="1"/>
        </w:numPr>
      </w:pPr>
      <w:r>
        <w:t xml:space="preserve">Include analysis in </w:t>
      </w:r>
      <w:r w:rsidR="008B2DC5">
        <w:t xml:space="preserve">the </w:t>
      </w:r>
      <w:r w:rsidR="008B2DC5">
        <w:rPr>
          <w:color w:val="000000"/>
        </w:rPr>
        <w:t>deliverables</w:t>
      </w:r>
      <w:r>
        <w:rPr>
          <w:color w:val="000000"/>
        </w:rPr>
        <w:t xml:space="preserve"> </w:t>
      </w:r>
      <w:r>
        <w:t>required under</w:t>
      </w:r>
      <w:r w:rsidR="00CB15D5">
        <w:t xml:space="preserve"> Task X.5</w:t>
      </w:r>
      <w:r>
        <w:t>.</w:t>
      </w:r>
    </w:p>
    <w:p w14:paraId="08DFB626" w14:textId="77777777" w:rsidR="00CB15D5" w:rsidRDefault="00CB15D5">
      <w:pPr>
        <w:rPr>
          <w:b/>
        </w:rPr>
      </w:pPr>
    </w:p>
    <w:p w14:paraId="095B89E1" w14:textId="77777777" w:rsidR="00CB15D5" w:rsidRDefault="00CB15D5"/>
    <w:p w14:paraId="17C52773" w14:textId="77777777" w:rsidR="00CB15D5" w:rsidRDefault="00CB15D5">
      <w:pPr>
        <w:pStyle w:val="Heading2"/>
        <w:spacing w:before="0" w:after="0"/>
        <w:rPr>
          <w:rFonts w:ascii="Times New Roman" w:hAnsi="Times New Roman"/>
          <w:i w:val="0"/>
          <w:sz w:val="24"/>
        </w:rPr>
      </w:pPr>
      <w:r>
        <w:rPr>
          <w:rFonts w:ascii="Times New Roman" w:hAnsi="Times New Roman"/>
          <w:i w:val="0"/>
          <w:sz w:val="24"/>
        </w:rPr>
        <w:t>Task X.2</w:t>
      </w:r>
      <w:r>
        <w:rPr>
          <w:rFonts w:ascii="Times New Roman" w:hAnsi="Times New Roman"/>
          <w:i w:val="0"/>
          <w:sz w:val="24"/>
        </w:rPr>
        <w:tab/>
        <w:t>Field Reconnaissance</w:t>
      </w:r>
    </w:p>
    <w:p w14:paraId="01872ECA" w14:textId="77777777" w:rsidR="00CB15D5" w:rsidRDefault="00CB15D5"/>
    <w:p w14:paraId="3A1A9DDA" w14:textId="454A4D66" w:rsidR="00CB15D5" w:rsidRDefault="00CB15D5">
      <w:r>
        <w:t>Con</w:t>
      </w:r>
      <w:r w:rsidR="00376F2D">
        <w:t>sultant</w:t>
      </w:r>
      <w:r>
        <w:t xml:space="preserve"> shall conduct a field reconnaissance visit for planning the necessary field investigation work and to assess the temporary traffic control needs for the field investigation.</w:t>
      </w:r>
    </w:p>
    <w:p w14:paraId="2A267CF4" w14:textId="77777777" w:rsidR="00CB15D5" w:rsidRDefault="00CB15D5"/>
    <w:p w14:paraId="219469E5" w14:textId="77777777" w:rsidR="00CB15D5" w:rsidRDefault="00CB15D5">
      <w:pPr>
        <w:rPr>
          <w:b/>
        </w:rPr>
      </w:pPr>
      <w:r>
        <w:rPr>
          <w:b/>
        </w:rPr>
        <w:t>Deliverable:</w:t>
      </w:r>
    </w:p>
    <w:p w14:paraId="55AF3415" w14:textId="77777777" w:rsidR="00CB15D5" w:rsidRDefault="00CB15D5">
      <w:pPr>
        <w:numPr>
          <w:ilvl w:val="0"/>
          <w:numId w:val="2"/>
        </w:numPr>
      </w:pPr>
      <w:r>
        <w:t>Work plan for field investigation work and traffic control needs</w:t>
      </w:r>
    </w:p>
    <w:p w14:paraId="3D6DE4D1" w14:textId="77777777" w:rsidR="00CB15D5" w:rsidRDefault="00CB15D5"/>
    <w:p w14:paraId="2ED6B9B0" w14:textId="77777777" w:rsidR="00963AA9" w:rsidRDefault="00963AA9">
      <w:pPr>
        <w:rPr>
          <w:b/>
        </w:rPr>
      </w:pPr>
    </w:p>
    <w:p w14:paraId="3BF001F0" w14:textId="3609BE4F" w:rsidR="00CB15D5" w:rsidRDefault="00CB15D5">
      <w:pPr>
        <w:rPr>
          <w:b/>
        </w:rPr>
      </w:pPr>
      <w:r>
        <w:rPr>
          <w:b/>
        </w:rPr>
        <w:t>Task X.3</w:t>
      </w:r>
      <w:r>
        <w:rPr>
          <w:b/>
        </w:rPr>
        <w:tab/>
        <w:t>Field Investigation</w:t>
      </w:r>
    </w:p>
    <w:p w14:paraId="01873021" w14:textId="55BFDC14" w:rsidR="00CB15D5" w:rsidRDefault="00CB15D5">
      <w:pPr>
        <w:spacing w:before="120"/>
        <w:rPr>
          <w:color w:val="000000"/>
        </w:rPr>
      </w:pPr>
      <w:r>
        <w:rPr>
          <w:color w:val="000000"/>
        </w:rPr>
        <w:t>Con</w:t>
      </w:r>
      <w:r w:rsidR="00A25EE4">
        <w:rPr>
          <w:color w:val="000000"/>
        </w:rPr>
        <w:t>sultant</w:t>
      </w:r>
      <w:r>
        <w:rPr>
          <w:color w:val="000000"/>
        </w:rPr>
        <w:t xml:space="preserve"> shall conduct all site investigation work in accordance with the ODOT Pavement Design Guide, Chapter 4, Data Collection, which outlines the minimum level of site investigation work and the equipment calibration requirements. Con</w:t>
      </w:r>
      <w:r w:rsidR="00A25EE4">
        <w:rPr>
          <w:color w:val="000000"/>
        </w:rPr>
        <w:t>sultant</w:t>
      </w:r>
      <w:r>
        <w:rPr>
          <w:color w:val="000000"/>
        </w:rPr>
        <w:t xml:space="preserve"> shall refer to Chapters 5-</w:t>
      </w:r>
      <w:r w:rsidR="00D52014">
        <w:rPr>
          <w:color w:val="000000"/>
        </w:rPr>
        <w:t>9</w:t>
      </w:r>
      <w:r w:rsidR="00ED2EDE">
        <w:rPr>
          <w:color w:val="000000"/>
        </w:rPr>
        <w:t xml:space="preserve"> </w:t>
      </w:r>
      <w:r>
        <w:rPr>
          <w:color w:val="000000"/>
        </w:rPr>
        <w:t>for the specific design requirements related to new construction, reconstruction or pavement rehabilitation</w:t>
      </w:r>
      <w:r w:rsidR="00D52014">
        <w:rPr>
          <w:color w:val="000000"/>
        </w:rPr>
        <w:t>, and bridge approach</w:t>
      </w:r>
      <w:r w:rsidR="0063534F">
        <w:rPr>
          <w:color w:val="000000"/>
        </w:rPr>
        <w:t>es</w:t>
      </w:r>
      <w:r>
        <w:rPr>
          <w:color w:val="000000"/>
        </w:rPr>
        <w:t>.</w:t>
      </w:r>
    </w:p>
    <w:p w14:paraId="3A4E1098" w14:textId="3C6AD750" w:rsidR="00CB15D5" w:rsidRPr="007307A8" w:rsidRDefault="00D453B5" w:rsidP="007307A8">
      <w:pPr>
        <w:rPr>
          <w:rFonts w:ascii="Arial" w:hAnsi="Arial" w:cs="Arial"/>
          <w:b/>
          <w:i/>
          <w:sz w:val="22"/>
          <w:szCs w:val="22"/>
          <w:highlight w:val="yellow"/>
        </w:rPr>
      </w:pPr>
      <w:r w:rsidRPr="007307A8">
        <w:rPr>
          <w:rFonts w:ascii="Arial" w:hAnsi="Arial" w:cs="Arial"/>
          <w:b/>
          <w:i/>
          <w:sz w:val="22"/>
          <w:szCs w:val="22"/>
          <w:highlight w:val="yellow"/>
        </w:rPr>
        <w:t>(Insert s</w:t>
      </w:r>
      <w:r w:rsidR="00CB15D5" w:rsidRPr="007307A8">
        <w:rPr>
          <w:rFonts w:ascii="Arial" w:hAnsi="Arial" w:cs="Arial"/>
          <w:b/>
          <w:i/>
          <w:sz w:val="22"/>
          <w:szCs w:val="22"/>
          <w:highlight w:val="yellow"/>
        </w:rPr>
        <w:t>pecific field investigation work - Con</w:t>
      </w:r>
      <w:r w:rsidR="00A25EE4">
        <w:rPr>
          <w:rFonts w:ascii="Arial" w:hAnsi="Arial" w:cs="Arial"/>
          <w:b/>
          <w:i/>
          <w:sz w:val="22"/>
          <w:szCs w:val="22"/>
          <w:highlight w:val="yellow"/>
        </w:rPr>
        <w:t>sultant</w:t>
      </w:r>
      <w:r w:rsidR="00CB15D5" w:rsidRPr="007307A8">
        <w:rPr>
          <w:rFonts w:ascii="Arial" w:hAnsi="Arial" w:cs="Arial"/>
          <w:b/>
          <w:i/>
          <w:sz w:val="22"/>
          <w:szCs w:val="22"/>
          <w:highlight w:val="yellow"/>
        </w:rPr>
        <w:t xml:space="preserve"> should provide this information based on their assessment of the project requirements and the Pavement Design Guide)</w:t>
      </w:r>
    </w:p>
    <w:p w14:paraId="5FDF704F" w14:textId="77777777" w:rsidR="00CB15D5" w:rsidRDefault="00CB15D5">
      <w:pPr>
        <w:spacing w:before="120"/>
        <w:rPr>
          <w:b/>
          <w:color w:val="000000"/>
        </w:rPr>
      </w:pPr>
    </w:p>
    <w:p w14:paraId="19E46AE2" w14:textId="77777777" w:rsidR="00CB15D5" w:rsidRDefault="00CB15D5">
      <w:pPr>
        <w:rPr>
          <w:b/>
        </w:rPr>
      </w:pPr>
      <w:r>
        <w:rPr>
          <w:b/>
        </w:rPr>
        <w:t>Deliverable:</w:t>
      </w:r>
    </w:p>
    <w:p w14:paraId="6AE50DF5" w14:textId="77D5BA19" w:rsidR="0009344A" w:rsidRDefault="0009344A" w:rsidP="0009344A">
      <w:pPr>
        <w:numPr>
          <w:ilvl w:val="0"/>
          <w:numId w:val="3"/>
        </w:numPr>
      </w:pPr>
      <w:r>
        <w:t xml:space="preserve">Include documentation of field investigation in </w:t>
      </w:r>
      <w:r w:rsidR="008B2DC5">
        <w:rPr>
          <w:color w:val="000000"/>
        </w:rPr>
        <w:t>the deliverables</w:t>
      </w:r>
      <w:r>
        <w:rPr>
          <w:color w:val="000000"/>
        </w:rPr>
        <w:t xml:space="preserve"> </w:t>
      </w:r>
      <w:r>
        <w:t>required under Task X.5.</w:t>
      </w:r>
    </w:p>
    <w:p w14:paraId="18775BCE" w14:textId="77777777" w:rsidR="00963AA9" w:rsidRDefault="00963AA9">
      <w:pPr>
        <w:spacing w:before="120"/>
        <w:rPr>
          <w:b/>
        </w:rPr>
      </w:pPr>
    </w:p>
    <w:p w14:paraId="13F02A5B" w14:textId="15988D74" w:rsidR="00CB15D5" w:rsidRDefault="00CB15D5">
      <w:pPr>
        <w:spacing w:before="120"/>
        <w:rPr>
          <w:b/>
        </w:rPr>
      </w:pPr>
      <w:r>
        <w:rPr>
          <w:b/>
        </w:rPr>
        <w:t>Task X.4</w:t>
      </w:r>
      <w:r>
        <w:rPr>
          <w:b/>
        </w:rPr>
        <w:tab/>
        <w:t>Laboratory Testing</w:t>
      </w:r>
    </w:p>
    <w:p w14:paraId="7F959E3A" w14:textId="77777777" w:rsidR="00CB15D5" w:rsidRDefault="00CB15D5"/>
    <w:p w14:paraId="29E4079D" w14:textId="5C29C181" w:rsidR="00CB15D5" w:rsidRDefault="00A25EE4">
      <w:r>
        <w:rPr>
          <w:color w:val="000000"/>
        </w:rPr>
        <w:t>Consultant</w:t>
      </w:r>
      <w:r w:rsidR="00CB15D5">
        <w:t xml:space="preserve"> shall ensure all necessary laboratory testing is conducted as needed to comply with the requirements of the ODOT Pavement Design Guide and to provide the basis for the necessary inputs required for the pavement design analysis.</w:t>
      </w:r>
    </w:p>
    <w:p w14:paraId="2C04E548" w14:textId="77777777" w:rsidR="00CB15D5" w:rsidRDefault="00CB15D5"/>
    <w:p w14:paraId="52DCCD6D" w14:textId="48F14E66" w:rsidR="00CB15D5" w:rsidRPr="007307A8" w:rsidRDefault="00D453B5" w:rsidP="007307A8">
      <w:pPr>
        <w:rPr>
          <w:rFonts w:ascii="Arial" w:hAnsi="Arial" w:cs="Arial"/>
          <w:b/>
          <w:i/>
          <w:sz w:val="22"/>
          <w:szCs w:val="22"/>
          <w:highlight w:val="yellow"/>
        </w:rPr>
      </w:pPr>
      <w:r w:rsidRPr="007307A8">
        <w:rPr>
          <w:rFonts w:ascii="Arial" w:hAnsi="Arial" w:cs="Arial"/>
          <w:b/>
          <w:i/>
          <w:sz w:val="22"/>
          <w:szCs w:val="22"/>
          <w:highlight w:val="yellow"/>
        </w:rPr>
        <w:t>(Insert specific laboratory t</w:t>
      </w:r>
      <w:r w:rsidR="00CB15D5" w:rsidRPr="007307A8">
        <w:rPr>
          <w:rFonts w:ascii="Arial" w:hAnsi="Arial" w:cs="Arial"/>
          <w:b/>
          <w:i/>
          <w:sz w:val="22"/>
          <w:szCs w:val="22"/>
          <w:highlight w:val="yellow"/>
        </w:rPr>
        <w:t xml:space="preserve">esting </w:t>
      </w:r>
      <w:r w:rsidR="00A25EE4">
        <w:rPr>
          <w:rFonts w:ascii="Arial" w:hAnsi="Arial" w:cs="Arial"/>
          <w:b/>
          <w:i/>
          <w:sz w:val="22"/>
          <w:szCs w:val="22"/>
          <w:highlight w:val="yellow"/>
        </w:rPr>
        <w:t>–</w:t>
      </w:r>
      <w:r w:rsidR="00CB15D5" w:rsidRPr="007307A8">
        <w:rPr>
          <w:rFonts w:ascii="Arial" w:hAnsi="Arial" w:cs="Arial"/>
          <w:b/>
          <w:i/>
          <w:sz w:val="22"/>
          <w:szCs w:val="22"/>
          <w:highlight w:val="yellow"/>
        </w:rPr>
        <w:t xml:space="preserve"> Con</w:t>
      </w:r>
      <w:r w:rsidR="00A25EE4">
        <w:rPr>
          <w:rFonts w:ascii="Arial" w:hAnsi="Arial" w:cs="Arial"/>
          <w:b/>
          <w:i/>
          <w:sz w:val="22"/>
          <w:szCs w:val="22"/>
          <w:highlight w:val="yellow"/>
        </w:rPr>
        <w:t xml:space="preserve">sultant </w:t>
      </w:r>
      <w:r w:rsidR="00CB15D5" w:rsidRPr="007307A8">
        <w:rPr>
          <w:rFonts w:ascii="Arial" w:hAnsi="Arial" w:cs="Arial"/>
          <w:b/>
          <w:i/>
          <w:sz w:val="22"/>
          <w:szCs w:val="22"/>
          <w:highlight w:val="yellow"/>
        </w:rPr>
        <w:t>should provide this information based on their assessment of the project requirements and the Pavement Design Guide)</w:t>
      </w:r>
    </w:p>
    <w:p w14:paraId="7BC1B95E" w14:textId="77777777" w:rsidR="00CB15D5" w:rsidRDefault="00CB15D5">
      <w:pPr>
        <w:spacing w:before="120"/>
        <w:rPr>
          <w:b/>
        </w:rPr>
      </w:pPr>
    </w:p>
    <w:p w14:paraId="51F14522" w14:textId="77777777" w:rsidR="00CB15D5" w:rsidRDefault="00CB15D5">
      <w:pPr>
        <w:rPr>
          <w:b/>
        </w:rPr>
      </w:pPr>
      <w:r>
        <w:rPr>
          <w:b/>
        </w:rPr>
        <w:t>Deliverable:</w:t>
      </w:r>
    </w:p>
    <w:p w14:paraId="2FF5F81A" w14:textId="7FC83084" w:rsidR="0009344A" w:rsidRDefault="0009344A" w:rsidP="0009344A">
      <w:pPr>
        <w:numPr>
          <w:ilvl w:val="0"/>
          <w:numId w:val="3"/>
        </w:numPr>
      </w:pPr>
      <w:r>
        <w:t xml:space="preserve">Include documentation of laboratory testing in </w:t>
      </w:r>
      <w:r w:rsidR="008B2DC5">
        <w:rPr>
          <w:color w:val="000000"/>
        </w:rPr>
        <w:t>the deliverables</w:t>
      </w:r>
      <w:r>
        <w:rPr>
          <w:color w:val="000000"/>
        </w:rPr>
        <w:t xml:space="preserve"> </w:t>
      </w:r>
      <w:r>
        <w:t>required under Task X.5.</w:t>
      </w:r>
    </w:p>
    <w:p w14:paraId="0A3BD39E" w14:textId="77777777" w:rsidR="00CB15D5" w:rsidRDefault="00CB15D5">
      <w:pPr>
        <w:spacing w:before="120"/>
        <w:rPr>
          <w:b/>
          <w:color w:val="000000"/>
        </w:rPr>
      </w:pPr>
    </w:p>
    <w:p w14:paraId="34320388" w14:textId="6FA10296" w:rsidR="00CB15D5" w:rsidRDefault="00CB15D5">
      <w:pPr>
        <w:spacing w:before="120"/>
        <w:rPr>
          <w:b/>
        </w:rPr>
      </w:pPr>
      <w:r>
        <w:rPr>
          <w:b/>
        </w:rPr>
        <w:t>Task X.5</w:t>
      </w:r>
      <w:r>
        <w:rPr>
          <w:b/>
        </w:rPr>
        <w:tab/>
      </w:r>
      <w:r w:rsidR="00E42BB2">
        <w:rPr>
          <w:b/>
        </w:rPr>
        <w:t>Engineering Analysis</w:t>
      </w:r>
      <w:r w:rsidR="006023AB">
        <w:rPr>
          <w:b/>
        </w:rPr>
        <w:t>;</w:t>
      </w:r>
      <w:r w:rsidR="000C4EC4">
        <w:rPr>
          <w:b/>
        </w:rPr>
        <w:t xml:space="preserve"> </w:t>
      </w:r>
      <w:r w:rsidR="006023AB">
        <w:rPr>
          <w:b/>
        </w:rPr>
        <w:t>Executive Summary and Supporting Documentation</w:t>
      </w:r>
      <w:r w:rsidR="000C4EC4">
        <w:rPr>
          <w:b/>
        </w:rPr>
        <w:t xml:space="preserve"> </w:t>
      </w:r>
    </w:p>
    <w:p w14:paraId="7DBE358B" w14:textId="13E1E714" w:rsidR="00A25EE4" w:rsidRDefault="00A25EE4">
      <w:pPr>
        <w:spacing w:before="120"/>
      </w:pPr>
      <w:r>
        <w:rPr>
          <w:color w:val="000000"/>
        </w:rPr>
        <w:t>Consultant</w:t>
      </w:r>
      <w:r w:rsidR="00CB15D5">
        <w:t xml:space="preserve"> shall perform an engineering analysis of the data in accordance with the requirements of the ODOT Pavement Design Guide for the development of the pavement design(s) required under this SOW. </w:t>
      </w:r>
      <w:r>
        <w:rPr>
          <w:color w:val="000000"/>
        </w:rPr>
        <w:t>Consultant</w:t>
      </w:r>
      <w:r w:rsidR="00CB15D5">
        <w:t xml:space="preserve"> shall prepare a </w:t>
      </w:r>
      <w:r w:rsidR="0009344A">
        <w:t xml:space="preserve">Pavement Design </w:t>
      </w:r>
      <w:r w:rsidR="006023AB">
        <w:t>executive summary</w:t>
      </w:r>
      <w:r w:rsidR="00963AA9">
        <w:t xml:space="preserve"> </w:t>
      </w:r>
      <w:r w:rsidR="00E42BB2">
        <w:t>and supporting documentation</w:t>
      </w:r>
      <w:r w:rsidR="006F2841">
        <w:t xml:space="preserve"> to document all phases of the pavement design process</w:t>
      </w:r>
      <w:r w:rsidR="00CB15D5">
        <w:t xml:space="preserve"> </w:t>
      </w:r>
      <w:r w:rsidR="002662C8">
        <w:t>in conformance with requirements of ODOT Pavement Design Guide, Chapter 12 and referenced appendices</w:t>
      </w:r>
      <w:r w:rsidR="006F2841">
        <w:t xml:space="preserve"> and examples.</w:t>
      </w:r>
    </w:p>
    <w:p w14:paraId="2314945E" w14:textId="517D33CC" w:rsidR="00CB15D5" w:rsidRDefault="00CB15D5">
      <w:pPr>
        <w:spacing w:before="120"/>
      </w:pPr>
    </w:p>
    <w:p w14:paraId="678C9C9C" w14:textId="77777777" w:rsidR="00CB15D5" w:rsidRDefault="00CB15D5">
      <w:pPr>
        <w:rPr>
          <w:b/>
        </w:rPr>
      </w:pPr>
      <w:r>
        <w:rPr>
          <w:b/>
        </w:rPr>
        <w:t>Deliverable:</w:t>
      </w:r>
    </w:p>
    <w:p w14:paraId="1860EAEF" w14:textId="5C6AA9F5" w:rsidR="00CB15D5" w:rsidRPr="00963AA9" w:rsidRDefault="002D5CC1">
      <w:pPr>
        <w:numPr>
          <w:ilvl w:val="0"/>
          <w:numId w:val="3"/>
        </w:numPr>
        <w:spacing w:before="120"/>
      </w:pPr>
      <w:r>
        <w:rPr>
          <w:color w:val="000000"/>
        </w:rPr>
        <w:t xml:space="preserve">Draft </w:t>
      </w:r>
      <w:r w:rsidR="008B2DC5">
        <w:rPr>
          <w:color w:val="000000"/>
        </w:rPr>
        <w:t xml:space="preserve">pavement design executive summary and supporting documentation in conformance with </w:t>
      </w:r>
      <w:r w:rsidR="00CB15D5">
        <w:rPr>
          <w:color w:val="000000"/>
        </w:rPr>
        <w:t xml:space="preserve">ODOT Pavement Design Guide </w:t>
      </w:r>
      <w:r w:rsidR="008B2DC5">
        <w:rPr>
          <w:color w:val="000000"/>
        </w:rPr>
        <w:t>requirements</w:t>
      </w:r>
      <w:r w:rsidR="00CB15D5">
        <w:rPr>
          <w:color w:val="000000"/>
        </w:rPr>
        <w:t>.</w:t>
      </w:r>
      <w:r>
        <w:rPr>
          <w:color w:val="000000"/>
        </w:rPr>
        <w:t xml:space="preserve"> </w:t>
      </w:r>
      <w:r w:rsidR="002662C8">
        <w:rPr>
          <w:color w:val="000000"/>
        </w:rPr>
        <w:t xml:space="preserve">Submit in </w:t>
      </w:r>
      <w:r w:rsidR="002662C8" w:rsidRPr="00963AA9">
        <w:rPr>
          <w:color w:val="000000"/>
          <w:highlight w:val="cyan"/>
        </w:rPr>
        <w:t>electronic forma</w:t>
      </w:r>
      <w:r w:rsidR="007F598A">
        <w:rPr>
          <w:color w:val="000000"/>
          <w:highlight w:val="cyan"/>
        </w:rPr>
        <w:t>t only</w:t>
      </w:r>
      <w:r w:rsidR="002662C8">
        <w:rPr>
          <w:color w:val="000000"/>
        </w:rPr>
        <w:t xml:space="preserve">. </w:t>
      </w:r>
      <w:r>
        <w:rPr>
          <w:color w:val="000000"/>
        </w:rPr>
        <w:t xml:space="preserve">Due </w:t>
      </w:r>
      <w:r w:rsidR="00515C36" w:rsidRPr="00963AA9">
        <w:rPr>
          <w:color w:val="000000"/>
          <w:highlight w:val="cyan"/>
        </w:rPr>
        <w:t>with DAP submittal</w:t>
      </w:r>
      <w:r w:rsidR="00A45361">
        <w:rPr>
          <w:color w:val="000000"/>
        </w:rPr>
        <w:t>.</w:t>
      </w:r>
    </w:p>
    <w:p w14:paraId="14109ED9" w14:textId="0306F59F" w:rsidR="002D5CC1" w:rsidRPr="00EA77B3" w:rsidRDefault="002D5CC1" w:rsidP="002D5CC1">
      <w:pPr>
        <w:numPr>
          <w:ilvl w:val="0"/>
          <w:numId w:val="3"/>
        </w:numPr>
        <w:spacing w:before="120"/>
      </w:pPr>
      <w:r>
        <w:rPr>
          <w:color w:val="000000"/>
        </w:rPr>
        <w:t xml:space="preserve">Final </w:t>
      </w:r>
      <w:r w:rsidR="008B2DC5">
        <w:rPr>
          <w:color w:val="000000"/>
        </w:rPr>
        <w:t>pavement design executive summary</w:t>
      </w:r>
      <w:r w:rsidR="00670B21">
        <w:rPr>
          <w:color w:val="000000"/>
        </w:rPr>
        <w:t xml:space="preserve"> </w:t>
      </w:r>
      <w:r w:rsidR="008B2DC5">
        <w:rPr>
          <w:color w:val="000000"/>
        </w:rPr>
        <w:t>and supporting documentation</w:t>
      </w:r>
      <w:r w:rsidR="008B2DC5" w:rsidRPr="008B2DC5">
        <w:rPr>
          <w:color w:val="000000"/>
        </w:rPr>
        <w:t xml:space="preserve"> </w:t>
      </w:r>
      <w:r w:rsidR="008B2DC5">
        <w:rPr>
          <w:color w:val="000000"/>
        </w:rPr>
        <w:t>in conformance with ODOT Pavement Design Guide requirements</w:t>
      </w:r>
      <w:r>
        <w:rPr>
          <w:color w:val="000000"/>
        </w:rPr>
        <w:t xml:space="preserve">. </w:t>
      </w:r>
      <w:r w:rsidR="002662C8">
        <w:rPr>
          <w:color w:val="000000"/>
        </w:rPr>
        <w:t xml:space="preserve">Submit in </w:t>
      </w:r>
      <w:r w:rsidR="002662C8" w:rsidRPr="001160C6">
        <w:rPr>
          <w:color w:val="000000"/>
          <w:highlight w:val="cyan"/>
        </w:rPr>
        <w:t>electronic forma</w:t>
      </w:r>
      <w:r w:rsidR="002662C8" w:rsidRPr="007F598A">
        <w:rPr>
          <w:color w:val="000000"/>
          <w:highlight w:val="cyan"/>
        </w:rPr>
        <w:t>t</w:t>
      </w:r>
      <w:r w:rsidR="006F2841">
        <w:rPr>
          <w:color w:val="000000"/>
          <w:highlight w:val="cyan"/>
        </w:rPr>
        <w:t xml:space="preserve"> </w:t>
      </w:r>
      <w:r w:rsidR="007F598A" w:rsidRPr="00963AA9">
        <w:rPr>
          <w:color w:val="000000"/>
          <w:highlight w:val="cyan"/>
        </w:rPr>
        <w:t>only</w:t>
      </w:r>
      <w:r w:rsidR="002662C8">
        <w:rPr>
          <w:color w:val="000000"/>
        </w:rPr>
        <w:t xml:space="preserve">. </w:t>
      </w:r>
      <w:r>
        <w:rPr>
          <w:color w:val="000000"/>
        </w:rPr>
        <w:t xml:space="preserve">Due </w:t>
      </w:r>
      <w:r w:rsidR="00A45361" w:rsidRPr="00963AA9">
        <w:rPr>
          <w:color w:val="000000"/>
          <w:highlight w:val="cyan"/>
        </w:rPr>
        <w:t>with Advance Plans submittal</w:t>
      </w:r>
      <w:r w:rsidR="00A45361">
        <w:rPr>
          <w:color w:val="000000"/>
        </w:rPr>
        <w:t>.</w:t>
      </w:r>
    </w:p>
    <w:p w14:paraId="53F111EF" w14:textId="77777777" w:rsidR="002D5CC1" w:rsidRDefault="002D5CC1" w:rsidP="00963AA9">
      <w:pPr>
        <w:spacing w:before="120"/>
        <w:ind w:left="720"/>
      </w:pPr>
    </w:p>
    <w:sectPr w:rsidR="002D5CC1" w:rsidSect="00D520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071EE" w14:textId="77777777" w:rsidR="0068390E" w:rsidRDefault="0068390E">
      <w:r>
        <w:separator/>
      </w:r>
    </w:p>
  </w:endnote>
  <w:endnote w:type="continuationSeparator" w:id="0">
    <w:p w14:paraId="5FAA7A82" w14:textId="77777777" w:rsidR="0068390E" w:rsidRDefault="0068390E">
      <w:r>
        <w:continuationSeparator/>
      </w:r>
    </w:p>
  </w:endnote>
  <w:endnote w:type="continuationNotice" w:id="1">
    <w:p w14:paraId="4143E9C1" w14:textId="77777777" w:rsidR="0068390E" w:rsidRDefault="00683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8432F" w14:textId="77777777" w:rsidR="0068390E" w:rsidRDefault="0068390E">
      <w:r>
        <w:separator/>
      </w:r>
    </w:p>
  </w:footnote>
  <w:footnote w:type="continuationSeparator" w:id="0">
    <w:p w14:paraId="1B168241" w14:textId="77777777" w:rsidR="0068390E" w:rsidRDefault="0068390E">
      <w:r>
        <w:continuationSeparator/>
      </w:r>
    </w:p>
  </w:footnote>
  <w:footnote w:type="continuationNotice" w:id="1">
    <w:p w14:paraId="272208D9" w14:textId="77777777" w:rsidR="0068390E" w:rsidRDefault="006839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6A2"/>
    <w:multiLevelType w:val="hybridMultilevel"/>
    <w:tmpl w:val="949CA0B0"/>
    <w:lvl w:ilvl="0" w:tplc="F36AB51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02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EE3ED2"/>
    <w:multiLevelType w:val="hybridMultilevel"/>
    <w:tmpl w:val="94C03588"/>
    <w:lvl w:ilvl="0" w:tplc="F36AB51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D02173"/>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33F73916"/>
    <w:multiLevelType w:val="hybridMultilevel"/>
    <w:tmpl w:val="9CB41D20"/>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15:restartNumberingAfterBreak="0">
    <w:nsid w:val="49992EC6"/>
    <w:multiLevelType w:val="hybridMultilevel"/>
    <w:tmpl w:val="2F0E7178"/>
    <w:lvl w:ilvl="0" w:tplc="F36AB51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C70BAB"/>
    <w:multiLevelType w:val="hybridMultilevel"/>
    <w:tmpl w:val="C2D4C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57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DE6644"/>
    <w:multiLevelType w:val="hybridMultilevel"/>
    <w:tmpl w:val="AACE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84BC3"/>
    <w:multiLevelType w:val="hybridMultilevel"/>
    <w:tmpl w:val="A826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52C68"/>
    <w:multiLevelType w:val="hybridMultilevel"/>
    <w:tmpl w:val="AACE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F321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3"/>
  </w:num>
  <w:num w:numId="4">
    <w:abstractNumId w:val="12"/>
  </w:num>
  <w:num w:numId="5">
    <w:abstractNumId w:val="11"/>
  </w:num>
  <w:num w:numId="6">
    <w:abstractNumId w:val="9"/>
  </w:num>
  <w:num w:numId="7">
    <w:abstractNumId w:val="8"/>
  </w:num>
  <w:num w:numId="8">
    <w:abstractNumId w:val="10"/>
  </w:num>
  <w:num w:numId="9">
    <w:abstractNumId w:val="4"/>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2ADA"/>
    <w:rsid w:val="00054E58"/>
    <w:rsid w:val="00076278"/>
    <w:rsid w:val="0009344A"/>
    <w:rsid w:val="000A24B8"/>
    <w:rsid w:val="000C4EC4"/>
    <w:rsid w:val="00191189"/>
    <w:rsid w:val="00194EDE"/>
    <w:rsid w:val="00241509"/>
    <w:rsid w:val="00252917"/>
    <w:rsid w:val="00261390"/>
    <w:rsid w:val="002662C8"/>
    <w:rsid w:val="002D5CC1"/>
    <w:rsid w:val="003433E8"/>
    <w:rsid w:val="00345D2B"/>
    <w:rsid w:val="00376F2D"/>
    <w:rsid w:val="00431C77"/>
    <w:rsid w:val="00443B66"/>
    <w:rsid w:val="00495902"/>
    <w:rsid w:val="004A0001"/>
    <w:rsid w:val="004B616E"/>
    <w:rsid w:val="004F1710"/>
    <w:rsid w:val="004F1D2C"/>
    <w:rsid w:val="00515C36"/>
    <w:rsid w:val="00562AE8"/>
    <w:rsid w:val="00581EB0"/>
    <w:rsid w:val="005966DD"/>
    <w:rsid w:val="006023AB"/>
    <w:rsid w:val="00626AE8"/>
    <w:rsid w:val="0063534F"/>
    <w:rsid w:val="00643872"/>
    <w:rsid w:val="00670B21"/>
    <w:rsid w:val="006742D5"/>
    <w:rsid w:val="0068390E"/>
    <w:rsid w:val="006865E7"/>
    <w:rsid w:val="006E2A0E"/>
    <w:rsid w:val="006F2841"/>
    <w:rsid w:val="007200F0"/>
    <w:rsid w:val="007307A8"/>
    <w:rsid w:val="007B6BF0"/>
    <w:rsid w:val="007C1DA6"/>
    <w:rsid w:val="007F598A"/>
    <w:rsid w:val="00803294"/>
    <w:rsid w:val="0081750C"/>
    <w:rsid w:val="0085027E"/>
    <w:rsid w:val="00886F91"/>
    <w:rsid w:val="008A4DD1"/>
    <w:rsid w:val="008B2DC5"/>
    <w:rsid w:val="00910571"/>
    <w:rsid w:val="00963AA9"/>
    <w:rsid w:val="009C78C2"/>
    <w:rsid w:val="009F7DD0"/>
    <w:rsid w:val="00A2470B"/>
    <w:rsid w:val="00A25EE4"/>
    <w:rsid w:val="00A4188A"/>
    <w:rsid w:val="00A42917"/>
    <w:rsid w:val="00A45361"/>
    <w:rsid w:val="00A6686D"/>
    <w:rsid w:val="00A975E4"/>
    <w:rsid w:val="00B31332"/>
    <w:rsid w:val="00B93A75"/>
    <w:rsid w:val="00BB4BC6"/>
    <w:rsid w:val="00BF3296"/>
    <w:rsid w:val="00C261D0"/>
    <w:rsid w:val="00C67890"/>
    <w:rsid w:val="00CB15D5"/>
    <w:rsid w:val="00CB2ADA"/>
    <w:rsid w:val="00CC6E94"/>
    <w:rsid w:val="00D453B5"/>
    <w:rsid w:val="00D52014"/>
    <w:rsid w:val="00DA4621"/>
    <w:rsid w:val="00DC2768"/>
    <w:rsid w:val="00E42BB2"/>
    <w:rsid w:val="00E664CF"/>
    <w:rsid w:val="00EC771B"/>
    <w:rsid w:val="00ED2EDE"/>
    <w:rsid w:val="00F2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CE9E74"/>
  <w15:docId w15:val="{B53DE1DB-4107-4E11-B5E5-626941DE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6865E7"/>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rsid w:val="006865E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200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
    <w:name w:val="Body Text"/>
    <w:basedOn w:val="Normal"/>
    <w:pPr>
      <w:spacing w:before="120"/>
    </w:pPr>
    <w:rPr>
      <w:b/>
      <w:i/>
      <w:color w:val="000000"/>
    </w:rPr>
  </w:style>
  <w:style w:type="paragraph" w:styleId="BalloonText">
    <w:name w:val="Balloon Text"/>
    <w:basedOn w:val="Normal"/>
    <w:semiHidden/>
    <w:rsid w:val="00ED2EDE"/>
    <w:rPr>
      <w:rFonts w:ascii="Tahoma" w:hAnsi="Tahoma" w:cs="Tahoma"/>
      <w:sz w:val="16"/>
      <w:szCs w:val="16"/>
    </w:rPr>
  </w:style>
  <w:style w:type="paragraph" w:styleId="Header">
    <w:name w:val="header"/>
    <w:basedOn w:val="Normal"/>
    <w:rsid w:val="00054E58"/>
    <w:pPr>
      <w:tabs>
        <w:tab w:val="center" w:pos="4320"/>
        <w:tab w:val="right" w:pos="8640"/>
      </w:tabs>
    </w:pPr>
  </w:style>
  <w:style w:type="paragraph" w:styleId="Footer">
    <w:name w:val="footer"/>
    <w:basedOn w:val="Normal"/>
    <w:rsid w:val="00054E58"/>
    <w:pPr>
      <w:tabs>
        <w:tab w:val="center" w:pos="4320"/>
        <w:tab w:val="right" w:pos="8640"/>
      </w:tabs>
    </w:pPr>
  </w:style>
  <w:style w:type="character" w:styleId="Hyperlink">
    <w:name w:val="Hyperlink"/>
    <w:rsid w:val="00643872"/>
    <w:rPr>
      <w:color w:val="0000FF"/>
      <w:u w:val="single"/>
    </w:rPr>
  </w:style>
  <w:style w:type="character" w:styleId="FollowedHyperlink">
    <w:name w:val="FollowedHyperlink"/>
    <w:rsid w:val="00643872"/>
    <w:rPr>
      <w:color w:val="800080"/>
      <w:u w:val="single"/>
    </w:rPr>
  </w:style>
  <w:style w:type="table" w:styleId="TableGrid">
    <w:name w:val="Table Grid"/>
    <w:basedOn w:val="TableNormal"/>
    <w:rsid w:val="0068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307A8"/>
    <w:pPr>
      <w:jc w:val="center"/>
    </w:pPr>
    <w:rPr>
      <w:b/>
      <w:lang w:val="x-none" w:eastAsia="x-none"/>
    </w:rPr>
  </w:style>
  <w:style w:type="character" w:customStyle="1" w:styleId="TitleChar">
    <w:name w:val="Title Char"/>
    <w:link w:val="Title"/>
    <w:rsid w:val="007307A8"/>
    <w:rPr>
      <w:b/>
      <w:sz w:val="24"/>
      <w:lang w:val="x-none" w:eastAsia="x-none"/>
    </w:rPr>
  </w:style>
  <w:style w:type="character" w:customStyle="1" w:styleId="Heading4Char">
    <w:name w:val="Heading 4 Char"/>
    <w:link w:val="Heading4"/>
    <w:semiHidden/>
    <w:rsid w:val="007200F0"/>
    <w:rPr>
      <w:rFonts w:ascii="Calibri" w:eastAsia="Times New Roman" w:hAnsi="Calibri" w:cs="Times New Roman"/>
      <w:b/>
      <w:bCs/>
      <w:sz w:val="28"/>
      <w:szCs w:val="28"/>
    </w:rPr>
  </w:style>
  <w:style w:type="paragraph" w:styleId="CommentSubject">
    <w:name w:val="annotation subject"/>
    <w:basedOn w:val="CommentText"/>
    <w:next w:val="CommentText"/>
    <w:link w:val="CommentSubjectChar"/>
    <w:rsid w:val="00A42917"/>
    <w:rPr>
      <w:b/>
      <w:bCs/>
    </w:rPr>
  </w:style>
  <w:style w:type="character" w:customStyle="1" w:styleId="CommentTextChar">
    <w:name w:val="Comment Text Char"/>
    <w:basedOn w:val="DefaultParagraphFont"/>
    <w:link w:val="CommentText"/>
    <w:semiHidden/>
    <w:rsid w:val="00A42917"/>
  </w:style>
  <w:style w:type="character" w:customStyle="1" w:styleId="CommentSubjectChar">
    <w:name w:val="Comment Subject Char"/>
    <w:basedOn w:val="CommentTextChar"/>
    <w:link w:val="CommentSubject"/>
    <w:rsid w:val="00A42917"/>
    <w:rPr>
      <w:b/>
      <w:bCs/>
    </w:rPr>
  </w:style>
  <w:style w:type="paragraph" w:styleId="ListParagraph">
    <w:name w:val="List Paragraph"/>
    <w:basedOn w:val="Normal"/>
    <w:uiPriority w:val="34"/>
    <w:qFormat/>
    <w:rsid w:val="00C26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regon.gov/ODOT/Construction/Documents/pavement_design_guid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1DF61-88AD-4BF0-8103-FFCAE4418249}"/>
</file>

<file path=customXml/itemProps2.xml><?xml version="1.0" encoding="utf-8"?>
<ds:datastoreItem xmlns:ds="http://schemas.openxmlformats.org/officeDocument/2006/customXml" ds:itemID="{3CD26324-42B8-4404-8CBB-CFF43980D09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C782F8F-0345-4735-A62C-6D593042F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Task X</vt:lpstr>
    </vt:vector>
  </TitlesOfParts>
  <Company>ODOT</Company>
  <LinksUpToDate>false</LinksUpToDate>
  <CharactersWithSpaces>4563</CharactersWithSpaces>
  <SharedDoc>false</SharedDoc>
  <HLinks>
    <vt:vector size="6" baseType="variant">
      <vt:variant>
        <vt:i4>3473446</vt:i4>
      </vt:variant>
      <vt:variant>
        <vt:i4>0</vt:i4>
      </vt:variant>
      <vt:variant>
        <vt:i4>0</vt:i4>
      </vt:variant>
      <vt:variant>
        <vt:i4>5</vt:i4>
      </vt:variant>
      <vt:variant>
        <vt:lpwstr>https://www.oregon.gov/ODOT/Construction/Documents/pavement_design_guide.pdf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X</dc:title>
  <dc:subject/>
  <dc:creator>Cole F. Mullis</dc:creator>
  <cp:keywords/>
  <cp:lastModifiedBy>RICE Kim C</cp:lastModifiedBy>
  <cp:revision>6</cp:revision>
  <cp:lastPrinted>2002-12-17T21:47:00Z</cp:lastPrinted>
  <dcterms:created xsi:type="dcterms:W3CDTF">2018-11-09T17:44:00Z</dcterms:created>
  <dcterms:modified xsi:type="dcterms:W3CDTF">2018-11-21T23:16:00Z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