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63" w:rsidRPr="006025F9" w:rsidRDefault="006132CE" w:rsidP="00AB2E63">
      <w:pPr>
        <w:tabs>
          <w:tab w:val="left" w:pos="8640"/>
        </w:tabs>
        <w:rPr>
          <w:rFonts w:ascii="Arial" w:hAnsi="Arial" w:cs="Arial"/>
          <w:b/>
          <w:sz w:val="22"/>
          <w:szCs w:val="22"/>
        </w:rPr>
      </w:pPr>
      <w:r w:rsidRPr="006025F9">
        <w:rPr>
          <w:rFonts w:ascii="Arial" w:hAnsi="Arial" w:cs="Arial"/>
          <w:b/>
          <w:sz w:val="22"/>
          <w:szCs w:val="22"/>
          <w:highlight w:val="yellow"/>
        </w:rPr>
        <w:t>[</w:t>
      </w:r>
      <w:r w:rsidR="00AB2E63" w:rsidRPr="006025F9">
        <w:rPr>
          <w:rFonts w:ascii="Arial" w:hAnsi="Arial" w:cs="Arial"/>
          <w:b/>
          <w:sz w:val="22"/>
          <w:szCs w:val="22"/>
          <w:highlight w:val="yellow"/>
        </w:rPr>
        <w:t xml:space="preserve">Standard </w:t>
      </w:r>
      <w:r w:rsidR="00322DFA" w:rsidRPr="006025F9">
        <w:rPr>
          <w:rFonts w:ascii="Arial" w:hAnsi="Arial" w:cs="Arial"/>
          <w:b/>
          <w:sz w:val="22"/>
          <w:szCs w:val="22"/>
          <w:highlight w:val="yellow"/>
        </w:rPr>
        <w:t>Format</w:t>
      </w:r>
      <w:r w:rsidR="00AB2E63" w:rsidRPr="006025F9">
        <w:rPr>
          <w:rFonts w:ascii="Arial" w:hAnsi="Arial" w:cs="Arial"/>
          <w:b/>
          <w:sz w:val="22"/>
          <w:szCs w:val="22"/>
          <w:highlight w:val="yellow"/>
        </w:rPr>
        <w:t xml:space="preserve"> for</w:t>
      </w:r>
      <w:r w:rsidR="00A9473F" w:rsidRPr="006025F9">
        <w:rPr>
          <w:rFonts w:ascii="Arial" w:hAnsi="Arial" w:cs="Arial"/>
          <w:b/>
          <w:sz w:val="22"/>
          <w:szCs w:val="22"/>
          <w:highlight w:val="yellow"/>
        </w:rPr>
        <w:t xml:space="preserve"> Scope/</w:t>
      </w:r>
      <w:r w:rsidR="00F05454" w:rsidRPr="006025F9">
        <w:rPr>
          <w:rFonts w:ascii="Arial" w:hAnsi="Arial" w:cs="Arial"/>
          <w:b/>
          <w:sz w:val="22"/>
          <w:szCs w:val="22"/>
          <w:highlight w:val="yellow"/>
        </w:rPr>
        <w:t xml:space="preserve">Menu of Services </w:t>
      </w:r>
      <w:r w:rsidR="001349A6">
        <w:rPr>
          <w:rFonts w:ascii="Arial" w:hAnsi="Arial" w:cs="Arial"/>
          <w:b/>
          <w:sz w:val="22"/>
          <w:szCs w:val="22"/>
          <w:highlight w:val="yellow"/>
        </w:rPr>
        <w:t>–</w:t>
      </w:r>
      <w:r w:rsidR="00F05454" w:rsidRPr="006025F9">
        <w:rPr>
          <w:rFonts w:ascii="Arial" w:hAnsi="Arial" w:cs="Arial"/>
          <w:b/>
          <w:sz w:val="22"/>
          <w:szCs w:val="22"/>
          <w:highlight w:val="yellow"/>
        </w:rPr>
        <w:t xml:space="preserve"> </w:t>
      </w:r>
      <w:r w:rsidR="001349A6">
        <w:rPr>
          <w:rFonts w:ascii="Arial" w:hAnsi="Arial" w:cs="Arial"/>
          <w:b/>
          <w:sz w:val="22"/>
          <w:szCs w:val="22"/>
          <w:highlight w:val="yellow"/>
        </w:rPr>
        <w:t xml:space="preserve">A&amp;E </w:t>
      </w:r>
      <w:r w:rsidR="00F05454" w:rsidRPr="006025F9">
        <w:rPr>
          <w:rFonts w:ascii="Arial" w:hAnsi="Arial" w:cs="Arial"/>
          <w:b/>
          <w:sz w:val="22"/>
          <w:szCs w:val="22"/>
          <w:highlight w:val="yellow"/>
        </w:rPr>
        <w:t>PSK Price Agreement</w:t>
      </w:r>
      <w:r w:rsidR="00696EA0" w:rsidRPr="006025F9">
        <w:rPr>
          <w:rFonts w:ascii="Arial" w:hAnsi="Arial" w:cs="Arial"/>
          <w:b/>
          <w:sz w:val="22"/>
          <w:szCs w:val="22"/>
          <w:highlight w:val="yellow"/>
        </w:rPr>
        <w:t xml:space="preserve"> </w:t>
      </w:r>
      <w:r w:rsidR="00696EA0" w:rsidRPr="006025F9">
        <w:rPr>
          <w:rFonts w:ascii="Arial" w:hAnsi="Arial" w:cs="Arial"/>
          <w:sz w:val="22"/>
          <w:szCs w:val="22"/>
          <w:highlight w:val="yellow"/>
        </w:rPr>
        <w:t>(</w:t>
      </w:r>
      <w:r w:rsidR="001349A6">
        <w:rPr>
          <w:rFonts w:ascii="Arial" w:hAnsi="Arial" w:cs="Arial"/>
          <w:sz w:val="22"/>
          <w:szCs w:val="22"/>
          <w:highlight w:val="yellow"/>
        </w:rPr>
        <w:t>July 2017</w:t>
      </w:r>
      <w:r w:rsidR="00696EA0" w:rsidRPr="006025F9">
        <w:rPr>
          <w:rFonts w:ascii="Arial" w:hAnsi="Arial" w:cs="Arial"/>
          <w:sz w:val="22"/>
          <w:szCs w:val="22"/>
          <w:highlight w:val="yellow"/>
        </w:rPr>
        <w:t>)</w:t>
      </w:r>
      <w:r w:rsidRPr="006025F9">
        <w:rPr>
          <w:rFonts w:ascii="Arial" w:hAnsi="Arial" w:cs="Arial"/>
          <w:b/>
          <w:sz w:val="22"/>
          <w:szCs w:val="22"/>
          <w:highlight w:val="yellow"/>
        </w:rPr>
        <w:t>]</w:t>
      </w:r>
    </w:p>
    <w:p w:rsidR="00AB2E63" w:rsidRPr="006025F9" w:rsidRDefault="00AB2E63" w:rsidP="00AB2E63">
      <w:pPr>
        <w:tabs>
          <w:tab w:val="left" w:pos="8640"/>
        </w:tabs>
        <w:rPr>
          <w:rFonts w:ascii="Microsoft Sans Serif" w:hAnsi="Microsoft Sans Serif" w:cs="Microsoft Sans Serif"/>
          <w:b/>
          <w:sz w:val="23"/>
          <w:szCs w:val="23"/>
        </w:rPr>
      </w:pPr>
    </w:p>
    <w:p w:rsidR="00F05454" w:rsidRPr="006025F9" w:rsidRDefault="00F05454" w:rsidP="00AB2E63">
      <w:pPr>
        <w:tabs>
          <w:tab w:val="left" w:pos="8640"/>
        </w:tabs>
        <w:rPr>
          <w:rFonts w:ascii="Microsoft Sans Serif" w:hAnsi="Microsoft Sans Serif" w:cs="Microsoft Sans Serif"/>
          <w:b/>
          <w:sz w:val="23"/>
          <w:szCs w:val="23"/>
        </w:rPr>
      </w:pPr>
    </w:p>
    <w:p w:rsidR="00F05454" w:rsidRPr="001349A6" w:rsidRDefault="00F05454" w:rsidP="00F05454">
      <w:pPr>
        <w:jc w:val="center"/>
        <w:rPr>
          <w:b/>
          <w:szCs w:val="24"/>
        </w:rPr>
      </w:pPr>
      <w:r w:rsidRPr="001349A6">
        <w:rPr>
          <w:b/>
          <w:szCs w:val="24"/>
          <w:highlight w:val="cyan"/>
        </w:rPr>
        <w:t>SCOPE of SERVICES</w:t>
      </w:r>
      <w:r w:rsidR="003665DF" w:rsidRPr="001349A6">
        <w:rPr>
          <w:b/>
          <w:szCs w:val="24"/>
        </w:rPr>
        <w:t xml:space="preserve"> </w:t>
      </w:r>
      <w:r w:rsidRPr="001349A6">
        <w:rPr>
          <w:b/>
          <w:szCs w:val="24"/>
        </w:rPr>
        <w:t xml:space="preserve">     </w:t>
      </w:r>
      <w:r w:rsidRPr="001349A6">
        <w:rPr>
          <w:b/>
          <w:szCs w:val="24"/>
          <w:highlight w:val="cyan"/>
        </w:rPr>
        <w:t>MENU of SERVICES</w:t>
      </w:r>
    </w:p>
    <w:p w:rsidR="003665DF" w:rsidRPr="006025F9" w:rsidRDefault="003665DF" w:rsidP="003665DF">
      <w:pPr>
        <w:rPr>
          <w:rFonts w:ascii="Arial" w:hAnsi="Arial" w:cs="Arial"/>
          <w:spacing w:val="-3"/>
          <w:sz w:val="22"/>
          <w:szCs w:val="22"/>
          <w:highlight w:val="yellow"/>
        </w:rPr>
      </w:pPr>
      <w:r w:rsidRPr="006025F9">
        <w:rPr>
          <w:rFonts w:ascii="Arial" w:hAnsi="Arial" w:cs="Arial"/>
          <w:spacing w:val="-3"/>
          <w:sz w:val="22"/>
          <w:szCs w:val="22"/>
          <w:highlight w:val="yellow"/>
        </w:rPr>
        <w:t>[Use “</w:t>
      </w:r>
      <w:r w:rsidRPr="006025F9">
        <w:rPr>
          <w:rFonts w:ascii="Arial" w:hAnsi="Arial" w:cs="Arial"/>
          <w:b/>
          <w:spacing w:val="-3"/>
          <w:sz w:val="22"/>
          <w:szCs w:val="22"/>
          <w:highlight w:val="yellow"/>
        </w:rPr>
        <w:t>Scope of Services</w:t>
      </w:r>
      <w:r w:rsidRPr="006025F9">
        <w:rPr>
          <w:rFonts w:ascii="Arial" w:hAnsi="Arial" w:cs="Arial"/>
          <w:spacing w:val="-3"/>
          <w:sz w:val="22"/>
          <w:szCs w:val="22"/>
          <w:highlight w:val="yellow"/>
        </w:rPr>
        <w:t>” when there is just a general outline of the type of tasks and deliverables that may be assigned under WOCs. Use “</w:t>
      </w:r>
      <w:r w:rsidRPr="006025F9">
        <w:rPr>
          <w:rFonts w:ascii="Arial" w:hAnsi="Arial" w:cs="Arial"/>
          <w:b/>
          <w:spacing w:val="-3"/>
          <w:sz w:val="22"/>
          <w:szCs w:val="22"/>
          <w:highlight w:val="yellow"/>
        </w:rPr>
        <w:t>Menu of Services</w:t>
      </w:r>
      <w:r w:rsidRPr="006025F9">
        <w:rPr>
          <w:rFonts w:ascii="Arial" w:hAnsi="Arial" w:cs="Arial"/>
          <w:spacing w:val="-3"/>
          <w:sz w:val="22"/>
          <w:szCs w:val="22"/>
          <w:highlight w:val="yellow"/>
        </w:rPr>
        <w:t>” when there is a detailed statement of work template that will be u</w:t>
      </w:r>
      <w:bookmarkStart w:id="0" w:name="_GoBack"/>
      <w:bookmarkEnd w:id="0"/>
      <w:r w:rsidRPr="006025F9">
        <w:rPr>
          <w:rFonts w:ascii="Arial" w:hAnsi="Arial" w:cs="Arial"/>
          <w:spacing w:val="-3"/>
          <w:sz w:val="22"/>
          <w:szCs w:val="22"/>
          <w:highlight w:val="yellow"/>
        </w:rPr>
        <w:t>sed as cut and paste in WOCs.]</w:t>
      </w:r>
    </w:p>
    <w:p w:rsidR="003665DF" w:rsidRPr="006025F9" w:rsidRDefault="003665DF" w:rsidP="003665DF">
      <w:pPr>
        <w:rPr>
          <w:rFonts w:ascii="Arial" w:hAnsi="Arial" w:cs="Arial"/>
          <w:spacing w:val="-3"/>
          <w:sz w:val="22"/>
          <w:szCs w:val="22"/>
          <w:highlight w:val="yellow"/>
        </w:rPr>
      </w:pPr>
    </w:p>
    <w:p w:rsidR="003665DF" w:rsidRPr="006025F9" w:rsidRDefault="003665DF" w:rsidP="003665DF">
      <w:pPr>
        <w:rPr>
          <w:rFonts w:ascii="Arial" w:hAnsi="Arial" w:cs="Arial"/>
          <w:spacing w:val="-3"/>
          <w:sz w:val="22"/>
          <w:szCs w:val="22"/>
          <w:highlight w:val="yellow"/>
        </w:rPr>
      </w:pPr>
    </w:p>
    <w:p w:rsidR="00F05454" w:rsidRPr="006025F9" w:rsidRDefault="00F05454" w:rsidP="00F05454">
      <w:pPr>
        <w:pStyle w:val="Heading1"/>
        <w:rPr>
          <w:rFonts w:ascii="Arial" w:hAnsi="Arial" w:cs="Arial"/>
          <w:b w:val="0"/>
          <w:sz w:val="22"/>
          <w:szCs w:val="22"/>
          <w:highlight w:val="yellow"/>
        </w:rPr>
      </w:pPr>
      <w:r w:rsidRPr="006025F9">
        <w:rPr>
          <w:rFonts w:ascii="Arial" w:hAnsi="Arial" w:cs="Arial"/>
          <w:b w:val="0"/>
          <w:sz w:val="22"/>
          <w:szCs w:val="22"/>
          <w:highlight w:val="yellow"/>
        </w:rPr>
        <w:t>[</w:t>
      </w:r>
      <w:r w:rsidRPr="006025F9">
        <w:rPr>
          <w:rFonts w:ascii="Arial" w:hAnsi="Arial" w:cs="Arial"/>
          <w:sz w:val="22"/>
          <w:szCs w:val="22"/>
          <w:highlight w:val="yellow"/>
        </w:rPr>
        <w:t>Note to Procurement Specialist:</w:t>
      </w:r>
      <w:r w:rsidRPr="006025F9">
        <w:rPr>
          <w:rFonts w:ascii="Arial" w:hAnsi="Arial" w:cs="Arial"/>
          <w:b w:val="0"/>
          <w:sz w:val="22"/>
          <w:szCs w:val="22"/>
          <w:highlight w:val="yellow"/>
        </w:rPr>
        <w:t xml:space="preserve"> Keep the note to Proposers below in the RFP, but delete it before printing the final PA.</w:t>
      </w:r>
    </w:p>
    <w:p w:rsidR="00F05454" w:rsidRPr="006025F9" w:rsidRDefault="00F05454" w:rsidP="00F05454">
      <w:pPr>
        <w:pStyle w:val="Heading1"/>
        <w:rPr>
          <w:rFonts w:ascii="Arial" w:hAnsi="Arial" w:cs="Arial"/>
          <w:b w:val="0"/>
          <w:sz w:val="22"/>
          <w:szCs w:val="22"/>
          <w:highlight w:val="yellow"/>
        </w:rPr>
      </w:pPr>
      <w:r w:rsidRPr="006025F9">
        <w:rPr>
          <w:rFonts w:ascii="Arial" w:hAnsi="Arial" w:cs="Arial"/>
          <w:sz w:val="22"/>
          <w:szCs w:val="22"/>
          <w:highlight w:val="yellow"/>
        </w:rPr>
        <w:t>Note to Proposers:</w:t>
      </w:r>
      <w:r w:rsidRPr="006025F9">
        <w:rPr>
          <w:rFonts w:ascii="Arial" w:hAnsi="Arial" w:cs="Arial"/>
          <w:b w:val="0"/>
          <w:sz w:val="22"/>
          <w:szCs w:val="22"/>
          <w:highlight w:val="yellow"/>
        </w:rPr>
        <w:t xml:space="preserve"> This is the proposed Scope of Services for this PA.  The selected Proposer and Agency will negotiate the tasks and deliverables that may be assigned under a Work Order Contract (WOC). The Statement of Work contained in any assigned WOC must be within the scope of what is advertised in the solicitation and described here.</w:t>
      </w:r>
    </w:p>
    <w:p w:rsidR="00F05454" w:rsidRPr="006025F9" w:rsidRDefault="00F05454" w:rsidP="00F05454">
      <w:pPr>
        <w:pStyle w:val="Heading1"/>
        <w:rPr>
          <w:rFonts w:ascii="Arial" w:hAnsi="Arial" w:cs="Arial"/>
          <w:b w:val="0"/>
          <w:sz w:val="22"/>
          <w:szCs w:val="22"/>
          <w:highlight w:val="yellow"/>
        </w:rPr>
      </w:pPr>
      <w:proofErr w:type="gramStart"/>
      <w:r w:rsidRPr="006025F9">
        <w:rPr>
          <w:rFonts w:ascii="Arial" w:hAnsi="Arial" w:cs="Arial"/>
          <w:sz w:val="22"/>
          <w:szCs w:val="22"/>
          <w:highlight w:val="yellow"/>
        </w:rPr>
        <w:t>Standardized Section Headings.</w:t>
      </w:r>
      <w:proofErr w:type="gramEnd"/>
      <w:r w:rsidRPr="006025F9">
        <w:rPr>
          <w:rFonts w:ascii="Arial" w:hAnsi="Arial" w:cs="Arial"/>
          <w:b w:val="0"/>
          <w:sz w:val="22"/>
          <w:szCs w:val="22"/>
          <w:highlight w:val="yellow"/>
        </w:rPr>
        <w:t xml:space="preserve"> The section and sub-section headings throughout Exhibit A are standardized. Please do not change order or heading names (including the assigned alpha-formatting). For example, Section D should always be “Format Requirements”, even if it is determined that some of the earlier sections are not needed. Subheadings in sections may be deleted or revised per project-specific needs.]</w:t>
      </w:r>
    </w:p>
    <w:p w:rsidR="00F05454" w:rsidRPr="001349A6" w:rsidRDefault="00F05454" w:rsidP="00F05454">
      <w:pPr>
        <w:rPr>
          <w:b/>
          <w:szCs w:val="24"/>
        </w:rPr>
      </w:pPr>
    </w:p>
    <w:p w:rsidR="00F05454" w:rsidRPr="001349A6" w:rsidRDefault="00F05454" w:rsidP="00F05454">
      <w:pPr>
        <w:pStyle w:val="Heading4"/>
        <w:rPr>
          <w:b/>
          <w:u w:val="none"/>
        </w:rPr>
      </w:pPr>
      <w:r w:rsidRPr="001349A6">
        <w:rPr>
          <w:b/>
          <w:u w:val="none"/>
        </w:rPr>
        <w:t>A.</w:t>
      </w:r>
      <w:r w:rsidRPr="001349A6">
        <w:rPr>
          <w:b/>
          <w:u w:val="none"/>
        </w:rPr>
        <w:tab/>
        <w:t>PROJECT DESCRIPTION and OVERVIEW of SERVICES</w:t>
      </w:r>
    </w:p>
    <w:p w:rsidR="00F05454" w:rsidRPr="001349A6" w:rsidRDefault="00F05454" w:rsidP="00F05454">
      <w:pPr>
        <w:pStyle w:val="Heading6"/>
        <w:rPr>
          <w:sz w:val="24"/>
        </w:rPr>
      </w:pPr>
    </w:p>
    <w:p w:rsidR="00F05454" w:rsidRPr="001349A6" w:rsidRDefault="00F05454" w:rsidP="00F05454">
      <w:pPr>
        <w:rPr>
          <w:szCs w:val="24"/>
        </w:rPr>
      </w:pPr>
      <w:r w:rsidRPr="001349A6">
        <w:rPr>
          <w:szCs w:val="24"/>
        </w:rPr>
        <w:t xml:space="preserve">Consultant shall </w:t>
      </w:r>
      <w:proofErr w:type="gramStart"/>
      <w:r w:rsidRPr="001349A6">
        <w:rPr>
          <w:szCs w:val="24"/>
        </w:rPr>
        <w:t xml:space="preserve">provide  </w:t>
      </w:r>
      <w:r w:rsidRPr="001349A6">
        <w:rPr>
          <w:szCs w:val="24"/>
          <w:highlight w:val="cyan"/>
        </w:rPr>
        <w:t>_</w:t>
      </w:r>
      <w:proofErr w:type="gramEnd"/>
      <w:r w:rsidRPr="001349A6">
        <w:rPr>
          <w:szCs w:val="24"/>
          <w:highlight w:val="cyan"/>
        </w:rPr>
        <w:t>______________</w:t>
      </w:r>
      <w:r w:rsidRPr="001349A6">
        <w:rPr>
          <w:szCs w:val="24"/>
        </w:rPr>
        <w:t xml:space="preserve"> Services, as assigned in Work Order Contracts (WOCs), within the scope of work identified in this Price Agreement (PA) or the associated solicitation.  Work tasks and deliverables that may be assigned via WOCs under this PA may include but are not limited to those listed in the sections below. The tasks and deliverables identified in this exhibit are examples and are not exhaustive. Individual WOC assignments may include any task, reasonably within to the scope of work included in this PA or the associated solicitation, as determined necessary to complete an assigned project.</w:t>
      </w:r>
    </w:p>
    <w:p w:rsidR="00F05454" w:rsidRPr="001349A6" w:rsidRDefault="00F05454" w:rsidP="00F05454">
      <w:pPr>
        <w:rPr>
          <w:i/>
          <w:szCs w:val="24"/>
          <w:highlight w:val="yellow"/>
        </w:rPr>
      </w:pPr>
    </w:p>
    <w:p w:rsidR="00F05454" w:rsidRPr="006025F9" w:rsidRDefault="00F05454" w:rsidP="006025F9">
      <w:pPr>
        <w:pStyle w:val="Heading1"/>
        <w:rPr>
          <w:rFonts w:ascii="Arial" w:hAnsi="Arial" w:cs="Arial"/>
          <w:b w:val="0"/>
          <w:sz w:val="22"/>
          <w:szCs w:val="22"/>
          <w:highlight w:val="yellow"/>
        </w:rPr>
      </w:pPr>
      <w:r w:rsidRPr="006025F9">
        <w:rPr>
          <w:rFonts w:ascii="Arial" w:hAnsi="Arial" w:cs="Arial"/>
          <w:b w:val="0"/>
          <w:sz w:val="22"/>
          <w:szCs w:val="22"/>
          <w:highlight w:val="yellow"/>
        </w:rPr>
        <w:t>[Insert a description of the project or the types of project(s) for which Consultant’s Services are needed. State the scope of services (not specific tasks or deliverables) and objectives - this must be in line with the scope as advertised in the RFP.</w:t>
      </w:r>
    </w:p>
    <w:p w:rsidR="00F05454" w:rsidRPr="006025F9" w:rsidRDefault="00F05454" w:rsidP="006025F9">
      <w:pPr>
        <w:pStyle w:val="Heading1"/>
        <w:rPr>
          <w:rFonts w:ascii="Arial" w:hAnsi="Arial" w:cs="Arial"/>
          <w:b w:val="0"/>
          <w:sz w:val="22"/>
          <w:szCs w:val="22"/>
          <w:highlight w:val="yellow"/>
        </w:rPr>
      </w:pPr>
    </w:p>
    <w:p w:rsidR="00FD68BC" w:rsidRPr="006025F9" w:rsidRDefault="00F05454" w:rsidP="006025F9">
      <w:pPr>
        <w:pStyle w:val="Heading1"/>
        <w:rPr>
          <w:rFonts w:ascii="Arial" w:hAnsi="Arial" w:cs="Arial"/>
          <w:b w:val="0"/>
          <w:sz w:val="22"/>
          <w:szCs w:val="22"/>
          <w:highlight w:val="yellow"/>
        </w:rPr>
      </w:pPr>
      <w:r w:rsidRPr="006025F9">
        <w:rPr>
          <w:rFonts w:ascii="Arial" w:hAnsi="Arial" w:cs="Arial"/>
          <w:b w:val="0"/>
          <w:sz w:val="22"/>
          <w:szCs w:val="22"/>
          <w:highlight w:val="yellow"/>
        </w:rPr>
        <w:t>Include background information such as how the project(s) came about, who is involved, and what is to be achieved through this PA.]</w:t>
      </w:r>
    </w:p>
    <w:p w:rsidR="00F05454" w:rsidRPr="001349A6" w:rsidRDefault="00F05454" w:rsidP="00FD68BC">
      <w:pPr>
        <w:rPr>
          <w:szCs w:val="24"/>
          <w:highlight w:val="yellow"/>
        </w:rPr>
      </w:pPr>
    </w:p>
    <w:p w:rsidR="003019F6" w:rsidRPr="006025F9" w:rsidRDefault="003019F6" w:rsidP="003019F6">
      <w:pPr>
        <w:rPr>
          <w:rFonts w:ascii="Microsoft Sans Serif" w:hAnsi="Microsoft Sans Serif" w:cs="Microsoft Sans Serif"/>
          <w:b/>
          <w:sz w:val="23"/>
          <w:szCs w:val="23"/>
        </w:rPr>
      </w:pPr>
      <w:r w:rsidRPr="001349A6">
        <w:rPr>
          <w:b/>
          <w:szCs w:val="24"/>
        </w:rPr>
        <w:t>General Expectation</w:t>
      </w:r>
      <w:r w:rsidRPr="006025F9">
        <w:rPr>
          <w:rFonts w:ascii="Microsoft Sans Serif" w:hAnsi="Microsoft Sans Serif" w:cs="Microsoft Sans Serif"/>
          <w:b/>
          <w:sz w:val="23"/>
          <w:szCs w:val="23"/>
        </w:rPr>
        <w:t xml:space="preserve"> </w:t>
      </w:r>
      <w:r w:rsidRPr="006025F9">
        <w:rPr>
          <w:rFonts w:ascii="Arial" w:hAnsi="Arial" w:cs="Arial"/>
          <w:spacing w:val="-3"/>
          <w:sz w:val="22"/>
          <w:szCs w:val="22"/>
          <w:highlight w:val="yellow"/>
        </w:rPr>
        <w:t>[Include this section if scope of work includes preparation of project designs.]</w:t>
      </w:r>
    </w:p>
    <w:p w:rsidR="003019F6" w:rsidRPr="001349A6" w:rsidRDefault="003019F6" w:rsidP="003019F6">
      <w:pPr>
        <w:tabs>
          <w:tab w:val="left" w:pos="360"/>
          <w:tab w:val="left" w:pos="720"/>
          <w:tab w:val="left" w:pos="1080"/>
          <w:tab w:val="left" w:pos="1440"/>
        </w:tabs>
        <w:rPr>
          <w:szCs w:val="24"/>
        </w:rPr>
      </w:pPr>
      <w:r w:rsidRPr="001349A6">
        <w:rPr>
          <w:szCs w:val="24"/>
        </w:rPr>
        <w:t>Consultant commits to oversee and direct the design the Project to obtain the greatest long-term value for the State of Oregon, and which reflects the prudent expenditure of public funds within the constraints of the Project, program, context and budget. In pursuing this goal, Consultant commits to:</w:t>
      </w:r>
    </w:p>
    <w:p w:rsidR="003019F6" w:rsidRPr="001349A6" w:rsidRDefault="003019F6" w:rsidP="003019F6">
      <w:pPr>
        <w:tabs>
          <w:tab w:val="left" w:pos="360"/>
          <w:tab w:val="left" w:pos="720"/>
          <w:tab w:val="left" w:pos="1080"/>
          <w:tab w:val="left" w:pos="1440"/>
        </w:tabs>
        <w:rPr>
          <w:szCs w:val="24"/>
        </w:rPr>
      </w:pPr>
    </w:p>
    <w:p w:rsidR="00583AE0" w:rsidRPr="001349A6" w:rsidRDefault="00583AE0" w:rsidP="00583AE0">
      <w:pPr>
        <w:numPr>
          <w:ilvl w:val="0"/>
          <w:numId w:val="22"/>
        </w:numPr>
        <w:tabs>
          <w:tab w:val="left" w:pos="360"/>
          <w:tab w:val="left" w:pos="1080"/>
          <w:tab w:val="left" w:pos="1440"/>
        </w:tabs>
        <w:rPr>
          <w:szCs w:val="24"/>
        </w:rPr>
      </w:pPr>
      <w:r w:rsidRPr="001349A6">
        <w:rPr>
          <w:szCs w:val="24"/>
        </w:rPr>
        <w:t>Develop a design that is appropriate for the context of the Project and the nature of its function, both present and future;</w:t>
      </w:r>
    </w:p>
    <w:p w:rsidR="00583AE0" w:rsidRPr="001349A6" w:rsidRDefault="00583AE0" w:rsidP="00583AE0">
      <w:pPr>
        <w:numPr>
          <w:ilvl w:val="0"/>
          <w:numId w:val="22"/>
        </w:numPr>
        <w:tabs>
          <w:tab w:val="left" w:pos="360"/>
          <w:tab w:val="left" w:pos="1080"/>
          <w:tab w:val="left" w:pos="1440"/>
        </w:tabs>
        <w:rPr>
          <w:szCs w:val="24"/>
        </w:rPr>
      </w:pPr>
      <w:r w:rsidRPr="001349A6">
        <w:rPr>
          <w:szCs w:val="24"/>
        </w:rPr>
        <w:t>Avoid expenditures for aesthetic effect which are disproportionate to the Project as a whole;</w:t>
      </w:r>
    </w:p>
    <w:p w:rsidR="00583AE0" w:rsidRPr="001349A6" w:rsidRDefault="00583AE0" w:rsidP="00583AE0">
      <w:pPr>
        <w:numPr>
          <w:ilvl w:val="0"/>
          <w:numId w:val="22"/>
        </w:numPr>
        <w:tabs>
          <w:tab w:val="left" w:pos="360"/>
          <w:tab w:val="left" w:pos="1080"/>
          <w:tab w:val="left" w:pos="1440"/>
        </w:tabs>
        <w:rPr>
          <w:szCs w:val="24"/>
        </w:rPr>
      </w:pPr>
      <w:r w:rsidRPr="001349A6">
        <w:rPr>
          <w:szCs w:val="24"/>
        </w:rPr>
        <w:t>Manage and facilitate all facets of the Project that are reasonably within Consultant’s control to ensure the Project is completed on or ahead of time and within budget;</w:t>
      </w:r>
    </w:p>
    <w:p w:rsidR="00583AE0" w:rsidRPr="001349A6" w:rsidRDefault="00583AE0" w:rsidP="00583AE0">
      <w:pPr>
        <w:numPr>
          <w:ilvl w:val="0"/>
          <w:numId w:val="22"/>
        </w:numPr>
        <w:tabs>
          <w:tab w:val="left" w:pos="360"/>
          <w:tab w:val="left" w:pos="1080"/>
          <w:tab w:val="left" w:pos="1440"/>
        </w:tabs>
        <w:rPr>
          <w:szCs w:val="24"/>
        </w:rPr>
      </w:pPr>
      <w:r w:rsidRPr="001349A6">
        <w:rPr>
          <w:szCs w:val="24"/>
        </w:rPr>
        <w:t>Strive to reduce the construction cost of the Project while keeping life-cycle costs low;</w:t>
      </w:r>
    </w:p>
    <w:p w:rsidR="00583AE0" w:rsidRPr="001349A6" w:rsidRDefault="00583AE0" w:rsidP="00583AE0">
      <w:pPr>
        <w:numPr>
          <w:ilvl w:val="0"/>
          <w:numId w:val="22"/>
        </w:numPr>
        <w:tabs>
          <w:tab w:val="left" w:pos="360"/>
          <w:tab w:val="left" w:pos="1080"/>
          <w:tab w:val="left" w:pos="1440"/>
        </w:tabs>
        <w:rPr>
          <w:szCs w:val="24"/>
        </w:rPr>
      </w:pPr>
      <w:r w:rsidRPr="001349A6">
        <w:rPr>
          <w:szCs w:val="24"/>
        </w:rPr>
        <w:lastRenderedPageBreak/>
        <w:t>Use recycled/recyclable products to the maximum extent economically feasible in the performance of the Contract; and</w:t>
      </w:r>
    </w:p>
    <w:p w:rsidR="003019F6" w:rsidRPr="001349A6" w:rsidRDefault="00583AE0" w:rsidP="00583AE0">
      <w:pPr>
        <w:numPr>
          <w:ilvl w:val="0"/>
          <w:numId w:val="22"/>
        </w:numPr>
        <w:tabs>
          <w:tab w:val="left" w:pos="360"/>
          <w:tab w:val="left" w:pos="1080"/>
          <w:tab w:val="left" w:pos="1440"/>
        </w:tabs>
        <w:rPr>
          <w:szCs w:val="24"/>
        </w:rPr>
      </w:pPr>
      <w:r w:rsidRPr="001349A6">
        <w:rPr>
          <w:szCs w:val="24"/>
        </w:rPr>
        <w:t>Apprise Agency throughout the Project concerning the economic impact of all design decisions; and embody sound and cost-effective sustainability principles in the Services performed under the Contract in accordance with the Department of Administrative Services Sustainable State Facilities Standards and Guidelines.</w:t>
      </w:r>
    </w:p>
    <w:p w:rsidR="00583AE0" w:rsidRPr="001349A6" w:rsidRDefault="00583AE0" w:rsidP="00F05454">
      <w:pPr>
        <w:rPr>
          <w:b/>
          <w:szCs w:val="24"/>
        </w:rPr>
      </w:pPr>
    </w:p>
    <w:p w:rsidR="00F05454" w:rsidRPr="001349A6" w:rsidRDefault="00F05454" w:rsidP="00F05454">
      <w:pPr>
        <w:rPr>
          <w:b/>
          <w:szCs w:val="24"/>
        </w:rPr>
      </w:pPr>
      <w:r w:rsidRPr="001349A6">
        <w:rPr>
          <w:b/>
          <w:szCs w:val="24"/>
        </w:rPr>
        <w:t xml:space="preserve">Project Phasing  </w:t>
      </w:r>
    </w:p>
    <w:p w:rsidR="00F05454" w:rsidRPr="006025F9" w:rsidRDefault="00F05454" w:rsidP="006025F9">
      <w:pPr>
        <w:pStyle w:val="Heading1"/>
        <w:rPr>
          <w:rFonts w:ascii="Arial" w:hAnsi="Arial" w:cs="Arial"/>
          <w:b w:val="0"/>
          <w:sz w:val="22"/>
          <w:szCs w:val="22"/>
          <w:highlight w:val="yellow"/>
        </w:rPr>
      </w:pPr>
      <w:r w:rsidRPr="006025F9">
        <w:rPr>
          <w:rFonts w:ascii="Arial" w:hAnsi="Arial" w:cs="Arial"/>
          <w:b w:val="0"/>
          <w:sz w:val="22"/>
          <w:szCs w:val="22"/>
          <w:highlight w:val="yellow"/>
        </w:rPr>
        <w:t>[Indicate typical phases here or indicate project phasing in WOCs if applicable.]</w:t>
      </w:r>
    </w:p>
    <w:p w:rsidR="00F05454" w:rsidRPr="006025F9" w:rsidRDefault="00F05454" w:rsidP="00F05454">
      <w:pPr>
        <w:rPr>
          <w:rFonts w:ascii="Microsoft Sans Serif" w:hAnsi="Microsoft Sans Serif" w:cs="Microsoft Sans Serif"/>
          <w:sz w:val="23"/>
          <w:szCs w:val="23"/>
        </w:rPr>
      </w:pPr>
    </w:p>
    <w:p w:rsidR="00186CEF" w:rsidRPr="00115064" w:rsidRDefault="00186CEF" w:rsidP="00186CEF">
      <w:pPr>
        <w:rPr>
          <w:rFonts w:ascii="Arial" w:hAnsi="Arial" w:cs="Arial"/>
          <w:sz w:val="21"/>
          <w:szCs w:val="21"/>
          <w:highlight w:val="yellow"/>
        </w:rPr>
      </w:pPr>
      <w:r>
        <w:rPr>
          <w:rFonts w:ascii="Arial" w:hAnsi="Arial" w:cs="Arial"/>
          <w:sz w:val="21"/>
          <w:szCs w:val="21"/>
          <w:highlight w:val="yellow"/>
        </w:rPr>
        <w:t>[</w:t>
      </w:r>
      <w:r w:rsidRPr="00115064">
        <w:rPr>
          <w:rFonts w:ascii="Arial" w:hAnsi="Arial" w:cs="Arial"/>
          <w:sz w:val="21"/>
          <w:szCs w:val="21"/>
          <w:highlight w:val="yellow"/>
        </w:rPr>
        <w:t>Typical City/County responsibilities</w:t>
      </w:r>
      <w:r>
        <w:rPr>
          <w:rFonts w:ascii="Arial" w:hAnsi="Arial" w:cs="Arial"/>
          <w:sz w:val="21"/>
          <w:szCs w:val="21"/>
          <w:highlight w:val="yellow"/>
        </w:rPr>
        <w:t xml:space="preserve"> that may be in WOCs</w:t>
      </w:r>
      <w:r w:rsidRPr="00115064">
        <w:rPr>
          <w:rFonts w:ascii="Arial" w:hAnsi="Arial" w:cs="Arial"/>
          <w:sz w:val="21"/>
          <w:szCs w:val="21"/>
          <w:highlight w:val="yellow"/>
        </w:rPr>
        <w:t xml:space="preserve"> on LPA projects</w:t>
      </w:r>
      <w:r>
        <w:rPr>
          <w:rFonts w:ascii="Arial" w:hAnsi="Arial" w:cs="Arial"/>
          <w:sz w:val="21"/>
          <w:szCs w:val="21"/>
          <w:highlight w:val="yellow"/>
        </w:rPr>
        <w:t xml:space="preserve"> – revise list as necessary or delete if </w:t>
      </w:r>
      <w:r>
        <w:rPr>
          <w:rFonts w:ascii="Arial" w:hAnsi="Arial" w:cs="Arial"/>
          <w:sz w:val="21"/>
          <w:szCs w:val="21"/>
          <w:highlight w:val="yellow"/>
        </w:rPr>
        <w:t>not applicable</w:t>
      </w:r>
      <w:r w:rsidRPr="00115064">
        <w:rPr>
          <w:rFonts w:ascii="Arial" w:hAnsi="Arial" w:cs="Arial"/>
          <w:sz w:val="21"/>
          <w:szCs w:val="21"/>
          <w:highlight w:val="yellow"/>
        </w:rPr>
        <w:t>.</w:t>
      </w:r>
      <w:r>
        <w:rPr>
          <w:rFonts w:ascii="Arial" w:hAnsi="Arial" w:cs="Arial"/>
          <w:sz w:val="21"/>
          <w:szCs w:val="21"/>
          <w:highlight w:val="yellow"/>
        </w:rPr>
        <w:t>]</w:t>
      </w:r>
    </w:p>
    <w:p w:rsidR="00186CEF" w:rsidRPr="00115064" w:rsidRDefault="00186CEF" w:rsidP="00186CEF">
      <w:pPr>
        <w:rPr>
          <w:b/>
          <w:bCs/>
        </w:rPr>
      </w:pPr>
      <w:bookmarkStart w:id="1" w:name="_Toc71935442"/>
      <w:r w:rsidRPr="00186CEF">
        <w:rPr>
          <w:b/>
          <w:bCs/>
          <w:highlight w:val="cyan"/>
        </w:rPr>
        <w:t>City</w:t>
      </w:r>
      <w:bookmarkEnd w:id="1"/>
      <w:r w:rsidRPr="00186CEF">
        <w:rPr>
          <w:b/>
          <w:bCs/>
          <w:highlight w:val="cyan"/>
        </w:rPr>
        <w:t>/County Responsibilities:</w:t>
      </w:r>
    </w:p>
    <w:p w:rsidR="00186CEF" w:rsidRPr="00115064" w:rsidRDefault="00186CEF" w:rsidP="00186CEF">
      <w:pPr>
        <w:numPr>
          <w:ilvl w:val="0"/>
          <w:numId w:val="23"/>
        </w:numPr>
        <w:tabs>
          <w:tab w:val="clear" w:pos="360"/>
          <w:tab w:val="num" w:pos="1080"/>
        </w:tabs>
        <w:ind w:left="720"/>
        <w:rPr>
          <w:highlight w:val="cyan"/>
        </w:rPr>
      </w:pPr>
      <w:r w:rsidRPr="00115064">
        <w:rPr>
          <w:highlight w:val="cyan"/>
        </w:rPr>
        <w:t xml:space="preserve">Attend kick-off and </w:t>
      </w:r>
      <w:r>
        <w:rPr>
          <w:highlight w:val="cyan"/>
        </w:rPr>
        <w:t>Project Delivery Team</w:t>
      </w:r>
      <w:r w:rsidRPr="00115064">
        <w:rPr>
          <w:highlight w:val="cyan"/>
        </w:rPr>
        <w:t xml:space="preserve"> meetings </w:t>
      </w:r>
    </w:p>
    <w:p w:rsidR="00186CEF" w:rsidRPr="00115064" w:rsidRDefault="00186CEF" w:rsidP="00186CEF">
      <w:pPr>
        <w:numPr>
          <w:ilvl w:val="0"/>
          <w:numId w:val="23"/>
        </w:numPr>
        <w:tabs>
          <w:tab w:val="clear" w:pos="360"/>
          <w:tab w:val="num" w:pos="720"/>
        </w:tabs>
        <w:ind w:left="720"/>
        <w:rPr>
          <w:highlight w:val="cyan"/>
        </w:rPr>
      </w:pPr>
      <w:r w:rsidRPr="00115064">
        <w:rPr>
          <w:highlight w:val="cyan"/>
        </w:rPr>
        <w:t xml:space="preserve">Facilitate internal City/County communication and provide </w:t>
      </w:r>
      <w:r>
        <w:rPr>
          <w:highlight w:val="cyan"/>
        </w:rPr>
        <w:t>p</w:t>
      </w:r>
      <w:r w:rsidRPr="00115064">
        <w:rPr>
          <w:highlight w:val="cyan"/>
        </w:rPr>
        <w:t>roject coordination</w:t>
      </w:r>
    </w:p>
    <w:p w:rsidR="00186CEF" w:rsidRPr="00115064" w:rsidRDefault="00186CEF" w:rsidP="00186CEF">
      <w:pPr>
        <w:numPr>
          <w:ilvl w:val="0"/>
          <w:numId w:val="24"/>
        </w:numPr>
        <w:ind w:left="720"/>
        <w:rPr>
          <w:highlight w:val="cyan"/>
        </w:rPr>
      </w:pPr>
      <w:r w:rsidRPr="00115064">
        <w:rPr>
          <w:highlight w:val="cyan"/>
        </w:rPr>
        <w:t xml:space="preserve">Provide written notice to Agency </w:t>
      </w:r>
      <w:r>
        <w:rPr>
          <w:highlight w:val="cyan"/>
        </w:rPr>
        <w:t xml:space="preserve">PA </w:t>
      </w:r>
      <w:r w:rsidRPr="00115064">
        <w:rPr>
          <w:highlight w:val="cyan"/>
        </w:rPr>
        <w:t>A</w:t>
      </w:r>
      <w:r>
        <w:rPr>
          <w:highlight w:val="cyan"/>
        </w:rPr>
        <w:t>dministrator</w:t>
      </w:r>
      <w:r w:rsidRPr="00115064">
        <w:rPr>
          <w:highlight w:val="cyan"/>
        </w:rPr>
        <w:t xml:space="preserve"> and Agency Project Manager at the first sign of delays caused by Agency, City/County or non-cooperation of any of the agencies involved in this </w:t>
      </w:r>
      <w:r>
        <w:rPr>
          <w:highlight w:val="cyan"/>
        </w:rPr>
        <w:t>p</w:t>
      </w:r>
      <w:r w:rsidRPr="00115064">
        <w:rPr>
          <w:highlight w:val="cyan"/>
        </w:rPr>
        <w:t>roject</w:t>
      </w:r>
    </w:p>
    <w:p w:rsidR="00186CEF" w:rsidRPr="00115064" w:rsidRDefault="00186CEF" w:rsidP="00186CEF">
      <w:pPr>
        <w:numPr>
          <w:ilvl w:val="0"/>
          <w:numId w:val="24"/>
        </w:numPr>
        <w:ind w:left="720"/>
        <w:rPr>
          <w:highlight w:val="cyan"/>
        </w:rPr>
      </w:pPr>
      <w:r w:rsidRPr="00115064">
        <w:rPr>
          <w:highlight w:val="cyan"/>
        </w:rPr>
        <w:t>Verify Q</w:t>
      </w:r>
      <w:r>
        <w:rPr>
          <w:highlight w:val="cyan"/>
        </w:rPr>
        <w:t xml:space="preserve">uality </w:t>
      </w:r>
      <w:r w:rsidRPr="00115064">
        <w:rPr>
          <w:highlight w:val="cyan"/>
        </w:rPr>
        <w:t>A</w:t>
      </w:r>
      <w:r>
        <w:rPr>
          <w:highlight w:val="cyan"/>
        </w:rPr>
        <w:t>ssurance</w:t>
      </w:r>
      <w:r w:rsidRPr="00115064">
        <w:rPr>
          <w:highlight w:val="cyan"/>
        </w:rPr>
        <w:t>/Q</w:t>
      </w:r>
      <w:r>
        <w:rPr>
          <w:highlight w:val="cyan"/>
        </w:rPr>
        <w:t xml:space="preserve">uality </w:t>
      </w:r>
      <w:r w:rsidRPr="00115064">
        <w:rPr>
          <w:highlight w:val="cyan"/>
        </w:rPr>
        <w:t>C</w:t>
      </w:r>
      <w:r>
        <w:rPr>
          <w:highlight w:val="cyan"/>
        </w:rPr>
        <w:t>ontrol</w:t>
      </w:r>
    </w:p>
    <w:p w:rsidR="00186CEF" w:rsidRPr="00115064" w:rsidRDefault="00186CEF" w:rsidP="00186CEF">
      <w:pPr>
        <w:numPr>
          <w:ilvl w:val="0"/>
          <w:numId w:val="24"/>
        </w:numPr>
        <w:ind w:left="720"/>
        <w:rPr>
          <w:highlight w:val="cyan"/>
        </w:rPr>
      </w:pPr>
      <w:r w:rsidRPr="00115064">
        <w:rPr>
          <w:highlight w:val="cyan"/>
        </w:rPr>
        <w:t>Conduct receipt and acceptance of all task deliverables</w:t>
      </w:r>
    </w:p>
    <w:p w:rsidR="00186CEF" w:rsidRPr="00115064" w:rsidRDefault="00186CEF" w:rsidP="00186CEF">
      <w:pPr>
        <w:numPr>
          <w:ilvl w:val="0"/>
          <w:numId w:val="23"/>
        </w:numPr>
        <w:ind w:left="720"/>
        <w:rPr>
          <w:highlight w:val="cyan"/>
        </w:rPr>
      </w:pPr>
      <w:r w:rsidRPr="00115064">
        <w:rPr>
          <w:highlight w:val="cyan"/>
        </w:rPr>
        <w:t>Review and comment on p</w:t>
      </w:r>
      <w:r>
        <w:rPr>
          <w:highlight w:val="cyan"/>
        </w:rPr>
        <w:t>rogress submittals and invoices</w:t>
      </w:r>
    </w:p>
    <w:p w:rsidR="00186CEF" w:rsidRDefault="00186CEF" w:rsidP="00186CEF">
      <w:pPr>
        <w:rPr>
          <w:rFonts w:ascii="Microsoft Sans Serif" w:hAnsi="Microsoft Sans Serif" w:cs="Microsoft Sans Serif"/>
          <w:b/>
          <w:sz w:val="23"/>
          <w:szCs w:val="23"/>
        </w:rPr>
      </w:pPr>
      <w:r w:rsidRPr="00115064">
        <w:rPr>
          <w:highlight w:val="cyan"/>
        </w:rPr>
        <w:t>Review and revis</w:t>
      </w:r>
      <w:r>
        <w:rPr>
          <w:highlight w:val="cyan"/>
        </w:rPr>
        <w:t>e funding agreement (if needed)</w:t>
      </w:r>
    </w:p>
    <w:p w:rsidR="00186CEF" w:rsidRDefault="00186CEF" w:rsidP="00F05454">
      <w:pPr>
        <w:rPr>
          <w:rFonts w:ascii="Microsoft Sans Serif" w:hAnsi="Microsoft Sans Serif" w:cs="Microsoft Sans Serif"/>
          <w:b/>
          <w:sz w:val="23"/>
          <w:szCs w:val="23"/>
        </w:rPr>
      </w:pPr>
    </w:p>
    <w:p w:rsidR="00F05454" w:rsidRPr="006025F9" w:rsidRDefault="00F05454" w:rsidP="00F05454">
      <w:pPr>
        <w:rPr>
          <w:rFonts w:ascii="Microsoft Sans Serif" w:hAnsi="Microsoft Sans Serif" w:cs="Microsoft Sans Serif"/>
          <w:sz w:val="23"/>
          <w:szCs w:val="23"/>
        </w:rPr>
      </w:pPr>
      <w:r w:rsidRPr="006025F9">
        <w:rPr>
          <w:rFonts w:ascii="Microsoft Sans Serif" w:hAnsi="Microsoft Sans Serif" w:cs="Microsoft Sans Serif"/>
          <w:b/>
          <w:sz w:val="23"/>
          <w:szCs w:val="23"/>
        </w:rPr>
        <w:t>Agency Responsibilities</w:t>
      </w:r>
      <w:r w:rsidRPr="006025F9">
        <w:rPr>
          <w:rFonts w:ascii="Microsoft Sans Serif" w:hAnsi="Microsoft Sans Serif" w:cs="Microsoft Sans Serif"/>
          <w:sz w:val="23"/>
          <w:szCs w:val="23"/>
        </w:rPr>
        <w:t xml:space="preserve">  </w:t>
      </w:r>
    </w:p>
    <w:p w:rsidR="00186CEF" w:rsidRPr="00C96425" w:rsidRDefault="00186CEF" w:rsidP="00186CEF">
      <w:pPr>
        <w:rPr>
          <w:rFonts w:ascii="Arial" w:hAnsi="Arial" w:cs="Arial"/>
          <w:sz w:val="21"/>
          <w:szCs w:val="21"/>
          <w:highlight w:val="yellow"/>
        </w:rPr>
      </w:pPr>
      <w:r w:rsidRPr="00C96425">
        <w:rPr>
          <w:rFonts w:ascii="Arial" w:hAnsi="Arial" w:cs="Arial"/>
          <w:sz w:val="21"/>
          <w:szCs w:val="21"/>
          <w:highlight w:val="yellow"/>
        </w:rPr>
        <w:t>[</w:t>
      </w:r>
      <w:r>
        <w:rPr>
          <w:rFonts w:ascii="Arial" w:hAnsi="Arial" w:cs="Arial"/>
          <w:sz w:val="21"/>
          <w:szCs w:val="21"/>
          <w:highlight w:val="yellow"/>
        </w:rPr>
        <w:t>Typical Agency responsibilities that may be included in</w:t>
      </w:r>
      <w:r w:rsidRPr="00C96425">
        <w:rPr>
          <w:rFonts w:ascii="Arial" w:hAnsi="Arial" w:cs="Arial"/>
          <w:sz w:val="21"/>
          <w:szCs w:val="21"/>
          <w:highlight w:val="yellow"/>
        </w:rPr>
        <w:t xml:space="preserve"> WOCs</w:t>
      </w:r>
      <w:r>
        <w:rPr>
          <w:rFonts w:ascii="Arial" w:hAnsi="Arial" w:cs="Arial"/>
          <w:sz w:val="21"/>
          <w:szCs w:val="21"/>
          <w:highlight w:val="yellow"/>
        </w:rPr>
        <w:t xml:space="preserve"> – revise list as necessary</w:t>
      </w:r>
      <w:r>
        <w:rPr>
          <w:rFonts w:ascii="Arial" w:hAnsi="Arial" w:cs="Arial"/>
          <w:sz w:val="21"/>
          <w:szCs w:val="21"/>
          <w:highlight w:val="yellow"/>
        </w:rPr>
        <w:t xml:space="preserve"> or delete if none</w:t>
      </w:r>
      <w:r w:rsidRPr="00C96425">
        <w:rPr>
          <w:rFonts w:ascii="Arial" w:hAnsi="Arial" w:cs="Arial"/>
          <w:sz w:val="21"/>
          <w:szCs w:val="21"/>
          <w:highlight w:val="yellow"/>
        </w:rPr>
        <w:t>.]</w:t>
      </w:r>
    </w:p>
    <w:p w:rsidR="00186CEF" w:rsidRPr="00115064" w:rsidRDefault="00186CEF" w:rsidP="00186CEF">
      <w:pPr>
        <w:numPr>
          <w:ilvl w:val="0"/>
          <w:numId w:val="25"/>
        </w:numPr>
        <w:ind w:left="720"/>
        <w:rPr>
          <w:highlight w:val="cyan"/>
        </w:rPr>
      </w:pPr>
      <w:r w:rsidRPr="00115064">
        <w:rPr>
          <w:highlight w:val="cyan"/>
        </w:rPr>
        <w:t>Execution of local int</w:t>
      </w:r>
      <w:r>
        <w:rPr>
          <w:highlight w:val="cyan"/>
        </w:rPr>
        <w:t>ergovernmental agreements (“IGA”)</w:t>
      </w:r>
    </w:p>
    <w:p w:rsidR="00186CEF" w:rsidRPr="00115064" w:rsidRDefault="00186CEF" w:rsidP="00186CEF">
      <w:pPr>
        <w:numPr>
          <w:ilvl w:val="0"/>
          <w:numId w:val="26"/>
        </w:numPr>
        <w:ind w:left="720"/>
        <w:rPr>
          <w:highlight w:val="cyan"/>
        </w:rPr>
      </w:pPr>
      <w:r w:rsidRPr="00115064">
        <w:rPr>
          <w:highlight w:val="cyan"/>
        </w:rPr>
        <w:t>Admi</w:t>
      </w:r>
      <w:r>
        <w:rPr>
          <w:highlight w:val="cyan"/>
        </w:rPr>
        <w:t>nister, review, and revise City/County IGA, as needed</w:t>
      </w:r>
    </w:p>
    <w:p w:rsidR="00186CEF" w:rsidRPr="00115064" w:rsidRDefault="00186CEF" w:rsidP="00186CEF">
      <w:pPr>
        <w:numPr>
          <w:ilvl w:val="0"/>
          <w:numId w:val="26"/>
        </w:numPr>
        <w:ind w:left="720"/>
        <w:rPr>
          <w:highlight w:val="cyan"/>
        </w:rPr>
      </w:pPr>
      <w:r w:rsidRPr="00115064">
        <w:rPr>
          <w:highlight w:val="cyan"/>
        </w:rPr>
        <w:t>Perform W</w:t>
      </w:r>
      <w:r>
        <w:rPr>
          <w:highlight w:val="cyan"/>
        </w:rPr>
        <w:t>OC administration and oversight</w:t>
      </w:r>
    </w:p>
    <w:p w:rsidR="00186CEF" w:rsidRPr="00115064" w:rsidRDefault="00186CEF" w:rsidP="00186CEF">
      <w:pPr>
        <w:numPr>
          <w:ilvl w:val="0"/>
          <w:numId w:val="26"/>
        </w:numPr>
        <w:ind w:left="720"/>
        <w:rPr>
          <w:highlight w:val="cyan"/>
        </w:rPr>
      </w:pPr>
      <w:r w:rsidRPr="00115064">
        <w:rPr>
          <w:highlight w:val="cyan"/>
        </w:rPr>
        <w:t>Maintain a full accoun</w:t>
      </w:r>
      <w:r>
        <w:rPr>
          <w:highlight w:val="cyan"/>
        </w:rPr>
        <w:t>ting of expenditures for project</w:t>
      </w:r>
    </w:p>
    <w:p w:rsidR="00186CEF" w:rsidRPr="00115064" w:rsidRDefault="00186CEF" w:rsidP="00186CEF">
      <w:pPr>
        <w:numPr>
          <w:ilvl w:val="0"/>
          <w:numId w:val="26"/>
        </w:numPr>
        <w:ind w:left="720"/>
        <w:rPr>
          <w:highlight w:val="cyan"/>
        </w:rPr>
      </w:pPr>
      <w:r w:rsidRPr="00115064">
        <w:rPr>
          <w:highlight w:val="cyan"/>
        </w:rPr>
        <w:t>Ensure that payment is made for those deliverables identified in the WOC statement of work w</w:t>
      </w:r>
      <w:r>
        <w:rPr>
          <w:highlight w:val="cyan"/>
        </w:rPr>
        <w:t>hich have satisfactory progress</w:t>
      </w:r>
    </w:p>
    <w:p w:rsidR="00186CEF" w:rsidRPr="00115064" w:rsidRDefault="00186CEF" w:rsidP="00186CEF">
      <w:pPr>
        <w:numPr>
          <w:ilvl w:val="0"/>
          <w:numId w:val="24"/>
        </w:numPr>
        <w:tabs>
          <w:tab w:val="clear" w:pos="360"/>
          <w:tab w:val="num" w:pos="720"/>
        </w:tabs>
        <w:ind w:left="720"/>
        <w:rPr>
          <w:highlight w:val="cyan"/>
        </w:rPr>
      </w:pPr>
      <w:r w:rsidRPr="00115064">
        <w:rPr>
          <w:highlight w:val="cyan"/>
        </w:rPr>
        <w:t>Process Con</w:t>
      </w:r>
      <w:r>
        <w:rPr>
          <w:highlight w:val="cyan"/>
        </w:rPr>
        <w:t>sultant</w:t>
      </w:r>
      <w:r w:rsidRPr="00115064">
        <w:rPr>
          <w:highlight w:val="cyan"/>
        </w:rPr>
        <w:t xml:space="preserve"> invoices for payment upon reco</w:t>
      </w:r>
      <w:r>
        <w:rPr>
          <w:highlight w:val="cyan"/>
        </w:rPr>
        <w:t>mmendation and approval by City/</w:t>
      </w:r>
      <w:r w:rsidRPr="00115064">
        <w:rPr>
          <w:highlight w:val="cyan"/>
        </w:rPr>
        <w:t>County</w:t>
      </w:r>
    </w:p>
    <w:p w:rsidR="00186CEF" w:rsidRPr="00115064" w:rsidRDefault="00186CEF" w:rsidP="00186CEF">
      <w:pPr>
        <w:numPr>
          <w:ilvl w:val="0"/>
          <w:numId w:val="24"/>
        </w:numPr>
        <w:ind w:left="720"/>
        <w:rPr>
          <w:highlight w:val="cyan"/>
        </w:rPr>
      </w:pPr>
      <w:r w:rsidRPr="00115064">
        <w:rPr>
          <w:highlight w:val="cyan"/>
        </w:rPr>
        <w:t>Resolve and document non-compliance and other contractual issues</w:t>
      </w:r>
    </w:p>
    <w:p w:rsidR="00186CEF" w:rsidRPr="00115064" w:rsidRDefault="00186CEF" w:rsidP="00186CEF">
      <w:pPr>
        <w:numPr>
          <w:ilvl w:val="0"/>
          <w:numId w:val="24"/>
        </w:numPr>
        <w:ind w:left="720"/>
        <w:rPr>
          <w:highlight w:val="cyan"/>
        </w:rPr>
      </w:pPr>
      <w:r w:rsidRPr="00115064">
        <w:rPr>
          <w:highlight w:val="cyan"/>
        </w:rPr>
        <w:t xml:space="preserve">Process amendments as required during project </w:t>
      </w:r>
    </w:p>
    <w:p w:rsidR="00F05454" w:rsidRPr="006025F9" w:rsidRDefault="00F05454" w:rsidP="00F05454">
      <w:pPr>
        <w:rPr>
          <w:rFonts w:ascii="Microsoft Sans Serif" w:hAnsi="Microsoft Sans Serif" w:cs="Microsoft Sans Serif"/>
          <w:b/>
          <w:sz w:val="23"/>
          <w:szCs w:val="23"/>
        </w:rPr>
      </w:pPr>
    </w:p>
    <w:p w:rsidR="00F05454" w:rsidRPr="006025F9" w:rsidRDefault="00F05454" w:rsidP="00F05454">
      <w:pPr>
        <w:rPr>
          <w:rFonts w:ascii="Microsoft Sans Serif" w:hAnsi="Microsoft Sans Serif" w:cs="Microsoft Sans Serif"/>
          <w:b/>
          <w:sz w:val="23"/>
          <w:szCs w:val="23"/>
        </w:rPr>
      </w:pPr>
      <w:r w:rsidRPr="006025F9">
        <w:rPr>
          <w:rFonts w:ascii="Microsoft Sans Serif" w:hAnsi="Microsoft Sans Serif" w:cs="Microsoft Sans Serif"/>
          <w:b/>
          <w:sz w:val="23"/>
          <w:szCs w:val="23"/>
        </w:rPr>
        <w:t xml:space="preserve">Acronyms and Definitions  </w:t>
      </w:r>
    </w:p>
    <w:p w:rsidR="00AB2E63" w:rsidRPr="006025F9" w:rsidRDefault="00F05454" w:rsidP="006025F9">
      <w:pPr>
        <w:pStyle w:val="Heading1"/>
        <w:rPr>
          <w:rFonts w:ascii="Arial" w:hAnsi="Arial" w:cs="Arial"/>
          <w:b w:val="0"/>
          <w:sz w:val="22"/>
          <w:szCs w:val="22"/>
          <w:highlight w:val="yellow"/>
        </w:rPr>
      </w:pPr>
      <w:r w:rsidRPr="006025F9">
        <w:rPr>
          <w:rFonts w:ascii="Arial" w:hAnsi="Arial" w:cs="Arial"/>
          <w:b w:val="0"/>
          <w:sz w:val="22"/>
          <w:szCs w:val="22"/>
          <w:highlight w:val="yellow"/>
        </w:rPr>
        <w:t xml:space="preserve">[Provide here and in WOCs </w:t>
      </w:r>
      <w:proofErr w:type="gramStart"/>
      <w:r w:rsidRPr="006025F9">
        <w:rPr>
          <w:rFonts w:ascii="Arial" w:hAnsi="Arial" w:cs="Arial"/>
          <w:b w:val="0"/>
          <w:sz w:val="22"/>
          <w:szCs w:val="22"/>
          <w:highlight w:val="yellow"/>
        </w:rPr>
        <w:t>a definitions</w:t>
      </w:r>
      <w:proofErr w:type="gramEnd"/>
      <w:r w:rsidRPr="006025F9">
        <w:rPr>
          <w:rFonts w:ascii="Arial" w:hAnsi="Arial" w:cs="Arial"/>
          <w:b w:val="0"/>
          <w:sz w:val="22"/>
          <w:szCs w:val="22"/>
          <w:highlight w:val="yellow"/>
        </w:rPr>
        <w:t xml:space="preserve"> table if there are multiple acronyms or defined terms used.]</w:t>
      </w:r>
    </w:p>
    <w:p w:rsidR="00AB2E63" w:rsidRPr="006025F9" w:rsidRDefault="00AB2E63" w:rsidP="00FD68BC">
      <w:pPr>
        <w:rPr>
          <w:rFonts w:ascii="Microsoft Sans Serif" w:hAnsi="Microsoft Sans Serif" w:cs="Microsoft Sans Serif"/>
          <w:b/>
          <w:sz w:val="23"/>
          <w:szCs w:val="23"/>
        </w:rPr>
      </w:pPr>
    </w:p>
    <w:p w:rsidR="0075714E" w:rsidRPr="006025F9" w:rsidRDefault="00AD5F53" w:rsidP="0075714E">
      <w:pPr>
        <w:spacing w:before="120" w:after="120"/>
        <w:jc w:val="both"/>
        <w:rPr>
          <w:rFonts w:ascii="Microsoft Sans Serif" w:hAnsi="Microsoft Sans Serif" w:cs="Microsoft Sans Serif"/>
          <w:b/>
          <w:sz w:val="23"/>
          <w:szCs w:val="23"/>
        </w:rPr>
      </w:pPr>
      <w:r w:rsidRPr="006025F9">
        <w:rPr>
          <w:rFonts w:ascii="Microsoft Sans Serif" w:hAnsi="Microsoft Sans Serif" w:cs="Microsoft Sans Serif"/>
          <w:b/>
          <w:sz w:val="23"/>
          <w:szCs w:val="23"/>
        </w:rPr>
        <w:t>B.</w:t>
      </w:r>
      <w:r w:rsidRPr="006025F9">
        <w:rPr>
          <w:rFonts w:ascii="Microsoft Sans Serif" w:hAnsi="Microsoft Sans Serif" w:cs="Microsoft Sans Serif"/>
          <w:b/>
          <w:sz w:val="23"/>
          <w:szCs w:val="23"/>
        </w:rPr>
        <w:tab/>
      </w:r>
      <w:r w:rsidR="0075714E" w:rsidRPr="006025F9">
        <w:rPr>
          <w:rFonts w:ascii="Microsoft Sans Serif" w:hAnsi="Microsoft Sans Serif" w:cs="Microsoft Sans Serif"/>
          <w:b/>
          <w:sz w:val="23"/>
          <w:szCs w:val="23"/>
        </w:rPr>
        <w:t xml:space="preserve">STANDARDS and GENERAL REQUIREMENTS </w:t>
      </w:r>
    </w:p>
    <w:p w:rsidR="00FE3B9A" w:rsidRPr="00C96425" w:rsidRDefault="00FE3B9A" w:rsidP="00FE3B9A">
      <w:pPr>
        <w:rPr>
          <w:rFonts w:ascii="Arial" w:hAnsi="Arial" w:cs="Arial"/>
          <w:sz w:val="21"/>
          <w:szCs w:val="21"/>
          <w:highlight w:val="yellow"/>
        </w:rPr>
      </w:pPr>
      <w:r w:rsidRPr="00C96425">
        <w:rPr>
          <w:rFonts w:ascii="Arial" w:hAnsi="Arial" w:cs="Arial"/>
          <w:sz w:val="21"/>
          <w:szCs w:val="21"/>
          <w:highlight w:val="yellow"/>
        </w:rPr>
        <w:t xml:space="preserve">[Revise the following sections 1 through 6 as necessary to list any requirements that may apply to WOCs, or delete if not applicable.] </w:t>
      </w:r>
    </w:p>
    <w:p w:rsidR="00FE3B9A" w:rsidRDefault="00FE3B9A" w:rsidP="00FE3B9A"/>
    <w:p w:rsidR="00FE3B9A" w:rsidRDefault="00FE3B9A" w:rsidP="00FE3B9A">
      <w:pPr>
        <w:rPr>
          <w:highlight w:val="cyan"/>
        </w:rPr>
      </w:pPr>
      <w:r>
        <w:rPr>
          <w:highlight w:val="cyan"/>
        </w:rPr>
        <w:t>The standards and general requirements applicable to WOCs are stated below. In addition to those stated in the PA, standards and general requirements specific to an assigned project may be included in the WOC.</w:t>
      </w:r>
    </w:p>
    <w:p w:rsidR="00FE3B9A" w:rsidRDefault="00FE3B9A" w:rsidP="00FE3B9A"/>
    <w:p w:rsidR="00FE3B9A" w:rsidRDefault="00FE3B9A" w:rsidP="00FE3B9A">
      <w:pPr>
        <w:rPr>
          <w:b/>
          <w:u w:val="single"/>
        </w:rPr>
      </w:pPr>
      <w:r w:rsidRPr="0084085B">
        <w:rPr>
          <w:b/>
          <w:highlight w:val="cyan"/>
        </w:rPr>
        <w:t>1.</w:t>
      </w:r>
      <w:r w:rsidRPr="00EB5E55">
        <w:rPr>
          <w:b/>
          <w:highlight w:val="cyan"/>
        </w:rPr>
        <w:tab/>
      </w:r>
      <w:r w:rsidRPr="00EB5E55">
        <w:rPr>
          <w:b/>
          <w:highlight w:val="cyan"/>
          <w:u w:val="single"/>
        </w:rPr>
        <w:t>Standards</w:t>
      </w:r>
    </w:p>
    <w:p w:rsidR="00FE3B9A" w:rsidRPr="00AD3628" w:rsidRDefault="00FE3B9A" w:rsidP="00FE3B9A">
      <w:r w:rsidRPr="00D455E3">
        <w:rPr>
          <w:highlight w:val="cyan"/>
        </w:rPr>
        <w:lastRenderedPageBreak/>
        <w:t xml:space="preserve">The standards, manuals, directives and other procedural guidance applicable to </w:t>
      </w:r>
      <w:r>
        <w:rPr>
          <w:highlight w:val="cyan"/>
        </w:rPr>
        <w:t>Professional Services</w:t>
      </w:r>
      <w:r w:rsidRPr="00D455E3">
        <w:rPr>
          <w:highlight w:val="cyan"/>
        </w:rPr>
        <w:t xml:space="preserve"> and Related Services provided under a WOC are </w:t>
      </w:r>
      <w:r>
        <w:rPr>
          <w:highlight w:val="cyan"/>
        </w:rPr>
        <w:t>listed below</w:t>
      </w:r>
      <w:r w:rsidRPr="0020003C">
        <w:rPr>
          <w:highlight w:val="cyan"/>
        </w:rPr>
        <w:t xml:space="preserve"> </w:t>
      </w:r>
      <w:r w:rsidRPr="00D455E3">
        <w:rPr>
          <w:highlight w:val="cyan"/>
        </w:rPr>
        <w:t xml:space="preserve">and are incorporated by this </w:t>
      </w:r>
      <w:r w:rsidRPr="002A1F33">
        <w:rPr>
          <w:highlight w:val="cyan"/>
        </w:rPr>
        <w:t xml:space="preserve">reference </w:t>
      </w:r>
      <w:r w:rsidRPr="00AD3628">
        <w:rPr>
          <w:highlight w:val="cyan"/>
          <w:lang w:val="en"/>
        </w:rPr>
        <w:t>with the same force and effect as though fully set forth herein</w:t>
      </w:r>
      <w:r>
        <w:rPr>
          <w:highlight w:val="cyan"/>
          <w:lang w:val="en"/>
        </w:rPr>
        <w:t>.</w:t>
      </w:r>
      <w:r w:rsidRPr="00AD3628">
        <w:rPr>
          <w:highlight w:val="cyan"/>
          <w:lang w:val="en"/>
        </w:rPr>
        <w:t xml:space="preserve"> </w:t>
      </w:r>
    </w:p>
    <w:p w:rsidR="00FE3B9A" w:rsidRDefault="00FE3B9A" w:rsidP="00FE3B9A">
      <w:pPr>
        <w:rPr>
          <w:b/>
          <w:highlight w:val="cyan"/>
        </w:rPr>
      </w:pPr>
      <w:r>
        <w:rPr>
          <w:b/>
          <w:highlight w:val="cyan"/>
        </w:rPr>
        <w:t xml:space="preserve"> </w:t>
      </w:r>
    </w:p>
    <w:p w:rsidR="00FE3B9A" w:rsidRPr="00D455E3" w:rsidRDefault="00FE3B9A" w:rsidP="00FE3B9A">
      <w:pPr>
        <w:rPr>
          <w:b/>
          <w:highlight w:val="cyan"/>
        </w:rPr>
      </w:pPr>
    </w:p>
    <w:p w:rsidR="00FE3B9A" w:rsidRPr="00D455E3" w:rsidRDefault="00FE3B9A" w:rsidP="00FE3B9A">
      <w:pPr>
        <w:rPr>
          <w:rStyle w:val="Strong"/>
          <w:b w:val="0"/>
          <w:bCs w:val="0"/>
          <w:highlight w:val="cyan"/>
        </w:rPr>
      </w:pPr>
      <w:r w:rsidRPr="00D455E3">
        <w:rPr>
          <w:highlight w:val="cyan"/>
        </w:rPr>
        <w:t xml:space="preserve">The </w:t>
      </w:r>
      <w:r>
        <w:rPr>
          <w:highlight w:val="cyan"/>
        </w:rPr>
        <w:t xml:space="preserve">listed </w:t>
      </w:r>
      <w:r w:rsidRPr="00D455E3">
        <w:rPr>
          <w:highlight w:val="cyan"/>
        </w:rPr>
        <w:t xml:space="preserve">standards, manuals, directives and other procedural guidance are not exhaustive and may not include all applicable standards for a given project.  </w:t>
      </w:r>
      <w:r w:rsidRPr="00D455E3">
        <w:rPr>
          <w:rStyle w:val="Strong"/>
          <w:spacing w:val="-2"/>
          <w:highlight w:val="cyan"/>
        </w:rPr>
        <w:t>Consultant</w:t>
      </w:r>
      <w:r w:rsidRPr="00D455E3">
        <w:rPr>
          <w:rStyle w:val="Strong"/>
          <w:highlight w:val="cyan"/>
        </w:rPr>
        <w:t xml:space="preserve"> shall be responsible for determining all applicable practices and standards to be used in </w:t>
      </w:r>
      <w:proofErr w:type="gramStart"/>
      <w:r w:rsidRPr="00D455E3">
        <w:rPr>
          <w:rStyle w:val="Strong"/>
          <w:highlight w:val="cyan"/>
        </w:rPr>
        <w:t xml:space="preserve">performing </w:t>
      </w:r>
      <w:r w:rsidRPr="00AB3E41">
        <w:rPr>
          <w:highlight w:val="cyan"/>
        </w:rPr>
        <w:t xml:space="preserve"> </w:t>
      </w:r>
      <w:r>
        <w:rPr>
          <w:highlight w:val="cyan"/>
        </w:rPr>
        <w:t>Professional</w:t>
      </w:r>
      <w:proofErr w:type="gramEnd"/>
      <w:r>
        <w:rPr>
          <w:highlight w:val="cyan"/>
        </w:rPr>
        <w:t xml:space="preserve"> Services</w:t>
      </w:r>
      <w:r w:rsidRPr="00D455E3">
        <w:rPr>
          <w:rStyle w:val="Strong"/>
          <w:highlight w:val="cyan"/>
        </w:rPr>
        <w:t xml:space="preserve"> and Related Services.  Consultant shall inform and demonstrate to Agency if standards, directives or practices required by Agency in performance of the work are insufficient, in conflict with applicable standards, or otherwise create a problem for the design.  </w:t>
      </w:r>
      <w:r w:rsidRPr="00D455E3">
        <w:rPr>
          <w:highlight w:val="cyan"/>
        </w:rPr>
        <w:t xml:space="preserve">Should the requirements of any reference, standard, manual or policy referenced in </w:t>
      </w:r>
      <w:r w:rsidRPr="00F0117E">
        <w:rPr>
          <w:highlight w:val="cyan"/>
        </w:rPr>
        <w:t xml:space="preserve">this PA or </w:t>
      </w:r>
      <w:r w:rsidRPr="00D455E3">
        <w:rPr>
          <w:highlight w:val="cyan"/>
        </w:rPr>
        <w:t>a WOC</w:t>
      </w:r>
      <w:r w:rsidRPr="00D455E3">
        <w:rPr>
          <w:b/>
          <w:highlight w:val="cyan"/>
        </w:rPr>
        <w:t xml:space="preserve"> </w:t>
      </w:r>
      <w:r w:rsidRPr="00D455E3">
        <w:rPr>
          <w:highlight w:val="cyan"/>
        </w:rPr>
        <w:t>conflict with another, Consultant shall request Agency in writing to resolve the conflict.</w:t>
      </w:r>
    </w:p>
    <w:p w:rsidR="00FE3B9A" w:rsidRPr="0041766F" w:rsidRDefault="00FE3B9A" w:rsidP="00FE3B9A">
      <w:pPr>
        <w:rPr>
          <w:highlight w:val="cyan"/>
        </w:rPr>
      </w:pPr>
    </w:p>
    <w:p w:rsidR="00FE3B9A" w:rsidRDefault="00FE3B9A" w:rsidP="00FE3B9A">
      <w:pPr>
        <w:rPr>
          <w:highlight w:val="cyan"/>
        </w:rPr>
      </w:pPr>
      <w:r w:rsidRPr="0041766F">
        <w:rPr>
          <w:highlight w:val="cyan"/>
        </w:rPr>
        <w:t>Unless otherwise specified in a WOC or Contract, the most current version of applicable standards, manuals, directives and other procedural guidance shall apply.  Unless otherwise specified, the system of measurement and language used in all deliverables will be English.</w:t>
      </w:r>
    </w:p>
    <w:p w:rsidR="00FE3B9A" w:rsidRDefault="00FE3B9A" w:rsidP="00FE3B9A">
      <w:pPr>
        <w:rPr>
          <w:rFonts w:ascii="Arial" w:hAnsi="Arial" w:cs="Arial"/>
          <w:b/>
          <w:bCs/>
          <w:sz w:val="20"/>
          <w:highlight w:val="yellow"/>
        </w:rPr>
      </w:pPr>
    </w:p>
    <w:p w:rsidR="00FE3B9A" w:rsidRPr="001C7D2C" w:rsidRDefault="00FE3B9A" w:rsidP="00FE3B9A">
      <w:pPr>
        <w:rPr>
          <w:rFonts w:ascii="Arial" w:hAnsi="Arial" w:cs="Arial"/>
          <w:bCs/>
          <w:sz w:val="20"/>
        </w:rPr>
      </w:pPr>
      <w:r w:rsidRPr="001C7D2C">
        <w:rPr>
          <w:rFonts w:ascii="Arial" w:hAnsi="Arial" w:cs="Arial"/>
          <w:b/>
          <w:bCs/>
          <w:sz w:val="20"/>
          <w:highlight w:val="yellow"/>
        </w:rPr>
        <w:t>[</w:t>
      </w:r>
      <w:r w:rsidRPr="001C7D2C">
        <w:rPr>
          <w:rFonts w:ascii="Arial" w:hAnsi="Arial" w:cs="Arial"/>
          <w:bCs/>
          <w:sz w:val="20"/>
          <w:highlight w:val="yellow"/>
        </w:rPr>
        <w:t>Include the following ADA language, three paragraphs, in all PA’s.]</w:t>
      </w:r>
    </w:p>
    <w:p w:rsidR="00FE3B9A" w:rsidRPr="001C7D2C" w:rsidRDefault="00FE3B9A" w:rsidP="00FE3B9A">
      <w:pPr>
        <w:pStyle w:val="ListParagraph"/>
        <w:numPr>
          <w:ilvl w:val="0"/>
          <w:numId w:val="28"/>
        </w:numPr>
        <w:ind w:left="360"/>
      </w:pPr>
      <w:r w:rsidRPr="00BE1523">
        <w:rPr>
          <w:b/>
          <w:bCs/>
        </w:rPr>
        <w:t xml:space="preserve">ADA Compliance – Assessment, Design, Inspection.  </w:t>
      </w:r>
      <w:r w:rsidRPr="001C7D2C">
        <w:t xml:space="preserve">When the Services under </w:t>
      </w:r>
      <w:r>
        <w:t>a WOC</w:t>
      </w:r>
      <w:r w:rsidRPr="001C7D2C">
        <w:t xml:space="preserve"> include </w:t>
      </w:r>
      <w:r w:rsidRPr="00BE1523">
        <w:rPr>
          <w:b/>
          <w:bCs/>
        </w:rPr>
        <w:t>assessment or design (or both)</w:t>
      </w:r>
      <w:r w:rsidRPr="001C7D2C">
        <w:t xml:space="preserve"> for curb ramps, sidewalks or pedestrian-activated signals (new, modifications or upgrades), Consultant shall:</w:t>
      </w:r>
    </w:p>
    <w:p w:rsidR="00FE3B9A" w:rsidRPr="001C7D2C" w:rsidRDefault="00FE3B9A" w:rsidP="00FE3B9A">
      <w:pPr>
        <w:ind w:left="360"/>
      </w:pPr>
      <w:r w:rsidRPr="001C7D2C">
        <w:t xml:space="preserve">a.           Utilize ODOT standards to assess and ensure Project compliance with the Americans with Disabilities Act of 1990 (“ADA”), including ensuring that all sidewalks, curb ramps, and pedestrian-activated signals  meet current ODOT Highway Design Manual standards; and shall </w:t>
      </w:r>
    </w:p>
    <w:p w:rsidR="00FE3B9A" w:rsidRPr="001C7D2C" w:rsidRDefault="00FE3B9A" w:rsidP="00FE3B9A">
      <w:pPr>
        <w:ind w:left="360"/>
      </w:pPr>
      <w:r w:rsidRPr="001C7D2C">
        <w:t>b.            Follow ODOT’s processes for design, modification, upgrade, or construction of sidewalks, curb ramps, and pedestrian-activated signals, including using the ODOT Highway Design Manual, ODOT Design Exception process, ODOT Standard Drawings, ODOT Construction Specifications, providing a temporary pedestrian accessible route plan and current ODOT Curb Ramp Inspection form.</w:t>
      </w:r>
    </w:p>
    <w:p w:rsidR="00FE3B9A" w:rsidRPr="001C7D2C" w:rsidRDefault="00FE3B9A" w:rsidP="00FE3B9A">
      <w:pPr>
        <w:ind w:left="360"/>
      </w:pPr>
    </w:p>
    <w:p w:rsidR="00FE3B9A" w:rsidRPr="001C7D2C" w:rsidRDefault="00FE3B9A" w:rsidP="00FE3B9A">
      <w:pPr>
        <w:ind w:left="360"/>
      </w:pPr>
      <w:r w:rsidRPr="001C7D2C">
        <w:t xml:space="preserve">When the Services under </w:t>
      </w:r>
      <w:r>
        <w:t>a WOC</w:t>
      </w:r>
      <w:r w:rsidRPr="001C7D2C">
        <w:t xml:space="preserve"> Contract include </w:t>
      </w:r>
      <w:r w:rsidRPr="001C7D2C">
        <w:rPr>
          <w:b/>
          <w:bCs/>
        </w:rPr>
        <w:t>inspection</w:t>
      </w:r>
      <w:r w:rsidRPr="001C7D2C">
        <w:t xml:space="preserve"> of curb ramps, sidewalks or pedestrian-activated signals (new, modifications or upgrades), all such inspections shall include inspection for compliance with the standards and requirements in a. and b. above.  In addition, at Project completion, Consultant shall send an ODOT Curb Ramp Inspection Form 734-5020 to the address on the form as well as to ODOT’s Project Manager for each curb ramp constructed, modified, upgraded, or improved as part of the Project. The completed form is the documentation required to show that each curb ramp meets ODOT standards and is ADA compliant. ODOT’s fillable Curb Ramp Inspection Form and instructions are available at the following address:</w:t>
      </w:r>
    </w:p>
    <w:p w:rsidR="00FE3B9A" w:rsidRPr="001C7D2C" w:rsidRDefault="00FE3B9A" w:rsidP="00FE3B9A">
      <w:pPr>
        <w:ind w:left="360"/>
        <w:rPr>
          <w:color w:val="1F497D"/>
        </w:rPr>
      </w:pPr>
      <w:hyperlink r:id="rId11" w:history="1">
        <w:r w:rsidRPr="001C7D2C">
          <w:rPr>
            <w:rStyle w:val="Hyperlink"/>
          </w:rPr>
          <w:t>http://www.oregon.gov/ODOT/Forms/Pages/default.aspx</w:t>
        </w:r>
      </w:hyperlink>
    </w:p>
    <w:p w:rsidR="00FE3B9A" w:rsidRPr="001C7D2C" w:rsidRDefault="00FE3B9A" w:rsidP="00FE3B9A">
      <w:pPr>
        <w:ind w:left="360"/>
        <w:rPr>
          <w:color w:val="1F497D"/>
        </w:rPr>
      </w:pPr>
    </w:p>
    <w:p w:rsidR="00FE3B9A" w:rsidRPr="001C7D2C" w:rsidRDefault="00FE3B9A" w:rsidP="00FE3B9A">
      <w:pPr>
        <w:ind w:left="360"/>
      </w:pPr>
      <w:r w:rsidRPr="001C7D2C">
        <w:t xml:space="preserve">Above references to curb ramps, sidewalks or pedestrian-activated signals also include, when applicable, shared use paths, transit stops, park-and-rides and on-street parking. </w:t>
      </w:r>
    </w:p>
    <w:p w:rsidR="00FE3B9A" w:rsidRDefault="00FE3B9A" w:rsidP="00FE3B9A">
      <w:pPr>
        <w:rPr>
          <w:highlight w:val="cyan"/>
        </w:rPr>
      </w:pPr>
    </w:p>
    <w:p w:rsidR="00FE3B9A" w:rsidRDefault="00FE3B9A" w:rsidP="00FE3B9A">
      <w:pPr>
        <w:rPr>
          <w:highlight w:val="cyan"/>
        </w:rPr>
      </w:pPr>
    </w:p>
    <w:p w:rsidR="00FE3B9A" w:rsidRPr="004E2298" w:rsidRDefault="00FE3B9A" w:rsidP="00FE3B9A">
      <w:pPr>
        <w:rPr>
          <w:highlight w:val="yellow"/>
        </w:rPr>
      </w:pPr>
      <w:r w:rsidRPr="004E2298">
        <w:rPr>
          <w:highlight w:val="yellow"/>
        </w:rPr>
        <w:t>[</w:t>
      </w:r>
      <w:r w:rsidRPr="00E461CF">
        <w:rPr>
          <w:rFonts w:ascii="Arial" w:hAnsi="Arial" w:cs="Arial"/>
          <w:sz w:val="21"/>
          <w:szCs w:val="21"/>
          <w:highlight w:val="yellow"/>
        </w:rPr>
        <w:t xml:space="preserve">List </w:t>
      </w:r>
      <w:r>
        <w:rPr>
          <w:rFonts w:ascii="Arial" w:hAnsi="Arial" w:cs="Arial"/>
          <w:sz w:val="21"/>
          <w:szCs w:val="21"/>
          <w:highlight w:val="yellow"/>
        </w:rPr>
        <w:t xml:space="preserve">here </w:t>
      </w:r>
      <w:r w:rsidRPr="00E461CF">
        <w:rPr>
          <w:rFonts w:ascii="Arial" w:hAnsi="Arial" w:cs="Arial"/>
          <w:sz w:val="21"/>
          <w:szCs w:val="21"/>
          <w:highlight w:val="yellow"/>
        </w:rPr>
        <w:t xml:space="preserve">any applicable standards (or link to applicable standards if </w:t>
      </w:r>
      <w:r>
        <w:rPr>
          <w:rFonts w:ascii="Arial" w:hAnsi="Arial" w:cs="Arial"/>
          <w:sz w:val="21"/>
          <w:szCs w:val="21"/>
          <w:highlight w:val="yellow"/>
        </w:rPr>
        <w:t>they are available</w:t>
      </w:r>
      <w:r w:rsidRPr="00E461CF">
        <w:rPr>
          <w:rFonts w:ascii="Arial" w:hAnsi="Arial" w:cs="Arial"/>
          <w:sz w:val="21"/>
          <w:szCs w:val="21"/>
          <w:highlight w:val="yellow"/>
        </w:rPr>
        <w:t xml:space="preserve"> on line).]</w:t>
      </w:r>
    </w:p>
    <w:p w:rsidR="00FE3B9A" w:rsidRPr="0041766F" w:rsidRDefault="00FE3B9A" w:rsidP="00FE3B9A">
      <w:pPr>
        <w:rPr>
          <w:highlight w:val="cyan"/>
        </w:rPr>
      </w:pPr>
    </w:p>
    <w:p w:rsidR="00FE3B9A" w:rsidRDefault="00FE3B9A" w:rsidP="00FE3B9A">
      <w:pPr>
        <w:rPr>
          <w:rFonts w:ascii="Arial" w:hAnsi="Arial" w:cs="Arial"/>
          <w:b/>
          <w:sz w:val="20"/>
          <w:highlight w:val="yellow"/>
        </w:rPr>
      </w:pPr>
    </w:p>
    <w:p w:rsidR="00FE3B9A" w:rsidRPr="00585A53" w:rsidRDefault="00FE3B9A" w:rsidP="00FE3B9A">
      <w:pPr>
        <w:rPr>
          <w:rFonts w:ascii="Arial" w:hAnsi="Arial" w:cs="Arial"/>
          <w:b/>
          <w:sz w:val="20"/>
        </w:rPr>
      </w:pPr>
      <w:r w:rsidRPr="00585A53">
        <w:rPr>
          <w:rFonts w:ascii="Arial" w:hAnsi="Arial" w:cs="Arial"/>
          <w:b/>
          <w:sz w:val="20"/>
          <w:highlight w:val="yellow"/>
        </w:rPr>
        <w:t xml:space="preserve">[Quality </w:t>
      </w:r>
      <w:r>
        <w:rPr>
          <w:rFonts w:ascii="Arial" w:hAnsi="Arial" w:cs="Arial"/>
          <w:b/>
          <w:sz w:val="20"/>
          <w:highlight w:val="yellow"/>
        </w:rPr>
        <w:t>P</w:t>
      </w:r>
      <w:r w:rsidRPr="00585A53">
        <w:rPr>
          <w:rFonts w:ascii="Arial" w:hAnsi="Arial" w:cs="Arial"/>
          <w:b/>
          <w:sz w:val="20"/>
          <w:highlight w:val="yellow"/>
        </w:rPr>
        <w:t xml:space="preserve">lan provision is required for all design and related services </w:t>
      </w:r>
      <w:r>
        <w:rPr>
          <w:rFonts w:ascii="Arial" w:hAnsi="Arial" w:cs="Arial"/>
          <w:b/>
          <w:sz w:val="20"/>
          <w:highlight w:val="yellow"/>
        </w:rPr>
        <w:t>PAs</w:t>
      </w:r>
      <w:r w:rsidRPr="00585A53">
        <w:rPr>
          <w:rFonts w:ascii="Arial" w:hAnsi="Arial" w:cs="Arial"/>
          <w:b/>
          <w:sz w:val="20"/>
          <w:highlight w:val="yellow"/>
        </w:rPr>
        <w:t>]</w:t>
      </w:r>
    </w:p>
    <w:p w:rsidR="00FE3B9A" w:rsidRPr="00032EDE" w:rsidRDefault="00FE3B9A" w:rsidP="00FE3B9A">
      <w:pPr>
        <w:pStyle w:val="ListParagraph"/>
        <w:numPr>
          <w:ilvl w:val="0"/>
          <w:numId w:val="28"/>
        </w:numPr>
        <w:ind w:left="360"/>
      </w:pPr>
      <w:r w:rsidRPr="00BE1523">
        <w:rPr>
          <w:b/>
        </w:rPr>
        <w:t>Quality Plan for Professional Services and Related Services</w:t>
      </w:r>
      <w:r w:rsidRPr="00032EDE">
        <w:t xml:space="preserve">- </w:t>
      </w:r>
      <w:proofErr w:type="gramStart"/>
      <w:r w:rsidRPr="00BE1523">
        <w:rPr>
          <w:spacing w:val="-5"/>
          <w:szCs w:val="24"/>
        </w:rPr>
        <w:t>A</w:t>
      </w:r>
      <w:proofErr w:type="gramEnd"/>
      <w:r w:rsidRPr="00BE1523">
        <w:rPr>
          <w:spacing w:val="-5"/>
          <w:szCs w:val="24"/>
        </w:rPr>
        <w:t xml:space="preserve"> Quality Plan (“QP”) must be approved and on file with Agency </w:t>
      </w:r>
      <w:r w:rsidRPr="00BE1523">
        <w:rPr>
          <w:spacing w:val="-5"/>
        </w:rPr>
        <w:t>before any WOCs may be assigned under the PA</w:t>
      </w:r>
      <w:r w:rsidRPr="00BE1523">
        <w:rPr>
          <w:spacing w:val="-5"/>
          <w:szCs w:val="24"/>
        </w:rPr>
        <w:t xml:space="preserve">.  The QP must be </w:t>
      </w:r>
      <w:r w:rsidRPr="00BE1523">
        <w:rPr>
          <w:spacing w:val="-5"/>
          <w:szCs w:val="24"/>
        </w:rPr>
        <w:lastRenderedPageBreak/>
        <w:t>developed consistent with requirements of Agency’s “</w:t>
      </w:r>
      <w:r w:rsidRPr="00BE1523">
        <w:rPr>
          <w:bCs/>
        </w:rPr>
        <w:t>Guidance/Template for Consultants”</w:t>
      </w:r>
      <w:r w:rsidRPr="00BE1523" w:rsidDel="00FB2B23">
        <w:rPr>
          <w:spacing w:val="-5"/>
          <w:szCs w:val="24"/>
        </w:rPr>
        <w:t xml:space="preserve"> </w:t>
      </w:r>
      <w:r w:rsidRPr="00BE1523">
        <w:rPr>
          <w:spacing w:val="-5"/>
          <w:szCs w:val="24"/>
        </w:rPr>
        <w:t xml:space="preserve">available online at:  </w:t>
      </w:r>
      <w:hyperlink r:id="rId12" w:history="1">
        <w:r w:rsidRPr="00351370">
          <w:rPr>
            <w:rStyle w:val="Hyperlink"/>
          </w:rPr>
          <w:t>www.oregon.gov/ODOT/Business/Documents/Consultant_Quality_Plan_Model.doc</w:t>
        </w:r>
      </w:hyperlink>
      <w:r w:rsidRPr="00BE1523">
        <w:rPr>
          <w:b/>
          <w:color w:val="0000FF"/>
          <w:spacing w:val="-5"/>
          <w:szCs w:val="24"/>
        </w:rPr>
        <w:t xml:space="preserve">.  </w:t>
      </w:r>
      <w:r w:rsidRPr="00032EDE">
        <w:t xml:space="preserve">Consultant shall ensure quality assurance and quality control is performed in conformance with the approved QP on all </w:t>
      </w:r>
      <w:r>
        <w:t>Services and d</w:t>
      </w:r>
      <w:r w:rsidRPr="00032EDE">
        <w:t>eliverables provided under any assigned WOCs.</w:t>
      </w:r>
    </w:p>
    <w:p w:rsidR="00FE3B9A" w:rsidRDefault="00FE3B9A" w:rsidP="00FE3B9A">
      <w:pPr>
        <w:rPr>
          <w:highlight w:val="cyan"/>
        </w:rPr>
      </w:pPr>
    </w:p>
    <w:p w:rsidR="00FE3B9A" w:rsidRPr="00BE1523" w:rsidRDefault="00FE3B9A" w:rsidP="00FE3B9A">
      <w:pPr>
        <w:pStyle w:val="ListParagraph"/>
        <w:numPr>
          <w:ilvl w:val="0"/>
          <w:numId w:val="28"/>
        </w:numPr>
        <w:ind w:left="360"/>
        <w:rPr>
          <w:rStyle w:val="Strong"/>
          <w:b w:val="0"/>
          <w:bCs w:val="0"/>
          <w:highlight w:val="cyan"/>
        </w:rPr>
      </w:pPr>
      <w:r w:rsidRPr="00BE1523">
        <w:rPr>
          <w:b/>
          <w:highlight w:val="cyan"/>
        </w:rPr>
        <w:t>Green Energy Technology -</w:t>
      </w:r>
      <w:r w:rsidRPr="00BE1523">
        <w:rPr>
          <w:highlight w:val="cyan"/>
        </w:rPr>
        <w:t xml:space="preserve"> For public buildings, if green energy technology is determined to be appropriate, designs must include green technologies based on at least 1.5% of the construction costs (</w:t>
      </w:r>
      <w:r w:rsidRPr="00BE1523">
        <w:rPr>
          <w:szCs w:val="24"/>
          <w:highlight w:val="cyan"/>
        </w:rPr>
        <w:t>see ORS 279C.527 and 279C.528 for applicability and reporting requirements</w:t>
      </w:r>
      <w:r w:rsidRPr="00BE1523">
        <w:rPr>
          <w:highlight w:val="cyan"/>
        </w:rPr>
        <w:t xml:space="preserve">). </w:t>
      </w:r>
    </w:p>
    <w:p w:rsidR="00FE3B9A" w:rsidRDefault="00FE3B9A" w:rsidP="00FE3B9A">
      <w:pPr>
        <w:ind w:left="360"/>
        <w:rPr>
          <w:b/>
          <w:highlight w:val="cyan"/>
        </w:rPr>
      </w:pPr>
    </w:p>
    <w:p w:rsidR="00FE3B9A" w:rsidRPr="00BE1523" w:rsidRDefault="00FE3B9A" w:rsidP="00FE3B9A">
      <w:pPr>
        <w:pStyle w:val="ListParagraph"/>
        <w:numPr>
          <w:ilvl w:val="0"/>
          <w:numId w:val="28"/>
        </w:numPr>
        <w:ind w:left="360"/>
        <w:rPr>
          <w:highlight w:val="cyan"/>
        </w:rPr>
      </w:pPr>
      <w:r w:rsidRPr="00BE1523">
        <w:rPr>
          <w:b/>
          <w:highlight w:val="cyan"/>
        </w:rPr>
        <w:t>Construction phase work</w:t>
      </w:r>
      <w:r w:rsidRPr="00BE1523">
        <w:rPr>
          <w:highlight w:val="cyan"/>
        </w:rPr>
        <w:t xml:space="preserve"> - If included in the WOC and authorized by the Agency,</w:t>
      </w:r>
      <w:r w:rsidRPr="00EC6465">
        <w:t xml:space="preserve"> </w:t>
      </w:r>
      <w:r w:rsidRPr="00BE1523">
        <w:rPr>
          <w:highlight w:val="cyan"/>
        </w:rPr>
        <w:t xml:space="preserve">Consultant shall complete Construction Contract Administration/ Construction Engineering &amp; Inspection (“CA/CEI”) Services in accordance with ODOT’s Construction Manual, the Manual of Field Test Procedures and the ODOT Inspectors Manual.  All Inspection Services must be performed by Agency-certified Inspectors as required by Agency’s Inspection Quality Assurance Program (“IQAP”). </w:t>
      </w:r>
    </w:p>
    <w:p w:rsidR="00FE3B9A" w:rsidRPr="0041766F" w:rsidRDefault="00FE3B9A" w:rsidP="00FE3B9A">
      <w:pPr>
        <w:rPr>
          <w:highlight w:val="cyan"/>
          <w:lang w:val="en"/>
        </w:rPr>
      </w:pPr>
    </w:p>
    <w:p w:rsidR="00FE3B9A" w:rsidRDefault="00FE3B9A" w:rsidP="00FE3B9A">
      <w:pPr>
        <w:ind w:left="360"/>
        <w:rPr>
          <w:highlight w:val="cyan"/>
        </w:rPr>
      </w:pPr>
      <w:r w:rsidRPr="0041766F">
        <w:rPr>
          <w:highlight w:val="cyan"/>
        </w:rPr>
        <w:t xml:space="preserve">Consultant’s qualified staff shall diligently monitor the work of the </w:t>
      </w:r>
      <w:r>
        <w:rPr>
          <w:highlight w:val="cyan"/>
        </w:rPr>
        <w:t>construction contractor</w:t>
      </w:r>
      <w:r w:rsidRPr="0041766F">
        <w:rPr>
          <w:highlight w:val="cyan"/>
        </w:rPr>
        <w:t xml:space="preserve"> in order to determine whether the </w:t>
      </w:r>
      <w:r>
        <w:rPr>
          <w:highlight w:val="cyan"/>
        </w:rPr>
        <w:t>P</w:t>
      </w:r>
      <w:r w:rsidRPr="0041766F">
        <w:rPr>
          <w:highlight w:val="cyan"/>
        </w:rPr>
        <w:t xml:space="preserve">roject is constructed in compliance with the construction contract documents and any applicable current standards and Agency manuals, including but not limited to those included and incorporated in the PA.  Consultant shall immediately advise Agency of any construction which Consultant knows, or with the exercise of professional care should know, fails to conform to the </w:t>
      </w:r>
      <w:r>
        <w:rPr>
          <w:highlight w:val="cyan"/>
        </w:rPr>
        <w:t>f</w:t>
      </w:r>
      <w:r w:rsidRPr="0041766F">
        <w:rPr>
          <w:highlight w:val="cyan"/>
        </w:rPr>
        <w:t xml:space="preserve">ederal or </w:t>
      </w:r>
      <w:r>
        <w:rPr>
          <w:highlight w:val="cyan"/>
        </w:rPr>
        <w:t>s</w:t>
      </w:r>
      <w:r w:rsidRPr="0041766F">
        <w:rPr>
          <w:highlight w:val="cyan"/>
        </w:rPr>
        <w:t>tate standards applicable to construction of the project.</w:t>
      </w:r>
    </w:p>
    <w:p w:rsidR="00FE3B9A" w:rsidRPr="001C7D2C" w:rsidRDefault="00FE3B9A" w:rsidP="00FE3B9A">
      <w:pPr>
        <w:rPr>
          <w:highlight w:val="yellow"/>
        </w:rPr>
      </w:pPr>
    </w:p>
    <w:p w:rsidR="00FE3B9A" w:rsidRDefault="00FE3B9A" w:rsidP="00FE3B9A">
      <w:pPr>
        <w:rPr>
          <w:rFonts w:ascii="Arial" w:hAnsi="Arial" w:cs="Arial"/>
          <w:sz w:val="22"/>
          <w:szCs w:val="22"/>
          <w:highlight w:val="yellow"/>
        </w:rPr>
      </w:pPr>
      <w:r w:rsidRPr="008165E3">
        <w:rPr>
          <w:rFonts w:ascii="Arial" w:hAnsi="Arial" w:cs="Arial"/>
          <w:sz w:val="22"/>
          <w:szCs w:val="22"/>
          <w:highlight w:val="yellow"/>
        </w:rPr>
        <w:t xml:space="preserve">[Include the following </w:t>
      </w:r>
      <w:r w:rsidRPr="001673C2">
        <w:rPr>
          <w:rFonts w:ascii="Arial" w:hAnsi="Arial" w:cs="Arial"/>
          <w:sz w:val="22"/>
          <w:szCs w:val="22"/>
          <w:highlight w:val="yellow"/>
        </w:rPr>
        <w:t>ODOT Web Standards</w:t>
      </w:r>
      <w:r w:rsidRPr="001C7D2C">
        <w:rPr>
          <w:rFonts w:ascii="Arial" w:hAnsi="Arial" w:cs="Arial"/>
          <w:sz w:val="22"/>
          <w:szCs w:val="22"/>
          <w:highlight w:val="yellow"/>
        </w:rPr>
        <w:t xml:space="preserve"> language </w:t>
      </w:r>
      <w:r w:rsidRPr="009A33F3">
        <w:rPr>
          <w:rFonts w:ascii="Arial" w:hAnsi="Arial" w:cs="Arial"/>
          <w:sz w:val="22"/>
          <w:szCs w:val="22"/>
          <w:highlight w:val="yellow"/>
        </w:rPr>
        <w:t xml:space="preserve">whenever an ODOT </w:t>
      </w:r>
      <w:r>
        <w:rPr>
          <w:rFonts w:ascii="Arial" w:hAnsi="Arial" w:cs="Arial"/>
          <w:sz w:val="22"/>
          <w:szCs w:val="22"/>
          <w:highlight w:val="yellow"/>
        </w:rPr>
        <w:t>C</w:t>
      </w:r>
      <w:r w:rsidRPr="009A33F3">
        <w:rPr>
          <w:rFonts w:ascii="Arial" w:hAnsi="Arial" w:cs="Arial"/>
          <w:sz w:val="22"/>
          <w:szCs w:val="22"/>
          <w:highlight w:val="yellow"/>
        </w:rPr>
        <w:t>ontract</w:t>
      </w:r>
      <w:r>
        <w:rPr>
          <w:rFonts w:ascii="Arial" w:hAnsi="Arial" w:cs="Arial"/>
          <w:sz w:val="22"/>
          <w:szCs w:val="22"/>
          <w:highlight w:val="yellow"/>
        </w:rPr>
        <w:t>/WOC</w:t>
      </w:r>
      <w:r w:rsidRPr="009A33F3">
        <w:rPr>
          <w:rFonts w:ascii="Arial" w:hAnsi="Arial" w:cs="Arial"/>
          <w:sz w:val="22"/>
          <w:szCs w:val="22"/>
          <w:highlight w:val="yellow"/>
        </w:rPr>
        <w:t xml:space="preserve"> includes consultant tasks for development or maintenance of websites</w:t>
      </w:r>
      <w:r>
        <w:rPr>
          <w:rFonts w:ascii="Arial" w:hAnsi="Arial" w:cs="Arial"/>
          <w:sz w:val="22"/>
          <w:szCs w:val="22"/>
          <w:highlight w:val="yellow"/>
        </w:rPr>
        <w:t xml:space="preserve"> or web content</w:t>
      </w:r>
      <w:r w:rsidRPr="009A33F3">
        <w:rPr>
          <w:rFonts w:ascii="Arial" w:hAnsi="Arial" w:cs="Arial"/>
          <w:sz w:val="22"/>
          <w:szCs w:val="22"/>
          <w:highlight w:val="yellow"/>
        </w:rPr>
        <w:t xml:space="preserve"> related to ODOT projects or programs</w:t>
      </w:r>
      <w:r>
        <w:rPr>
          <w:rFonts w:ascii="Arial" w:hAnsi="Arial" w:cs="Arial"/>
          <w:sz w:val="22"/>
          <w:szCs w:val="22"/>
          <w:highlight w:val="yellow"/>
        </w:rPr>
        <w:t>; otherwise delete.</w:t>
      </w:r>
      <w:r w:rsidRPr="009A33F3">
        <w:rPr>
          <w:rFonts w:ascii="Arial" w:hAnsi="Arial" w:cs="Arial"/>
          <w:sz w:val="22"/>
          <w:szCs w:val="22"/>
          <w:highlight w:val="yellow"/>
        </w:rPr>
        <w:t>]</w:t>
      </w:r>
    </w:p>
    <w:p w:rsidR="00FE3B9A" w:rsidRPr="00BE1523" w:rsidRDefault="00FE3B9A" w:rsidP="00FE3B9A">
      <w:pPr>
        <w:pStyle w:val="ListParagraph"/>
        <w:numPr>
          <w:ilvl w:val="0"/>
          <w:numId w:val="29"/>
        </w:numPr>
        <w:ind w:left="360"/>
        <w:rPr>
          <w:szCs w:val="24"/>
        </w:rPr>
      </w:pPr>
      <w:r w:rsidRPr="00BE1523">
        <w:rPr>
          <w:b/>
          <w:szCs w:val="24"/>
          <w:highlight w:val="cyan"/>
        </w:rPr>
        <w:t xml:space="preserve">Development or Maintenance of Websites or Web Content </w:t>
      </w:r>
      <w:proofErr w:type="gramStart"/>
      <w:r w:rsidRPr="00BE1523">
        <w:rPr>
          <w:b/>
          <w:szCs w:val="24"/>
          <w:highlight w:val="cyan"/>
        </w:rPr>
        <w:t xml:space="preserve">- </w:t>
      </w:r>
      <w:r w:rsidRPr="00BE1523">
        <w:rPr>
          <w:rFonts w:ascii="Arial" w:hAnsi="Arial" w:cs="Arial"/>
          <w:sz w:val="22"/>
          <w:szCs w:val="22"/>
          <w:highlight w:val="cyan"/>
        </w:rPr>
        <w:t xml:space="preserve"> </w:t>
      </w:r>
      <w:r w:rsidRPr="00BE1523">
        <w:rPr>
          <w:szCs w:val="24"/>
          <w:highlight w:val="cyan"/>
        </w:rPr>
        <w:t>Consultant</w:t>
      </w:r>
      <w:proofErr w:type="gramEnd"/>
      <w:r w:rsidRPr="00BE1523">
        <w:rPr>
          <w:szCs w:val="24"/>
          <w:highlight w:val="cyan"/>
        </w:rPr>
        <w:t xml:space="preserve"> shall perform all required web-related Services in conformance with the </w:t>
      </w:r>
      <w:r w:rsidRPr="00BE1523">
        <w:rPr>
          <w:b/>
          <w:szCs w:val="24"/>
          <w:highlight w:val="cyan"/>
        </w:rPr>
        <w:t xml:space="preserve">ODOT Web Standards </w:t>
      </w:r>
      <w:r w:rsidRPr="00BE1523">
        <w:rPr>
          <w:szCs w:val="24"/>
          <w:highlight w:val="cyan"/>
        </w:rPr>
        <w:t xml:space="preserve">(available at: </w:t>
      </w:r>
      <w:hyperlink r:id="rId13" w:history="1">
        <w:r w:rsidRPr="00BE1523">
          <w:rPr>
            <w:rStyle w:val="Hyperlink"/>
            <w:b/>
            <w:sz w:val="22"/>
            <w:szCs w:val="22"/>
            <w:highlight w:val="cyan"/>
          </w:rPr>
          <w:t>http://www.oregon.gov/ODOT/Pages/Web-Toolkit.aspx</w:t>
        </w:r>
      </w:hyperlink>
      <w:r w:rsidRPr="00BE1523">
        <w:rPr>
          <w:szCs w:val="24"/>
          <w:highlight w:val="cyan"/>
        </w:rPr>
        <w:t xml:space="preserve">), which is incorporated into this PA </w:t>
      </w:r>
      <w:r w:rsidRPr="00BE1523">
        <w:rPr>
          <w:szCs w:val="24"/>
          <w:highlight w:val="cyan"/>
          <w:lang w:val="en"/>
        </w:rPr>
        <w:t>with the same force and effect as though fully set forth herein.</w:t>
      </w:r>
      <w:r w:rsidRPr="00BE1523">
        <w:rPr>
          <w:szCs w:val="24"/>
          <w:highlight w:val="cyan"/>
        </w:rPr>
        <w:t xml:space="preserve"> ODOT shall have ownership and control of Work Products developed by Consultant as set forth in the terms and conditions of the PA, Part II, </w:t>
      </w:r>
      <w:proofErr w:type="gramStart"/>
      <w:r w:rsidRPr="00BE1523">
        <w:rPr>
          <w:szCs w:val="24"/>
          <w:highlight w:val="magenta"/>
        </w:rPr>
        <w:t>Section</w:t>
      </w:r>
      <w:proofErr w:type="gramEnd"/>
      <w:r w:rsidRPr="00BE1523">
        <w:rPr>
          <w:szCs w:val="24"/>
          <w:highlight w:val="magenta"/>
        </w:rPr>
        <w:t xml:space="preserve"> 7 </w:t>
      </w:r>
      <w:r w:rsidRPr="00BE1523">
        <w:rPr>
          <w:szCs w:val="24"/>
          <w:highlight w:val="cyan"/>
        </w:rPr>
        <w:t xml:space="preserve">- </w:t>
      </w:r>
      <w:r w:rsidRPr="00BE1523">
        <w:rPr>
          <w:b/>
          <w:spacing w:val="-2"/>
          <w:szCs w:val="24"/>
          <w:highlight w:val="cyan"/>
        </w:rPr>
        <w:t>Ownership of Work Product</w:t>
      </w:r>
      <w:r w:rsidRPr="00BE1523">
        <w:rPr>
          <w:szCs w:val="24"/>
          <w:highlight w:val="cyan"/>
        </w:rPr>
        <w:t>.</w:t>
      </w:r>
    </w:p>
    <w:p w:rsidR="00FE3B9A" w:rsidRDefault="00FE3B9A" w:rsidP="00FE3B9A">
      <w:pPr>
        <w:rPr>
          <w:b/>
          <w:u w:val="single"/>
        </w:rPr>
      </w:pPr>
    </w:p>
    <w:p w:rsidR="00FE3B9A" w:rsidRDefault="00FE3B9A" w:rsidP="00FE3B9A">
      <w:pPr>
        <w:rPr>
          <w:b/>
          <w:highlight w:val="cyan"/>
          <w:u w:val="single"/>
        </w:rPr>
      </w:pPr>
      <w:r w:rsidRPr="0084085B">
        <w:rPr>
          <w:b/>
          <w:highlight w:val="cyan"/>
        </w:rPr>
        <w:t>2.</w:t>
      </w:r>
      <w:r w:rsidRPr="0084085B">
        <w:rPr>
          <w:b/>
          <w:highlight w:val="cyan"/>
        </w:rPr>
        <w:tab/>
      </w:r>
      <w:r w:rsidRPr="001E09B0">
        <w:rPr>
          <w:b/>
          <w:highlight w:val="cyan"/>
          <w:u w:val="single"/>
        </w:rPr>
        <w:t xml:space="preserve">Software Requirements </w:t>
      </w:r>
    </w:p>
    <w:p w:rsidR="00FE3B9A" w:rsidRPr="00325A17" w:rsidRDefault="00FE3B9A" w:rsidP="00FE3B9A">
      <w:pPr>
        <w:rPr>
          <w:highlight w:val="cyan"/>
        </w:rPr>
      </w:pPr>
      <w:r w:rsidRPr="00325A17">
        <w:rPr>
          <w:highlight w:val="cyan"/>
        </w:rPr>
        <w:t>Consultant’s software must produce deliverables that are fully compatible, readable and useable by Agency software, requiring no modification or translation of Consultant’s deliverables.  No loss of data integrity or accuracy shall result from any transfer of data.  Compressed data must be in a "self-expanding executable" format.  To ensure and verify this level of compatibility, Agency may provide sample or required format(s) to Consultant, and Consultant and Agency may conduct tests of sample deliverables from Consultant.  Agency reserves the right to reject deliverables that do not meet these requirements.  If a deliverable is rejected, Consultant shall resubmit deliverables to Agency that meet these requirements, and shall not bill Agency for the rejected deliverables or for time associated with correcting the rejected deliverables.</w:t>
      </w:r>
    </w:p>
    <w:p w:rsidR="00FE3B9A" w:rsidRPr="00C5531C" w:rsidRDefault="00FE3B9A" w:rsidP="00FE3B9A">
      <w:pPr>
        <w:rPr>
          <w:color w:val="000000"/>
          <w:szCs w:val="24"/>
          <w:highlight w:val="cyan"/>
        </w:rPr>
      </w:pPr>
    </w:p>
    <w:p w:rsidR="00FE3B9A" w:rsidRPr="00C5531C" w:rsidDel="00325A17" w:rsidRDefault="00FE3B9A" w:rsidP="00FE3B9A">
      <w:pPr>
        <w:pStyle w:val="BodyText2"/>
        <w:jc w:val="left"/>
        <w:rPr>
          <w:i/>
          <w:color w:val="000000"/>
          <w:szCs w:val="24"/>
          <w:highlight w:val="cyan"/>
        </w:rPr>
      </w:pPr>
      <w:r w:rsidRPr="00C5531C" w:rsidDel="00325A17">
        <w:rPr>
          <w:color w:val="000000"/>
          <w:szCs w:val="24"/>
          <w:highlight w:val="cyan"/>
        </w:rPr>
        <w:t xml:space="preserve">Consultant shall deliver all </w:t>
      </w:r>
      <w:r w:rsidDel="00325A17">
        <w:rPr>
          <w:color w:val="000000"/>
          <w:szCs w:val="24"/>
          <w:highlight w:val="cyan"/>
        </w:rPr>
        <w:t>W</w:t>
      </w:r>
      <w:r w:rsidRPr="00C5531C" w:rsidDel="00325A17">
        <w:rPr>
          <w:color w:val="000000"/>
          <w:szCs w:val="24"/>
          <w:highlight w:val="cyan"/>
        </w:rPr>
        <w:t xml:space="preserve">ork </w:t>
      </w:r>
      <w:r w:rsidDel="00325A17">
        <w:rPr>
          <w:color w:val="000000"/>
          <w:szCs w:val="24"/>
          <w:highlight w:val="cyan"/>
        </w:rPr>
        <w:t>P</w:t>
      </w:r>
      <w:r w:rsidRPr="00C5531C" w:rsidDel="00325A17">
        <w:rPr>
          <w:color w:val="000000"/>
          <w:szCs w:val="24"/>
          <w:highlight w:val="cyan"/>
        </w:rPr>
        <w:t>roduct</w:t>
      </w:r>
      <w:r w:rsidDel="00325A17">
        <w:rPr>
          <w:color w:val="000000"/>
          <w:szCs w:val="24"/>
          <w:highlight w:val="cyan"/>
        </w:rPr>
        <w:t>s</w:t>
      </w:r>
      <w:r w:rsidRPr="00C5531C" w:rsidDel="00325A17">
        <w:rPr>
          <w:color w:val="000000"/>
          <w:szCs w:val="24"/>
          <w:highlight w:val="cyan"/>
        </w:rPr>
        <w:t xml:space="preserve"> in the format(s) required by Agency as may be specified in the </w:t>
      </w:r>
      <w:r w:rsidRPr="00DB412A" w:rsidDel="00325A17">
        <w:rPr>
          <w:color w:val="000000"/>
          <w:szCs w:val="24"/>
          <w:highlight w:val="cyan"/>
        </w:rPr>
        <w:t>PA</w:t>
      </w:r>
      <w:r w:rsidRPr="00C5531C" w:rsidDel="00325A17">
        <w:rPr>
          <w:color w:val="000000"/>
          <w:szCs w:val="24"/>
          <w:highlight w:val="cyan"/>
        </w:rPr>
        <w:t xml:space="preserve"> or WOC</w:t>
      </w:r>
      <w:r w:rsidDel="00325A17">
        <w:rPr>
          <w:color w:val="000000"/>
          <w:szCs w:val="24"/>
          <w:highlight w:val="cyan"/>
        </w:rPr>
        <w:t xml:space="preserve">.  </w:t>
      </w:r>
      <w:r w:rsidRPr="00C5531C" w:rsidDel="00325A17">
        <w:rPr>
          <w:color w:val="000000"/>
          <w:szCs w:val="24"/>
          <w:highlight w:val="cyan"/>
        </w:rPr>
        <w:t>Consultant may propose alternative software for consideration by Agency.  If Agency determines that the alternative software meets the compatibility requirements of this section, Agency may choose to accept the use of the alternative software</w:t>
      </w:r>
      <w:r w:rsidDel="00325A17">
        <w:rPr>
          <w:color w:val="000000"/>
          <w:szCs w:val="24"/>
          <w:highlight w:val="cyan"/>
        </w:rPr>
        <w:t xml:space="preserve">.  </w:t>
      </w:r>
      <w:r w:rsidRPr="00C5531C" w:rsidDel="00325A17">
        <w:rPr>
          <w:color w:val="000000"/>
          <w:szCs w:val="24"/>
          <w:highlight w:val="cyan"/>
        </w:rPr>
        <w:t>Agency will document this approval in writing.</w:t>
      </w:r>
    </w:p>
    <w:p w:rsidR="00FE3B9A" w:rsidRPr="00C5531C" w:rsidRDefault="00FE3B9A" w:rsidP="00FE3B9A">
      <w:pPr>
        <w:rPr>
          <w:color w:val="000000"/>
          <w:szCs w:val="24"/>
          <w:highlight w:val="cyan"/>
        </w:rPr>
      </w:pPr>
    </w:p>
    <w:p w:rsidR="00FE3B9A" w:rsidRDefault="00FE3B9A" w:rsidP="00FE3B9A">
      <w:pPr>
        <w:rPr>
          <w:color w:val="000000"/>
          <w:szCs w:val="24"/>
        </w:rPr>
      </w:pPr>
      <w:r w:rsidRPr="00C5531C">
        <w:rPr>
          <w:color w:val="000000"/>
          <w:szCs w:val="24"/>
          <w:highlight w:val="cyan"/>
        </w:rPr>
        <w:lastRenderedPageBreak/>
        <w:t>Software standards currently used by Agency are specified below</w:t>
      </w:r>
      <w:r>
        <w:rPr>
          <w:color w:val="000000"/>
          <w:szCs w:val="24"/>
          <w:highlight w:val="cyan"/>
        </w:rPr>
        <w:t xml:space="preserve">.  </w:t>
      </w:r>
      <w:r w:rsidRPr="00C5531C">
        <w:rPr>
          <w:color w:val="000000"/>
          <w:szCs w:val="24"/>
          <w:highlight w:val="cyan"/>
        </w:rPr>
        <w:t>Agency anticipates that it will update its software periodically and at such time, new software may be required by notice provided to Consultant 30 days in advance</w:t>
      </w:r>
      <w:r>
        <w:rPr>
          <w:color w:val="000000"/>
          <w:szCs w:val="24"/>
          <w:highlight w:val="cyan"/>
        </w:rPr>
        <w:t xml:space="preserve">.  </w:t>
      </w:r>
      <w:r w:rsidRPr="00C5531C">
        <w:rPr>
          <w:color w:val="000000"/>
          <w:szCs w:val="24"/>
          <w:highlight w:val="cyan"/>
        </w:rPr>
        <w:t>Software standards include but are not limited to the following:</w:t>
      </w:r>
    </w:p>
    <w:p w:rsidR="00FE3B9A" w:rsidRDefault="00FE3B9A" w:rsidP="00FE3B9A">
      <w:pPr>
        <w:rPr>
          <w:color w:val="000000"/>
          <w:szCs w:val="24"/>
        </w:rPr>
      </w:pPr>
    </w:p>
    <w:p w:rsidR="00FE3B9A" w:rsidRPr="001C7D2C" w:rsidRDefault="00FE3B9A" w:rsidP="00FE3B9A">
      <w:pPr>
        <w:pStyle w:val="ListParagraph"/>
        <w:numPr>
          <w:ilvl w:val="0"/>
          <w:numId w:val="28"/>
        </w:numPr>
        <w:rPr>
          <w:color w:val="000000"/>
          <w:szCs w:val="24"/>
          <w:highlight w:val="cyan"/>
        </w:rPr>
      </w:pPr>
      <w:r w:rsidRPr="001C7D2C">
        <w:rPr>
          <w:b/>
          <w:color w:val="000000"/>
          <w:szCs w:val="24"/>
          <w:highlight w:val="cyan"/>
        </w:rPr>
        <w:t>ProjectWise.</w:t>
      </w:r>
      <w:r w:rsidRPr="001C7D2C">
        <w:rPr>
          <w:color w:val="000000"/>
          <w:szCs w:val="24"/>
          <w:highlight w:val="cyan"/>
        </w:rPr>
        <w:t xml:space="preserve"> Use of ODOT’s ProjectWise network is required for this Project (see Exhibit L).</w:t>
      </w:r>
      <w:r>
        <w:rPr>
          <w:color w:val="000000"/>
          <w:szCs w:val="24"/>
          <w:highlight w:val="cyan"/>
        </w:rPr>
        <w:t xml:space="preserve"> </w:t>
      </w:r>
      <w:r w:rsidRPr="001C7D2C">
        <w:rPr>
          <w:rFonts w:ascii="Arial" w:hAnsi="Arial" w:cs="Arial"/>
          <w:b/>
          <w:sz w:val="20"/>
          <w:highlight w:val="yellow"/>
        </w:rPr>
        <w:t>[Confirm applicabil</w:t>
      </w:r>
      <w:r>
        <w:rPr>
          <w:rFonts w:ascii="Arial" w:hAnsi="Arial" w:cs="Arial"/>
          <w:b/>
          <w:sz w:val="20"/>
          <w:highlight w:val="yellow"/>
        </w:rPr>
        <w:t>ity with APM. If not applicable</w:t>
      </w:r>
      <w:r w:rsidR="001B7711">
        <w:rPr>
          <w:rFonts w:ascii="Arial" w:hAnsi="Arial" w:cs="Arial"/>
          <w:b/>
          <w:sz w:val="20"/>
          <w:highlight w:val="yellow"/>
        </w:rPr>
        <w:t>,</w:t>
      </w:r>
      <w:r w:rsidRPr="001C7D2C">
        <w:rPr>
          <w:rFonts w:ascii="Arial" w:hAnsi="Arial" w:cs="Arial"/>
          <w:b/>
          <w:sz w:val="20"/>
          <w:highlight w:val="yellow"/>
        </w:rPr>
        <w:t xml:space="preserve"> delete this requirement, Exhibit L and reference to Exhibit L in Part 1, section 4.</w:t>
      </w:r>
      <w:proofErr w:type="spellStart"/>
      <w:r w:rsidRPr="001C7D2C">
        <w:rPr>
          <w:rFonts w:ascii="Arial" w:hAnsi="Arial" w:cs="Arial"/>
          <w:b/>
          <w:sz w:val="20"/>
          <w:highlight w:val="yellow"/>
        </w:rPr>
        <w:t>a</w:t>
      </w:r>
      <w:proofErr w:type="spellEnd"/>
      <w:r w:rsidRPr="001C7D2C">
        <w:rPr>
          <w:rFonts w:ascii="Arial" w:hAnsi="Arial" w:cs="Arial"/>
          <w:b/>
          <w:sz w:val="20"/>
          <w:highlight w:val="yellow"/>
        </w:rPr>
        <w:t xml:space="preserve"> of the PA.]</w:t>
      </w:r>
    </w:p>
    <w:p w:rsidR="00FE3B9A" w:rsidRPr="001E09B0" w:rsidRDefault="00FE3B9A" w:rsidP="00FE3B9A">
      <w:pPr>
        <w:rPr>
          <w:b/>
          <w:highlight w:val="cyan"/>
          <w:u w:val="single"/>
        </w:rPr>
      </w:pPr>
    </w:p>
    <w:p w:rsidR="00FE3B9A" w:rsidRPr="001E09B0" w:rsidRDefault="00FE3B9A" w:rsidP="00FE3B9A">
      <w:pPr>
        <w:rPr>
          <w:highlight w:val="cyan"/>
          <w:u w:val="single"/>
        </w:rPr>
      </w:pPr>
      <w:r w:rsidRPr="001E09B0">
        <w:rPr>
          <w:b/>
          <w:highlight w:val="cyan"/>
        </w:rPr>
        <w:t>3.</w:t>
      </w:r>
      <w:r w:rsidRPr="001E09B0">
        <w:rPr>
          <w:b/>
          <w:highlight w:val="cyan"/>
        </w:rPr>
        <w:tab/>
      </w:r>
      <w:r w:rsidRPr="007A4EA7">
        <w:rPr>
          <w:b/>
          <w:highlight w:val="cyan"/>
          <w:u w:val="single"/>
        </w:rPr>
        <w:t xml:space="preserve">Professional </w:t>
      </w:r>
      <w:r w:rsidRPr="001E09B0">
        <w:rPr>
          <w:b/>
          <w:highlight w:val="cyan"/>
          <w:u w:val="single"/>
        </w:rPr>
        <w:t>Licenses, Registrations and Qualifications</w:t>
      </w:r>
    </w:p>
    <w:p w:rsidR="00FE3B9A" w:rsidRPr="0068280A" w:rsidRDefault="00FE3B9A" w:rsidP="00FE3B9A">
      <w:pPr>
        <w:pStyle w:val="BodyText2"/>
        <w:numPr>
          <w:ilvl w:val="0"/>
          <w:numId w:val="27"/>
        </w:numPr>
        <w:jc w:val="left"/>
        <w:rPr>
          <w:b/>
          <w:highlight w:val="cyan"/>
        </w:rPr>
      </w:pPr>
      <w:r w:rsidRPr="0041766F">
        <w:rPr>
          <w:highlight w:val="cyan"/>
        </w:rPr>
        <w:t xml:space="preserve">Consultant and its subconsultants must be duly licensed to perform the Services, as required by the applicable Oregon Revised Statutes and Oregon Administrative Rules, and other applicable laws.   Consultant’s personnel and subconsultant personnel must be duly licensed to perform all Services which they will be performing under a resulting WOC, must be performing such Services under the "responsible charge" of a person so licensed (as that term is defined under ORS Chapter 672), or must be otherwise exempt from any licensing requirements applicable to the Services being performed.  </w:t>
      </w:r>
    </w:p>
    <w:p w:rsidR="00FE3B9A" w:rsidRPr="002250CA" w:rsidRDefault="00FE3B9A" w:rsidP="00FE3B9A">
      <w:pPr>
        <w:pStyle w:val="BodyText2"/>
        <w:numPr>
          <w:ilvl w:val="0"/>
          <w:numId w:val="27"/>
        </w:numPr>
        <w:jc w:val="left"/>
        <w:rPr>
          <w:b/>
          <w:highlight w:val="cyan"/>
        </w:rPr>
      </w:pPr>
      <w:r w:rsidRPr="0041766F">
        <w:rPr>
          <w:highlight w:val="cyan"/>
        </w:rPr>
        <w:t xml:space="preserve">Agency may require Consultant’s </w:t>
      </w:r>
      <w:r w:rsidRPr="00635FD4">
        <w:rPr>
          <w:highlight w:val="cyan"/>
        </w:rPr>
        <w:t xml:space="preserve">Personnel to demonstrate a competency in the particular area/discipline to which they are assigned. This may include, but is not limited to, submittal of license number, resume, and work samples from previously completed </w:t>
      </w:r>
      <w:r>
        <w:rPr>
          <w:highlight w:val="cyan"/>
        </w:rPr>
        <w:t xml:space="preserve">services or </w:t>
      </w:r>
      <w:r w:rsidRPr="00635FD4">
        <w:rPr>
          <w:highlight w:val="cyan"/>
        </w:rPr>
        <w:t>projects.</w:t>
      </w:r>
    </w:p>
    <w:p w:rsidR="00FE3B9A" w:rsidRDefault="00FE3B9A" w:rsidP="00FE3B9A">
      <w:pPr>
        <w:rPr>
          <w:b/>
          <w:highlight w:val="cyan"/>
        </w:rPr>
      </w:pPr>
    </w:p>
    <w:p w:rsidR="00FE3B9A" w:rsidRDefault="00FE3B9A" w:rsidP="00FE3B9A">
      <w:pPr>
        <w:rPr>
          <w:b/>
          <w:highlight w:val="cyan"/>
          <w:u w:val="single"/>
        </w:rPr>
      </w:pPr>
      <w:r w:rsidRPr="001E09B0">
        <w:rPr>
          <w:b/>
          <w:highlight w:val="cyan"/>
        </w:rPr>
        <w:t>4.</w:t>
      </w:r>
      <w:r w:rsidRPr="001E09B0">
        <w:rPr>
          <w:b/>
          <w:highlight w:val="cyan"/>
        </w:rPr>
        <w:tab/>
      </w:r>
      <w:r w:rsidRPr="001E09B0">
        <w:rPr>
          <w:b/>
          <w:highlight w:val="cyan"/>
          <w:u w:val="single"/>
        </w:rPr>
        <w:t>General Requirements</w:t>
      </w:r>
    </w:p>
    <w:p w:rsidR="00FE3B9A" w:rsidRPr="002250CA" w:rsidRDefault="00FE3B9A" w:rsidP="00FE3B9A">
      <w:pPr>
        <w:pStyle w:val="BodyText2"/>
        <w:numPr>
          <w:ilvl w:val="0"/>
          <w:numId w:val="27"/>
        </w:numPr>
        <w:jc w:val="left"/>
        <w:rPr>
          <w:b/>
          <w:highlight w:val="cyan"/>
        </w:rPr>
      </w:pPr>
      <w:r>
        <w:rPr>
          <w:b/>
          <w:highlight w:val="cyan"/>
        </w:rPr>
        <w:t>Endorsement o</w:t>
      </w:r>
      <w:r w:rsidRPr="00332704">
        <w:rPr>
          <w:b/>
          <w:highlight w:val="cyan"/>
        </w:rPr>
        <w:t>f Data</w:t>
      </w:r>
      <w:r>
        <w:rPr>
          <w:b/>
          <w:highlight w:val="cyan"/>
        </w:rPr>
        <w:t xml:space="preserve">. </w:t>
      </w:r>
      <w:r w:rsidRPr="0041766F">
        <w:rPr>
          <w:highlight w:val="cyan"/>
        </w:rPr>
        <w:t>Consultant shall place their official Oregon Registered Engineer seal and signature on all engineering design drawings and specifications furnished to ODOT, as well as any other materials where professional standards require such seal and signature</w:t>
      </w:r>
      <w:r>
        <w:rPr>
          <w:highlight w:val="cyan"/>
        </w:rPr>
        <w:t>.</w:t>
      </w:r>
    </w:p>
    <w:p w:rsidR="00FE3B9A" w:rsidRPr="00DE67E6" w:rsidRDefault="00FE3B9A" w:rsidP="00FE3B9A">
      <w:pPr>
        <w:numPr>
          <w:ilvl w:val="0"/>
          <w:numId w:val="27"/>
        </w:numPr>
        <w:rPr>
          <w:b/>
          <w:highlight w:val="cyan"/>
        </w:rPr>
      </w:pPr>
      <w:r w:rsidRPr="007A4EA7">
        <w:rPr>
          <w:b/>
          <w:highlight w:val="cyan"/>
        </w:rPr>
        <w:t>Safety Equipment</w:t>
      </w:r>
      <w:r w:rsidRPr="00DE67E6">
        <w:rPr>
          <w:b/>
          <w:highlight w:val="cyan"/>
        </w:rPr>
        <w:t>.</w:t>
      </w:r>
      <w:r>
        <w:rPr>
          <w:highlight w:val="cyan"/>
        </w:rPr>
        <w:t xml:space="preserve"> </w:t>
      </w:r>
      <w:r w:rsidRPr="0040185A">
        <w:rPr>
          <w:highlight w:val="cyan"/>
        </w:rPr>
        <w:t xml:space="preserve">Consultant shall provide and use all safety equipment including (but not limited to) hard hats, safety vests and clothing </w:t>
      </w:r>
      <w:r>
        <w:rPr>
          <w:highlight w:val="cyan"/>
        </w:rPr>
        <w:t>if required by s</w:t>
      </w:r>
      <w:r w:rsidRPr="0040185A">
        <w:rPr>
          <w:highlight w:val="cyan"/>
        </w:rPr>
        <w:t xml:space="preserve">tate and </w:t>
      </w:r>
      <w:r>
        <w:rPr>
          <w:highlight w:val="cyan"/>
        </w:rPr>
        <w:t>f</w:t>
      </w:r>
      <w:r w:rsidRPr="0040185A">
        <w:rPr>
          <w:highlight w:val="cyan"/>
        </w:rPr>
        <w:t>ederal regulations and ODOT policies and procedures</w:t>
      </w:r>
      <w:r>
        <w:rPr>
          <w:highlight w:val="cyan"/>
        </w:rPr>
        <w:t xml:space="preserve"> for the Services under the WOC.</w:t>
      </w:r>
      <w:r w:rsidRPr="00DE67E6">
        <w:rPr>
          <w:highlight w:val="cyan"/>
          <w:u w:val="single"/>
        </w:rPr>
        <w:t xml:space="preserve"> </w:t>
      </w:r>
    </w:p>
    <w:p w:rsidR="00FE3B9A" w:rsidRDefault="00FE3B9A" w:rsidP="00FE3B9A">
      <w:pPr>
        <w:numPr>
          <w:ilvl w:val="0"/>
          <w:numId w:val="27"/>
        </w:numPr>
        <w:rPr>
          <w:highlight w:val="cyan"/>
        </w:rPr>
      </w:pPr>
      <w:r w:rsidRPr="007A4EA7">
        <w:rPr>
          <w:b/>
          <w:highlight w:val="cyan"/>
        </w:rPr>
        <w:t>Personnel, Materials, and Equipment</w:t>
      </w:r>
      <w:r>
        <w:rPr>
          <w:highlight w:val="cyan"/>
        </w:rPr>
        <w:t>.</w:t>
      </w:r>
      <w:r w:rsidRPr="0040185A">
        <w:rPr>
          <w:highlight w:val="cyan"/>
        </w:rPr>
        <w:t xml:space="preserve"> Consultant shall provide competent personnel and shall furnish all supplies, equipment, tools, and incidentals required to accomplish the work.  All equipment and tools </w:t>
      </w:r>
      <w:r>
        <w:rPr>
          <w:highlight w:val="cyan"/>
        </w:rPr>
        <w:t>must</w:t>
      </w:r>
      <w:r w:rsidRPr="0040185A">
        <w:rPr>
          <w:highlight w:val="cyan"/>
        </w:rPr>
        <w:t xml:space="preserve"> be in good operating condition and shall be kept in proper adjustment throughout the duration of any assigned WOCs.  All materials and supplies </w:t>
      </w:r>
      <w:r>
        <w:rPr>
          <w:highlight w:val="cyan"/>
        </w:rPr>
        <w:t>must</w:t>
      </w:r>
      <w:r w:rsidRPr="0040185A">
        <w:rPr>
          <w:highlight w:val="cyan"/>
        </w:rPr>
        <w:t xml:space="preserve"> be of good quality and suitable for the assigned work.</w:t>
      </w:r>
      <w:r>
        <w:rPr>
          <w:highlight w:val="cyan"/>
        </w:rPr>
        <w:t xml:space="preserve"> </w:t>
      </w:r>
    </w:p>
    <w:p w:rsidR="00FE3B9A" w:rsidRPr="0040185A" w:rsidRDefault="00FE3B9A" w:rsidP="00FE3B9A">
      <w:pPr>
        <w:rPr>
          <w:highlight w:val="cyan"/>
        </w:rPr>
      </w:pPr>
    </w:p>
    <w:p w:rsidR="00FE3B9A" w:rsidRPr="009E374E" w:rsidRDefault="00FE3B9A" w:rsidP="00FE3B9A">
      <w:pPr>
        <w:ind w:left="360"/>
        <w:rPr>
          <w:b/>
          <w:highlight w:val="cyan"/>
        </w:rPr>
      </w:pPr>
    </w:p>
    <w:p w:rsidR="00FE3B9A" w:rsidRDefault="00FE3B9A" w:rsidP="00FE3B9A">
      <w:pPr>
        <w:rPr>
          <w:b/>
        </w:rPr>
      </w:pPr>
      <w:r w:rsidRPr="001E09B0">
        <w:rPr>
          <w:b/>
          <w:highlight w:val="cyan"/>
        </w:rPr>
        <w:t>5.</w:t>
      </w:r>
      <w:r>
        <w:rPr>
          <w:b/>
          <w:highlight w:val="cyan"/>
        </w:rPr>
        <w:tab/>
      </w:r>
      <w:r w:rsidRPr="0084085B">
        <w:rPr>
          <w:b/>
          <w:highlight w:val="cyan"/>
          <w:u w:val="single"/>
        </w:rPr>
        <w:t xml:space="preserve">Compliance with Applicable </w:t>
      </w:r>
      <w:proofErr w:type="gramStart"/>
      <w:r w:rsidRPr="00217595">
        <w:rPr>
          <w:b/>
          <w:highlight w:val="cyan"/>
          <w:u w:val="single"/>
        </w:rPr>
        <w:t xml:space="preserve">Law  </w:t>
      </w:r>
      <w:r w:rsidRPr="00032D42">
        <w:rPr>
          <w:highlight w:val="cyan"/>
        </w:rPr>
        <w:t>(</w:t>
      </w:r>
      <w:proofErr w:type="gramEnd"/>
      <w:r w:rsidRPr="00032D42">
        <w:rPr>
          <w:highlight w:val="cyan"/>
        </w:rPr>
        <w:t>in addition to those identified elsewhere in the PA.)</w:t>
      </w:r>
    </w:p>
    <w:p w:rsidR="00FE3B9A" w:rsidRPr="00C96425" w:rsidRDefault="00FE3B9A" w:rsidP="00FE3B9A">
      <w:pPr>
        <w:rPr>
          <w:rFonts w:ascii="Arial" w:hAnsi="Arial" w:cs="Arial"/>
          <w:sz w:val="21"/>
          <w:szCs w:val="21"/>
          <w:highlight w:val="yellow"/>
        </w:rPr>
      </w:pPr>
      <w:r w:rsidRPr="00C96425">
        <w:rPr>
          <w:rFonts w:ascii="Arial" w:hAnsi="Arial" w:cs="Arial"/>
          <w:sz w:val="21"/>
          <w:szCs w:val="21"/>
          <w:highlight w:val="yellow"/>
        </w:rPr>
        <w:t>[If there are any applicable federal, state or local laws with respect to the Services in addition to the laws identified elsewhere in the PA, identify them here or list in WOCs.</w:t>
      </w:r>
      <w:r w:rsidRPr="002E491D">
        <w:rPr>
          <w:rFonts w:ascii="Arial" w:hAnsi="Arial" w:cs="Arial"/>
          <w:sz w:val="21"/>
          <w:szCs w:val="21"/>
          <w:highlight w:val="yellow"/>
        </w:rPr>
        <w:t xml:space="preserve"> </w:t>
      </w:r>
      <w:r>
        <w:rPr>
          <w:rFonts w:ascii="Arial" w:hAnsi="Arial" w:cs="Arial"/>
          <w:sz w:val="21"/>
          <w:szCs w:val="21"/>
          <w:highlight w:val="yellow"/>
        </w:rPr>
        <w:t>I</w:t>
      </w:r>
      <w:r w:rsidRPr="00040BA5">
        <w:rPr>
          <w:rFonts w:ascii="Arial" w:hAnsi="Arial" w:cs="Arial"/>
          <w:sz w:val="21"/>
          <w:szCs w:val="21"/>
          <w:highlight w:val="yellow"/>
        </w:rPr>
        <w:t>f none</w:t>
      </w:r>
      <w:r>
        <w:rPr>
          <w:rFonts w:ascii="Arial" w:hAnsi="Arial" w:cs="Arial"/>
          <w:sz w:val="21"/>
          <w:szCs w:val="21"/>
          <w:highlight w:val="yellow"/>
        </w:rPr>
        <w:t>,</w:t>
      </w:r>
      <w:r w:rsidRPr="00040BA5">
        <w:rPr>
          <w:rFonts w:ascii="Arial" w:hAnsi="Arial" w:cs="Arial"/>
          <w:sz w:val="21"/>
          <w:szCs w:val="21"/>
          <w:highlight w:val="yellow"/>
        </w:rPr>
        <w:t xml:space="preserve"> </w:t>
      </w:r>
      <w:r>
        <w:rPr>
          <w:rFonts w:ascii="Arial" w:hAnsi="Arial" w:cs="Arial"/>
          <w:sz w:val="21"/>
          <w:szCs w:val="21"/>
          <w:highlight w:val="yellow"/>
        </w:rPr>
        <w:t>d</w:t>
      </w:r>
      <w:r w:rsidRPr="00040BA5">
        <w:rPr>
          <w:rFonts w:ascii="Arial" w:hAnsi="Arial" w:cs="Arial"/>
          <w:sz w:val="21"/>
          <w:szCs w:val="21"/>
          <w:highlight w:val="yellow"/>
        </w:rPr>
        <w:t>elete</w:t>
      </w:r>
      <w:r>
        <w:rPr>
          <w:rFonts w:ascii="Arial" w:hAnsi="Arial" w:cs="Arial"/>
          <w:sz w:val="21"/>
          <w:szCs w:val="21"/>
          <w:highlight w:val="yellow"/>
        </w:rPr>
        <w:t xml:space="preserve"> all text and just leave “5.  </w:t>
      </w:r>
      <w:proofErr w:type="gramStart"/>
      <w:r>
        <w:rPr>
          <w:rFonts w:ascii="Arial" w:hAnsi="Arial" w:cs="Arial"/>
          <w:sz w:val="21"/>
          <w:szCs w:val="21"/>
          <w:highlight w:val="yellow"/>
        </w:rPr>
        <w:t>RESERVED”</w:t>
      </w:r>
      <w:r w:rsidRPr="00C96425">
        <w:rPr>
          <w:rFonts w:ascii="Arial" w:hAnsi="Arial" w:cs="Arial"/>
          <w:sz w:val="21"/>
          <w:szCs w:val="21"/>
          <w:highlight w:val="yellow"/>
        </w:rPr>
        <w:t>.]</w:t>
      </w:r>
      <w:proofErr w:type="gramEnd"/>
    </w:p>
    <w:p w:rsidR="00FE3B9A" w:rsidRDefault="00FE3B9A" w:rsidP="00FE3B9A">
      <w:pPr>
        <w:rPr>
          <w:highlight w:val="cyan"/>
          <w:u w:val="single"/>
        </w:rPr>
      </w:pPr>
    </w:p>
    <w:p w:rsidR="00FE3B9A" w:rsidRDefault="00FE3B9A" w:rsidP="00FE3B9A">
      <w:pPr>
        <w:rPr>
          <w:b/>
          <w:highlight w:val="cyan"/>
          <w:u w:val="single"/>
        </w:rPr>
      </w:pPr>
      <w:r w:rsidRPr="009A3689">
        <w:rPr>
          <w:b/>
          <w:highlight w:val="cyan"/>
        </w:rPr>
        <w:t>6.</w:t>
      </w:r>
      <w:r w:rsidRPr="009A3689">
        <w:rPr>
          <w:b/>
          <w:highlight w:val="cyan"/>
        </w:rPr>
        <w:tab/>
      </w:r>
      <w:r w:rsidRPr="009A3689">
        <w:rPr>
          <w:b/>
          <w:highlight w:val="cyan"/>
          <w:u w:val="single"/>
        </w:rPr>
        <w:t xml:space="preserve">Design Criteria </w:t>
      </w:r>
      <w:r>
        <w:rPr>
          <w:b/>
          <w:highlight w:val="cyan"/>
          <w:u w:val="single"/>
        </w:rPr>
        <w:t>and</w:t>
      </w:r>
      <w:r w:rsidRPr="009A3689">
        <w:rPr>
          <w:b/>
          <w:highlight w:val="cyan"/>
          <w:u w:val="single"/>
        </w:rPr>
        <w:t xml:space="preserve"> </w:t>
      </w:r>
      <w:r w:rsidRPr="009E2A07">
        <w:rPr>
          <w:b/>
          <w:highlight w:val="cyan"/>
          <w:u w:val="single"/>
        </w:rPr>
        <w:t>Project Assumptions/Conditions</w:t>
      </w:r>
    </w:p>
    <w:p w:rsidR="00FE3B9A" w:rsidRPr="00C96425" w:rsidRDefault="00FE3B9A" w:rsidP="00FE3B9A">
      <w:pPr>
        <w:rPr>
          <w:rFonts w:ascii="Arial" w:hAnsi="Arial" w:cs="Arial"/>
          <w:sz w:val="21"/>
          <w:szCs w:val="21"/>
          <w:highlight w:val="yellow"/>
        </w:rPr>
      </w:pPr>
      <w:r w:rsidRPr="00C96425">
        <w:rPr>
          <w:rFonts w:ascii="Arial" w:hAnsi="Arial" w:cs="Arial"/>
          <w:sz w:val="21"/>
          <w:szCs w:val="21"/>
          <w:highlight w:val="yellow"/>
        </w:rPr>
        <w:t>[Design Criteria and Project Assumptions/Conditions, if any, will be listed in the WOC.]</w:t>
      </w:r>
    </w:p>
    <w:p w:rsidR="009A3689" w:rsidRPr="001349A6" w:rsidRDefault="009A3689" w:rsidP="001E09B0">
      <w:pPr>
        <w:rPr>
          <w:spacing w:val="-3"/>
          <w:szCs w:val="24"/>
          <w:highlight w:val="yellow"/>
        </w:rPr>
      </w:pPr>
    </w:p>
    <w:p w:rsidR="00630301" w:rsidRPr="001349A6" w:rsidRDefault="00630301" w:rsidP="00FD68BC">
      <w:pPr>
        <w:rPr>
          <w:szCs w:val="24"/>
        </w:rPr>
      </w:pPr>
    </w:p>
    <w:p w:rsidR="0075714E" w:rsidRPr="001349A6" w:rsidRDefault="00AD5F53" w:rsidP="0075714E">
      <w:pPr>
        <w:spacing w:before="120" w:after="120"/>
        <w:jc w:val="both"/>
        <w:rPr>
          <w:b/>
          <w:szCs w:val="24"/>
        </w:rPr>
      </w:pPr>
      <w:r w:rsidRPr="001349A6">
        <w:rPr>
          <w:b/>
          <w:szCs w:val="24"/>
        </w:rPr>
        <w:t>C.</w:t>
      </w:r>
      <w:r w:rsidRPr="001349A6">
        <w:rPr>
          <w:b/>
          <w:szCs w:val="24"/>
        </w:rPr>
        <w:tab/>
      </w:r>
      <w:r w:rsidR="0075714E" w:rsidRPr="001349A6">
        <w:rPr>
          <w:b/>
          <w:szCs w:val="24"/>
        </w:rPr>
        <w:t>REVIEW, COMMENT and SCHEDULE OVERVIEW</w:t>
      </w:r>
    </w:p>
    <w:p w:rsidR="00FA3834" w:rsidRPr="001349A6" w:rsidRDefault="00FA3834" w:rsidP="0075270B">
      <w:pPr>
        <w:numPr>
          <w:ilvl w:val="0"/>
          <w:numId w:val="2"/>
        </w:numPr>
        <w:tabs>
          <w:tab w:val="clear" w:pos="360"/>
          <w:tab w:val="num" w:pos="720"/>
        </w:tabs>
        <w:ind w:left="720"/>
        <w:jc w:val="both"/>
        <w:rPr>
          <w:szCs w:val="24"/>
        </w:rPr>
      </w:pPr>
      <w:r w:rsidRPr="001349A6">
        <w:rPr>
          <w:szCs w:val="24"/>
        </w:rPr>
        <w:t xml:space="preserve">Consultant shall submit all deliverables to APM or designee unless otherwise noted in specific tasks. </w:t>
      </w:r>
    </w:p>
    <w:p w:rsidR="000C443B" w:rsidRPr="001349A6" w:rsidRDefault="000C443B" w:rsidP="000C443B">
      <w:pPr>
        <w:numPr>
          <w:ilvl w:val="0"/>
          <w:numId w:val="2"/>
        </w:numPr>
        <w:tabs>
          <w:tab w:val="clear" w:pos="360"/>
          <w:tab w:val="num" w:pos="720"/>
        </w:tabs>
        <w:ind w:left="720"/>
        <w:jc w:val="both"/>
        <w:rPr>
          <w:szCs w:val="24"/>
        </w:rPr>
      </w:pPr>
      <w:r w:rsidRPr="001349A6">
        <w:rPr>
          <w:szCs w:val="24"/>
        </w:rPr>
        <w:t xml:space="preserve">Consultant shall make revisions to address Agency review comments and submit revised deliverable(s) to APM within </w:t>
      </w:r>
      <w:r w:rsidRPr="001349A6">
        <w:rPr>
          <w:szCs w:val="24"/>
          <w:highlight w:val="cyan"/>
        </w:rPr>
        <w:t>10</w:t>
      </w:r>
      <w:r w:rsidRPr="001349A6">
        <w:rPr>
          <w:szCs w:val="24"/>
        </w:rPr>
        <w:t xml:space="preserve"> business days of receipt of Agency review comments, unless a different timeframe is specified for specific tasks or otherwise agreed to in writing by Agency.</w:t>
      </w:r>
    </w:p>
    <w:p w:rsidR="0075714E" w:rsidRPr="001349A6" w:rsidRDefault="0075714E" w:rsidP="0075714E">
      <w:pPr>
        <w:pStyle w:val="BodyText"/>
        <w:rPr>
          <w:rFonts w:ascii="Times New Roman" w:hAnsi="Times New Roman"/>
          <w:sz w:val="24"/>
          <w:szCs w:val="24"/>
        </w:rPr>
      </w:pPr>
    </w:p>
    <w:p w:rsidR="00FD68BC" w:rsidRPr="001349A6" w:rsidRDefault="00AD5F53" w:rsidP="00FD68BC">
      <w:pPr>
        <w:pStyle w:val="Heading4"/>
        <w:rPr>
          <w:u w:val="none"/>
        </w:rPr>
      </w:pPr>
      <w:r w:rsidRPr="001349A6">
        <w:rPr>
          <w:b/>
          <w:u w:val="none"/>
        </w:rPr>
        <w:lastRenderedPageBreak/>
        <w:t>D.</w:t>
      </w:r>
      <w:r w:rsidRPr="001349A6">
        <w:rPr>
          <w:b/>
          <w:u w:val="none"/>
        </w:rPr>
        <w:tab/>
      </w:r>
      <w:r w:rsidR="0075714E" w:rsidRPr="001349A6">
        <w:rPr>
          <w:b/>
          <w:u w:val="none"/>
        </w:rPr>
        <w:t>FORMAT REQUIREMENTS</w:t>
      </w:r>
      <w:r w:rsidR="009E2779" w:rsidRPr="001349A6">
        <w:rPr>
          <w:b/>
          <w:u w:val="none"/>
        </w:rPr>
        <w:t xml:space="preserve"> </w:t>
      </w:r>
    </w:p>
    <w:p w:rsidR="00AD5F53" w:rsidRPr="001349A6" w:rsidRDefault="00AD5F53" w:rsidP="0075270B">
      <w:pPr>
        <w:numPr>
          <w:ilvl w:val="0"/>
          <w:numId w:val="3"/>
        </w:numPr>
        <w:tabs>
          <w:tab w:val="clear" w:pos="360"/>
          <w:tab w:val="num" w:pos="0"/>
        </w:tabs>
        <w:jc w:val="both"/>
        <w:rPr>
          <w:szCs w:val="24"/>
          <w:highlight w:val="cyan"/>
        </w:rPr>
      </w:pPr>
      <w:r w:rsidRPr="001349A6">
        <w:rPr>
          <w:szCs w:val="24"/>
          <w:highlight w:val="cyan"/>
        </w:rPr>
        <w:t xml:space="preserve">Consultant shall submit draft deliverables in electronic format via email (and hard copy if requested). </w:t>
      </w:r>
    </w:p>
    <w:p w:rsidR="00AD5F53" w:rsidRPr="001349A6" w:rsidRDefault="00AD5F53" w:rsidP="0075270B">
      <w:pPr>
        <w:numPr>
          <w:ilvl w:val="0"/>
          <w:numId w:val="3"/>
        </w:numPr>
        <w:tabs>
          <w:tab w:val="clear" w:pos="360"/>
          <w:tab w:val="num" w:pos="0"/>
        </w:tabs>
        <w:jc w:val="both"/>
        <w:rPr>
          <w:szCs w:val="24"/>
          <w:highlight w:val="cyan"/>
        </w:rPr>
      </w:pPr>
      <w:r w:rsidRPr="001349A6">
        <w:rPr>
          <w:szCs w:val="24"/>
          <w:highlight w:val="cyan"/>
        </w:rPr>
        <w:t>Consultant shall also submit all graphic files accompanying reports separately in .jpg or .</w:t>
      </w:r>
      <w:proofErr w:type="spellStart"/>
      <w:r w:rsidRPr="001349A6">
        <w:rPr>
          <w:szCs w:val="24"/>
          <w:highlight w:val="cyan"/>
        </w:rPr>
        <w:t>tif</w:t>
      </w:r>
      <w:proofErr w:type="spellEnd"/>
      <w:r w:rsidRPr="001349A6">
        <w:rPr>
          <w:szCs w:val="24"/>
          <w:highlight w:val="cyan"/>
        </w:rPr>
        <w:t xml:space="preserve"> formats unless specified differently by Agency.</w:t>
      </w:r>
    </w:p>
    <w:p w:rsidR="00AD5F53" w:rsidRPr="001349A6" w:rsidRDefault="00AD5F53" w:rsidP="00AD5F53">
      <w:pPr>
        <w:numPr>
          <w:ilvl w:val="0"/>
          <w:numId w:val="3"/>
        </w:numPr>
        <w:jc w:val="both"/>
        <w:rPr>
          <w:szCs w:val="24"/>
          <w:highlight w:val="cyan"/>
        </w:rPr>
      </w:pPr>
      <w:r w:rsidRPr="001349A6">
        <w:rPr>
          <w:szCs w:val="24"/>
          <w:highlight w:val="cyan"/>
        </w:rPr>
        <w:t xml:space="preserve">Each draft and final text-based or spreadsheet-based deliverable shall be provided in MS Office file formats (i.e., MS Word, Excel, etc.) and must be fully compatible with version used by Agency. </w:t>
      </w:r>
    </w:p>
    <w:p w:rsidR="0075714E" w:rsidRPr="001349A6" w:rsidRDefault="00AD5F53" w:rsidP="00AD5F53">
      <w:pPr>
        <w:numPr>
          <w:ilvl w:val="0"/>
          <w:numId w:val="3"/>
        </w:numPr>
        <w:jc w:val="both"/>
        <w:rPr>
          <w:szCs w:val="24"/>
          <w:highlight w:val="cyan"/>
        </w:rPr>
      </w:pPr>
      <w:r w:rsidRPr="001349A6">
        <w:rPr>
          <w:szCs w:val="24"/>
          <w:highlight w:val="cyan"/>
        </w:rPr>
        <w:t xml:space="preserve">Additional format requirements may be listed with specific tasks/deliverables throughout the </w:t>
      </w:r>
      <w:r w:rsidR="008F3688" w:rsidRPr="001349A6">
        <w:rPr>
          <w:szCs w:val="24"/>
          <w:highlight w:val="cyan"/>
        </w:rPr>
        <w:t>SOW</w:t>
      </w:r>
      <w:r w:rsidRPr="001349A6">
        <w:rPr>
          <w:szCs w:val="24"/>
          <w:highlight w:val="cyan"/>
        </w:rPr>
        <w:t xml:space="preserve"> or in the PA</w:t>
      </w:r>
      <w:r w:rsidR="000E71EB" w:rsidRPr="001349A6">
        <w:rPr>
          <w:szCs w:val="24"/>
          <w:highlight w:val="cyan"/>
        </w:rPr>
        <w:t>/ATA</w:t>
      </w:r>
      <w:r w:rsidRPr="001349A6">
        <w:rPr>
          <w:szCs w:val="24"/>
          <w:highlight w:val="cyan"/>
        </w:rPr>
        <w:t>/Contract.</w:t>
      </w:r>
    </w:p>
    <w:p w:rsidR="00AD5F53" w:rsidRPr="001349A6" w:rsidRDefault="00AD5F53" w:rsidP="00AD5F53">
      <w:pPr>
        <w:rPr>
          <w:szCs w:val="24"/>
        </w:rPr>
      </w:pPr>
    </w:p>
    <w:p w:rsidR="00FD68BC" w:rsidRPr="001349A6" w:rsidRDefault="0075714E" w:rsidP="00FD68BC">
      <w:pPr>
        <w:pStyle w:val="Heading4"/>
        <w:rPr>
          <w:b/>
          <w:u w:val="none"/>
        </w:rPr>
      </w:pPr>
      <w:r w:rsidRPr="001349A6">
        <w:rPr>
          <w:b/>
          <w:u w:val="none"/>
        </w:rPr>
        <w:t>E.</w:t>
      </w:r>
      <w:r w:rsidR="00FD07F3" w:rsidRPr="001349A6">
        <w:rPr>
          <w:b/>
          <w:u w:val="none"/>
        </w:rPr>
        <w:tab/>
      </w:r>
      <w:r w:rsidR="00FD68BC" w:rsidRPr="001349A6">
        <w:rPr>
          <w:b/>
          <w:u w:val="none"/>
        </w:rPr>
        <w:t>TASKS, DELIVERABLES and SCHEDULE</w:t>
      </w:r>
    </w:p>
    <w:p w:rsidR="00A9473F" w:rsidRPr="001349A6" w:rsidRDefault="00A9473F" w:rsidP="00A9473F">
      <w:pPr>
        <w:pStyle w:val="BodyText2"/>
        <w:jc w:val="left"/>
        <w:rPr>
          <w:szCs w:val="24"/>
        </w:rPr>
      </w:pPr>
      <w:r w:rsidRPr="001349A6">
        <w:rPr>
          <w:szCs w:val="24"/>
        </w:rPr>
        <w:t>Assigned WOCs will include a detailed statement of work and delivery schedule that may include, but is not limited to, any or all of the following types of tasks and deliverables that may be required for a given project assignment:</w:t>
      </w:r>
    </w:p>
    <w:p w:rsidR="00A70A4D" w:rsidRPr="001349A6" w:rsidRDefault="00A70A4D" w:rsidP="00A70A4D">
      <w:pPr>
        <w:pStyle w:val="BodyText"/>
        <w:rPr>
          <w:rFonts w:ascii="Times New Roman" w:hAnsi="Times New Roman"/>
          <w:sz w:val="24"/>
          <w:szCs w:val="24"/>
        </w:rPr>
      </w:pPr>
    </w:p>
    <w:p w:rsidR="00A9473F" w:rsidRPr="006025F9" w:rsidRDefault="00A9473F" w:rsidP="006025F9">
      <w:pPr>
        <w:pStyle w:val="Heading1"/>
        <w:rPr>
          <w:rFonts w:ascii="Arial" w:hAnsi="Arial" w:cs="Arial"/>
          <w:b w:val="0"/>
          <w:sz w:val="22"/>
          <w:szCs w:val="22"/>
          <w:highlight w:val="yellow"/>
        </w:rPr>
      </w:pPr>
      <w:r w:rsidRPr="006025F9">
        <w:rPr>
          <w:rFonts w:ascii="Arial" w:hAnsi="Arial" w:cs="Arial"/>
          <w:b w:val="0"/>
          <w:sz w:val="22"/>
          <w:szCs w:val="22"/>
          <w:highlight w:val="yellow"/>
        </w:rPr>
        <w:t>[Insert list of the types of tasks and deliverables that may be required under WOCs. Delete the reference to Task Templates above if SOW included in the PA is a templated SOW.]</w:t>
      </w:r>
    </w:p>
    <w:p w:rsidR="00720AF2" w:rsidRPr="001349A6" w:rsidRDefault="00720AF2" w:rsidP="00A85315">
      <w:pPr>
        <w:rPr>
          <w:szCs w:val="24"/>
        </w:rPr>
      </w:pPr>
    </w:p>
    <w:p w:rsidR="00C43B9C" w:rsidRPr="001349A6" w:rsidRDefault="002F3943" w:rsidP="00FD68BC">
      <w:pPr>
        <w:pStyle w:val="BodyText2"/>
        <w:rPr>
          <w:szCs w:val="24"/>
        </w:rPr>
      </w:pPr>
      <w:r w:rsidRPr="001349A6">
        <w:rPr>
          <w:szCs w:val="24"/>
        </w:rPr>
        <w:t>Task 1</w:t>
      </w:r>
      <w:r w:rsidRPr="001349A6">
        <w:rPr>
          <w:szCs w:val="24"/>
        </w:rPr>
        <w:tab/>
        <w:t>________________</w:t>
      </w:r>
    </w:p>
    <w:p w:rsidR="00EA1ABC" w:rsidRPr="001349A6" w:rsidRDefault="00EA1ABC" w:rsidP="00FD68BC">
      <w:pPr>
        <w:pStyle w:val="BodyText2"/>
        <w:rPr>
          <w:szCs w:val="24"/>
        </w:rPr>
      </w:pPr>
    </w:p>
    <w:p w:rsidR="00EA1ABC" w:rsidRPr="001349A6" w:rsidRDefault="00EA1ABC" w:rsidP="00EA1ABC">
      <w:pPr>
        <w:pStyle w:val="BodyText2"/>
        <w:tabs>
          <w:tab w:val="left" w:pos="360"/>
        </w:tabs>
        <w:rPr>
          <w:szCs w:val="24"/>
        </w:rPr>
      </w:pPr>
      <w:r w:rsidRPr="001349A6">
        <w:rPr>
          <w:szCs w:val="24"/>
        </w:rPr>
        <w:tab/>
        <w:t>1.1 ______________</w:t>
      </w:r>
    </w:p>
    <w:p w:rsidR="00EA1ABC" w:rsidRPr="001349A6" w:rsidRDefault="00EA1ABC" w:rsidP="00EA1ABC">
      <w:pPr>
        <w:pStyle w:val="BodyText2"/>
        <w:rPr>
          <w:szCs w:val="24"/>
        </w:rPr>
      </w:pPr>
      <w:r w:rsidRPr="001349A6">
        <w:rPr>
          <w:szCs w:val="24"/>
        </w:rPr>
        <w:tab/>
      </w:r>
    </w:p>
    <w:p w:rsidR="00EA1ABC" w:rsidRPr="001349A6" w:rsidRDefault="00EA1ABC" w:rsidP="001E30E0">
      <w:pPr>
        <w:pStyle w:val="BodyText2"/>
        <w:ind w:firstLine="720"/>
        <w:rPr>
          <w:b/>
          <w:szCs w:val="24"/>
        </w:rPr>
      </w:pPr>
      <w:r w:rsidRPr="001349A6">
        <w:rPr>
          <w:b/>
          <w:szCs w:val="24"/>
        </w:rPr>
        <w:t>Deliverables:</w:t>
      </w:r>
    </w:p>
    <w:p w:rsidR="00EA1ABC" w:rsidRPr="001349A6" w:rsidRDefault="00EA1ABC" w:rsidP="001E30E0">
      <w:pPr>
        <w:pStyle w:val="BodyText2"/>
        <w:ind w:firstLine="720"/>
        <w:rPr>
          <w:b/>
          <w:szCs w:val="24"/>
        </w:rPr>
      </w:pPr>
      <w:r w:rsidRPr="001349A6">
        <w:rPr>
          <w:b/>
          <w:szCs w:val="24"/>
        </w:rPr>
        <w:t>Schedule:</w:t>
      </w:r>
    </w:p>
    <w:p w:rsidR="00EA1ABC" w:rsidRPr="001349A6" w:rsidRDefault="00EA1ABC" w:rsidP="00EA1ABC">
      <w:pPr>
        <w:pStyle w:val="BodyText2"/>
        <w:tabs>
          <w:tab w:val="left" w:pos="360"/>
        </w:tabs>
        <w:rPr>
          <w:szCs w:val="24"/>
        </w:rPr>
      </w:pPr>
      <w:r w:rsidRPr="001349A6">
        <w:rPr>
          <w:szCs w:val="24"/>
        </w:rPr>
        <w:tab/>
      </w:r>
    </w:p>
    <w:p w:rsidR="002F3943" w:rsidRPr="001349A6" w:rsidRDefault="00EA1ABC" w:rsidP="00EA1ABC">
      <w:pPr>
        <w:pStyle w:val="BodyText2"/>
        <w:tabs>
          <w:tab w:val="left" w:pos="360"/>
        </w:tabs>
        <w:rPr>
          <w:b/>
          <w:color w:val="000000"/>
          <w:szCs w:val="24"/>
        </w:rPr>
      </w:pPr>
      <w:r w:rsidRPr="001349A6">
        <w:rPr>
          <w:szCs w:val="24"/>
        </w:rPr>
        <w:tab/>
        <w:t>1.2 ______________</w:t>
      </w:r>
    </w:p>
    <w:p w:rsidR="00EA1ABC" w:rsidRPr="001349A6" w:rsidRDefault="00EA1ABC" w:rsidP="00EA1ABC">
      <w:pPr>
        <w:pStyle w:val="BodyText2"/>
        <w:rPr>
          <w:szCs w:val="24"/>
        </w:rPr>
      </w:pPr>
    </w:p>
    <w:p w:rsidR="00EA1ABC" w:rsidRPr="001349A6" w:rsidRDefault="00EA1ABC" w:rsidP="001E30E0">
      <w:pPr>
        <w:pStyle w:val="BodyText2"/>
        <w:ind w:firstLine="720"/>
        <w:rPr>
          <w:b/>
          <w:szCs w:val="24"/>
        </w:rPr>
      </w:pPr>
      <w:r w:rsidRPr="001349A6">
        <w:rPr>
          <w:b/>
          <w:szCs w:val="24"/>
        </w:rPr>
        <w:t>Deliverables:</w:t>
      </w:r>
    </w:p>
    <w:p w:rsidR="00EA1ABC" w:rsidRPr="001349A6" w:rsidRDefault="00EA1ABC" w:rsidP="001E30E0">
      <w:pPr>
        <w:pStyle w:val="BodyText2"/>
        <w:ind w:firstLine="720"/>
        <w:rPr>
          <w:b/>
          <w:szCs w:val="24"/>
        </w:rPr>
      </w:pPr>
      <w:r w:rsidRPr="001349A6">
        <w:rPr>
          <w:b/>
          <w:szCs w:val="24"/>
        </w:rPr>
        <w:t>Schedule:</w:t>
      </w:r>
    </w:p>
    <w:p w:rsidR="00EE2973" w:rsidRPr="001349A6" w:rsidRDefault="00EE2973" w:rsidP="00B46600">
      <w:pPr>
        <w:pStyle w:val="Heading1"/>
        <w:spacing w:after="120"/>
        <w:jc w:val="both"/>
        <w:rPr>
          <w:b w:val="0"/>
          <w:color w:val="000000"/>
          <w:sz w:val="24"/>
          <w:szCs w:val="24"/>
        </w:rPr>
      </w:pPr>
    </w:p>
    <w:p w:rsidR="00A9473F" w:rsidRPr="001349A6" w:rsidRDefault="00A9473F" w:rsidP="00A9473F">
      <w:pPr>
        <w:rPr>
          <w:b/>
          <w:szCs w:val="24"/>
        </w:rPr>
      </w:pPr>
      <w:r w:rsidRPr="001349A6">
        <w:rPr>
          <w:b/>
          <w:szCs w:val="24"/>
        </w:rPr>
        <w:t>F.</w:t>
      </w:r>
      <w:r w:rsidRPr="001349A6">
        <w:rPr>
          <w:b/>
          <w:szCs w:val="24"/>
        </w:rPr>
        <w:tab/>
        <w:t>CONTINGENCY TASKS</w:t>
      </w:r>
    </w:p>
    <w:p w:rsidR="00A9473F" w:rsidRPr="001349A6" w:rsidRDefault="00A9473F" w:rsidP="00A9473F">
      <w:pPr>
        <w:rPr>
          <w:szCs w:val="24"/>
        </w:rPr>
      </w:pPr>
    </w:p>
    <w:p w:rsidR="001D301F" w:rsidRPr="001349A6" w:rsidRDefault="001349A6" w:rsidP="00A9473F">
      <w:pPr>
        <w:rPr>
          <w:szCs w:val="24"/>
        </w:rPr>
      </w:pPr>
      <w:r w:rsidRPr="00BA7F71">
        <w:t xml:space="preserve">Projects may </w:t>
      </w:r>
      <w:r>
        <w:t>include Services</w:t>
      </w:r>
      <w:r w:rsidRPr="00BA7F71">
        <w:t xml:space="preserve"> that may or may not be needed, depending on conditions that arise or change during a WOC project period.  Th</w:t>
      </w:r>
      <w:r>
        <w:t>ese</w:t>
      </w:r>
      <w:r w:rsidRPr="00BA7F71">
        <w:t xml:space="preserve"> condition </w:t>
      </w:r>
      <w:r>
        <w:t>precedent</w:t>
      </w:r>
      <w:r w:rsidRPr="00BA7F71">
        <w:t xml:space="preserve"> </w:t>
      </w:r>
      <w:r>
        <w:t>Services are</w:t>
      </w:r>
      <w:r w:rsidRPr="00BA7F71">
        <w:t xml:space="preserve"> considered to be contingency </w:t>
      </w:r>
      <w:r>
        <w:t>Services</w:t>
      </w:r>
      <w:r w:rsidRPr="00BA7F71">
        <w:t xml:space="preserve"> and must be planned for in the WOC.  Any </w:t>
      </w:r>
      <w:r>
        <w:t>contingency task</w:t>
      </w:r>
      <w:r w:rsidRPr="00BA7F71">
        <w:t xml:space="preserve">s or deliverables in the WOC must be within the </w:t>
      </w:r>
      <w:r>
        <w:t>Scope or Menu of</w:t>
      </w:r>
      <w:r w:rsidRPr="00BA7F71">
        <w:t xml:space="preserve"> Services included in this PA.  In the WOC, each contingency item must clearly be labeled as “Contingency” and must include a defined task, deliverable(s) and a schedule.  The cost for each </w:t>
      </w:r>
      <w:r>
        <w:t>contingency task</w:t>
      </w:r>
      <w:r w:rsidRPr="00BA7F71">
        <w:t xml:space="preserve"> must be identified in the WOC.  When provided for in the WOC and required by Agency, Consultant shall perform </w:t>
      </w:r>
      <w:r>
        <w:t>contingency task</w:t>
      </w:r>
      <w:r w:rsidRPr="00BA7F71">
        <w:t>s or deliverables related to a project.  Agency will formally authorize the specific contingency work and associated costs with a Contingency</w:t>
      </w:r>
      <w:r>
        <w:t xml:space="preserve"> </w:t>
      </w:r>
      <w:r w:rsidRPr="00BA7F71">
        <w:t xml:space="preserve">NTP.  Consultant shall only proceed with a </w:t>
      </w:r>
      <w:r>
        <w:t>c</w:t>
      </w:r>
      <w:r w:rsidRPr="00BA7F71">
        <w:t xml:space="preserve">ontingency </w:t>
      </w:r>
      <w:r>
        <w:t>t</w:t>
      </w:r>
      <w:r w:rsidRPr="00BA7F71">
        <w:t xml:space="preserve">ask after Agency has issued the Contingency NTP.  The budget for each </w:t>
      </w:r>
      <w:r>
        <w:t>c</w:t>
      </w:r>
      <w:r w:rsidRPr="00BA7F71">
        <w:t xml:space="preserve">ontingency </w:t>
      </w:r>
      <w:r>
        <w:t>t</w:t>
      </w:r>
      <w:r w:rsidRPr="00BA7F71">
        <w:t>ask is specific to that task and may not be used or billed in association with any other task.</w:t>
      </w:r>
    </w:p>
    <w:sectPr w:rsidR="001D301F" w:rsidRPr="001349A6" w:rsidSect="007B6749">
      <w:footerReference w:type="even" r:id="rId14"/>
      <w:footerReference w:type="default" r:id="rId15"/>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B8" w:rsidRDefault="00EF45B8">
      <w:r>
        <w:separator/>
      </w:r>
    </w:p>
  </w:endnote>
  <w:endnote w:type="continuationSeparator" w:id="0">
    <w:p w:rsidR="00EF45B8" w:rsidRDefault="00EF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54" w:rsidRDefault="00F05454" w:rsidP="009B163A">
    <w:pPr>
      <w:pStyle w:val="Footer"/>
      <w:framePr w:wrap="around" w:vAnchor="text" w:hAnchor="margin" w:xAlign="right" w:y="1"/>
    </w:pPr>
    <w:r>
      <w:fldChar w:fldCharType="begin"/>
    </w:r>
    <w:r>
      <w:instrText xml:space="preserve">PAGE  </w:instrText>
    </w:r>
    <w:r>
      <w:fldChar w:fldCharType="end"/>
    </w:r>
  </w:p>
  <w:p w:rsidR="00F05454" w:rsidRDefault="00F05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54" w:rsidRDefault="00F05454" w:rsidP="009B1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9A6">
      <w:rPr>
        <w:rStyle w:val="PageNumber"/>
        <w:noProof/>
      </w:rPr>
      <w:t>1</w:t>
    </w:r>
    <w:r>
      <w:rPr>
        <w:rStyle w:val="PageNumber"/>
      </w:rPr>
      <w:fldChar w:fldCharType="end"/>
    </w:r>
  </w:p>
  <w:p w:rsidR="00F05454" w:rsidRPr="003665DF" w:rsidRDefault="003665DF" w:rsidP="009B163A">
    <w:pPr>
      <w:pStyle w:val="Header"/>
      <w:tabs>
        <w:tab w:val="clear" w:pos="8640"/>
        <w:tab w:val="right" w:pos="9900"/>
      </w:tabs>
      <w:ind w:right="360"/>
    </w:pPr>
    <w:r>
      <w:t>PA Scope</w:t>
    </w:r>
    <w:r w:rsidR="00F05454" w:rsidRPr="002E644F">
      <w:t xml:space="preserve"> Outline</w:t>
    </w:r>
    <w:r w:rsidR="001349A6">
      <w:t xml:space="preserve"> (A&amp;E)</w:t>
    </w:r>
    <w:r w:rsidR="00F05454">
      <w:t>,</w:t>
    </w:r>
    <w:r w:rsidR="00F05454" w:rsidRPr="002E644F">
      <w:t xml:space="preserve"> </w:t>
    </w:r>
    <w:r w:rsidR="001349A6">
      <w:t>July 2017</w:t>
    </w:r>
    <w:r>
      <w:tab/>
    </w:r>
    <w:r>
      <w:tab/>
    </w:r>
    <w:r>
      <w:rPr>
        <w:highlight w:val="cyan"/>
      </w:rPr>
      <w:t>PA #_______</w:t>
    </w:r>
    <w:r w:rsidR="00F05454">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B8" w:rsidRDefault="00EF45B8">
      <w:r>
        <w:separator/>
      </w:r>
    </w:p>
  </w:footnote>
  <w:footnote w:type="continuationSeparator" w:id="0">
    <w:p w:rsidR="00EF45B8" w:rsidRDefault="00EF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C662BA"/>
    <w:lvl w:ilvl="0">
      <w:numFmt w:val="bullet"/>
      <w:lvlText w:val="*"/>
      <w:lvlJc w:val="left"/>
    </w:lvl>
  </w:abstractNum>
  <w:abstractNum w:abstractNumId="1">
    <w:nsid w:val="020D59D6"/>
    <w:multiLevelType w:val="hybridMultilevel"/>
    <w:tmpl w:val="C5026B42"/>
    <w:lvl w:ilvl="0" w:tplc="45EE29B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14E28"/>
    <w:multiLevelType w:val="hybridMultilevel"/>
    <w:tmpl w:val="EC005D2C"/>
    <w:lvl w:ilvl="0" w:tplc="6424388E">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9720EE2"/>
    <w:multiLevelType w:val="singleLevel"/>
    <w:tmpl w:val="3E363132"/>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0C776441"/>
    <w:multiLevelType w:val="hybridMultilevel"/>
    <w:tmpl w:val="A36A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E3AF2"/>
    <w:multiLevelType w:val="hybridMultilevel"/>
    <w:tmpl w:val="5130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3020E"/>
    <w:multiLevelType w:val="singleLevel"/>
    <w:tmpl w:val="FFFFFFFF"/>
    <w:lvl w:ilvl="0">
      <w:start w:val="1"/>
      <w:numFmt w:val="bullet"/>
      <w:lvlText w:val=""/>
      <w:legacy w:legacy="1" w:legacySpace="0" w:legacyIndent="360"/>
      <w:lvlJc w:val="left"/>
      <w:pPr>
        <w:ind w:left="1170" w:hanging="360"/>
      </w:pPr>
      <w:rPr>
        <w:rFonts w:ascii="Symbol" w:hAnsi="Symbol" w:hint="default"/>
      </w:rPr>
    </w:lvl>
  </w:abstractNum>
  <w:abstractNum w:abstractNumId="7">
    <w:nsid w:val="1DAE435F"/>
    <w:multiLevelType w:val="hybridMultilevel"/>
    <w:tmpl w:val="B78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81319"/>
    <w:multiLevelType w:val="hybridMultilevel"/>
    <w:tmpl w:val="A4C6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87FD0"/>
    <w:multiLevelType w:val="hybridMultilevel"/>
    <w:tmpl w:val="B2BE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62316A"/>
    <w:multiLevelType w:val="singleLevel"/>
    <w:tmpl w:val="A1305222"/>
    <w:lvl w:ilvl="0">
      <w:start w:val="1"/>
      <w:numFmt w:val="lowerRoman"/>
      <w:lvlText w:val="%1."/>
      <w:lvlJc w:val="left"/>
      <w:pPr>
        <w:tabs>
          <w:tab w:val="num" w:pos="720"/>
        </w:tabs>
        <w:ind w:left="720" w:hanging="720"/>
      </w:pPr>
      <w:rPr>
        <w:rFonts w:hint="default"/>
      </w:rPr>
    </w:lvl>
  </w:abstractNum>
  <w:abstractNum w:abstractNumId="11">
    <w:nsid w:val="2D8A51AD"/>
    <w:multiLevelType w:val="hybridMultilevel"/>
    <w:tmpl w:val="493A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C435B"/>
    <w:multiLevelType w:val="singleLevel"/>
    <w:tmpl w:val="04090001"/>
    <w:lvl w:ilvl="0">
      <w:start w:val="1"/>
      <w:numFmt w:val="bullet"/>
      <w:lvlText w:val=""/>
      <w:lvlJc w:val="left"/>
      <w:pPr>
        <w:ind w:left="720" w:hanging="360"/>
      </w:pPr>
      <w:rPr>
        <w:rFonts w:ascii="Symbol" w:hAnsi="Symbol" w:hint="default"/>
      </w:rPr>
    </w:lvl>
  </w:abstractNum>
  <w:abstractNum w:abstractNumId="13">
    <w:nsid w:val="405F512B"/>
    <w:multiLevelType w:val="hybridMultilevel"/>
    <w:tmpl w:val="6BDE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7D4AD1"/>
    <w:multiLevelType w:val="hybridMultilevel"/>
    <w:tmpl w:val="350C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C0412C"/>
    <w:multiLevelType w:val="hybridMultilevel"/>
    <w:tmpl w:val="2A7C5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2A3414"/>
    <w:multiLevelType w:val="hybridMultilevel"/>
    <w:tmpl w:val="883C0892"/>
    <w:lvl w:ilvl="0" w:tplc="EFC28B8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C0530"/>
    <w:multiLevelType w:val="hybridMultilevel"/>
    <w:tmpl w:val="4AAA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F323AE"/>
    <w:multiLevelType w:val="hybridMultilevel"/>
    <w:tmpl w:val="0FCC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3D7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50542D"/>
    <w:multiLevelType w:val="hybridMultilevel"/>
    <w:tmpl w:val="03A0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C6C18"/>
    <w:multiLevelType w:val="hybridMultilevel"/>
    <w:tmpl w:val="4620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B1481"/>
    <w:multiLevelType w:val="singleLevel"/>
    <w:tmpl w:val="82883054"/>
    <w:lvl w:ilvl="0">
      <w:start w:val="1"/>
      <w:numFmt w:val="lowerLetter"/>
      <w:lvlText w:val="%1)"/>
      <w:lvlJc w:val="left"/>
      <w:pPr>
        <w:tabs>
          <w:tab w:val="num" w:pos="420"/>
        </w:tabs>
        <w:ind w:left="420" w:hanging="360"/>
      </w:pPr>
      <w:rPr>
        <w:rFonts w:hint="default"/>
      </w:rPr>
    </w:lvl>
  </w:abstractNum>
  <w:abstractNum w:abstractNumId="24">
    <w:nsid w:val="6DAC2421"/>
    <w:multiLevelType w:val="hybridMultilevel"/>
    <w:tmpl w:val="5FCA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3B1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E22A1B"/>
    <w:multiLevelType w:val="singleLevel"/>
    <w:tmpl w:val="59D017F2"/>
    <w:lvl w:ilvl="0">
      <w:start w:val="1"/>
      <w:numFmt w:val="bullet"/>
      <w:lvlText w:val=""/>
      <w:lvlJc w:val="left"/>
      <w:pPr>
        <w:tabs>
          <w:tab w:val="num" w:pos="360"/>
        </w:tabs>
        <w:ind w:left="360" w:hanging="360"/>
      </w:pPr>
      <w:rPr>
        <w:rFonts w:ascii="Symbol" w:hAnsi="Symbol" w:hint="default"/>
      </w:rPr>
    </w:lvl>
  </w:abstractNum>
  <w:abstractNum w:abstractNumId="28">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8"/>
  </w:num>
  <w:num w:numId="4">
    <w:abstractNumId w:val="2"/>
  </w:num>
  <w:num w:numId="5">
    <w:abstractNumId w:val="19"/>
  </w:num>
  <w:num w:numId="6">
    <w:abstractNumId w:val="7"/>
  </w:num>
  <w:num w:numId="7">
    <w:abstractNumId w:val="14"/>
  </w:num>
  <w:num w:numId="8">
    <w:abstractNumId w:val="16"/>
  </w:num>
  <w:num w:numId="9">
    <w:abstractNumId w:val="20"/>
  </w:num>
  <w:num w:numId="10">
    <w:abstractNumId w:val="4"/>
  </w:num>
  <w:num w:numId="11">
    <w:abstractNumId w:val="22"/>
  </w:num>
  <w:num w:numId="12">
    <w:abstractNumId w:val="13"/>
  </w:num>
  <w:num w:numId="13">
    <w:abstractNumId w:val="15"/>
  </w:num>
  <w:num w:numId="14">
    <w:abstractNumId w:val="17"/>
  </w:num>
  <w:num w:numId="15">
    <w:abstractNumId w:val="24"/>
  </w:num>
  <w:num w:numId="16">
    <w:abstractNumId w:val="8"/>
  </w:num>
  <w:num w:numId="17">
    <w:abstractNumId w:val="3"/>
  </w:num>
  <w:num w:numId="18">
    <w:abstractNumId w:val="1"/>
  </w:num>
  <w:num w:numId="19">
    <w:abstractNumId w:val="11"/>
  </w:num>
  <w:num w:numId="20">
    <w:abstractNumId w:val="5"/>
  </w:num>
  <w:num w:numId="21">
    <w:abstractNumId w:val="10"/>
  </w:num>
  <w:num w:numId="22">
    <w:abstractNumId w:val="18"/>
  </w:num>
  <w:num w:numId="23">
    <w:abstractNumId w:val="25"/>
  </w:num>
  <w:num w:numId="24">
    <w:abstractNumId w:val="27"/>
  </w:num>
  <w:num w:numId="25">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26">
    <w:abstractNumId w:val="6"/>
  </w:num>
  <w:num w:numId="27">
    <w:abstractNumId w:val="9"/>
  </w:num>
  <w:num w:numId="28">
    <w:abstractNumId w:val="12"/>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75"/>
    <w:rsid w:val="000031F7"/>
    <w:rsid w:val="00003994"/>
    <w:rsid w:val="000128BA"/>
    <w:rsid w:val="00017140"/>
    <w:rsid w:val="00023ABE"/>
    <w:rsid w:val="0003719E"/>
    <w:rsid w:val="0004390A"/>
    <w:rsid w:val="00050E6E"/>
    <w:rsid w:val="0005426F"/>
    <w:rsid w:val="00060962"/>
    <w:rsid w:val="00062159"/>
    <w:rsid w:val="00062ED9"/>
    <w:rsid w:val="00063DD2"/>
    <w:rsid w:val="00064FA2"/>
    <w:rsid w:val="00065DC3"/>
    <w:rsid w:val="000661ED"/>
    <w:rsid w:val="00066CFF"/>
    <w:rsid w:val="000736CC"/>
    <w:rsid w:val="00074794"/>
    <w:rsid w:val="0007526D"/>
    <w:rsid w:val="00076E14"/>
    <w:rsid w:val="00080E57"/>
    <w:rsid w:val="00095788"/>
    <w:rsid w:val="000A0684"/>
    <w:rsid w:val="000A0CE1"/>
    <w:rsid w:val="000A727D"/>
    <w:rsid w:val="000A7739"/>
    <w:rsid w:val="000B29C6"/>
    <w:rsid w:val="000B2A02"/>
    <w:rsid w:val="000C040F"/>
    <w:rsid w:val="000C443B"/>
    <w:rsid w:val="000D22D3"/>
    <w:rsid w:val="000E3C60"/>
    <w:rsid w:val="000E4206"/>
    <w:rsid w:val="000E4E60"/>
    <w:rsid w:val="000E5A1C"/>
    <w:rsid w:val="000E5A7A"/>
    <w:rsid w:val="000E641C"/>
    <w:rsid w:val="000E71EB"/>
    <w:rsid w:val="00100EA3"/>
    <w:rsid w:val="00101F58"/>
    <w:rsid w:val="00102A55"/>
    <w:rsid w:val="00107120"/>
    <w:rsid w:val="0010717E"/>
    <w:rsid w:val="00107842"/>
    <w:rsid w:val="001101EB"/>
    <w:rsid w:val="001127CE"/>
    <w:rsid w:val="00113583"/>
    <w:rsid w:val="00122E5B"/>
    <w:rsid w:val="00124DD9"/>
    <w:rsid w:val="0012739A"/>
    <w:rsid w:val="001349A6"/>
    <w:rsid w:val="001349EA"/>
    <w:rsid w:val="00137DF4"/>
    <w:rsid w:val="0014064B"/>
    <w:rsid w:val="00143C47"/>
    <w:rsid w:val="00147BF9"/>
    <w:rsid w:val="00147D02"/>
    <w:rsid w:val="0015023C"/>
    <w:rsid w:val="001519D4"/>
    <w:rsid w:val="001540B0"/>
    <w:rsid w:val="00154BCC"/>
    <w:rsid w:val="001726AC"/>
    <w:rsid w:val="00173761"/>
    <w:rsid w:val="00185F88"/>
    <w:rsid w:val="001869C8"/>
    <w:rsid w:val="00186CEF"/>
    <w:rsid w:val="00186D09"/>
    <w:rsid w:val="00187539"/>
    <w:rsid w:val="00193E6B"/>
    <w:rsid w:val="0019459E"/>
    <w:rsid w:val="0019494C"/>
    <w:rsid w:val="00194FDB"/>
    <w:rsid w:val="00195190"/>
    <w:rsid w:val="001A2CA4"/>
    <w:rsid w:val="001A4401"/>
    <w:rsid w:val="001A5632"/>
    <w:rsid w:val="001B137F"/>
    <w:rsid w:val="001B184D"/>
    <w:rsid w:val="001B3C1D"/>
    <w:rsid w:val="001B7711"/>
    <w:rsid w:val="001B7976"/>
    <w:rsid w:val="001C43F4"/>
    <w:rsid w:val="001C7754"/>
    <w:rsid w:val="001D16C1"/>
    <w:rsid w:val="001D301F"/>
    <w:rsid w:val="001D5A8B"/>
    <w:rsid w:val="001D5FC5"/>
    <w:rsid w:val="001E09B0"/>
    <w:rsid w:val="001E30E0"/>
    <w:rsid w:val="001E7144"/>
    <w:rsid w:val="001E7A55"/>
    <w:rsid w:val="001F3551"/>
    <w:rsid w:val="00204E66"/>
    <w:rsid w:val="00207338"/>
    <w:rsid w:val="002120D8"/>
    <w:rsid w:val="002125F1"/>
    <w:rsid w:val="002141FD"/>
    <w:rsid w:val="002244E3"/>
    <w:rsid w:val="002273E3"/>
    <w:rsid w:val="0023634E"/>
    <w:rsid w:val="002432D7"/>
    <w:rsid w:val="002444B9"/>
    <w:rsid w:val="00245FE7"/>
    <w:rsid w:val="00250389"/>
    <w:rsid w:val="00252875"/>
    <w:rsid w:val="002554A7"/>
    <w:rsid w:val="00257B62"/>
    <w:rsid w:val="00260E5E"/>
    <w:rsid w:val="00262718"/>
    <w:rsid w:val="00262A40"/>
    <w:rsid w:val="00262E4E"/>
    <w:rsid w:val="002656B9"/>
    <w:rsid w:val="0027030D"/>
    <w:rsid w:val="002711BD"/>
    <w:rsid w:val="00271DDA"/>
    <w:rsid w:val="00277861"/>
    <w:rsid w:val="002842A0"/>
    <w:rsid w:val="00285EE8"/>
    <w:rsid w:val="00286F1D"/>
    <w:rsid w:val="00287E94"/>
    <w:rsid w:val="00290EBC"/>
    <w:rsid w:val="00295FF4"/>
    <w:rsid w:val="002A045D"/>
    <w:rsid w:val="002A0C16"/>
    <w:rsid w:val="002B79C0"/>
    <w:rsid w:val="002B7D3E"/>
    <w:rsid w:val="002B7F6A"/>
    <w:rsid w:val="002C03D5"/>
    <w:rsid w:val="002C2384"/>
    <w:rsid w:val="002C5C96"/>
    <w:rsid w:val="002D34E6"/>
    <w:rsid w:val="002D52E2"/>
    <w:rsid w:val="002D538D"/>
    <w:rsid w:val="002E0756"/>
    <w:rsid w:val="002E644F"/>
    <w:rsid w:val="002E6A68"/>
    <w:rsid w:val="002F00E9"/>
    <w:rsid w:val="002F0375"/>
    <w:rsid w:val="002F0757"/>
    <w:rsid w:val="002F11E5"/>
    <w:rsid w:val="002F3943"/>
    <w:rsid w:val="002F47D5"/>
    <w:rsid w:val="002F7429"/>
    <w:rsid w:val="003019D6"/>
    <w:rsid w:val="003019F6"/>
    <w:rsid w:val="00304B5F"/>
    <w:rsid w:val="00307B71"/>
    <w:rsid w:val="00312D3A"/>
    <w:rsid w:val="003137BD"/>
    <w:rsid w:val="003162E6"/>
    <w:rsid w:val="0032057D"/>
    <w:rsid w:val="00320717"/>
    <w:rsid w:val="00320ECD"/>
    <w:rsid w:val="00322DFA"/>
    <w:rsid w:val="00332614"/>
    <w:rsid w:val="0033277B"/>
    <w:rsid w:val="003336E9"/>
    <w:rsid w:val="003347A6"/>
    <w:rsid w:val="00334F22"/>
    <w:rsid w:val="00335D29"/>
    <w:rsid w:val="00337E42"/>
    <w:rsid w:val="003425B5"/>
    <w:rsid w:val="00347EFD"/>
    <w:rsid w:val="00352F60"/>
    <w:rsid w:val="00356AC2"/>
    <w:rsid w:val="00361109"/>
    <w:rsid w:val="003665DF"/>
    <w:rsid w:val="00371945"/>
    <w:rsid w:val="00371BF6"/>
    <w:rsid w:val="00380F00"/>
    <w:rsid w:val="00383267"/>
    <w:rsid w:val="00391661"/>
    <w:rsid w:val="00397F88"/>
    <w:rsid w:val="003A2D6B"/>
    <w:rsid w:val="003A66A4"/>
    <w:rsid w:val="003A6A32"/>
    <w:rsid w:val="003B21A6"/>
    <w:rsid w:val="003B4D57"/>
    <w:rsid w:val="003C075B"/>
    <w:rsid w:val="003C213B"/>
    <w:rsid w:val="003C61AD"/>
    <w:rsid w:val="003D05C6"/>
    <w:rsid w:val="003D061B"/>
    <w:rsid w:val="003E23B3"/>
    <w:rsid w:val="003E7BED"/>
    <w:rsid w:val="003F637F"/>
    <w:rsid w:val="003F6D95"/>
    <w:rsid w:val="00401204"/>
    <w:rsid w:val="00412E2B"/>
    <w:rsid w:val="00417E3D"/>
    <w:rsid w:val="00424A79"/>
    <w:rsid w:val="00425FFB"/>
    <w:rsid w:val="00431814"/>
    <w:rsid w:val="00440B23"/>
    <w:rsid w:val="00451837"/>
    <w:rsid w:val="0045400A"/>
    <w:rsid w:val="0045452E"/>
    <w:rsid w:val="00456718"/>
    <w:rsid w:val="00461265"/>
    <w:rsid w:val="00462DB6"/>
    <w:rsid w:val="004665B5"/>
    <w:rsid w:val="00482436"/>
    <w:rsid w:val="00483366"/>
    <w:rsid w:val="00484FDD"/>
    <w:rsid w:val="00495704"/>
    <w:rsid w:val="004A298D"/>
    <w:rsid w:val="004A6C9E"/>
    <w:rsid w:val="004A733C"/>
    <w:rsid w:val="004B1187"/>
    <w:rsid w:val="004B4636"/>
    <w:rsid w:val="004B48A4"/>
    <w:rsid w:val="004B5073"/>
    <w:rsid w:val="004B6BE0"/>
    <w:rsid w:val="004B7EDE"/>
    <w:rsid w:val="004C0297"/>
    <w:rsid w:val="004C2DC1"/>
    <w:rsid w:val="004D0981"/>
    <w:rsid w:val="004D336B"/>
    <w:rsid w:val="004E0B42"/>
    <w:rsid w:val="004E1F84"/>
    <w:rsid w:val="004E446C"/>
    <w:rsid w:val="004E67C3"/>
    <w:rsid w:val="004E73B4"/>
    <w:rsid w:val="004E75E8"/>
    <w:rsid w:val="004F4F47"/>
    <w:rsid w:val="004F61A6"/>
    <w:rsid w:val="00500915"/>
    <w:rsid w:val="00505870"/>
    <w:rsid w:val="00514F82"/>
    <w:rsid w:val="00516B67"/>
    <w:rsid w:val="00527938"/>
    <w:rsid w:val="00527D73"/>
    <w:rsid w:val="005303B2"/>
    <w:rsid w:val="0053473A"/>
    <w:rsid w:val="0053704A"/>
    <w:rsid w:val="00551A0B"/>
    <w:rsid w:val="005578CB"/>
    <w:rsid w:val="005608DA"/>
    <w:rsid w:val="00560FFE"/>
    <w:rsid w:val="00562EC4"/>
    <w:rsid w:val="00565525"/>
    <w:rsid w:val="00572084"/>
    <w:rsid w:val="00577D43"/>
    <w:rsid w:val="00583AE0"/>
    <w:rsid w:val="00590C88"/>
    <w:rsid w:val="00592BE8"/>
    <w:rsid w:val="00593BEF"/>
    <w:rsid w:val="00593CA7"/>
    <w:rsid w:val="00597AAD"/>
    <w:rsid w:val="005A1BEE"/>
    <w:rsid w:val="005A2AF0"/>
    <w:rsid w:val="005A52A0"/>
    <w:rsid w:val="005B0521"/>
    <w:rsid w:val="005B10FA"/>
    <w:rsid w:val="005B2EBA"/>
    <w:rsid w:val="005C242E"/>
    <w:rsid w:val="005C4E24"/>
    <w:rsid w:val="005C76D2"/>
    <w:rsid w:val="005D4BC2"/>
    <w:rsid w:val="005E20B6"/>
    <w:rsid w:val="005E5656"/>
    <w:rsid w:val="005F0364"/>
    <w:rsid w:val="005F1230"/>
    <w:rsid w:val="005F1E9E"/>
    <w:rsid w:val="006025F9"/>
    <w:rsid w:val="00605299"/>
    <w:rsid w:val="00605AC0"/>
    <w:rsid w:val="00607240"/>
    <w:rsid w:val="006073AA"/>
    <w:rsid w:val="006127ED"/>
    <w:rsid w:val="006132CE"/>
    <w:rsid w:val="006142A0"/>
    <w:rsid w:val="00621AE2"/>
    <w:rsid w:val="00623BC8"/>
    <w:rsid w:val="00624132"/>
    <w:rsid w:val="00625E66"/>
    <w:rsid w:val="006268D4"/>
    <w:rsid w:val="006273E2"/>
    <w:rsid w:val="00630301"/>
    <w:rsid w:val="006316DE"/>
    <w:rsid w:val="0063434A"/>
    <w:rsid w:val="00636E65"/>
    <w:rsid w:val="00637757"/>
    <w:rsid w:val="0064218A"/>
    <w:rsid w:val="00643371"/>
    <w:rsid w:val="00647066"/>
    <w:rsid w:val="00647549"/>
    <w:rsid w:val="006478C3"/>
    <w:rsid w:val="006502BF"/>
    <w:rsid w:val="006534AC"/>
    <w:rsid w:val="00662EAC"/>
    <w:rsid w:val="006634A7"/>
    <w:rsid w:val="006720F6"/>
    <w:rsid w:val="006729B0"/>
    <w:rsid w:val="0067513B"/>
    <w:rsid w:val="00684C64"/>
    <w:rsid w:val="00684F1C"/>
    <w:rsid w:val="0068705A"/>
    <w:rsid w:val="00692834"/>
    <w:rsid w:val="00693E33"/>
    <w:rsid w:val="00696EA0"/>
    <w:rsid w:val="006A01AA"/>
    <w:rsid w:val="006A1865"/>
    <w:rsid w:val="006A6480"/>
    <w:rsid w:val="006A6494"/>
    <w:rsid w:val="006B494B"/>
    <w:rsid w:val="006B7770"/>
    <w:rsid w:val="006C4D2D"/>
    <w:rsid w:val="006C5903"/>
    <w:rsid w:val="006D42DE"/>
    <w:rsid w:val="006D7B17"/>
    <w:rsid w:val="006E3610"/>
    <w:rsid w:val="006E538C"/>
    <w:rsid w:val="006E69EB"/>
    <w:rsid w:val="006E7471"/>
    <w:rsid w:val="00707C63"/>
    <w:rsid w:val="00710D48"/>
    <w:rsid w:val="0071114C"/>
    <w:rsid w:val="00712799"/>
    <w:rsid w:val="00717DE9"/>
    <w:rsid w:val="00720AF2"/>
    <w:rsid w:val="00721C6A"/>
    <w:rsid w:val="00722B02"/>
    <w:rsid w:val="00725982"/>
    <w:rsid w:val="007263A0"/>
    <w:rsid w:val="007268B2"/>
    <w:rsid w:val="007277C5"/>
    <w:rsid w:val="007348CD"/>
    <w:rsid w:val="00747B5B"/>
    <w:rsid w:val="00751E8E"/>
    <w:rsid w:val="0075270B"/>
    <w:rsid w:val="00752E3D"/>
    <w:rsid w:val="00754D49"/>
    <w:rsid w:val="007566EC"/>
    <w:rsid w:val="0075714E"/>
    <w:rsid w:val="00775DE8"/>
    <w:rsid w:val="00776BE7"/>
    <w:rsid w:val="007775E6"/>
    <w:rsid w:val="00782EAD"/>
    <w:rsid w:val="007854C9"/>
    <w:rsid w:val="007876B9"/>
    <w:rsid w:val="007918AD"/>
    <w:rsid w:val="007926C9"/>
    <w:rsid w:val="00793375"/>
    <w:rsid w:val="007949BC"/>
    <w:rsid w:val="00794FF1"/>
    <w:rsid w:val="007A2FD4"/>
    <w:rsid w:val="007A6BD0"/>
    <w:rsid w:val="007B6749"/>
    <w:rsid w:val="007C4823"/>
    <w:rsid w:val="007C50E6"/>
    <w:rsid w:val="007D07A8"/>
    <w:rsid w:val="007D0C28"/>
    <w:rsid w:val="007D2858"/>
    <w:rsid w:val="007E15F2"/>
    <w:rsid w:val="007E6514"/>
    <w:rsid w:val="007E6BB1"/>
    <w:rsid w:val="008047F6"/>
    <w:rsid w:val="00817106"/>
    <w:rsid w:val="00822D81"/>
    <w:rsid w:val="00835EE4"/>
    <w:rsid w:val="00836152"/>
    <w:rsid w:val="0084085B"/>
    <w:rsid w:val="00844BC5"/>
    <w:rsid w:val="00851A64"/>
    <w:rsid w:val="00851BA5"/>
    <w:rsid w:val="00867A8D"/>
    <w:rsid w:val="00870695"/>
    <w:rsid w:val="008709FA"/>
    <w:rsid w:val="008872F4"/>
    <w:rsid w:val="00890CC8"/>
    <w:rsid w:val="00892D99"/>
    <w:rsid w:val="008B35B5"/>
    <w:rsid w:val="008C0B81"/>
    <w:rsid w:val="008C1284"/>
    <w:rsid w:val="008C57CF"/>
    <w:rsid w:val="008D1E7A"/>
    <w:rsid w:val="008D3A21"/>
    <w:rsid w:val="008D42E6"/>
    <w:rsid w:val="008D459C"/>
    <w:rsid w:val="008D6A1F"/>
    <w:rsid w:val="008D7458"/>
    <w:rsid w:val="008E39BD"/>
    <w:rsid w:val="008E3CBA"/>
    <w:rsid w:val="008E6F84"/>
    <w:rsid w:val="008F3688"/>
    <w:rsid w:val="008F596B"/>
    <w:rsid w:val="008F7E77"/>
    <w:rsid w:val="0090000C"/>
    <w:rsid w:val="0090160F"/>
    <w:rsid w:val="009047A7"/>
    <w:rsid w:val="00904941"/>
    <w:rsid w:val="0090764F"/>
    <w:rsid w:val="009136BC"/>
    <w:rsid w:val="00916C8A"/>
    <w:rsid w:val="0092187E"/>
    <w:rsid w:val="009223CF"/>
    <w:rsid w:val="0093027C"/>
    <w:rsid w:val="009307C9"/>
    <w:rsid w:val="0093137A"/>
    <w:rsid w:val="0094569D"/>
    <w:rsid w:val="00946DF6"/>
    <w:rsid w:val="00957D70"/>
    <w:rsid w:val="00963360"/>
    <w:rsid w:val="009640B6"/>
    <w:rsid w:val="009739A8"/>
    <w:rsid w:val="0098053D"/>
    <w:rsid w:val="00984080"/>
    <w:rsid w:val="00985975"/>
    <w:rsid w:val="009875DD"/>
    <w:rsid w:val="0099208D"/>
    <w:rsid w:val="00994E6C"/>
    <w:rsid w:val="009963ED"/>
    <w:rsid w:val="009A3689"/>
    <w:rsid w:val="009A5F33"/>
    <w:rsid w:val="009A7DCD"/>
    <w:rsid w:val="009B092D"/>
    <w:rsid w:val="009B163A"/>
    <w:rsid w:val="009B1FA8"/>
    <w:rsid w:val="009B5E08"/>
    <w:rsid w:val="009C0B9D"/>
    <w:rsid w:val="009C13F1"/>
    <w:rsid w:val="009C2075"/>
    <w:rsid w:val="009C2A5C"/>
    <w:rsid w:val="009C69DF"/>
    <w:rsid w:val="009C78E2"/>
    <w:rsid w:val="009D4D14"/>
    <w:rsid w:val="009E2779"/>
    <w:rsid w:val="009E2A07"/>
    <w:rsid w:val="009E7051"/>
    <w:rsid w:val="009F41BA"/>
    <w:rsid w:val="009F5769"/>
    <w:rsid w:val="009F7204"/>
    <w:rsid w:val="00A0073F"/>
    <w:rsid w:val="00A013D9"/>
    <w:rsid w:val="00A100F1"/>
    <w:rsid w:val="00A11317"/>
    <w:rsid w:val="00A13BBB"/>
    <w:rsid w:val="00A23457"/>
    <w:rsid w:val="00A25DFE"/>
    <w:rsid w:val="00A315BF"/>
    <w:rsid w:val="00A343EC"/>
    <w:rsid w:val="00A43122"/>
    <w:rsid w:val="00A502E0"/>
    <w:rsid w:val="00A50887"/>
    <w:rsid w:val="00A523D2"/>
    <w:rsid w:val="00A60F32"/>
    <w:rsid w:val="00A70A4D"/>
    <w:rsid w:val="00A71E51"/>
    <w:rsid w:val="00A74A9B"/>
    <w:rsid w:val="00A756BD"/>
    <w:rsid w:val="00A76732"/>
    <w:rsid w:val="00A76D46"/>
    <w:rsid w:val="00A80FFB"/>
    <w:rsid w:val="00A81D5E"/>
    <w:rsid w:val="00A83A56"/>
    <w:rsid w:val="00A85315"/>
    <w:rsid w:val="00A85C99"/>
    <w:rsid w:val="00A90A5C"/>
    <w:rsid w:val="00A92558"/>
    <w:rsid w:val="00A9473F"/>
    <w:rsid w:val="00A96E35"/>
    <w:rsid w:val="00A97059"/>
    <w:rsid w:val="00AA0362"/>
    <w:rsid w:val="00AA0F30"/>
    <w:rsid w:val="00AA61F2"/>
    <w:rsid w:val="00AA7373"/>
    <w:rsid w:val="00AB05DB"/>
    <w:rsid w:val="00AB2E63"/>
    <w:rsid w:val="00AB4744"/>
    <w:rsid w:val="00AB5EE9"/>
    <w:rsid w:val="00AC4A8D"/>
    <w:rsid w:val="00AD0898"/>
    <w:rsid w:val="00AD0D87"/>
    <w:rsid w:val="00AD1972"/>
    <w:rsid w:val="00AD1CF6"/>
    <w:rsid w:val="00AD3B2D"/>
    <w:rsid w:val="00AD5F53"/>
    <w:rsid w:val="00AD7AE3"/>
    <w:rsid w:val="00AE1648"/>
    <w:rsid w:val="00AF336C"/>
    <w:rsid w:val="00AF4563"/>
    <w:rsid w:val="00B00CCF"/>
    <w:rsid w:val="00B0219B"/>
    <w:rsid w:val="00B02BEB"/>
    <w:rsid w:val="00B02D68"/>
    <w:rsid w:val="00B0330C"/>
    <w:rsid w:val="00B04EC4"/>
    <w:rsid w:val="00B16A4A"/>
    <w:rsid w:val="00B17187"/>
    <w:rsid w:val="00B23C19"/>
    <w:rsid w:val="00B261E7"/>
    <w:rsid w:val="00B262B2"/>
    <w:rsid w:val="00B318D8"/>
    <w:rsid w:val="00B36B67"/>
    <w:rsid w:val="00B44E0C"/>
    <w:rsid w:val="00B46600"/>
    <w:rsid w:val="00B46FCE"/>
    <w:rsid w:val="00B52AE8"/>
    <w:rsid w:val="00B5614F"/>
    <w:rsid w:val="00B5616F"/>
    <w:rsid w:val="00B621C5"/>
    <w:rsid w:val="00B652D2"/>
    <w:rsid w:val="00B701DE"/>
    <w:rsid w:val="00B7152A"/>
    <w:rsid w:val="00B817C2"/>
    <w:rsid w:val="00B91F84"/>
    <w:rsid w:val="00BA2D32"/>
    <w:rsid w:val="00BA79D6"/>
    <w:rsid w:val="00BC0144"/>
    <w:rsid w:val="00BC216A"/>
    <w:rsid w:val="00BC6427"/>
    <w:rsid w:val="00BC78FD"/>
    <w:rsid w:val="00BD0853"/>
    <w:rsid w:val="00BD09B3"/>
    <w:rsid w:val="00BD0FC7"/>
    <w:rsid w:val="00BD174C"/>
    <w:rsid w:val="00BD3126"/>
    <w:rsid w:val="00BD5B33"/>
    <w:rsid w:val="00BD669C"/>
    <w:rsid w:val="00BE4831"/>
    <w:rsid w:val="00BF1AEB"/>
    <w:rsid w:val="00BF2732"/>
    <w:rsid w:val="00C10048"/>
    <w:rsid w:val="00C115E2"/>
    <w:rsid w:val="00C11C83"/>
    <w:rsid w:val="00C14014"/>
    <w:rsid w:val="00C15E4F"/>
    <w:rsid w:val="00C16EFD"/>
    <w:rsid w:val="00C20FD0"/>
    <w:rsid w:val="00C250DA"/>
    <w:rsid w:val="00C27B15"/>
    <w:rsid w:val="00C32D1A"/>
    <w:rsid w:val="00C366E8"/>
    <w:rsid w:val="00C43B9C"/>
    <w:rsid w:val="00C5385D"/>
    <w:rsid w:val="00C56916"/>
    <w:rsid w:val="00C574F2"/>
    <w:rsid w:val="00C6432A"/>
    <w:rsid w:val="00C64674"/>
    <w:rsid w:val="00C739E9"/>
    <w:rsid w:val="00C763A0"/>
    <w:rsid w:val="00C81CAB"/>
    <w:rsid w:val="00C84886"/>
    <w:rsid w:val="00C9050E"/>
    <w:rsid w:val="00C90717"/>
    <w:rsid w:val="00C965E8"/>
    <w:rsid w:val="00CA7804"/>
    <w:rsid w:val="00CB420B"/>
    <w:rsid w:val="00CB4B88"/>
    <w:rsid w:val="00CB7AFD"/>
    <w:rsid w:val="00CC0376"/>
    <w:rsid w:val="00CC43E6"/>
    <w:rsid w:val="00CC5E26"/>
    <w:rsid w:val="00CC674C"/>
    <w:rsid w:val="00CC6B84"/>
    <w:rsid w:val="00CD00EF"/>
    <w:rsid w:val="00CD0435"/>
    <w:rsid w:val="00CD2AF2"/>
    <w:rsid w:val="00CD33EF"/>
    <w:rsid w:val="00CE1A3B"/>
    <w:rsid w:val="00CE73D3"/>
    <w:rsid w:val="00CE73D4"/>
    <w:rsid w:val="00CF2461"/>
    <w:rsid w:val="00CF3DD1"/>
    <w:rsid w:val="00CF42AF"/>
    <w:rsid w:val="00CF5402"/>
    <w:rsid w:val="00CF65D8"/>
    <w:rsid w:val="00D04734"/>
    <w:rsid w:val="00D04C62"/>
    <w:rsid w:val="00D05194"/>
    <w:rsid w:val="00D056C3"/>
    <w:rsid w:val="00D124A8"/>
    <w:rsid w:val="00D149DA"/>
    <w:rsid w:val="00D15901"/>
    <w:rsid w:val="00D21BCB"/>
    <w:rsid w:val="00D30BD4"/>
    <w:rsid w:val="00D31C86"/>
    <w:rsid w:val="00D323A8"/>
    <w:rsid w:val="00D343C4"/>
    <w:rsid w:val="00D4021F"/>
    <w:rsid w:val="00D4222A"/>
    <w:rsid w:val="00D43F5A"/>
    <w:rsid w:val="00D5475B"/>
    <w:rsid w:val="00D5681C"/>
    <w:rsid w:val="00D61D07"/>
    <w:rsid w:val="00D70117"/>
    <w:rsid w:val="00D7507C"/>
    <w:rsid w:val="00D75240"/>
    <w:rsid w:val="00D75FFD"/>
    <w:rsid w:val="00D76D94"/>
    <w:rsid w:val="00D81D72"/>
    <w:rsid w:val="00D826DC"/>
    <w:rsid w:val="00D84823"/>
    <w:rsid w:val="00DA2DCB"/>
    <w:rsid w:val="00DA57EC"/>
    <w:rsid w:val="00DC4101"/>
    <w:rsid w:val="00DC4CF5"/>
    <w:rsid w:val="00DD19A7"/>
    <w:rsid w:val="00DD2459"/>
    <w:rsid w:val="00DD3720"/>
    <w:rsid w:val="00DE4D7C"/>
    <w:rsid w:val="00DF1AF4"/>
    <w:rsid w:val="00DF21AA"/>
    <w:rsid w:val="00DF2CF1"/>
    <w:rsid w:val="00E00BF1"/>
    <w:rsid w:val="00E07358"/>
    <w:rsid w:val="00E07499"/>
    <w:rsid w:val="00E20397"/>
    <w:rsid w:val="00E25184"/>
    <w:rsid w:val="00E27A05"/>
    <w:rsid w:val="00E31FD2"/>
    <w:rsid w:val="00E32CCA"/>
    <w:rsid w:val="00E34830"/>
    <w:rsid w:val="00E42E8A"/>
    <w:rsid w:val="00E47454"/>
    <w:rsid w:val="00E534B8"/>
    <w:rsid w:val="00E53705"/>
    <w:rsid w:val="00E54FA8"/>
    <w:rsid w:val="00E56944"/>
    <w:rsid w:val="00E609F1"/>
    <w:rsid w:val="00E71F3A"/>
    <w:rsid w:val="00E8093C"/>
    <w:rsid w:val="00E81C6D"/>
    <w:rsid w:val="00E86F76"/>
    <w:rsid w:val="00E87BEB"/>
    <w:rsid w:val="00E946E7"/>
    <w:rsid w:val="00E94E5E"/>
    <w:rsid w:val="00E95D5D"/>
    <w:rsid w:val="00E968E0"/>
    <w:rsid w:val="00EA0F93"/>
    <w:rsid w:val="00EA1ABC"/>
    <w:rsid w:val="00EA582D"/>
    <w:rsid w:val="00EA7D8C"/>
    <w:rsid w:val="00EB04FF"/>
    <w:rsid w:val="00EB5E55"/>
    <w:rsid w:val="00EB62D9"/>
    <w:rsid w:val="00EB6A56"/>
    <w:rsid w:val="00EB6FBA"/>
    <w:rsid w:val="00EC2BF5"/>
    <w:rsid w:val="00EC431C"/>
    <w:rsid w:val="00EC4E76"/>
    <w:rsid w:val="00EC78F3"/>
    <w:rsid w:val="00ED170E"/>
    <w:rsid w:val="00ED191A"/>
    <w:rsid w:val="00ED63A6"/>
    <w:rsid w:val="00ED6EBF"/>
    <w:rsid w:val="00EE1878"/>
    <w:rsid w:val="00EE2973"/>
    <w:rsid w:val="00EF0EA7"/>
    <w:rsid w:val="00EF2898"/>
    <w:rsid w:val="00EF45B8"/>
    <w:rsid w:val="00EF52F0"/>
    <w:rsid w:val="00EF7E1E"/>
    <w:rsid w:val="00F00ABB"/>
    <w:rsid w:val="00F01976"/>
    <w:rsid w:val="00F01ED7"/>
    <w:rsid w:val="00F05454"/>
    <w:rsid w:val="00F06B90"/>
    <w:rsid w:val="00F13980"/>
    <w:rsid w:val="00F25E84"/>
    <w:rsid w:val="00F262E3"/>
    <w:rsid w:val="00F270D1"/>
    <w:rsid w:val="00F272A9"/>
    <w:rsid w:val="00F27D4F"/>
    <w:rsid w:val="00F3252D"/>
    <w:rsid w:val="00F40258"/>
    <w:rsid w:val="00F45928"/>
    <w:rsid w:val="00F46A37"/>
    <w:rsid w:val="00F50FB5"/>
    <w:rsid w:val="00F5245E"/>
    <w:rsid w:val="00F52AC7"/>
    <w:rsid w:val="00F56AC1"/>
    <w:rsid w:val="00F56FDE"/>
    <w:rsid w:val="00F64016"/>
    <w:rsid w:val="00F66078"/>
    <w:rsid w:val="00F66D09"/>
    <w:rsid w:val="00F749B0"/>
    <w:rsid w:val="00F8051A"/>
    <w:rsid w:val="00F807C9"/>
    <w:rsid w:val="00F83EDA"/>
    <w:rsid w:val="00F91C1E"/>
    <w:rsid w:val="00FA3834"/>
    <w:rsid w:val="00FA4974"/>
    <w:rsid w:val="00FC0525"/>
    <w:rsid w:val="00FC3181"/>
    <w:rsid w:val="00FC689A"/>
    <w:rsid w:val="00FD07F3"/>
    <w:rsid w:val="00FD18CC"/>
    <w:rsid w:val="00FD68BC"/>
    <w:rsid w:val="00FE1119"/>
    <w:rsid w:val="00FE2E46"/>
    <w:rsid w:val="00FE3B9A"/>
    <w:rsid w:val="00FE6DF4"/>
    <w:rsid w:val="00FF08D6"/>
    <w:rsid w:val="00FF16AB"/>
    <w:rsid w:val="00FF2460"/>
    <w:rsid w:val="00FF3C1C"/>
    <w:rsid w:val="00FF3CF0"/>
    <w:rsid w:val="00F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E2"/>
    <w:rPr>
      <w:sz w:val="24"/>
    </w:rPr>
  </w:style>
  <w:style w:type="paragraph" w:styleId="Heading1">
    <w:name w:val="heading 1"/>
    <w:basedOn w:val="Normal"/>
    <w:next w:val="Normal"/>
    <w:qFormat/>
    <w:rsid w:val="00FD68BC"/>
    <w:pPr>
      <w:spacing w:before="120" w:after="60"/>
      <w:outlineLvl w:val="0"/>
    </w:pPr>
    <w:rPr>
      <w:b/>
      <w:spacing w:val="-3"/>
      <w:sz w:val="28"/>
    </w:rPr>
  </w:style>
  <w:style w:type="paragraph" w:styleId="Heading2">
    <w:name w:val="heading 2"/>
    <w:basedOn w:val="Normal"/>
    <w:next w:val="Normal"/>
    <w:qFormat/>
    <w:rsid w:val="00FD68BC"/>
    <w:pPr>
      <w:spacing w:after="60"/>
      <w:ind w:left="288"/>
      <w:outlineLvl w:val="1"/>
    </w:pPr>
    <w:rPr>
      <w:b/>
    </w:rPr>
  </w:style>
  <w:style w:type="paragraph" w:styleId="Heading3">
    <w:name w:val="heading 3"/>
    <w:basedOn w:val="Normal"/>
    <w:next w:val="Normal"/>
    <w:qFormat/>
    <w:rsid w:val="00FD68BC"/>
    <w:pPr>
      <w:jc w:val="center"/>
      <w:outlineLvl w:val="2"/>
    </w:pPr>
    <w:rPr>
      <w:b/>
      <w:sz w:val="28"/>
      <w:szCs w:val="24"/>
    </w:rPr>
  </w:style>
  <w:style w:type="paragraph" w:styleId="Heading4">
    <w:name w:val="heading 4"/>
    <w:basedOn w:val="Normal"/>
    <w:next w:val="Normal"/>
    <w:qFormat/>
    <w:rsid w:val="00FD68BC"/>
    <w:pPr>
      <w:spacing w:after="60"/>
      <w:outlineLvl w:val="3"/>
    </w:pPr>
    <w:rPr>
      <w:szCs w:val="24"/>
      <w:u w:val="single"/>
    </w:rPr>
  </w:style>
  <w:style w:type="paragraph" w:styleId="Heading5">
    <w:name w:val="heading 5"/>
    <w:basedOn w:val="Normal"/>
    <w:next w:val="Normal"/>
    <w:qFormat/>
    <w:rsid w:val="00FD68BC"/>
    <w:pPr>
      <w:spacing w:after="60"/>
      <w:ind w:left="288"/>
      <w:outlineLvl w:val="4"/>
    </w:pPr>
    <w:rPr>
      <w:b/>
      <w:szCs w:val="24"/>
      <w:u w:val="single"/>
    </w:rPr>
  </w:style>
  <w:style w:type="paragraph" w:styleId="Heading6">
    <w:name w:val="heading 6"/>
    <w:basedOn w:val="Normal"/>
    <w:next w:val="Normal"/>
    <w:qFormat/>
    <w:rsid w:val="00FD68BC"/>
    <w:pPr>
      <w:spacing w:after="60"/>
      <w:outlineLvl w:val="5"/>
    </w:pPr>
    <w:rPr>
      <w:b/>
      <w:sz w:val="28"/>
      <w:szCs w:val="24"/>
    </w:rPr>
  </w:style>
  <w:style w:type="paragraph" w:styleId="Heading7">
    <w:name w:val="heading 7"/>
    <w:basedOn w:val="Normal"/>
    <w:next w:val="Normal"/>
    <w:qFormat/>
    <w:rsid w:val="00FD68BC"/>
    <w:pPr>
      <w:spacing w:before="120" w:after="120"/>
      <w:ind w:left="720"/>
      <w:outlineLvl w:val="6"/>
    </w:pPr>
    <w:rPr>
      <w:u w:val="single"/>
    </w:rPr>
  </w:style>
  <w:style w:type="paragraph" w:styleId="Heading8">
    <w:name w:val="heading 8"/>
    <w:basedOn w:val="Normal"/>
    <w:next w:val="Normal"/>
    <w:qFormat/>
    <w:rsid w:val="00FD68BC"/>
    <w:pPr>
      <w:jc w:val="center"/>
      <w:outlineLvl w:val="7"/>
    </w:pPr>
    <w:rPr>
      <w:b/>
    </w:rPr>
  </w:style>
  <w:style w:type="paragraph" w:styleId="Heading9">
    <w:name w:val="heading 9"/>
    <w:basedOn w:val="Normal"/>
    <w:next w:val="Normal"/>
    <w:qFormat/>
    <w:rsid w:val="00FD68BC"/>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rsid w:val="00FD68BC"/>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basedOn w:val="DefaultParagraphFont"/>
    <w:link w:val="BodyText2"/>
    <w:rsid w:val="00FD68BC"/>
    <w:rPr>
      <w:sz w:val="24"/>
      <w:lang w:val="en-US" w:eastAsia="en-US" w:bidi="ar-SA"/>
    </w:rPr>
  </w:style>
  <w:style w:type="character" w:styleId="Hyperlink">
    <w:name w:val="Hyperlink"/>
    <w:aliases w:val="Footnote Reference Number"/>
    <w:basedOn w:val="DefaultParagraphFont"/>
    <w:uiPriority w:val="99"/>
    <w:rsid w:val="00FD68BC"/>
    <w:rPr>
      <w:color w:val="0000FF"/>
      <w:u w:val="single"/>
    </w:rPr>
  </w:style>
  <w:style w:type="paragraph" w:styleId="Header">
    <w:name w:val="header"/>
    <w:basedOn w:val="Normal"/>
    <w:rsid w:val="00FD68BC"/>
    <w:pPr>
      <w:tabs>
        <w:tab w:val="center" w:pos="4320"/>
        <w:tab w:val="right" w:pos="8640"/>
      </w:tabs>
    </w:pPr>
  </w:style>
  <w:style w:type="paragraph" w:styleId="Footer">
    <w:name w:val="footer"/>
    <w:basedOn w:val="Normal"/>
    <w:rsid w:val="00FD68BC"/>
    <w:pPr>
      <w:tabs>
        <w:tab w:val="center" w:pos="5040"/>
        <w:tab w:val="right" w:pos="10080"/>
      </w:tabs>
    </w:pPr>
    <w:rPr>
      <w:sz w:val="22"/>
      <w:szCs w:val="22"/>
    </w:rPr>
  </w:style>
  <w:style w:type="paragraph" w:styleId="Title">
    <w:name w:val="Title"/>
    <w:basedOn w:val="Normal"/>
    <w:qFormat/>
    <w:rsid w:val="00FD68BC"/>
    <w:pPr>
      <w:suppressAutoHyphens/>
      <w:jc w:val="center"/>
    </w:pPr>
    <w:rPr>
      <w:b/>
    </w:rPr>
  </w:style>
  <w:style w:type="character" w:styleId="FollowedHyperlink">
    <w:name w:val="FollowedHyperlink"/>
    <w:basedOn w:val="DefaultParagraphFont"/>
    <w:rsid w:val="00FD68BC"/>
    <w:rPr>
      <w:color w:val="800080"/>
      <w:u w:val="single"/>
    </w:rPr>
  </w:style>
  <w:style w:type="paragraph" w:styleId="Subtitle">
    <w:name w:val="Subtitle"/>
    <w:basedOn w:val="Normal"/>
    <w:qFormat/>
    <w:rsid w:val="00FD68BC"/>
    <w:pPr>
      <w:jc w:val="center"/>
    </w:pPr>
    <w:rPr>
      <w:b/>
      <w:szCs w:val="24"/>
    </w:rPr>
  </w:style>
  <w:style w:type="paragraph" w:styleId="BodyText">
    <w:name w:val="Body Text"/>
    <w:basedOn w:val="Normal"/>
    <w:next w:val="Normal"/>
    <w:link w:val="BodyTextChar"/>
    <w:rsid w:val="00FD68BC"/>
    <w:pPr>
      <w:jc w:val="both"/>
    </w:pPr>
    <w:rPr>
      <w:rFonts w:ascii="Georgia" w:hAnsi="Georgia"/>
      <w:spacing w:val="-3"/>
      <w:sz w:val="22"/>
      <w:szCs w:val="22"/>
    </w:rPr>
  </w:style>
  <w:style w:type="character" w:customStyle="1" w:styleId="BodyTextChar">
    <w:name w:val="Body Text Char"/>
    <w:basedOn w:val="DefaultParagraphFont"/>
    <w:link w:val="BodyText"/>
    <w:rsid w:val="00FD68BC"/>
    <w:rPr>
      <w:rFonts w:ascii="Georgia" w:hAnsi="Georgia"/>
      <w:spacing w:val="-3"/>
      <w:sz w:val="22"/>
      <w:szCs w:val="22"/>
      <w:lang w:val="en-US" w:eastAsia="en-US" w:bidi="ar-SA"/>
    </w:rPr>
  </w:style>
  <w:style w:type="paragraph" w:customStyle="1" w:styleId="Heading10">
    <w:name w:val="Heading 10"/>
    <w:basedOn w:val="Normal"/>
    <w:rsid w:val="00FD68BC"/>
    <w:pPr>
      <w:keepNext/>
      <w:tabs>
        <w:tab w:val="left" w:pos="547"/>
      </w:tabs>
    </w:pPr>
    <w:rPr>
      <w:b/>
      <w:szCs w:val="24"/>
    </w:rPr>
  </w:style>
  <w:style w:type="paragraph" w:customStyle="1" w:styleId="StyleHeading6Left0Hanging088">
    <w:name w:val="Style Heading 6 + Left:  0&quot; Hanging:  0.88&quot;"/>
    <w:basedOn w:val="Heading6"/>
    <w:rsid w:val="00FD68BC"/>
    <w:pPr>
      <w:ind w:left="1296" w:hanging="1296"/>
    </w:pPr>
    <w:rPr>
      <w:bCs/>
      <w:szCs w:val="20"/>
    </w:rPr>
  </w:style>
  <w:style w:type="paragraph" w:styleId="NormalWeb">
    <w:name w:val="Normal (Web)"/>
    <w:basedOn w:val="Normal"/>
    <w:rsid w:val="00F01ED7"/>
    <w:pPr>
      <w:spacing w:before="100" w:beforeAutospacing="1" w:after="100" w:afterAutospacing="1"/>
    </w:pPr>
    <w:rPr>
      <w:szCs w:val="24"/>
    </w:rPr>
  </w:style>
  <w:style w:type="paragraph" w:styleId="BalloonText">
    <w:name w:val="Balloon Text"/>
    <w:basedOn w:val="Normal"/>
    <w:semiHidden/>
    <w:rsid w:val="00F01ED7"/>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basedOn w:val="DefaultParagraphFont"/>
    <w:rsid w:val="00262E4E"/>
    <w:rPr>
      <w:sz w:val="24"/>
      <w:lang w:val="en-US" w:eastAsia="en-US" w:bidi="ar-SA"/>
    </w:rPr>
  </w:style>
  <w:style w:type="paragraph" w:customStyle="1" w:styleId="Normal9pt">
    <w:name w:val="Normal + 9 pt"/>
    <w:aliases w:val="Bold,Condensed by  0.1 pt"/>
    <w:basedOn w:val="Normal"/>
    <w:rsid w:val="008D459C"/>
    <w:rPr>
      <w:b/>
      <w:spacing w:val="-2"/>
      <w:sz w:val="18"/>
    </w:rPr>
  </w:style>
  <w:style w:type="paragraph" w:styleId="BodyTextIndent">
    <w:name w:val="Body Text Indent"/>
    <w:basedOn w:val="Normal"/>
    <w:rsid w:val="00E968E0"/>
    <w:pPr>
      <w:spacing w:after="120"/>
      <w:ind w:left="360"/>
    </w:pPr>
    <w:rPr>
      <w:szCs w:val="24"/>
    </w:rPr>
  </w:style>
  <w:style w:type="table" w:styleId="TableGrid">
    <w:name w:val="Table Grid"/>
    <w:basedOn w:val="TableNormal"/>
    <w:rsid w:val="00E9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rsid w:val="002656B9"/>
    <w:pPr>
      <w:spacing w:after="160" w:line="240" w:lineRule="exact"/>
    </w:pPr>
    <w:rPr>
      <w:rFonts w:ascii="Verdana" w:hAnsi="Verdana"/>
      <w:sz w:val="20"/>
    </w:rPr>
  </w:style>
  <w:style w:type="character" w:styleId="CommentReference">
    <w:name w:val="annotation reference"/>
    <w:basedOn w:val="DefaultParagraphFont"/>
    <w:semiHidden/>
    <w:rsid w:val="00DD3720"/>
    <w:rPr>
      <w:sz w:val="16"/>
    </w:rPr>
  </w:style>
  <w:style w:type="paragraph" w:styleId="CommentText">
    <w:name w:val="annotation text"/>
    <w:basedOn w:val="Normal"/>
    <w:semiHidden/>
    <w:rsid w:val="00DD3720"/>
    <w:rPr>
      <w:sz w:val="20"/>
    </w:rPr>
  </w:style>
  <w:style w:type="paragraph" w:styleId="BodyText3">
    <w:name w:val="Body Text 3"/>
    <w:basedOn w:val="Normal"/>
    <w:rsid w:val="0075714E"/>
    <w:pPr>
      <w:spacing w:after="120"/>
    </w:pPr>
    <w:rPr>
      <w:sz w:val="16"/>
      <w:szCs w:val="16"/>
    </w:rPr>
  </w:style>
  <w:style w:type="paragraph" w:styleId="CommentSubject">
    <w:name w:val="annotation subject"/>
    <w:basedOn w:val="CommentText"/>
    <w:next w:val="CommentText"/>
    <w:semiHidden/>
    <w:rsid w:val="003F637F"/>
    <w:rPr>
      <w:b/>
      <w:bCs/>
    </w:rPr>
  </w:style>
  <w:style w:type="paragraph" w:customStyle="1" w:styleId="CharChar1">
    <w:name w:val="Char Char1"/>
    <w:basedOn w:val="Normal"/>
    <w:semiHidden/>
    <w:rsid w:val="004B48A4"/>
    <w:pPr>
      <w:spacing w:after="160" w:line="240" w:lineRule="exact"/>
    </w:pPr>
    <w:rPr>
      <w:rFonts w:ascii="Verdana" w:hAnsi="Verdana"/>
      <w:sz w:val="20"/>
    </w:rPr>
  </w:style>
  <w:style w:type="character" w:styleId="PageNumber">
    <w:name w:val="page number"/>
    <w:basedOn w:val="DefaultParagraphFont"/>
    <w:rsid w:val="007268B2"/>
  </w:style>
  <w:style w:type="paragraph" w:customStyle="1" w:styleId="CharChar1Char">
    <w:name w:val="Char Char1 Char"/>
    <w:basedOn w:val="Normal"/>
    <w:semiHidden/>
    <w:rsid w:val="0084085B"/>
    <w:pPr>
      <w:spacing w:after="160" w:line="240" w:lineRule="exact"/>
    </w:pPr>
    <w:rPr>
      <w:rFonts w:ascii="Verdana" w:hAnsi="Verdana"/>
      <w:sz w:val="20"/>
    </w:rPr>
  </w:style>
  <w:style w:type="paragraph" w:customStyle="1" w:styleId="Char">
    <w:name w:val="Char"/>
    <w:basedOn w:val="Normal"/>
    <w:semiHidden/>
    <w:rsid w:val="00720AF2"/>
    <w:pPr>
      <w:spacing w:after="160" w:line="240" w:lineRule="exact"/>
    </w:pPr>
    <w:rPr>
      <w:rFonts w:ascii="Verdana" w:hAnsi="Verdana"/>
      <w:sz w:val="20"/>
    </w:rPr>
  </w:style>
  <w:style w:type="paragraph" w:customStyle="1" w:styleId="CharChar2Char1">
    <w:name w:val="Char Char2 Char1"/>
    <w:basedOn w:val="Normal"/>
    <w:semiHidden/>
    <w:rsid w:val="003019F6"/>
    <w:pPr>
      <w:spacing w:after="160" w:line="240" w:lineRule="exact"/>
    </w:pPr>
    <w:rPr>
      <w:rFonts w:ascii="Verdana" w:hAnsi="Verdana"/>
      <w:sz w:val="20"/>
    </w:rPr>
  </w:style>
  <w:style w:type="character" w:styleId="Strong">
    <w:name w:val="Strong"/>
    <w:qFormat/>
    <w:rsid w:val="00FE3B9A"/>
    <w:rPr>
      <w:b/>
      <w:bCs/>
    </w:rPr>
  </w:style>
  <w:style w:type="paragraph" w:styleId="ListParagraph">
    <w:name w:val="List Paragraph"/>
    <w:basedOn w:val="Normal"/>
    <w:uiPriority w:val="34"/>
    <w:qFormat/>
    <w:rsid w:val="00FE3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E2"/>
    <w:rPr>
      <w:sz w:val="24"/>
    </w:rPr>
  </w:style>
  <w:style w:type="paragraph" w:styleId="Heading1">
    <w:name w:val="heading 1"/>
    <w:basedOn w:val="Normal"/>
    <w:next w:val="Normal"/>
    <w:qFormat/>
    <w:rsid w:val="00FD68BC"/>
    <w:pPr>
      <w:spacing w:before="120" w:after="60"/>
      <w:outlineLvl w:val="0"/>
    </w:pPr>
    <w:rPr>
      <w:b/>
      <w:spacing w:val="-3"/>
      <w:sz w:val="28"/>
    </w:rPr>
  </w:style>
  <w:style w:type="paragraph" w:styleId="Heading2">
    <w:name w:val="heading 2"/>
    <w:basedOn w:val="Normal"/>
    <w:next w:val="Normal"/>
    <w:qFormat/>
    <w:rsid w:val="00FD68BC"/>
    <w:pPr>
      <w:spacing w:after="60"/>
      <w:ind w:left="288"/>
      <w:outlineLvl w:val="1"/>
    </w:pPr>
    <w:rPr>
      <w:b/>
    </w:rPr>
  </w:style>
  <w:style w:type="paragraph" w:styleId="Heading3">
    <w:name w:val="heading 3"/>
    <w:basedOn w:val="Normal"/>
    <w:next w:val="Normal"/>
    <w:qFormat/>
    <w:rsid w:val="00FD68BC"/>
    <w:pPr>
      <w:jc w:val="center"/>
      <w:outlineLvl w:val="2"/>
    </w:pPr>
    <w:rPr>
      <w:b/>
      <w:sz w:val="28"/>
      <w:szCs w:val="24"/>
    </w:rPr>
  </w:style>
  <w:style w:type="paragraph" w:styleId="Heading4">
    <w:name w:val="heading 4"/>
    <w:basedOn w:val="Normal"/>
    <w:next w:val="Normal"/>
    <w:qFormat/>
    <w:rsid w:val="00FD68BC"/>
    <w:pPr>
      <w:spacing w:after="60"/>
      <w:outlineLvl w:val="3"/>
    </w:pPr>
    <w:rPr>
      <w:szCs w:val="24"/>
      <w:u w:val="single"/>
    </w:rPr>
  </w:style>
  <w:style w:type="paragraph" w:styleId="Heading5">
    <w:name w:val="heading 5"/>
    <w:basedOn w:val="Normal"/>
    <w:next w:val="Normal"/>
    <w:qFormat/>
    <w:rsid w:val="00FD68BC"/>
    <w:pPr>
      <w:spacing w:after="60"/>
      <w:ind w:left="288"/>
      <w:outlineLvl w:val="4"/>
    </w:pPr>
    <w:rPr>
      <w:b/>
      <w:szCs w:val="24"/>
      <w:u w:val="single"/>
    </w:rPr>
  </w:style>
  <w:style w:type="paragraph" w:styleId="Heading6">
    <w:name w:val="heading 6"/>
    <w:basedOn w:val="Normal"/>
    <w:next w:val="Normal"/>
    <w:qFormat/>
    <w:rsid w:val="00FD68BC"/>
    <w:pPr>
      <w:spacing w:after="60"/>
      <w:outlineLvl w:val="5"/>
    </w:pPr>
    <w:rPr>
      <w:b/>
      <w:sz w:val="28"/>
      <w:szCs w:val="24"/>
    </w:rPr>
  </w:style>
  <w:style w:type="paragraph" w:styleId="Heading7">
    <w:name w:val="heading 7"/>
    <w:basedOn w:val="Normal"/>
    <w:next w:val="Normal"/>
    <w:qFormat/>
    <w:rsid w:val="00FD68BC"/>
    <w:pPr>
      <w:spacing w:before="120" w:after="120"/>
      <w:ind w:left="720"/>
      <w:outlineLvl w:val="6"/>
    </w:pPr>
    <w:rPr>
      <w:u w:val="single"/>
    </w:rPr>
  </w:style>
  <w:style w:type="paragraph" w:styleId="Heading8">
    <w:name w:val="heading 8"/>
    <w:basedOn w:val="Normal"/>
    <w:next w:val="Normal"/>
    <w:qFormat/>
    <w:rsid w:val="00FD68BC"/>
    <w:pPr>
      <w:jc w:val="center"/>
      <w:outlineLvl w:val="7"/>
    </w:pPr>
    <w:rPr>
      <w:b/>
    </w:rPr>
  </w:style>
  <w:style w:type="paragraph" w:styleId="Heading9">
    <w:name w:val="heading 9"/>
    <w:basedOn w:val="Normal"/>
    <w:next w:val="Normal"/>
    <w:qFormat/>
    <w:rsid w:val="00FD68BC"/>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rsid w:val="00FD68BC"/>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basedOn w:val="DefaultParagraphFont"/>
    <w:link w:val="BodyText2"/>
    <w:rsid w:val="00FD68BC"/>
    <w:rPr>
      <w:sz w:val="24"/>
      <w:lang w:val="en-US" w:eastAsia="en-US" w:bidi="ar-SA"/>
    </w:rPr>
  </w:style>
  <w:style w:type="character" w:styleId="Hyperlink">
    <w:name w:val="Hyperlink"/>
    <w:aliases w:val="Footnote Reference Number"/>
    <w:basedOn w:val="DefaultParagraphFont"/>
    <w:uiPriority w:val="99"/>
    <w:rsid w:val="00FD68BC"/>
    <w:rPr>
      <w:color w:val="0000FF"/>
      <w:u w:val="single"/>
    </w:rPr>
  </w:style>
  <w:style w:type="paragraph" w:styleId="Header">
    <w:name w:val="header"/>
    <w:basedOn w:val="Normal"/>
    <w:rsid w:val="00FD68BC"/>
    <w:pPr>
      <w:tabs>
        <w:tab w:val="center" w:pos="4320"/>
        <w:tab w:val="right" w:pos="8640"/>
      </w:tabs>
    </w:pPr>
  </w:style>
  <w:style w:type="paragraph" w:styleId="Footer">
    <w:name w:val="footer"/>
    <w:basedOn w:val="Normal"/>
    <w:rsid w:val="00FD68BC"/>
    <w:pPr>
      <w:tabs>
        <w:tab w:val="center" w:pos="5040"/>
        <w:tab w:val="right" w:pos="10080"/>
      </w:tabs>
    </w:pPr>
    <w:rPr>
      <w:sz w:val="22"/>
      <w:szCs w:val="22"/>
    </w:rPr>
  </w:style>
  <w:style w:type="paragraph" w:styleId="Title">
    <w:name w:val="Title"/>
    <w:basedOn w:val="Normal"/>
    <w:qFormat/>
    <w:rsid w:val="00FD68BC"/>
    <w:pPr>
      <w:suppressAutoHyphens/>
      <w:jc w:val="center"/>
    </w:pPr>
    <w:rPr>
      <w:b/>
    </w:rPr>
  </w:style>
  <w:style w:type="character" w:styleId="FollowedHyperlink">
    <w:name w:val="FollowedHyperlink"/>
    <w:basedOn w:val="DefaultParagraphFont"/>
    <w:rsid w:val="00FD68BC"/>
    <w:rPr>
      <w:color w:val="800080"/>
      <w:u w:val="single"/>
    </w:rPr>
  </w:style>
  <w:style w:type="paragraph" w:styleId="Subtitle">
    <w:name w:val="Subtitle"/>
    <w:basedOn w:val="Normal"/>
    <w:qFormat/>
    <w:rsid w:val="00FD68BC"/>
    <w:pPr>
      <w:jc w:val="center"/>
    </w:pPr>
    <w:rPr>
      <w:b/>
      <w:szCs w:val="24"/>
    </w:rPr>
  </w:style>
  <w:style w:type="paragraph" w:styleId="BodyText">
    <w:name w:val="Body Text"/>
    <w:basedOn w:val="Normal"/>
    <w:next w:val="Normal"/>
    <w:link w:val="BodyTextChar"/>
    <w:rsid w:val="00FD68BC"/>
    <w:pPr>
      <w:jc w:val="both"/>
    </w:pPr>
    <w:rPr>
      <w:rFonts w:ascii="Georgia" w:hAnsi="Georgia"/>
      <w:spacing w:val="-3"/>
      <w:sz w:val="22"/>
      <w:szCs w:val="22"/>
    </w:rPr>
  </w:style>
  <w:style w:type="character" w:customStyle="1" w:styleId="BodyTextChar">
    <w:name w:val="Body Text Char"/>
    <w:basedOn w:val="DefaultParagraphFont"/>
    <w:link w:val="BodyText"/>
    <w:rsid w:val="00FD68BC"/>
    <w:rPr>
      <w:rFonts w:ascii="Georgia" w:hAnsi="Georgia"/>
      <w:spacing w:val="-3"/>
      <w:sz w:val="22"/>
      <w:szCs w:val="22"/>
      <w:lang w:val="en-US" w:eastAsia="en-US" w:bidi="ar-SA"/>
    </w:rPr>
  </w:style>
  <w:style w:type="paragraph" w:customStyle="1" w:styleId="Heading10">
    <w:name w:val="Heading 10"/>
    <w:basedOn w:val="Normal"/>
    <w:rsid w:val="00FD68BC"/>
    <w:pPr>
      <w:keepNext/>
      <w:tabs>
        <w:tab w:val="left" w:pos="547"/>
      </w:tabs>
    </w:pPr>
    <w:rPr>
      <w:b/>
      <w:szCs w:val="24"/>
    </w:rPr>
  </w:style>
  <w:style w:type="paragraph" w:customStyle="1" w:styleId="StyleHeading6Left0Hanging088">
    <w:name w:val="Style Heading 6 + Left:  0&quot; Hanging:  0.88&quot;"/>
    <w:basedOn w:val="Heading6"/>
    <w:rsid w:val="00FD68BC"/>
    <w:pPr>
      <w:ind w:left="1296" w:hanging="1296"/>
    </w:pPr>
    <w:rPr>
      <w:bCs/>
      <w:szCs w:val="20"/>
    </w:rPr>
  </w:style>
  <w:style w:type="paragraph" w:styleId="NormalWeb">
    <w:name w:val="Normal (Web)"/>
    <w:basedOn w:val="Normal"/>
    <w:rsid w:val="00F01ED7"/>
    <w:pPr>
      <w:spacing w:before="100" w:beforeAutospacing="1" w:after="100" w:afterAutospacing="1"/>
    </w:pPr>
    <w:rPr>
      <w:szCs w:val="24"/>
    </w:rPr>
  </w:style>
  <w:style w:type="paragraph" w:styleId="BalloonText">
    <w:name w:val="Balloon Text"/>
    <w:basedOn w:val="Normal"/>
    <w:semiHidden/>
    <w:rsid w:val="00F01ED7"/>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basedOn w:val="DefaultParagraphFont"/>
    <w:rsid w:val="00262E4E"/>
    <w:rPr>
      <w:sz w:val="24"/>
      <w:lang w:val="en-US" w:eastAsia="en-US" w:bidi="ar-SA"/>
    </w:rPr>
  </w:style>
  <w:style w:type="paragraph" w:customStyle="1" w:styleId="Normal9pt">
    <w:name w:val="Normal + 9 pt"/>
    <w:aliases w:val="Bold,Condensed by  0.1 pt"/>
    <w:basedOn w:val="Normal"/>
    <w:rsid w:val="008D459C"/>
    <w:rPr>
      <w:b/>
      <w:spacing w:val="-2"/>
      <w:sz w:val="18"/>
    </w:rPr>
  </w:style>
  <w:style w:type="paragraph" w:styleId="BodyTextIndent">
    <w:name w:val="Body Text Indent"/>
    <w:basedOn w:val="Normal"/>
    <w:rsid w:val="00E968E0"/>
    <w:pPr>
      <w:spacing w:after="120"/>
      <w:ind w:left="360"/>
    </w:pPr>
    <w:rPr>
      <w:szCs w:val="24"/>
    </w:rPr>
  </w:style>
  <w:style w:type="table" w:styleId="TableGrid">
    <w:name w:val="Table Grid"/>
    <w:basedOn w:val="TableNormal"/>
    <w:rsid w:val="00E9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rsid w:val="002656B9"/>
    <w:pPr>
      <w:spacing w:after="160" w:line="240" w:lineRule="exact"/>
    </w:pPr>
    <w:rPr>
      <w:rFonts w:ascii="Verdana" w:hAnsi="Verdana"/>
      <w:sz w:val="20"/>
    </w:rPr>
  </w:style>
  <w:style w:type="character" w:styleId="CommentReference">
    <w:name w:val="annotation reference"/>
    <w:basedOn w:val="DefaultParagraphFont"/>
    <w:semiHidden/>
    <w:rsid w:val="00DD3720"/>
    <w:rPr>
      <w:sz w:val="16"/>
    </w:rPr>
  </w:style>
  <w:style w:type="paragraph" w:styleId="CommentText">
    <w:name w:val="annotation text"/>
    <w:basedOn w:val="Normal"/>
    <w:semiHidden/>
    <w:rsid w:val="00DD3720"/>
    <w:rPr>
      <w:sz w:val="20"/>
    </w:rPr>
  </w:style>
  <w:style w:type="paragraph" w:styleId="BodyText3">
    <w:name w:val="Body Text 3"/>
    <w:basedOn w:val="Normal"/>
    <w:rsid w:val="0075714E"/>
    <w:pPr>
      <w:spacing w:after="120"/>
    </w:pPr>
    <w:rPr>
      <w:sz w:val="16"/>
      <w:szCs w:val="16"/>
    </w:rPr>
  </w:style>
  <w:style w:type="paragraph" w:styleId="CommentSubject">
    <w:name w:val="annotation subject"/>
    <w:basedOn w:val="CommentText"/>
    <w:next w:val="CommentText"/>
    <w:semiHidden/>
    <w:rsid w:val="003F637F"/>
    <w:rPr>
      <w:b/>
      <w:bCs/>
    </w:rPr>
  </w:style>
  <w:style w:type="paragraph" w:customStyle="1" w:styleId="CharChar1">
    <w:name w:val="Char Char1"/>
    <w:basedOn w:val="Normal"/>
    <w:semiHidden/>
    <w:rsid w:val="004B48A4"/>
    <w:pPr>
      <w:spacing w:after="160" w:line="240" w:lineRule="exact"/>
    </w:pPr>
    <w:rPr>
      <w:rFonts w:ascii="Verdana" w:hAnsi="Verdana"/>
      <w:sz w:val="20"/>
    </w:rPr>
  </w:style>
  <w:style w:type="character" w:styleId="PageNumber">
    <w:name w:val="page number"/>
    <w:basedOn w:val="DefaultParagraphFont"/>
    <w:rsid w:val="007268B2"/>
  </w:style>
  <w:style w:type="paragraph" w:customStyle="1" w:styleId="CharChar1Char">
    <w:name w:val="Char Char1 Char"/>
    <w:basedOn w:val="Normal"/>
    <w:semiHidden/>
    <w:rsid w:val="0084085B"/>
    <w:pPr>
      <w:spacing w:after="160" w:line="240" w:lineRule="exact"/>
    </w:pPr>
    <w:rPr>
      <w:rFonts w:ascii="Verdana" w:hAnsi="Verdana"/>
      <w:sz w:val="20"/>
    </w:rPr>
  </w:style>
  <w:style w:type="paragraph" w:customStyle="1" w:styleId="Char">
    <w:name w:val="Char"/>
    <w:basedOn w:val="Normal"/>
    <w:semiHidden/>
    <w:rsid w:val="00720AF2"/>
    <w:pPr>
      <w:spacing w:after="160" w:line="240" w:lineRule="exact"/>
    </w:pPr>
    <w:rPr>
      <w:rFonts w:ascii="Verdana" w:hAnsi="Verdana"/>
      <w:sz w:val="20"/>
    </w:rPr>
  </w:style>
  <w:style w:type="paragraph" w:customStyle="1" w:styleId="CharChar2Char1">
    <w:name w:val="Char Char2 Char1"/>
    <w:basedOn w:val="Normal"/>
    <w:semiHidden/>
    <w:rsid w:val="003019F6"/>
    <w:pPr>
      <w:spacing w:after="160" w:line="240" w:lineRule="exact"/>
    </w:pPr>
    <w:rPr>
      <w:rFonts w:ascii="Verdana" w:hAnsi="Verdana"/>
      <w:sz w:val="20"/>
    </w:rPr>
  </w:style>
  <w:style w:type="character" w:styleId="Strong">
    <w:name w:val="Strong"/>
    <w:qFormat/>
    <w:rsid w:val="00FE3B9A"/>
    <w:rPr>
      <w:b/>
      <w:bCs/>
    </w:rPr>
  </w:style>
  <w:style w:type="paragraph" w:styleId="ListParagraph">
    <w:name w:val="List Paragraph"/>
    <w:basedOn w:val="Normal"/>
    <w:uiPriority w:val="34"/>
    <w:qFormat/>
    <w:rsid w:val="00FE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DOT/Pages/Web-Toolki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gov/ODOT/Business/Documents/Consultant_Quality_Plan_Model.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regon.gov/ODOT/Forms/Pages/defaul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66531-3B76-4468-A4C7-6E9232A96B4F}"/>
</file>

<file path=customXml/itemProps2.xml><?xml version="1.0" encoding="utf-8"?>
<ds:datastoreItem xmlns:ds="http://schemas.openxmlformats.org/officeDocument/2006/customXml" ds:itemID="{EDD9207E-4066-4D72-8298-EA257337CCD5}"/>
</file>

<file path=customXml/itemProps3.xml><?xml version="1.0" encoding="utf-8"?>
<ds:datastoreItem xmlns:ds="http://schemas.openxmlformats.org/officeDocument/2006/customXml" ds:itemID="{5AE918C1-007C-40D8-B708-688C3F8C561C}"/>
</file>

<file path=docProps/app.xml><?xml version="1.0" encoding="utf-8"?>
<Properties xmlns="http://schemas.openxmlformats.org/officeDocument/2006/extended-properties" xmlns:vt="http://schemas.openxmlformats.org/officeDocument/2006/docPropsVTypes">
  <Template>Normal.dotm</Template>
  <TotalTime>17</TotalTime>
  <Pages>6</Pages>
  <Words>2726</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EXHIBIT F - WORK ORDER CONTRACT REQUIREMENTS</vt:lpstr>
    </vt:vector>
  </TitlesOfParts>
  <Company>ODOT</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WORK ORDER CONTRACT REQUIREMENTS</dc:title>
  <dc:creator>Kim Rice</dc:creator>
  <cp:lastModifiedBy>Kim Rice</cp:lastModifiedBy>
  <cp:revision>7</cp:revision>
  <cp:lastPrinted>2008-03-31T19:10:00Z</cp:lastPrinted>
  <dcterms:created xsi:type="dcterms:W3CDTF">2016-12-14T22:59:00Z</dcterms:created>
  <dcterms:modified xsi:type="dcterms:W3CDTF">2017-07-06T17:32:00Z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