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260"/>
        <w:gridCol w:w="8820"/>
      </w:tblGrid>
      <w:tr w:rsidR="007B76FE" w:rsidRPr="001D6BBE" w14:paraId="1103B5F4" w14:textId="77777777" w:rsidTr="00FD1118">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EAB69B8" w14:textId="554EF090" w:rsidR="007B76FE" w:rsidRPr="001D6BBE" w:rsidRDefault="007B76FE" w:rsidP="00FD1118">
            <w:pPr>
              <w:pStyle w:val="Title"/>
              <w:spacing w:after="0"/>
              <w:jc w:val="center"/>
            </w:pPr>
            <w:r>
              <w:t>PERS OT CA</w:t>
            </w:r>
            <w:r>
              <w:t>P</w:t>
            </w:r>
            <w:r>
              <w:t xml:space="preserve"> Rulemaking </w:t>
            </w:r>
            <w:sdt>
              <w:sdtPr>
                <w:id w:val="99311485"/>
                <w:placeholder>
                  <w:docPart w:val="FAD1AA6E67504D63B273A1866F625183"/>
                </w:placeholder>
                <w15:appearance w15:val="hidden"/>
              </w:sdtPr>
              <w:sdtContent>
                <w:r>
                  <w:t>meeting notes</w:t>
                </w:r>
              </w:sdtContent>
            </w:sdt>
          </w:p>
        </w:tc>
      </w:tr>
      <w:tr w:rsidR="007B76FE" w:rsidRPr="001D6BBE" w14:paraId="66DAD80C" w14:textId="77777777" w:rsidTr="00FD1118">
        <w:trPr>
          <w:trHeight w:val="720"/>
        </w:trPr>
        <w:tc>
          <w:tcPr>
            <w:tcW w:w="1260" w:type="dxa"/>
            <w:tcBorders>
              <w:top w:val="single" w:sz="24" w:space="0" w:color="196B24" w:themeColor="accent3"/>
              <w:bottom w:val="single" w:sz="4" w:space="0" w:color="F1A983" w:themeColor="accent2" w:themeTint="99"/>
            </w:tcBorders>
          </w:tcPr>
          <w:p w14:paraId="5667F9BA" w14:textId="77777777" w:rsidR="007B76FE" w:rsidRPr="001D6BBE" w:rsidRDefault="007B76FE" w:rsidP="00FD1118">
            <w:pPr>
              <w:pStyle w:val="Details"/>
            </w:pPr>
            <w:sdt>
              <w:sdtPr>
                <w:id w:val="-1448387654"/>
                <w:placeholder>
                  <w:docPart w:val="9D886B7C26A044F4A9A7CF048A6AA3E2"/>
                </w:placeholder>
                <w:showingPlcHdr/>
                <w15:appearance w15:val="hidden"/>
              </w:sdtPr>
              <w:sdtContent>
                <w:r w:rsidRPr="006348DA">
                  <w:t>Location:</w:t>
                </w:r>
              </w:sdtContent>
            </w:sdt>
            <w:r>
              <w:t xml:space="preserve"> </w:t>
            </w:r>
          </w:p>
        </w:tc>
        <w:tc>
          <w:tcPr>
            <w:tcW w:w="8820" w:type="dxa"/>
            <w:tcBorders>
              <w:top w:val="single" w:sz="24" w:space="0" w:color="196B24" w:themeColor="accent3"/>
              <w:bottom w:val="single" w:sz="4" w:space="0" w:color="F1A983" w:themeColor="accent2" w:themeTint="99"/>
            </w:tcBorders>
          </w:tcPr>
          <w:p w14:paraId="6DE4353A" w14:textId="77777777" w:rsidR="007B76FE" w:rsidRPr="001D6BBE" w:rsidRDefault="007B76FE" w:rsidP="00FD1118">
            <w:pPr>
              <w:pStyle w:val="Details"/>
            </w:pPr>
            <w:sdt>
              <w:sdtPr>
                <w:id w:val="-1314706371"/>
                <w:placeholder>
                  <w:docPart w:val="F6385E3D45944F63B3CEB6EFB51DB38D"/>
                </w:placeholder>
                <w15:appearance w15:val="hidden"/>
              </w:sdtPr>
              <w:sdtContent>
                <w:r>
                  <w:t>TEAMS Invite</w:t>
                </w:r>
              </w:sdtContent>
            </w:sdt>
            <w:r>
              <w:t xml:space="preserve"> </w:t>
            </w:r>
          </w:p>
        </w:tc>
      </w:tr>
      <w:tr w:rsidR="007B76FE" w:rsidRPr="001D6BBE" w14:paraId="495D69E4" w14:textId="77777777" w:rsidTr="00FD1118">
        <w:trPr>
          <w:trHeight w:val="720"/>
        </w:trPr>
        <w:tc>
          <w:tcPr>
            <w:tcW w:w="1260" w:type="dxa"/>
            <w:tcBorders>
              <w:top w:val="single" w:sz="4" w:space="0" w:color="F1A983" w:themeColor="accent2" w:themeTint="99"/>
              <w:bottom w:val="single" w:sz="4" w:space="0" w:color="F1A983" w:themeColor="accent2" w:themeTint="99"/>
            </w:tcBorders>
          </w:tcPr>
          <w:p w14:paraId="749F2670" w14:textId="77777777" w:rsidR="007B76FE" w:rsidRPr="001D6BBE" w:rsidRDefault="007B76FE" w:rsidP="00FD1118">
            <w:pPr>
              <w:pStyle w:val="Details"/>
            </w:pPr>
            <w:sdt>
              <w:sdtPr>
                <w:id w:val="-1613049027"/>
                <w:placeholder>
                  <w:docPart w:val="4B7482468C87457DBDA4A788322F635B"/>
                </w:placeholder>
                <w:showingPlcHdr/>
                <w15:appearance w15:val="hidden"/>
              </w:sdtPr>
              <w:sdtContent>
                <w:r w:rsidRPr="006348DA">
                  <w:t>Date:</w:t>
                </w:r>
              </w:sdtContent>
            </w:sdt>
            <w:r>
              <w:t xml:space="preserve"> </w:t>
            </w:r>
          </w:p>
        </w:tc>
        <w:tc>
          <w:tcPr>
            <w:tcW w:w="8820" w:type="dxa"/>
            <w:tcBorders>
              <w:top w:val="single" w:sz="4" w:space="0" w:color="F1A983" w:themeColor="accent2" w:themeTint="99"/>
              <w:bottom w:val="single" w:sz="4" w:space="0" w:color="F1A983" w:themeColor="accent2" w:themeTint="99"/>
            </w:tcBorders>
          </w:tcPr>
          <w:p w14:paraId="18928DFA" w14:textId="7C463A28" w:rsidR="007B76FE" w:rsidRPr="001D6BBE" w:rsidRDefault="007B76FE" w:rsidP="00FD1118">
            <w:pPr>
              <w:pStyle w:val="Details"/>
            </w:pPr>
            <w:sdt>
              <w:sdtPr>
                <w:id w:val="1016275728"/>
                <w:placeholder>
                  <w:docPart w:val="690A215BE0264E21A0B07336E07B723B"/>
                </w:placeholder>
                <w15:appearance w15:val="hidden"/>
              </w:sdtPr>
              <w:sdtContent>
                <w:r>
                  <w:t>August 5</w:t>
                </w:r>
                <w:r>
                  <w:t>, 2025</w:t>
                </w:r>
              </w:sdtContent>
            </w:sdt>
            <w:r>
              <w:t xml:space="preserve"> </w:t>
            </w:r>
          </w:p>
        </w:tc>
      </w:tr>
    </w:tbl>
    <w:p w14:paraId="09950479" w14:textId="77777777" w:rsidR="007B76FE" w:rsidRDefault="007B76FE" w:rsidP="004F57F2">
      <w:pPr>
        <w:rPr>
          <w:rFonts w:ascii="Roboto" w:hAnsi="Roboto"/>
          <w:sz w:val="22"/>
          <w:szCs w:val="22"/>
        </w:rPr>
      </w:pPr>
    </w:p>
    <w:p w14:paraId="6944EE64" w14:textId="664F419D" w:rsidR="004F57F2" w:rsidRPr="004F57F2" w:rsidRDefault="004F57F2" w:rsidP="004F57F2">
      <w:pPr>
        <w:rPr>
          <w:rFonts w:ascii="Roboto" w:hAnsi="Roboto"/>
          <w:sz w:val="22"/>
          <w:szCs w:val="22"/>
        </w:rPr>
      </w:pPr>
      <w:r w:rsidRPr="004F57F2">
        <w:rPr>
          <w:rFonts w:ascii="Roboto" w:hAnsi="Roboto"/>
          <w:sz w:val="22"/>
          <w:szCs w:val="22"/>
        </w:rPr>
        <w:t>In attendance were:</w:t>
      </w:r>
    </w:p>
    <w:p w14:paraId="147A5802"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Travis Hampton for Carol Williams</w:t>
      </w:r>
    </w:p>
    <w:p w14:paraId="348F0ADC"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Susan Hoeye</w:t>
      </w:r>
    </w:p>
    <w:p w14:paraId="6EA0745C"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Amber Nabors, Business Oregon</w:t>
      </w:r>
    </w:p>
    <w:p w14:paraId="1C9CD07B"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Laurel Galego, PERS</w:t>
      </w:r>
    </w:p>
    <w:p w14:paraId="46F6B741"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Joseph Mason, DOC</w:t>
      </w:r>
    </w:p>
    <w:p w14:paraId="01E117C7"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Sarah McGinty</w:t>
      </w:r>
    </w:p>
    <w:p w14:paraId="3359D4A2"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Jade McCready, AFSCME</w:t>
      </w:r>
    </w:p>
    <w:p w14:paraId="183F0C32" w14:textId="77777777" w:rsidR="004F57F2" w:rsidRPr="004F57F2" w:rsidRDefault="004F57F2" w:rsidP="004F57F2">
      <w:pPr>
        <w:spacing w:after="0" w:line="240" w:lineRule="auto"/>
        <w:rPr>
          <w:rFonts w:ascii="Roboto" w:hAnsi="Roboto"/>
          <w:sz w:val="22"/>
          <w:szCs w:val="22"/>
        </w:rPr>
      </w:pPr>
      <w:r w:rsidRPr="004F57F2">
        <w:rPr>
          <w:rFonts w:ascii="Roboto" w:hAnsi="Roboto"/>
          <w:sz w:val="22"/>
          <w:szCs w:val="22"/>
        </w:rPr>
        <w:t xml:space="preserve">Shauna </w:t>
      </w:r>
      <w:proofErr w:type="spellStart"/>
      <w:r w:rsidRPr="004F57F2">
        <w:rPr>
          <w:rFonts w:ascii="Roboto" w:hAnsi="Roboto"/>
          <w:sz w:val="22"/>
          <w:szCs w:val="22"/>
        </w:rPr>
        <w:t>Tobiasson</w:t>
      </w:r>
      <w:proofErr w:type="spellEnd"/>
    </w:p>
    <w:p w14:paraId="7A0F3EE5" w14:textId="77777777" w:rsidR="004F57F2" w:rsidRPr="004F57F2" w:rsidRDefault="004F57F2" w:rsidP="004F57F2">
      <w:pPr>
        <w:rPr>
          <w:rFonts w:ascii="Roboto" w:hAnsi="Roboto"/>
          <w:sz w:val="22"/>
          <w:szCs w:val="22"/>
        </w:rPr>
      </w:pPr>
    </w:p>
    <w:p w14:paraId="35ECC530" w14:textId="77777777" w:rsidR="004F57F2" w:rsidRPr="004F57F2" w:rsidRDefault="004F57F2" w:rsidP="004F57F2">
      <w:pPr>
        <w:rPr>
          <w:rFonts w:ascii="Roboto" w:hAnsi="Roboto"/>
          <w:b/>
          <w:bCs/>
          <w:sz w:val="22"/>
          <w:szCs w:val="22"/>
        </w:rPr>
      </w:pPr>
      <w:r w:rsidRPr="004F57F2">
        <w:rPr>
          <w:rFonts w:ascii="Roboto" w:hAnsi="Roboto"/>
          <w:b/>
          <w:bCs/>
          <w:sz w:val="22"/>
          <w:szCs w:val="22"/>
        </w:rPr>
        <w:t>Attachments/future link:</w:t>
      </w:r>
    </w:p>
    <w:p w14:paraId="57558ECA" w14:textId="77777777" w:rsidR="004F57F2" w:rsidRPr="004F57F2" w:rsidRDefault="004F57F2" w:rsidP="004F57F2">
      <w:pPr>
        <w:numPr>
          <w:ilvl w:val="0"/>
          <w:numId w:val="1"/>
        </w:numPr>
        <w:rPr>
          <w:rFonts w:ascii="Roboto" w:hAnsi="Roboto"/>
          <w:sz w:val="22"/>
          <w:szCs w:val="22"/>
        </w:rPr>
      </w:pPr>
      <w:r w:rsidRPr="004F57F2">
        <w:rPr>
          <w:rFonts w:ascii="Roboto" w:hAnsi="Roboto"/>
          <w:sz w:val="22"/>
          <w:szCs w:val="22"/>
        </w:rPr>
        <w:t>Draft rules – these rules were drafted utilizing the bills from the 2025 session as a guidepost.  These draft rules are simply a baseline for discussions for the committee to aid in the final rules from this committee and consideration for the rulemaking authorities (no changes from last week’s message just including for ease of reference in any suggested edits to the definitions)</w:t>
      </w:r>
    </w:p>
    <w:p w14:paraId="0853B8BF" w14:textId="77777777" w:rsidR="004F57F2" w:rsidRPr="004F57F2" w:rsidRDefault="004F57F2" w:rsidP="004F57F2">
      <w:pPr>
        <w:numPr>
          <w:ilvl w:val="0"/>
          <w:numId w:val="1"/>
        </w:numPr>
        <w:rPr>
          <w:rFonts w:ascii="Roboto" w:hAnsi="Roboto"/>
          <w:sz w:val="22"/>
          <w:szCs w:val="22"/>
        </w:rPr>
      </w:pPr>
      <w:r w:rsidRPr="004F57F2">
        <w:rPr>
          <w:rFonts w:ascii="Roboto" w:hAnsi="Roboto"/>
          <w:sz w:val="22"/>
          <w:szCs w:val="22"/>
        </w:rPr>
        <w:t>Meeting 1’s agenda</w:t>
      </w:r>
    </w:p>
    <w:p w14:paraId="0EE3374E" w14:textId="77777777" w:rsidR="004F57F2" w:rsidRPr="004F57F2" w:rsidRDefault="004F57F2" w:rsidP="004F57F2">
      <w:pPr>
        <w:numPr>
          <w:ilvl w:val="0"/>
          <w:numId w:val="1"/>
        </w:numPr>
        <w:rPr>
          <w:rFonts w:ascii="Roboto" w:hAnsi="Roboto"/>
          <w:sz w:val="22"/>
          <w:szCs w:val="22"/>
        </w:rPr>
      </w:pPr>
      <w:r w:rsidRPr="004F57F2">
        <w:rPr>
          <w:rFonts w:ascii="Roboto" w:hAnsi="Roboto"/>
          <w:sz w:val="22"/>
          <w:szCs w:val="22"/>
        </w:rPr>
        <w:t>Recording Transcript – all meetings are required to be recorded.  For those who were unable to attend this as well as any future meetings, these are a great way to stay up to date.  The recording cannot be sent through email so I will send a link as soon as I have one.</w:t>
      </w:r>
    </w:p>
    <w:p w14:paraId="0A62073F" w14:textId="18832110" w:rsidR="004F57F2" w:rsidRPr="004F57F2" w:rsidRDefault="004F57F2" w:rsidP="004F57F2">
      <w:pPr>
        <w:numPr>
          <w:ilvl w:val="0"/>
          <w:numId w:val="1"/>
        </w:numPr>
        <w:rPr>
          <w:rFonts w:ascii="Roboto" w:hAnsi="Roboto"/>
          <w:sz w:val="22"/>
          <w:szCs w:val="22"/>
        </w:rPr>
      </w:pPr>
      <w:r w:rsidRPr="004F57F2">
        <w:rPr>
          <w:rFonts w:ascii="Roboto" w:hAnsi="Roboto"/>
          <w:sz w:val="22"/>
          <w:szCs w:val="22"/>
        </w:rPr>
        <w:t>Draft report – this report only includes the most recent month’s data for committee review.  We can provide up to 36 months – please let us know thoughts on how many months would provide sufficient data to review.</w:t>
      </w:r>
    </w:p>
    <w:p w14:paraId="6DBCBB93" w14:textId="77777777" w:rsidR="004F57F2" w:rsidRPr="004F57F2" w:rsidRDefault="004F57F2" w:rsidP="004F57F2">
      <w:pPr>
        <w:rPr>
          <w:rFonts w:ascii="Roboto" w:hAnsi="Roboto"/>
          <w:b/>
          <w:bCs/>
          <w:sz w:val="22"/>
          <w:szCs w:val="22"/>
        </w:rPr>
      </w:pPr>
      <w:r w:rsidRPr="004F57F2">
        <w:rPr>
          <w:rFonts w:ascii="Roboto" w:hAnsi="Roboto"/>
          <w:b/>
          <w:bCs/>
          <w:sz w:val="22"/>
          <w:szCs w:val="22"/>
        </w:rPr>
        <w:t>Useful links:</w:t>
      </w:r>
    </w:p>
    <w:p w14:paraId="7C74DF60" w14:textId="77777777" w:rsidR="004F57F2" w:rsidRPr="004F57F2" w:rsidRDefault="004F57F2" w:rsidP="004F57F2">
      <w:pPr>
        <w:numPr>
          <w:ilvl w:val="0"/>
          <w:numId w:val="2"/>
        </w:numPr>
        <w:rPr>
          <w:rFonts w:ascii="Roboto" w:hAnsi="Roboto"/>
          <w:b/>
          <w:bCs/>
          <w:sz w:val="22"/>
          <w:szCs w:val="22"/>
        </w:rPr>
      </w:pPr>
      <w:r w:rsidRPr="004F57F2">
        <w:rPr>
          <w:rFonts w:ascii="Roboto" w:hAnsi="Roboto"/>
          <w:sz w:val="22"/>
          <w:szCs w:val="22"/>
        </w:rPr>
        <w:t xml:space="preserve">Here is the link for the rules page so you can share with co-workers, members, alternates who may attend meetings in your place </w:t>
      </w:r>
      <w:hyperlink r:id="rId7" w:history="1">
        <w:r w:rsidRPr="004F57F2">
          <w:rPr>
            <w:rStyle w:val="Hyperlink"/>
            <w:rFonts w:ascii="Roboto" w:hAnsi="Roboto"/>
            <w:sz w:val="22"/>
            <w:szCs w:val="22"/>
          </w:rPr>
          <w:t>https://www.oregon.gov/das/Pages/rulemaking.aspx</w:t>
        </w:r>
      </w:hyperlink>
      <w:r w:rsidRPr="004F57F2">
        <w:rPr>
          <w:rFonts w:ascii="Roboto" w:hAnsi="Roboto"/>
          <w:sz w:val="22"/>
          <w:szCs w:val="22"/>
        </w:rPr>
        <w:t xml:space="preserve"> </w:t>
      </w:r>
    </w:p>
    <w:p w14:paraId="631E4169" w14:textId="48EA04AE" w:rsidR="004F57F2" w:rsidRPr="004F57F2" w:rsidRDefault="004F57F2" w:rsidP="004F57F2">
      <w:pPr>
        <w:numPr>
          <w:ilvl w:val="0"/>
          <w:numId w:val="2"/>
        </w:numPr>
        <w:rPr>
          <w:rFonts w:ascii="Roboto" w:hAnsi="Roboto"/>
          <w:b/>
          <w:bCs/>
          <w:sz w:val="22"/>
          <w:szCs w:val="22"/>
        </w:rPr>
      </w:pPr>
      <w:r w:rsidRPr="004F57F2">
        <w:rPr>
          <w:rFonts w:ascii="Roboto" w:hAnsi="Roboto"/>
          <w:sz w:val="22"/>
          <w:szCs w:val="22"/>
        </w:rPr>
        <w:lastRenderedPageBreak/>
        <w:t xml:space="preserve">Here are the links for the two bills from the 2025 session:  </w:t>
      </w:r>
      <w:hyperlink r:id="rId8" w:history="1">
        <w:r w:rsidRPr="004F57F2">
          <w:rPr>
            <w:rStyle w:val="Hyperlink"/>
            <w:rFonts w:ascii="Roboto" w:hAnsi="Roboto"/>
            <w:sz w:val="22"/>
            <w:szCs w:val="22"/>
          </w:rPr>
          <w:t>SB 475</w:t>
        </w:r>
      </w:hyperlink>
      <w:r w:rsidRPr="004F57F2">
        <w:rPr>
          <w:rFonts w:ascii="Roboto" w:hAnsi="Roboto"/>
          <w:sz w:val="22"/>
          <w:szCs w:val="22"/>
        </w:rPr>
        <w:t xml:space="preserve"> and </w:t>
      </w:r>
      <w:hyperlink r:id="rId9" w:history="1">
        <w:r w:rsidRPr="004F57F2">
          <w:rPr>
            <w:rStyle w:val="Hyperlink"/>
            <w:rFonts w:ascii="Roboto" w:hAnsi="Roboto"/>
            <w:sz w:val="22"/>
            <w:szCs w:val="22"/>
          </w:rPr>
          <w:t>HB 3363</w:t>
        </w:r>
      </w:hyperlink>
      <w:r w:rsidRPr="004F57F2">
        <w:rPr>
          <w:rFonts w:ascii="Roboto" w:hAnsi="Roboto"/>
          <w:sz w:val="22"/>
          <w:szCs w:val="22"/>
        </w:rPr>
        <w:t xml:space="preserve"> – please note these bills did not pass, we are just providing for context</w:t>
      </w:r>
    </w:p>
    <w:p w14:paraId="1AC04F89" w14:textId="77777777" w:rsidR="004F57F2" w:rsidRPr="004F57F2" w:rsidRDefault="004F57F2" w:rsidP="004F57F2">
      <w:pPr>
        <w:rPr>
          <w:rFonts w:ascii="Roboto" w:hAnsi="Roboto"/>
          <w:b/>
          <w:bCs/>
          <w:sz w:val="22"/>
          <w:szCs w:val="22"/>
        </w:rPr>
      </w:pPr>
      <w:r w:rsidRPr="004F57F2">
        <w:rPr>
          <w:rFonts w:ascii="Roboto" w:hAnsi="Roboto"/>
          <w:b/>
          <w:bCs/>
          <w:sz w:val="22"/>
          <w:szCs w:val="22"/>
        </w:rPr>
        <w:t>Today’s Topic – Definitions of Terms:</w:t>
      </w:r>
    </w:p>
    <w:p w14:paraId="5EB7EDF2" w14:textId="77777777" w:rsidR="004F57F2" w:rsidRPr="004F57F2" w:rsidRDefault="004F57F2" w:rsidP="004F57F2">
      <w:pPr>
        <w:numPr>
          <w:ilvl w:val="0"/>
          <w:numId w:val="3"/>
        </w:numPr>
        <w:rPr>
          <w:rFonts w:ascii="Roboto" w:hAnsi="Roboto"/>
          <w:sz w:val="22"/>
          <w:szCs w:val="22"/>
        </w:rPr>
      </w:pPr>
      <w:r w:rsidRPr="004F57F2">
        <w:rPr>
          <w:rFonts w:ascii="Roboto" w:hAnsi="Roboto"/>
          <w:sz w:val="22"/>
          <w:szCs w:val="22"/>
        </w:rPr>
        <w:t xml:space="preserve">Class of state employee </w:t>
      </w:r>
    </w:p>
    <w:p w14:paraId="51303913"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Initially talked about singular classifications which morphed into more of a discussion of public safety/patient/client care grouping</w:t>
      </w:r>
    </w:p>
    <w:p w14:paraId="420A77C7" w14:textId="77777777" w:rsidR="004F57F2" w:rsidRPr="004F57F2" w:rsidRDefault="004F57F2" w:rsidP="004F57F2">
      <w:pPr>
        <w:numPr>
          <w:ilvl w:val="2"/>
          <w:numId w:val="3"/>
        </w:numPr>
        <w:rPr>
          <w:rFonts w:ascii="Roboto" w:hAnsi="Roboto"/>
          <w:sz w:val="22"/>
          <w:szCs w:val="22"/>
        </w:rPr>
      </w:pPr>
      <w:r w:rsidRPr="004F57F2">
        <w:rPr>
          <w:rFonts w:ascii="Roboto" w:hAnsi="Roboto"/>
          <w:sz w:val="22"/>
          <w:szCs w:val="22"/>
        </w:rPr>
        <w:t>This would include classifications where position descriptions have specific duties that includes public safety and vulnerable population care (e.g., DOC, DHS, OHA, Forestry, Police, etc.)</w:t>
      </w:r>
    </w:p>
    <w:p w14:paraId="26A1DA05" w14:textId="77777777" w:rsidR="004F57F2" w:rsidRPr="004F57F2" w:rsidRDefault="004F57F2" w:rsidP="004F57F2">
      <w:pPr>
        <w:numPr>
          <w:ilvl w:val="2"/>
          <w:numId w:val="3"/>
        </w:numPr>
        <w:rPr>
          <w:rFonts w:ascii="Roboto" w:hAnsi="Roboto"/>
          <w:sz w:val="22"/>
          <w:szCs w:val="22"/>
        </w:rPr>
      </w:pPr>
      <w:r w:rsidRPr="004F57F2">
        <w:rPr>
          <w:rFonts w:ascii="Roboto" w:hAnsi="Roboto"/>
          <w:sz w:val="22"/>
          <w:szCs w:val="22"/>
        </w:rPr>
        <w:t>An example of admin positions in SACU and Forestry may have significant overtime due to duties very specific to their agency versus admin positions in agencies like DAS where overtime may be quite rare – it is more a focus on the public safety/vulnerable population care</w:t>
      </w:r>
    </w:p>
    <w:p w14:paraId="2A35CBA8"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Discussion around broad classification inclusion versus detailed classification by classification – focus on grouping by wider duties (see above)</w:t>
      </w:r>
    </w:p>
    <w:p w14:paraId="6CD2BDB3"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Discussion around carving out certain classifications in 24/7 agencies and classification with mandated overtime</w:t>
      </w:r>
    </w:p>
    <w:p w14:paraId="6BC47BC7"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Request for a report with data showing information about overtime amounts by classification/position information</w:t>
      </w:r>
    </w:p>
    <w:p w14:paraId="6BCD75F4" w14:textId="77777777" w:rsidR="004F57F2" w:rsidRPr="004F57F2" w:rsidRDefault="004F57F2" w:rsidP="004F57F2">
      <w:pPr>
        <w:rPr>
          <w:rFonts w:ascii="Roboto" w:hAnsi="Roboto"/>
          <w:sz w:val="22"/>
          <w:szCs w:val="22"/>
        </w:rPr>
      </w:pPr>
    </w:p>
    <w:p w14:paraId="44330ACD" w14:textId="77777777" w:rsidR="004F57F2" w:rsidRPr="004F57F2" w:rsidRDefault="004F57F2" w:rsidP="004F57F2">
      <w:pPr>
        <w:numPr>
          <w:ilvl w:val="0"/>
          <w:numId w:val="3"/>
        </w:numPr>
        <w:rPr>
          <w:rFonts w:ascii="Roboto" w:hAnsi="Roboto"/>
          <w:sz w:val="22"/>
          <w:szCs w:val="22"/>
        </w:rPr>
      </w:pPr>
      <w:r w:rsidRPr="004F57F2">
        <w:rPr>
          <w:rFonts w:ascii="Roboto" w:hAnsi="Roboto"/>
          <w:sz w:val="22"/>
          <w:szCs w:val="22"/>
        </w:rPr>
        <w:t xml:space="preserve">Geographic Placement </w:t>
      </w:r>
    </w:p>
    <w:p w14:paraId="7532295F"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Initial thought of committee members present without objection was the geographic location just be State of Oregon versus county by county/city by city</w:t>
      </w:r>
    </w:p>
    <w:p w14:paraId="206A059E"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 xml:space="preserve">Question was presented if location is considered assigned workplace location or where the employee lives – believe it focuses on assigned workplace location </w:t>
      </w:r>
    </w:p>
    <w:p w14:paraId="1E664BA7"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Left the option open to revisit this definition once report with data is provided/reviewed/discussed and other definitions have more clarity</w:t>
      </w:r>
    </w:p>
    <w:p w14:paraId="5571038F"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Point made that there is statutory language regarding PERS salary exceptions for rural areas, e.g., counties with less than 10,000 people</w:t>
      </w:r>
    </w:p>
    <w:p w14:paraId="6BA26022" w14:textId="77777777" w:rsidR="004F57F2" w:rsidRPr="004F57F2" w:rsidRDefault="004F57F2" w:rsidP="004F57F2">
      <w:pPr>
        <w:rPr>
          <w:rFonts w:ascii="Roboto" w:hAnsi="Roboto"/>
          <w:sz w:val="22"/>
          <w:szCs w:val="22"/>
        </w:rPr>
      </w:pPr>
    </w:p>
    <w:p w14:paraId="0E32888A" w14:textId="77777777" w:rsidR="007B76FE" w:rsidRDefault="007B76FE">
      <w:pPr>
        <w:rPr>
          <w:rFonts w:ascii="Roboto" w:hAnsi="Roboto"/>
          <w:sz w:val="22"/>
          <w:szCs w:val="22"/>
        </w:rPr>
      </w:pPr>
      <w:r>
        <w:rPr>
          <w:rFonts w:ascii="Roboto" w:hAnsi="Roboto"/>
          <w:sz w:val="22"/>
          <w:szCs w:val="22"/>
        </w:rPr>
        <w:br w:type="page"/>
      </w:r>
    </w:p>
    <w:p w14:paraId="4F4EFABA" w14:textId="3BDC5195" w:rsidR="004F57F2" w:rsidRPr="004F57F2" w:rsidRDefault="004F57F2" w:rsidP="004F57F2">
      <w:pPr>
        <w:numPr>
          <w:ilvl w:val="0"/>
          <w:numId w:val="3"/>
        </w:numPr>
        <w:rPr>
          <w:rFonts w:ascii="Roboto" w:hAnsi="Roboto"/>
          <w:sz w:val="22"/>
          <w:szCs w:val="22"/>
        </w:rPr>
      </w:pPr>
      <w:r w:rsidRPr="004F57F2">
        <w:rPr>
          <w:rFonts w:ascii="Roboto" w:hAnsi="Roboto"/>
          <w:sz w:val="22"/>
          <w:szCs w:val="22"/>
        </w:rPr>
        <w:lastRenderedPageBreak/>
        <w:t xml:space="preserve">Overtime </w:t>
      </w:r>
    </w:p>
    <w:p w14:paraId="23F58D82"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No objection to draft language provided</w:t>
      </w:r>
    </w:p>
    <w:p w14:paraId="1E428933"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 xml:space="preserve">Question posed about whether overtime awarded as part of a settlement is included in overtime reporting to PERS – </w:t>
      </w:r>
      <w:proofErr w:type="spellStart"/>
      <w:r w:rsidRPr="004F57F2">
        <w:rPr>
          <w:rFonts w:ascii="Roboto" w:hAnsi="Roboto"/>
          <w:sz w:val="22"/>
          <w:szCs w:val="22"/>
        </w:rPr>
        <w:t>CPERS</w:t>
      </w:r>
      <w:proofErr w:type="spellEnd"/>
      <w:r w:rsidRPr="004F57F2">
        <w:rPr>
          <w:rFonts w:ascii="Roboto" w:hAnsi="Roboto"/>
          <w:sz w:val="22"/>
          <w:szCs w:val="22"/>
        </w:rPr>
        <w:t xml:space="preserve"> does catch those in the information they are provided when reporting on wages earned in settlements</w:t>
      </w:r>
    </w:p>
    <w:p w14:paraId="79961C40" w14:textId="77777777" w:rsidR="004F57F2" w:rsidRPr="004F57F2" w:rsidRDefault="004F57F2" w:rsidP="004F57F2">
      <w:pPr>
        <w:numPr>
          <w:ilvl w:val="1"/>
          <w:numId w:val="3"/>
        </w:numPr>
        <w:rPr>
          <w:rFonts w:ascii="Roboto" w:hAnsi="Roboto"/>
          <w:sz w:val="22"/>
          <w:szCs w:val="22"/>
        </w:rPr>
      </w:pPr>
      <w:r w:rsidRPr="004F57F2">
        <w:rPr>
          <w:rFonts w:ascii="Roboto" w:hAnsi="Roboto"/>
          <w:sz w:val="22"/>
          <w:szCs w:val="22"/>
        </w:rPr>
        <w:t>Suggestion to look from the workplace perspective where overtime is the normal versus limiting to something like Police/Fire designation</w:t>
      </w:r>
    </w:p>
    <w:p w14:paraId="7A19ECC0" w14:textId="7B24B758" w:rsidR="004F57F2" w:rsidRPr="004F57F2" w:rsidRDefault="004F57F2" w:rsidP="004F57F2">
      <w:pPr>
        <w:numPr>
          <w:ilvl w:val="0"/>
          <w:numId w:val="3"/>
        </w:numPr>
        <w:rPr>
          <w:rFonts w:ascii="Roboto" w:hAnsi="Roboto"/>
          <w:sz w:val="22"/>
          <w:szCs w:val="22"/>
        </w:rPr>
      </w:pPr>
      <w:r w:rsidRPr="004F57F2">
        <w:rPr>
          <w:rFonts w:ascii="Roboto" w:hAnsi="Roboto"/>
          <w:sz w:val="22"/>
          <w:szCs w:val="22"/>
        </w:rPr>
        <w:t>Overtime Cap</w:t>
      </w:r>
    </w:p>
    <w:p w14:paraId="3FE4F9F9" w14:textId="4876024B" w:rsidR="004F57F2" w:rsidRPr="004F57F2" w:rsidRDefault="004F57F2" w:rsidP="004F57F2">
      <w:pPr>
        <w:numPr>
          <w:ilvl w:val="1"/>
          <w:numId w:val="3"/>
        </w:numPr>
        <w:rPr>
          <w:rFonts w:ascii="Roboto" w:hAnsi="Roboto"/>
          <w:sz w:val="22"/>
          <w:szCs w:val="22"/>
        </w:rPr>
      </w:pPr>
      <w:r w:rsidRPr="004F57F2">
        <w:rPr>
          <w:rFonts w:ascii="Roboto" w:hAnsi="Roboto"/>
          <w:sz w:val="22"/>
          <w:szCs w:val="22"/>
        </w:rPr>
        <w:t>Ok with drafted language for now until reporting data is provided then more discussion, if needed</w:t>
      </w:r>
    </w:p>
    <w:p w14:paraId="4E56AD9B" w14:textId="77777777" w:rsidR="004F57F2" w:rsidRPr="004F57F2" w:rsidRDefault="004F57F2" w:rsidP="004F57F2">
      <w:pPr>
        <w:rPr>
          <w:rFonts w:ascii="Roboto" w:hAnsi="Roboto"/>
          <w:b/>
          <w:bCs/>
          <w:sz w:val="22"/>
          <w:szCs w:val="22"/>
        </w:rPr>
      </w:pPr>
      <w:r w:rsidRPr="004F57F2">
        <w:rPr>
          <w:rFonts w:ascii="Roboto" w:hAnsi="Roboto"/>
          <w:b/>
          <w:bCs/>
          <w:sz w:val="22"/>
          <w:szCs w:val="22"/>
        </w:rPr>
        <w:t>Additional information shared:</w:t>
      </w:r>
    </w:p>
    <w:p w14:paraId="6E4EFF94" w14:textId="77777777" w:rsidR="004F57F2" w:rsidRPr="004F57F2" w:rsidRDefault="004F57F2" w:rsidP="004F57F2">
      <w:pPr>
        <w:numPr>
          <w:ilvl w:val="0"/>
          <w:numId w:val="4"/>
        </w:numPr>
        <w:rPr>
          <w:rFonts w:ascii="Roboto" w:hAnsi="Roboto"/>
          <w:sz w:val="22"/>
          <w:szCs w:val="22"/>
        </w:rPr>
      </w:pPr>
      <w:r w:rsidRPr="004F57F2">
        <w:rPr>
          <w:rFonts w:ascii="Roboto" w:hAnsi="Roboto"/>
          <w:sz w:val="22"/>
          <w:szCs w:val="22"/>
        </w:rPr>
        <w:t>The 300 hour cap is only used to calculate final PERS retirement benefit and the top 3 earning years is the OT years used</w:t>
      </w:r>
    </w:p>
    <w:p w14:paraId="67AFBCA9" w14:textId="77777777" w:rsidR="004F57F2" w:rsidRPr="004F57F2" w:rsidRDefault="004F57F2" w:rsidP="004F57F2">
      <w:pPr>
        <w:numPr>
          <w:ilvl w:val="0"/>
          <w:numId w:val="4"/>
        </w:numPr>
        <w:rPr>
          <w:rFonts w:ascii="Roboto" w:hAnsi="Roboto"/>
          <w:sz w:val="22"/>
          <w:szCs w:val="22"/>
        </w:rPr>
      </w:pPr>
      <w:r w:rsidRPr="004F57F2">
        <w:rPr>
          <w:rFonts w:ascii="Roboto" w:hAnsi="Roboto"/>
          <w:sz w:val="22"/>
          <w:szCs w:val="22"/>
        </w:rPr>
        <w:t>All overtime hours worked are PERS contributing hours regardless of overtime cap limit</w:t>
      </w:r>
    </w:p>
    <w:p w14:paraId="5BE58ED0" w14:textId="77777777" w:rsidR="004F57F2" w:rsidRPr="004F57F2" w:rsidRDefault="004F57F2" w:rsidP="004F57F2">
      <w:pPr>
        <w:numPr>
          <w:ilvl w:val="0"/>
          <w:numId w:val="4"/>
        </w:numPr>
        <w:rPr>
          <w:rFonts w:ascii="Roboto" w:hAnsi="Roboto"/>
          <w:sz w:val="22"/>
          <w:szCs w:val="22"/>
        </w:rPr>
      </w:pPr>
      <w:r w:rsidRPr="004F57F2">
        <w:rPr>
          <w:rFonts w:ascii="Roboto" w:hAnsi="Roboto"/>
          <w:sz w:val="22"/>
          <w:szCs w:val="22"/>
        </w:rPr>
        <w:t xml:space="preserve">There is a statutory </w:t>
      </w:r>
      <w:proofErr w:type="spellStart"/>
      <w:r w:rsidRPr="004F57F2">
        <w:rPr>
          <w:rFonts w:ascii="Roboto" w:hAnsi="Roboto"/>
          <w:sz w:val="22"/>
          <w:szCs w:val="22"/>
        </w:rPr>
        <w:t>OPSRP</w:t>
      </w:r>
      <w:proofErr w:type="spellEnd"/>
      <w:r w:rsidRPr="004F57F2">
        <w:rPr>
          <w:rFonts w:ascii="Roboto" w:hAnsi="Roboto"/>
          <w:sz w:val="22"/>
          <w:szCs w:val="22"/>
        </w:rPr>
        <w:t xml:space="preserve"> salary cap when calculating final PERS benefit regardless of OT cap amount (2025 amount is an annual salary of $238,567 with a cost of living adjustment annually)</w:t>
      </w:r>
    </w:p>
    <w:p w14:paraId="167D297F" w14:textId="23EFADEC" w:rsidR="004F57F2" w:rsidRPr="00F81C97" w:rsidRDefault="004F57F2" w:rsidP="004F57F2">
      <w:pPr>
        <w:numPr>
          <w:ilvl w:val="0"/>
          <w:numId w:val="4"/>
        </w:numPr>
        <w:rPr>
          <w:rFonts w:ascii="Roboto" w:hAnsi="Roboto"/>
          <w:sz w:val="22"/>
          <w:szCs w:val="22"/>
        </w:rPr>
      </w:pPr>
      <w:proofErr w:type="spellStart"/>
      <w:r w:rsidRPr="004F57F2">
        <w:rPr>
          <w:rFonts w:ascii="Roboto" w:hAnsi="Roboto"/>
          <w:sz w:val="22"/>
          <w:szCs w:val="22"/>
        </w:rPr>
        <w:t>OSPOA</w:t>
      </w:r>
      <w:proofErr w:type="spellEnd"/>
      <w:r w:rsidRPr="004F57F2">
        <w:rPr>
          <w:rFonts w:ascii="Roboto" w:hAnsi="Roboto"/>
          <w:sz w:val="22"/>
          <w:szCs w:val="22"/>
        </w:rPr>
        <w:t xml:space="preserve"> negotiated a 600 hour cap in 2023</w:t>
      </w:r>
    </w:p>
    <w:p w14:paraId="5F51593D" w14:textId="77777777" w:rsidR="004F57F2" w:rsidRPr="004F57F2" w:rsidRDefault="004F57F2" w:rsidP="004F57F2">
      <w:pPr>
        <w:ind w:left="360"/>
        <w:rPr>
          <w:rFonts w:ascii="Roboto" w:hAnsi="Roboto"/>
          <w:sz w:val="22"/>
          <w:szCs w:val="22"/>
        </w:rPr>
      </w:pPr>
    </w:p>
    <w:p w14:paraId="5AADB42B" w14:textId="77777777" w:rsidR="004F57F2" w:rsidRPr="004F57F2" w:rsidRDefault="004F57F2" w:rsidP="004F57F2">
      <w:pPr>
        <w:rPr>
          <w:rFonts w:ascii="Roboto" w:hAnsi="Roboto"/>
          <w:b/>
          <w:bCs/>
          <w:sz w:val="22"/>
          <w:szCs w:val="22"/>
        </w:rPr>
      </w:pPr>
      <w:r w:rsidRPr="004F57F2">
        <w:rPr>
          <w:rFonts w:ascii="Roboto" w:hAnsi="Roboto"/>
          <w:b/>
          <w:bCs/>
          <w:sz w:val="22"/>
          <w:szCs w:val="22"/>
        </w:rPr>
        <w:t>Upcoming Tuesday virtual meeting dates/times:</w:t>
      </w:r>
    </w:p>
    <w:p w14:paraId="54E5B6F4" w14:textId="77777777" w:rsidR="004F57F2" w:rsidRPr="004F57F2" w:rsidRDefault="004F57F2" w:rsidP="004F57F2">
      <w:pPr>
        <w:numPr>
          <w:ilvl w:val="0"/>
          <w:numId w:val="5"/>
        </w:numPr>
        <w:rPr>
          <w:rFonts w:ascii="Roboto" w:hAnsi="Roboto"/>
          <w:sz w:val="22"/>
          <w:szCs w:val="22"/>
        </w:rPr>
      </w:pPr>
      <w:r w:rsidRPr="004F57F2">
        <w:rPr>
          <w:rFonts w:ascii="Roboto" w:hAnsi="Roboto"/>
          <w:sz w:val="22"/>
          <w:szCs w:val="22"/>
        </w:rPr>
        <w:t>August 19, 2025 9:30 to noon</w:t>
      </w:r>
    </w:p>
    <w:p w14:paraId="0BA8869C" w14:textId="77777777" w:rsidR="004F57F2" w:rsidRPr="004F57F2" w:rsidRDefault="004F57F2" w:rsidP="004F57F2">
      <w:pPr>
        <w:numPr>
          <w:ilvl w:val="0"/>
          <w:numId w:val="5"/>
        </w:numPr>
        <w:rPr>
          <w:rFonts w:ascii="Roboto" w:hAnsi="Roboto"/>
          <w:sz w:val="22"/>
          <w:szCs w:val="22"/>
        </w:rPr>
      </w:pPr>
      <w:r w:rsidRPr="004F57F2">
        <w:rPr>
          <w:rFonts w:ascii="Roboto" w:hAnsi="Roboto"/>
          <w:sz w:val="22"/>
          <w:szCs w:val="22"/>
        </w:rPr>
        <w:t>September 2, 2025 9:30 to noon</w:t>
      </w:r>
    </w:p>
    <w:p w14:paraId="3CF85A8E" w14:textId="77777777" w:rsidR="00440050" w:rsidRPr="00F81C97" w:rsidRDefault="00440050">
      <w:pPr>
        <w:rPr>
          <w:rFonts w:ascii="Roboto" w:hAnsi="Roboto"/>
          <w:sz w:val="22"/>
          <w:szCs w:val="22"/>
        </w:rPr>
      </w:pPr>
    </w:p>
    <w:sectPr w:rsidR="00440050" w:rsidRPr="00F81C97" w:rsidSect="00F81C97">
      <w:footerReference w:type="default" r:id="rId10"/>
      <w:pgSz w:w="12240" w:h="15840"/>
      <w:pgMar w:top="1440" w:right="1080" w:bottom="1440" w:left="108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87F2" w14:textId="77777777" w:rsidR="00F81C97" w:rsidRDefault="00F81C97" w:rsidP="00F81C97">
      <w:pPr>
        <w:spacing w:after="0" w:line="240" w:lineRule="auto"/>
      </w:pPr>
      <w:r>
        <w:separator/>
      </w:r>
    </w:p>
  </w:endnote>
  <w:endnote w:type="continuationSeparator" w:id="0">
    <w:p w14:paraId="16D7F0A5" w14:textId="77777777" w:rsidR="00F81C97" w:rsidRDefault="00F81C97" w:rsidP="00F8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0"/>
        <w:szCs w:val="20"/>
      </w:rPr>
      <w:id w:val="1865707835"/>
      <w:docPartObj>
        <w:docPartGallery w:val="Page Numbers (Bottom of Page)"/>
        <w:docPartUnique/>
      </w:docPartObj>
    </w:sdtPr>
    <w:sdtEndPr>
      <w:rPr>
        <w:noProof/>
      </w:rPr>
    </w:sdtEndPr>
    <w:sdtContent>
      <w:p w14:paraId="3FD5049E" w14:textId="737D3E70" w:rsidR="00F81C97" w:rsidRPr="00F81C97" w:rsidRDefault="00F81C97" w:rsidP="00F81C97">
        <w:pPr>
          <w:pStyle w:val="Footer"/>
          <w:jc w:val="center"/>
          <w:rPr>
            <w:rFonts w:ascii="Roboto" w:hAnsi="Roboto"/>
            <w:sz w:val="20"/>
            <w:szCs w:val="20"/>
          </w:rPr>
        </w:pPr>
        <w:r w:rsidRPr="00F81C97">
          <w:rPr>
            <w:rFonts w:ascii="Roboto" w:hAnsi="Roboto"/>
            <w:sz w:val="20"/>
            <w:szCs w:val="20"/>
          </w:rPr>
          <w:fldChar w:fldCharType="begin"/>
        </w:r>
        <w:r w:rsidRPr="00F81C97">
          <w:rPr>
            <w:rFonts w:ascii="Roboto" w:hAnsi="Roboto"/>
            <w:sz w:val="20"/>
            <w:szCs w:val="20"/>
          </w:rPr>
          <w:instrText xml:space="preserve"> PAGE   \* MERGEFORMAT </w:instrText>
        </w:r>
        <w:r w:rsidRPr="00F81C97">
          <w:rPr>
            <w:rFonts w:ascii="Roboto" w:hAnsi="Roboto"/>
            <w:sz w:val="20"/>
            <w:szCs w:val="20"/>
          </w:rPr>
          <w:fldChar w:fldCharType="separate"/>
        </w:r>
        <w:r w:rsidRPr="00F81C97">
          <w:rPr>
            <w:rFonts w:ascii="Roboto" w:hAnsi="Roboto"/>
            <w:noProof/>
            <w:sz w:val="20"/>
            <w:szCs w:val="20"/>
          </w:rPr>
          <w:t>2</w:t>
        </w:r>
        <w:r w:rsidRPr="00F81C97">
          <w:rPr>
            <w:rFonts w:ascii="Roboto" w:hAnsi="Roboto"/>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1123" w14:textId="77777777" w:rsidR="00F81C97" w:rsidRDefault="00F81C97" w:rsidP="00F81C97">
      <w:pPr>
        <w:spacing w:after="0" w:line="240" w:lineRule="auto"/>
      </w:pPr>
      <w:r>
        <w:separator/>
      </w:r>
    </w:p>
  </w:footnote>
  <w:footnote w:type="continuationSeparator" w:id="0">
    <w:p w14:paraId="7F577739" w14:textId="77777777" w:rsidR="00F81C97" w:rsidRDefault="00F81C97" w:rsidP="00F81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560"/>
    <w:multiLevelType w:val="hybridMultilevel"/>
    <w:tmpl w:val="D04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C37E86"/>
    <w:multiLevelType w:val="hybridMultilevel"/>
    <w:tmpl w:val="58B4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A24476"/>
    <w:multiLevelType w:val="hybridMultilevel"/>
    <w:tmpl w:val="4A3E7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D65F3F"/>
    <w:multiLevelType w:val="hybridMultilevel"/>
    <w:tmpl w:val="97BA2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BA7BF6"/>
    <w:multiLevelType w:val="hybridMultilevel"/>
    <w:tmpl w:val="BFDC0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8994771">
    <w:abstractNumId w:val="3"/>
  </w:num>
  <w:num w:numId="2" w16cid:durableId="605960852">
    <w:abstractNumId w:val="4"/>
  </w:num>
  <w:num w:numId="3" w16cid:durableId="355740791">
    <w:abstractNumId w:val="2"/>
  </w:num>
  <w:num w:numId="4" w16cid:durableId="735863579">
    <w:abstractNumId w:val="0"/>
  </w:num>
  <w:num w:numId="5" w16cid:durableId="129979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F2"/>
    <w:rsid w:val="000676A1"/>
    <w:rsid w:val="00440050"/>
    <w:rsid w:val="004F57F2"/>
    <w:rsid w:val="00706ACA"/>
    <w:rsid w:val="007B76FE"/>
    <w:rsid w:val="008136D5"/>
    <w:rsid w:val="00F8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85412"/>
  <w15:chartTrackingRefBased/>
  <w15:docId w15:val="{C09AE8E7-42A1-418A-81E6-1CEA47A1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7F2"/>
    <w:rPr>
      <w:rFonts w:eastAsiaTheme="majorEastAsia" w:cstheme="majorBidi"/>
      <w:color w:val="272727" w:themeColor="text1" w:themeTint="D8"/>
    </w:rPr>
  </w:style>
  <w:style w:type="paragraph" w:styleId="Title">
    <w:name w:val="Title"/>
    <w:basedOn w:val="Normal"/>
    <w:next w:val="Normal"/>
    <w:link w:val="TitleChar"/>
    <w:uiPriority w:val="1"/>
    <w:qFormat/>
    <w:rsid w:val="004F5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F5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7F2"/>
    <w:pPr>
      <w:spacing w:before="160"/>
      <w:jc w:val="center"/>
    </w:pPr>
    <w:rPr>
      <w:i/>
      <w:iCs/>
      <w:color w:val="404040" w:themeColor="text1" w:themeTint="BF"/>
    </w:rPr>
  </w:style>
  <w:style w:type="character" w:customStyle="1" w:styleId="QuoteChar">
    <w:name w:val="Quote Char"/>
    <w:basedOn w:val="DefaultParagraphFont"/>
    <w:link w:val="Quote"/>
    <w:uiPriority w:val="29"/>
    <w:rsid w:val="004F57F2"/>
    <w:rPr>
      <w:i/>
      <w:iCs/>
      <w:color w:val="404040" w:themeColor="text1" w:themeTint="BF"/>
    </w:rPr>
  </w:style>
  <w:style w:type="paragraph" w:styleId="ListParagraph">
    <w:name w:val="List Paragraph"/>
    <w:basedOn w:val="Normal"/>
    <w:uiPriority w:val="34"/>
    <w:qFormat/>
    <w:rsid w:val="004F57F2"/>
    <w:pPr>
      <w:ind w:left="720"/>
      <w:contextualSpacing/>
    </w:pPr>
  </w:style>
  <w:style w:type="character" w:styleId="IntenseEmphasis">
    <w:name w:val="Intense Emphasis"/>
    <w:basedOn w:val="DefaultParagraphFont"/>
    <w:uiPriority w:val="21"/>
    <w:qFormat/>
    <w:rsid w:val="004F57F2"/>
    <w:rPr>
      <w:i/>
      <w:iCs/>
      <w:color w:val="0F4761" w:themeColor="accent1" w:themeShade="BF"/>
    </w:rPr>
  </w:style>
  <w:style w:type="paragraph" w:styleId="IntenseQuote">
    <w:name w:val="Intense Quote"/>
    <w:basedOn w:val="Normal"/>
    <w:next w:val="Normal"/>
    <w:link w:val="IntenseQuoteChar"/>
    <w:uiPriority w:val="30"/>
    <w:qFormat/>
    <w:rsid w:val="004F5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7F2"/>
    <w:rPr>
      <w:i/>
      <w:iCs/>
      <w:color w:val="0F4761" w:themeColor="accent1" w:themeShade="BF"/>
    </w:rPr>
  </w:style>
  <w:style w:type="character" w:styleId="IntenseReference">
    <w:name w:val="Intense Reference"/>
    <w:basedOn w:val="DefaultParagraphFont"/>
    <w:uiPriority w:val="32"/>
    <w:qFormat/>
    <w:rsid w:val="004F57F2"/>
    <w:rPr>
      <w:b/>
      <w:bCs/>
      <w:smallCaps/>
      <w:color w:val="0F4761" w:themeColor="accent1" w:themeShade="BF"/>
      <w:spacing w:val="5"/>
    </w:rPr>
  </w:style>
  <w:style w:type="character" w:styleId="Hyperlink">
    <w:name w:val="Hyperlink"/>
    <w:basedOn w:val="DefaultParagraphFont"/>
    <w:uiPriority w:val="99"/>
    <w:unhideWhenUsed/>
    <w:rsid w:val="004F57F2"/>
    <w:rPr>
      <w:color w:val="467886" w:themeColor="hyperlink"/>
      <w:u w:val="single"/>
    </w:rPr>
  </w:style>
  <w:style w:type="character" w:styleId="UnresolvedMention">
    <w:name w:val="Unresolved Mention"/>
    <w:basedOn w:val="DefaultParagraphFont"/>
    <w:uiPriority w:val="99"/>
    <w:semiHidden/>
    <w:unhideWhenUsed/>
    <w:rsid w:val="004F57F2"/>
    <w:rPr>
      <w:color w:val="605E5C"/>
      <w:shd w:val="clear" w:color="auto" w:fill="E1DFDD"/>
    </w:rPr>
  </w:style>
  <w:style w:type="paragraph" w:styleId="Header">
    <w:name w:val="header"/>
    <w:basedOn w:val="Normal"/>
    <w:link w:val="HeaderChar"/>
    <w:uiPriority w:val="99"/>
    <w:unhideWhenUsed/>
    <w:rsid w:val="00F81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C97"/>
  </w:style>
  <w:style w:type="paragraph" w:styleId="Footer">
    <w:name w:val="footer"/>
    <w:basedOn w:val="Normal"/>
    <w:link w:val="FooterChar"/>
    <w:uiPriority w:val="99"/>
    <w:unhideWhenUsed/>
    <w:rsid w:val="00F81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C97"/>
  </w:style>
  <w:style w:type="table" w:customStyle="1" w:styleId="FormTable">
    <w:name w:val="Form Table"/>
    <w:basedOn w:val="TableNormal"/>
    <w:uiPriority w:val="99"/>
    <w:rsid w:val="007B76FE"/>
    <w:pPr>
      <w:spacing w:after="360" w:line="264" w:lineRule="auto"/>
    </w:pPr>
    <w:rPr>
      <w:rFonts w:ascii="Century Gothic" w:eastAsiaTheme="minorEastAsia" w:hAnsi="Century Gothic"/>
      <w:color w:val="000000" w:themeColor="text1"/>
      <w:kern w:val="0"/>
      <w:sz w:val="22"/>
      <w:szCs w:val="22"/>
      <w:lang w:eastAsia="ja-JP"/>
      <w14:ligatures w14:val="none"/>
    </w:rPr>
    <w:tblPr>
      <w:tblBorders>
        <w:bottom w:val="single" w:sz="8" w:space="0" w:color="000000" w:themeColor="text1"/>
        <w:insideH w:val="single" w:sz="4" w:space="0" w:color="F1A983"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196B24" w:themeColor="accent3"/>
          <w:right w:val="nil"/>
          <w:insideH w:val="nil"/>
          <w:insideV w:val="nil"/>
          <w:tl2br w:val="nil"/>
          <w:tr2bl w:val="nil"/>
        </w:tcBorders>
        <w:shd w:val="clear" w:color="auto" w:fill="auto"/>
      </w:tcPr>
    </w:tblStylePr>
  </w:style>
  <w:style w:type="paragraph" w:customStyle="1" w:styleId="Details">
    <w:name w:val="Details"/>
    <w:basedOn w:val="Normal"/>
    <w:qFormat/>
    <w:rsid w:val="007B76FE"/>
    <w:pPr>
      <w:spacing w:after="0" w:line="264" w:lineRule="auto"/>
    </w:pPr>
    <w:rPr>
      <w:rFonts w:eastAsiaTheme="minorEastAsia"/>
      <w:color w:val="000000" w:themeColor="text1"/>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42014">
      <w:bodyDiv w:val="1"/>
      <w:marLeft w:val="0"/>
      <w:marRight w:val="0"/>
      <w:marTop w:val="0"/>
      <w:marBottom w:val="0"/>
      <w:divBdr>
        <w:top w:val="none" w:sz="0" w:space="0" w:color="auto"/>
        <w:left w:val="none" w:sz="0" w:space="0" w:color="auto"/>
        <w:bottom w:val="none" w:sz="0" w:space="0" w:color="auto"/>
        <w:right w:val="none" w:sz="0" w:space="0" w:color="auto"/>
      </w:divBdr>
    </w:div>
    <w:div w:id="2145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olis.oregonlegislature.gov%2Fliz%2F2025R1%2FDownloads%2FMeasureDocument%2FSB475&amp;data=05%7C02%7CJanet.CHAMBERS%40das.oregon.gov%7Ca835205a419844f9397308ddd9cb2a5f%7Caa3f6932fa7c47b4a0cea598cad161cf%7C0%7C0%7C638906188801913904%7CUnknown%7CTWFpbGZsb3d8eyJFbXB0eU1hcGkiOnRydWUsIlYiOiIwLjAuMDAwMCIsIlAiOiJXaW4zMiIsIkFOIjoiTWFpbCIsIldUIjoyfQ%3D%3D%7C0%7C%7C%7C&amp;sdata=1nDsstPu4TPAeuJb1Piq7jUqe%2BrBd%2F37LkNiwmLKKb4%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as/Pages/rulemaking.aspx"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cc02.safelinks.protection.outlook.com/?url=https%3A%2F%2Folis.oregonlegislature.gov%2Fliz%2F2025R1%2FDownloads%2FMeasureDocument%2FHB3363&amp;data=05%7C02%7CJanet.CHAMBERS%40das.oregon.gov%7Ca835205a419844f9397308ddd9cb2a5f%7Caa3f6932fa7c47b4a0cea598cad161cf%7C0%7C0%7C638906188801938726%7CUnknown%7CTWFpbGZsb3d8eyJFbXB0eU1hcGkiOnRydWUsIlYiOiIwLjAuMDAwMCIsIlAiOiJXaW4zMiIsIkFOIjoiTWFpbCIsIldUIjoyfQ%3D%3D%7C0%7C%7C%7C&amp;sdata=dv3zXseGGz3%2BZLlDgE2NVbJwbypxp7q3prHkAPC4X6Y%3D&amp;reserved=0"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D1AA6E67504D63B273A1866F625183"/>
        <w:category>
          <w:name w:val="General"/>
          <w:gallery w:val="placeholder"/>
        </w:category>
        <w:types>
          <w:type w:val="bbPlcHdr"/>
        </w:types>
        <w:behaviors>
          <w:behavior w:val="content"/>
        </w:behaviors>
        <w:guid w:val="{3D3452CF-B792-4EDE-9159-89C6CB0F7E1E}"/>
      </w:docPartPr>
      <w:docPartBody>
        <w:p w:rsidR="002A3733" w:rsidRDefault="002A3733" w:rsidP="002A3733">
          <w:pPr>
            <w:pStyle w:val="FAD1AA6E67504D63B273A1866F625183"/>
          </w:pPr>
          <w:r w:rsidRPr="006348DA">
            <w:t>MEETING AGENDA</w:t>
          </w:r>
        </w:p>
      </w:docPartBody>
    </w:docPart>
    <w:docPart>
      <w:docPartPr>
        <w:name w:val="9D886B7C26A044F4A9A7CF048A6AA3E2"/>
        <w:category>
          <w:name w:val="General"/>
          <w:gallery w:val="placeholder"/>
        </w:category>
        <w:types>
          <w:type w:val="bbPlcHdr"/>
        </w:types>
        <w:behaviors>
          <w:behavior w:val="content"/>
        </w:behaviors>
        <w:guid w:val="{6B5212BD-0D0C-4532-9946-3B8AD10C1E70}"/>
      </w:docPartPr>
      <w:docPartBody>
        <w:p w:rsidR="002A3733" w:rsidRDefault="002A3733" w:rsidP="002A3733">
          <w:pPr>
            <w:pStyle w:val="9D886B7C26A044F4A9A7CF048A6AA3E2"/>
          </w:pPr>
          <w:r w:rsidRPr="006348DA">
            <w:t>Location:</w:t>
          </w:r>
        </w:p>
      </w:docPartBody>
    </w:docPart>
    <w:docPart>
      <w:docPartPr>
        <w:name w:val="F6385E3D45944F63B3CEB6EFB51DB38D"/>
        <w:category>
          <w:name w:val="General"/>
          <w:gallery w:val="placeholder"/>
        </w:category>
        <w:types>
          <w:type w:val="bbPlcHdr"/>
        </w:types>
        <w:behaviors>
          <w:behavior w:val="content"/>
        </w:behaviors>
        <w:guid w:val="{38A1CC7C-8640-4504-B812-48E2BDF49CB8}"/>
      </w:docPartPr>
      <w:docPartBody>
        <w:p w:rsidR="002A3733" w:rsidRDefault="002A3733" w:rsidP="002A3733">
          <w:pPr>
            <w:pStyle w:val="F6385E3D45944F63B3CEB6EFB51DB38D"/>
          </w:pPr>
          <w:r w:rsidRPr="006348DA">
            <w:t>Room 914 B</w:t>
          </w:r>
        </w:p>
      </w:docPartBody>
    </w:docPart>
    <w:docPart>
      <w:docPartPr>
        <w:name w:val="4B7482468C87457DBDA4A788322F635B"/>
        <w:category>
          <w:name w:val="General"/>
          <w:gallery w:val="placeholder"/>
        </w:category>
        <w:types>
          <w:type w:val="bbPlcHdr"/>
        </w:types>
        <w:behaviors>
          <w:behavior w:val="content"/>
        </w:behaviors>
        <w:guid w:val="{3ED881AA-8B42-4A9A-A906-A9FA84F20ABE}"/>
      </w:docPartPr>
      <w:docPartBody>
        <w:p w:rsidR="002A3733" w:rsidRDefault="002A3733" w:rsidP="002A3733">
          <w:pPr>
            <w:pStyle w:val="4B7482468C87457DBDA4A788322F635B"/>
          </w:pPr>
          <w:r w:rsidRPr="006348DA">
            <w:t>Date:</w:t>
          </w:r>
        </w:p>
      </w:docPartBody>
    </w:docPart>
    <w:docPart>
      <w:docPartPr>
        <w:name w:val="690A215BE0264E21A0B07336E07B723B"/>
        <w:category>
          <w:name w:val="General"/>
          <w:gallery w:val="placeholder"/>
        </w:category>
        <w:types>
          <w:type w:val="bbPlcHdr"/>
        </w:types>
        <w:behaviors>
          <w:behavior w:val="content"/>
        </w:behaviors>
        <w:guid w:val="{B278ACA5-1CCC-4BAE-9F92-63A30915B6A8}"/>
      </w:docPartPr>
      <w:docPartBody>
        <w:p w:rsidR="002A3733" w:rsidRDefault="002A3733" w:rsidP="002A3733">
          <w:pPr>
            <w:pStyle w:val="690A215BE0264E21A0B07336E07B723B"/>
          </w:pPr>
          <w:r w:rsidRPr="006348DA">
            <w:t>January 9, 20</w:t>
          </w:r>
          <w:r>
            <w:t>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33"/>
    <w:rsid w:val="002A3733"/>
    <w:rsid w:val="0070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D1AA6E67504D63B273A1866F625183">
    <w:name w:val="FAD1AA6E67504D63B273A1866F625183"/>
    <w:rsid w:val="002A3733"/>
  </w:style>
  <w:style w:type="paragraph" w:customStyle="1" w:styleId="9D886B7C26A044F4A9A7CF048A6AA3E2">
    <w:name w:val="9D886B7C26A044F4A9A7CF048A6AA3E2"/>
    <w:rsid w:val="002A3733"/>
  </w:style>
  <w:style w:type="paragraph" w:customStyle="1" w:styleId="F6385E3D45944F63B3CEB6EFB51DB38D">
    <w:name w:val="F6385E3D45944F63B3CEB6EFB51DB38D"/>
    <w:rsid w:val="002A3733"/>
  </w:style>
  <w:style w:type="paragraph" w:customStyle="1" w:styleId="4B7482468C87457DBDA4A788322F635B">
    <w:name w:val="4B7482468C87457DBDA4A788322F635B"/>
    <w:rsid w:val="002A3733"/>
  </w:style>
  <w:style w:type="paragraph" w:customStyle="1" w:styleId="690A215BE0264E21A0B07336E07B723B">
    <w:name w:val="690A215BE0264E21A0B07336E07B723B"/>
    <w:rsid w:val="002A3733"/>
  </w:style>
  <w:style w:type="paragraph" w:customStyle="1" w:styleId="0EBDDCADA0584C288E6E6E78EC669C16">
    <w:name w:val="0EBDDCADA0584C288E6E6E78EC669C16"/>
    <w:rsid w:val="002A3733"/>
  </w:style>
  <w:style w:type="paragraph" w:customStyle="1" w:styleId="0C7E28CF7D1241358DA1070639D83053">
    <w:name w:val="0C7E28CF7D1241358DA1070639D83053"/>
    <w:rsid w:val="002A3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OAR</Topic_x0020_area>
    <Subtopic xmlns="206e90fd-1cdc-403b-9525-8a9baabafd4e" xsi:nil="true"/>
  </documentManagement>
</p:properties>
</file>

<file path=customXml/itemProps1.xml><?xml version="1.0" encoding="utf-8"?>
<ds:datastoreItem xmlns:ds="http://schemas.openxmlformats.org/officeDocument/2006/customXml" ds:itemID="{D0F407D9-3EEE-4225-BEA7-B32AC9B6C7DE}"/>
</file>

<file path=customXml/itemProps2.xml><?xml version="1.0" encoding="utf-8"?>
<ds:datastoreItem xmlns:ds="http://schemas.openxmlformats.org/officeDocument/2006/customXml" ds:itemID="{C606EB8C-2954-488C-8657-87E840181834}"/>
</file>

<file path=customXml/itemProps3.xml><?xml version="1.0" encoding="utf-8"?>
<ds:datastoreItem xmlns:ds="http://schemas.openxmlformats.org/officeDocument/2006/customXml" ds:itemID="{A0344059-5768-41A8-986F-17A3B613F1F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839</Words>
  <Characters>4519</Characters>
  <Application>Microsoft Office Word</Application>
  <DocSecurity>0</DocSecurity>
  <Lines>102</Lines>
  <Paragraphs>66</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Janet * DAS</dc:creator>
  <cp:keywords/>
  <dc:description/>
  <cp:lastModifiedBy>CHAMBERS Janet * DAS</cp:lastModifiedBy>
  <cp:revision>3</cp:revision>
  <dcterms:created xsi:type="dcterms:W3CDTF">2025-08-12T18:14:00Z</dcterms:created>
  <dcterms:modified xsi:type="dcterms:W3CDTF">2025-08-12T18:24:00Z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