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B71" w:rsidRDefault="00510B71" w:rsidP="00510B71">
      <w:pPr>
        <w:shd w:val="clear" w:color="auto" w:fill="FFFFFF"/>
        <w:spacing w:before="100" w:beforeAutospacing="1" w:after="100" w:afterAutospacing="1" w:line="330" w:lineRule="atLeast"/>
        <w:outlineLvl w:val="0"/>
        <w:rPr>
          <w:rFonts w:ascii="Times" w:eastAsia="Times New Roman" w:hAnsi="Times" w:cs="Times"/>
          <w:color w:val="00588F"/>
          <w:kern w:val="36"/>
          <w:sz w:val="32"/>
          <w:szCs w:val="32"/>
        </w:rPr>
      </w:pPr>
      <w:r>
        <w:rPr>
          <w:rFonts w:ascii="Times" w:eastAsia="Times New Roman" w:hAnsi="Times" w:cs="Times"/>
          <w:color w:val="00588F"/>
          <w:kern w:val="36"/>
          <w:sz w:val="32"/>
          <w:szCs w:val="32"/>
        </w:rPr>
        <w:t xml:space="preserve">Source: </w:t>
      </w:r>
      <w:hyperlink r:id="rId7" w:history="1">
        <w:r w:rsidRPr="00510B71">
          <w:rPr>
            <w:color w:val="0000FF"/>
            <w:u w:val="single"/>
          </w:rPr>
          <w:t>https://na.theiia.org/standards-guidance/Pages/Standards-and-Guidance-IPPF.aspx</w:t>
        </w:r>
      </w:hyperlink>
      <w:r>
        <w:t xml:space="preserve"> 7/11/19</w:t>
      </w:r>
    </w:p>
    <w:p w:rsidR="00510B71" w:rsidRPr="00510B71" w:rsidRDefault="00510B71" w:rsidP="00510B71">
      <w:pPr>
        <w:shd w:val="clear" w:color="auto" w:fill="FFFFFF"/>
        <w:spacing w:before="100" w:beforeAutospacing="1" w:after="100" w:afterAutospacing="1" w:line="330" w:lineRule="atLeast"/>
        <w:outlineLvl w:val="0"/>
        <w:rPr>
          <w:rFonts w:ascii="Times" w:eastAsia="Times New Roman" w:hAnsi="Times" w:cs="Times"/>
          <w:color w:val="00588F"/>
          <w:kern w:val="36"/>
          <w:sz w:val="32"/>
          <w:szCs w:val="32"/>
        </w:rPr>
      </w:pPr>
      <w:r w:rsidRPr="00510B71">
        <w:rPr>
          <w:rFonts w:ascii="Times" w:eastAsia="Times New Roman" w:hAnsi="Times" w:cs="Times"/>
          <w:color w:val="00588F"/>
          <w:kern w:val="36"/>
          <w:sz w:val="32"/>
          <w:szCs w:val="32"/>
        </w:rPr>
        <w:t>Mission of Internal Audit</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The Mission of Internal Audit articulates what internal audit aspires to accomplish within an organization. Its place in the New IPPF is deliberate, demonstrating how practitioners should leverage the entire framework to facilitate their ability to achieve the Mission.</w:t>
      </w:r>
    </w:p>
    <w:p w:rsidR="00510B71" w:rsidRPr="00510B71" w:rsidRDefault="00510B71" w:rsidP="00510B71">
      <w:pPr>
        <w:shd w:val="clear" w:color="auto" w:fill="FFFFFF"/>
        <w:spacing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To enhance and protect organizational value by providing risk-based and objective assurance, advice, and insight.</w:t>
      </w:r>
    </w:p>
    <w:p w:rsidR="00510B71" w:rsidRPr="00510B71" w:rsidRDefault="00510B71" w:rsidP="00510B71">
      <w:pPr>
        <w:shd w:val="clear" w:color="auto" w:fill="FFFFFF"/>
        <w:spacing w:before="100" w:beforeAutospacing="1" w:after="100" w:afterAutospacing="1" w:line="330" w:lineRule="atLeast"/>
        <w:outlineLvl w:val="0"/>
        <w:rPr>
          <w:rFonts w:ascii="Times" w:eastAsia="Times New Roman" w:hAnsi="Times" w:cs="Times"/>
          <w:color w:val="00588F"/>
          <w:kern w:val="36"/>
          <w:sz w:val="32"/>
          <w:szCs w:val="32"/>
        </w:rPr>
      </w:pPr>
      <w:r w:rsidRPr="00510B71">
        <w:rPr>
          <w:rFonts w:ascii="Times" w:eastAsia="Times New Roman" w:hAnsi="Times" w:cs="Times"/>
          <w:color w:val="00588F"/>
          <w:kern w:val="36"/>
          <w:sz w:val="32"/>
          <w:szCs w:val="32"/>
        </w:rPr>
        <w:t>Definition of Internal Auditing</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The Definition of Internal Auditing states the fundamental purpose, nature, and scope of internal auditing.</w:t>
      </w:r>
    </w:p>
    <w:p w:rsidR="00510B71" w:rsidRPr="00510B71" w:rsidRDefault="00510B71" w:rsidP="00510B71">
      <w:pPr>
        <w:shd w:val="clear" w:color="auto" w:fill="FFFFFF"/>
        <w:spacing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Internal auditing is an independent, objective assurance and consulting activity designed to add value and improve an organization's operations. It helps an organization accomplish its objectives by bringing a systematic, disciplined approach to evaluate and improve the effectiveness of risk management, control, and governance processes.</w:t>
      </w:r>
    </w:p>
    <w:p w:rsidR="00510B71" w:rsidRPr="00510B71" w:rsidRDefault="00510B71" w:rsidP="00510B71">
      <w:pPr>
        <w:shd w:val="clear" w:color="auto" w:fill="FFFFFF"/>
        <w:spacing w:before="100" w:beforeAutospacing="1" w:after="100" w:afterAutospacing="1" w:line="330" w:lineRule="atLeast"/>
        <w:outlineLvl w:val="0"/>
        <w:rPr>
          <w:rFonts w:ascii="Times" w:eastAsia="Times New Roman" w:hAnsi="Times" w:cs="Times"/>
          <w:color w:val="00588F"/>
          <w:kern w:val="36"/>
          <w:sz w:val="32"/>
          <w:szCs w:val="32"/>
        </w:rPr>
      </w:pPr>
      <w:r w:rsidRPr="00510B71">
        <w:rPr>
          <w:rFonts w:ascii="Times" w:eastAsia="Times New Roman" w:hAnsi="Times" w:cs="Times"/>
          <w:color w:val="00588F"/>
          <w:kern w:val="36"/>
          <w:sz w:val="32"/>
          <w:szCs w:val="32"/>
        </w:rPr>
        <w:t>Core Principles for the Professional Practice of Internal Auditing</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The Core Principles, taken as a whole, articulate internal audit effectiveness. For an internal audit function to be considered effective, all Principles should be present and operating effectively. How an internal auditor, as well as an internal audit activity, demonstrates achievement of the Core Principles may be quite different from organization to organization, but failure to achieve any of the Principles would imply that an internal audit activity was not as effective as it could be in achieving internal audit’s mission (</w:t>
      </w:r>
      <w:r>
        <w:rPr>
          <w:rFonts w:ascii="Arial" w:eastAsia="Times New Roman" w:hAnsi="Arial" w:cs="Arial"/>
          <w:color w:val="000000"/>
          <w:sz w:val="18"/>
          <w:szCs w:val="18"/>
        </w:rPr>
        <w:t>see above</w:t>
      </w:r>
      <w:bookmarkStart w:id="0" w:name="_GoBack"/>
      <w:bookmarkEnd w:id="0"/>
      <w:r w:rsidRPr="00510B71">
        <w:rPr>
          <w:rFonts w:ascii="Arial" w:eastAsia="Times New Roman" w:hAnsi="Arial" w:cs="Arial"/>
          <w:color w:val="000000"/>
          <w:sz w:val="18"/>
          <w:szCs w:val="18"/>
        </w:rPr>
        <w:t>).</w:t>
      </w:r>
    </w:p>
    <w:p w:rsidR="00510B71" w:rsidRDefault="00510B71" w:rsidP="00510B71">
      <w:pPr>
        <w:shd w:val="clear" w:color="auto" w:fill="FFFFFF"/>
        <w:spacing w:beforeAutospacing="1" w:after="270" w:line="300" w:lineRule="atLeast"/>
        <w:rPr>
          <w:rFonts w:ascii="Arial" w:eastAsia="Times New Roman" w:hAnsi="Arial" w:cs="Arial"/>
          <w:b/>
          <w:bCs/>
          <w:color w:val="000000"/>
          <w:sz w:val="18"/>
          <w:szCs w:val="18"/>
        </w:rPr>
      </w:pPr>
      <w:r w:rsidRPr="00510B71">
        <w:rPr>
          <w:rFonts w:ascii="Arial" w:eastAsia="Times New Roman" w:hAnsi="Arial" w:cs="Arial"/>
          <w:b/>
          <w:bCs/>
          <w:color w:val="000000"/>
          <w:sz w:val="18"/>
          <w:szCs w:val="18"/>
        </w:rPr>
        <w:t>Demonstrates integrity.</w:t>
      </w:r>
      <w:r w:rsidRPr="00510B71">
        <w:rPr>
          <w:rFonts w:ascii="Arial" w:eastAsia="Times New Roman" w:hAnsi="Arial" w:cs="Arial"/>
          <w:b/>
          <w:bCs/>
          <w:color w:val="000000"/>
          <w:sz w:val="18"/>
          <w:szCs w:val="18"/>
        </w:rPr>
        <w:br/>
        <w:t>Demonstrates competence and due professional care.</w:t>
      </w:r>
      <w:r w:rsidRPr="00510B71">
        <w:rPr>
          <w:rFonts w:ascii="Arial" w:eastAsia="Times New Roman" w:hAnsi="Arial" w:cs="Arial"/>
          <w:b/>
          <w:bCs/>
          <w:color w:val="000000"/>
          <w:sz w:val="18"/>
          <w:szCs w:val="18"/>
        </w:rPr>
        <w:br/>
        <w:t>Is objective and free from undue influence (independent).</w:t>
      </w:r>
      <w:r w:rsidRPr="00510B71">
        <w:rPr>
          <w:rFonts w:ascii="Arial" w:eastAsia="Times New Roman" w:hAnsi="Arial" w:cs="Arial"/>
          <w:b/>
          <w:bCs/>
          <w:color w:val="000000"/>
          <w:sz w:val="18"/>
          <w:szCs w:val="18"/>
        </w:rPr>
        <w:br/>
        <w:t>Aligns with the strategies, objectives, and risks of the organization.</w:t>
      </w:r>
      <w:r w:rsidRPr="00510B71">
        <w:rPr>
          <w:rFonts w:ascii="Arial" w:eastAsia="Times New Roman" w:hAnsi="Arial" w:cs="Arial"/>
          <w:b/>
          <w:bCs/>
          <w:color w:val="000000"/>
          <w:sz w:val="18"/>
          <w:szCs w:val="18"/>
        </w:rPr>
        <w:br/>
        <w:t>Is appropriately positioned and adequately resourced.</w:t>
      </w:r>
      <w:r w:rsidRPr="00510B71">
        <w:rPr>
          <w:rFonts w:ascii="Arial" w:eastAsia="Times New Roman" w:hAnsi="Arial" w:cs="Arial"/>
          <w:b/>
          <w:bCs/>
          <w:color w:val="000000"/>
          <w:sz w:val="18"/>
          <w:szCs w:val="18"/>
        </w:rPr>
        <w:br/>
        <w:t>Demonstrates quality and continuous improvement.</w:t>
      </w:r>
      <w:r w:rsidRPr="00510B71">
        <w:rPr>
          <w:rFonts w:ascii="Arial" w:eastAsia="Times New Roman" w:hAnsi="Arial" w:cs="Arial"/>
          <w:b/>
          <w:bCs/>
          <w:color w:val="000000"/>
          <w:sz w:val="18"/>
          <w:szCs w:val="18"/>
        </w:rPr>
        <w:br/>
        <w:t>Communicates effectively.</w:t>
      </w:r>
      <w:r w:rsidRPr="00510B71">
        <w:rPr>
          <w:rFonts w:ascii="Arial" w:eastAsia="Times New Roman" w:hAnsi="Arial" w:cs="Arial"/>
          <w:b/>
          <w:bCs/>
          <w:color w:val="000000"/>
          <w:sz w:val="18"/>
          <w:szCs w:val="18"/>
        </w:rPr>
        <w:br/>
        <w:t>Provides risk-based assurance.</w:t>
      </w:r>
      <w:r w:rsidRPr="00510B71">
        <w:rPr>
          <w:rFonts w:ascii="Arial" w:eastAsia="Times New Roman" w:hAnsi="Arial" w:cs="Arial"/>
          <w:b/>
          <w:bCs/>
          <w:color w:val="000000"/>
          <w:sz w:val="18"/>
          <w:szCs w:val="18"/>
        </w:rPr>
        <w:br/>
        <w:t>Is insightful, proactive, and future-focused.</w:t>
      </w:r>
      <w:r w:rsidRPr="00510B71">
        <w:rPr>
          <w:rFonts w:ascii="Arial" w:eastAsia="Times New Roman" w:hAnsi="Arial" w:cs="Arial"/>
          <w:b/>
          <w:bCs/>
          <w:color w:val="000000"/>
          <w:sz w:val="18"/>
          <w:szCs w:val="18"/>
        </w:rPr>
        <w:br/>
        <w:t>Promotes organizational improvement.</w:t>
      </w:r>
    </w:p>
    <w:p w:rsidR="00510B71" w:rsidRPr="00510B71" w:rsidRDefault="00510B71" w:rsidP="00510B71">
      <w:pPr>
        <w:shd w:val="clear" w:color="auto" w:fill="FFFFFF"/>
        <w:spacing w:before="100" w:beforeAutospacing="1" w:after="100" w:afterAutospacing="1" w:line="330" w:lineRule="atLeast"/>
        <w:outlineLvl w:val="0"/>
        <w:rPr>
          <w:rFonts w:ascii="Times" w:eastAsia="Times New Roman" w:hAnsi="Times" w:cs="Times"/>
          <w:color w:val="00588F"/>
          <w:kern w:val="36"/>
          <w:sz w:val="32"/>
          <w:szCs w:val="32"/>
        </w:rPr>
      </w:pPr>
      <w:r w:rsidRPr="00510B71">
        <w:rPr>
          <w:rFonts w:ascii="Times" w:eastAsia="Times New Roman" w:hAnsi="Times" w:cs="Times"/>
          <w:color w:val="00588F"/>
          <w:kern w:val="36"/>
          <w:sz w:val="32"/>
          <w:szCs w:val="32"/>
        </w:rPr>
        <w:t>Code of Ethics</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The Code of Ethics states the principles and expectations governing the behavior of individuals and organizations in the conduct of internal auditing. It describes the minimum requirements for conduct, and behavioral expectations rather than specific activities.</w:t>
      </w:r>
    </w:p>
    <w:p w:rsidR="00510B71" w:rsidRPr="00510B71" w:rsidRDefault="00510B71" w:rsidP="00510B71">
      <w:pPr>
        <w:shd w:val="clear" w:color="auto" w:fill="FFFFFF"/>
        <w:spacing w:before="450" w:after="0" w:line="255" w:lineRule="atLeast"/>
        <w:outlineLvl w:val="1"/>
        <w:rPr>
          <w:rFonts w:ascii="Arial" w:eastAsia="Times New Roman" w:hAnsi="Arial" w:cs="Arial"/>
          <w:b/>
          <w:bCs/>
          <w:color w:val="003366"/>
          <w:sz w:val="24"/>
          <w:szCs w:val="24"/>
        </w:rPr>
      </w:pPr>
      <w:r w:rsidRPr="00510B71">
        <w:rPr>
          <w:rFonts w:ascii="Arial" w:eastAsia="Times New Roman" w:hAnsi="Arial" w:cs="Arial"/>
          <w:b/>
          <w:bCs/>
          <w:color w:val="003366"/>
          <w:sz w:val="24"/>
          <w:szCs w:val="24"/>
        </w:rPr>
        <w:lastRenderedPageBreak/>
        <w:t>Introduction to the Code of Ethics</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The purpose of The Institute's Code of Ethics is to promote an ethical culture in the profession of internal auditing.</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Internal auditing is an independent, objective assurance and consulting activity designed to add value and improve an organization's operations. It helps an organization accomplish its objectives by bringing a systematic, disciplined approach to evaluate and improve the effectiveness of risk management, control, and governance processes.</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A code of ethics is necessary and appropriate for the profession of internal auditing, founded as it is on the trust placed in its objective assurance about governance, risk management, and control.</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The Institute's Code of Ethics extends beyond the </w:t>
      </w:r>
      <w:hyperlink r:id="rId8" w:history="1">
        <w:r w:rsidRPr="00510B71">
          <w:rPr>
            <w:rFonts w:ascii="Arial" w:eastAsia="Times New Roman" w:hAnsi="Arial" w:cs="Arial"/>
            <w:color w:val="00588F"/>
            <w:sz w:val="18"/>
            <w:szCs w:val="18"/>
          </w:rPr>
          <w:t>Definition of Internal Auditing</w:t>
        </w:r>
      </w:hyperlink>
      <w:r w:rsidRPr="00510B71">
        <w:rPr>
          <w:rFonts w:ascii="Arial" w:eastAsia="Times New Roman" w:hAnsi="Arial" w:cs="Arial"/>
          <w:color w:val="000000"/>
          <w:sz w:val="18"/>
          <w:szCs w:val="18"/>
        </w:rPr>
        <w:t> to include two essential components:</w:t>
      </w:r>
    </w:p>
    <w:p w:rsidR="00510B71" w:rsidRPr="00510B71" w:rsidRDefault="00510B71" w:rsidP="00510B71">
      <w:pPr>
        <w:numPr>
          <w:ilvl w:val="0"/>
          <w:numId w:val="1"/>
        </w:numPr>
        <w:shd w:val="clear" w:color="auto" w:fill="FFFFFF"/>
        <w:spacing w:before="100" w:beforeAutospacing="1" w:after="100" w:afterAutospacing="1" w:line="240" w:lineRule="auto"/>
        <w:ind w:left="75"/>
        <w:rPr>
          <w:rFonts w:ascii="Arial" w:eastAsia="Times New Roman" w:hAnsi="Arial" w:cs="Arial"/>
          <w:color w:val="000000"/>
          <w:sz w:val="18"/>
          <w:szCs w:val="18"/>
        </w:rPr>
      </w:pPr>
      <w:r w:rsidRPr="00510B71">
        <w:rPr>
          <w:rFonts w:ascii="Arial" w:eastAsia="Times New Roman" w:hAnsi="Arial" w:cs="Arial"/>
          <w:color w:val="000000"/>
          <w:sz w:val="18"/>
          <w:szCs w:val="18"/>
        </w:rPr>
        <w:t>Principles that are relevant to the profession and practice of internal auditing.</w:t>
      </w:r>
    </w:p>
    <w:p w:rsidR="00510B71" w:rsidRPr="00510B71" w:rsidRDefault="00510B71" w:rsidP="00510B71">
      <w:pPr>
        <w:numPr>
          <w:ilvl w:val="0"/>
          <w:numId w:val="1"/>
        </w:numPr>
        <w:shd w:val="clear" w:color="auto" w:fill="FFFFFF"/>
        <w:spacing w:before="100" w:beforeAutospacing="1" w:after="100" w:afterAutospacing="1" w:line="240" w:lineRule="auto"/>
        <w:ind w:left="75"/>
        <w:rPr>
          <w:rFonts w:ascii="Arial" w:eastAsia="Times New Roman" w:hAnsi="Arial" w:cs="Arial"/>
          <w:color w:val="000000"/>
          <w:sz w:val="18"/>
          <w:szCs w:val="18"/>
        </w:rPr>
      </w:pPr>
      <w:r w:rsidRPr="00510B71">
        <w:rPr>
          <w:rFonts w:ascii="Arial" w:eastAsia="Times New Roman" w:hAnsi="Arial" w:cs="Arial"/>
          <w:color w:val="000000"/>
          <w:sz w:val="18"/>
          <w:szCs w:val="18"/>
        </w:rPr>
        <w:t>Rules of Conduct that describe behavior norms expected of internal auditors. These rules are an aid to interpreting the Principles into practical applications and are intended to guide the ethical conduct of internal auditors.</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"Internal auditors" refers to Institute members, recipients of or candidates for IIA professional certifications, and those who perform internal audit services within the Definition of Internal Auditing.</w:t>
      </w:r>
    </w:p>
    <w:p w:rsidR="00510B71" w:rsidRPr="00510B71" w:rsidRDefault="00510B71" w:rsidP="00510B71">
      <w:pPr>
        <w:shd w:val="clear" w:color="auto" w:fill="FFFFFF"/>
        <w:spacing w:before="450" w:after="0" w:line="255" w:lineRule="atLeast"/>
        <w:outlineLvl w:val="1"/>
        <w:rPr>
          <w:rFonts w:ascii="Arial" w:eastAsia="Times New Roman" w:hAnsi="Arial" w:cs="Arial"/>
          <w:b/>
          <w:bCs/>
          <w:color w:val="003366"/>
          <w:sz w:val="24"/>
          <w:szCs w:val="24"/>
        </w:rPr>
      </w:pPr>
      <w:r w:rsidRPr="00510B71">
        <w:rPr>
          <w:rFonts w:ascii="Arial" w:eastAsia="Times New Roman" w:hAnsi="Arial" w:cs="Arial"/>
          <w:b/>
          <w:bCs/>
          <w:color w:val="003366"/>
          <w:sz w:val="24"/>
          <w:szCs w:val="24"/>
        </w:rPr>
        <w:t>Applicability and Enforcement of the Code of Ethics</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This Code of Ethics applies to both entities and individuals that perform internal audit services.</w:t>
      </w:r>
    </w:p>
    <w:p w:rsidR="00510B71" w:rsidRPr="00510B71" w:rsidRDefault="00510B71" w:rsidP="00510B71">
      <w:pPr>
        <w:shd w:val="clear" w:color="auto" w:fill="FFFFFF"/>
        <w:spacing w:before="100" w:beforeAutospacing="1" w:after="270" w:line="300" w:lineRule="atLeast"/>
        <w:rPr>
          <w:rFonts w:ascii="Arial" w:eastAsia="Times New Roman" w:hAnsi="Arial" w:cs="Arial"/>
          <w:color w:val="000000"/>
          <w:sz w:val="18"/>
          <w:szCs w:val="18"/>
        </w:rPr>
      </w:pPr>
      <w:r w:rsidRPr="00510B71">
        <w:rPr>
          <w:rFonts w:ascii="Arial" w:eastAsia="Times New Roman" w:hAnsi="Arial" w:cs="Arial"/>
          <w:color w:val="000000"/>
          <w:sz w:val="18"/>
          <w:szCs w:val="18"/>
        </w:rPr>
        <w:t>For IIA members and recipients of or candidates for IIA professional certifications, breaches of the Code of Ethics will be evaluated and administered according to The IIA’s Bylaws, the Process for Disposition of Code of Ethics Violation, and the Process for Disposition of Certification Violation. The fact that a particular conduct is not mentioned in the Rules of Conduct does not prevent it from being unacceptable or discreditable, and therefore, the member, certification holder, or candidate can be liable for disciplinary action.</w:t>
      </w:r>
    </w:p>
    <w:p w:rsidR="00510B71" w:rsidRPr="00510B71" w:rsidRDefault="00510B71" w:rsidP="00510B71">
      <w:pPr>
        <w:shd w:val="clear" w:color="auto" w:fill="FFFFFF"/>
        <w:spacing w:beforeAutospacing="1" w:after="270" w:line="300" w:lineRule="atLeast"/>
        <w:rPr>
          <w:rFonts w:ascii="Arial" w:eastAsia="Times New Roman" w:hAnsi="Arial" w:cs="Arial"/>
          <w:color w:val="000000"/>
          <w:sz w:val="18"/>
          <w:szCs w:val="18"/>
        </w:rPr>
      </w:pPr>
      <w:r>
        <w:rPr>
          <w:rFonts w:ascii="Arial" w:eastAsia="Times New Roman" w:hAnsi="Arial" w:cs="Arial"/>
          <w:color w:val="000000"/>
          <w:sz w:val="18"/>
          <w:szCs w:val="18"/>
        </w:rPr>
        <w:t xml:space="preserve">(See </w:t>
      </w:r>
      <w:hyperlink r:id="rId9" w:history="1">
        <w:r w:rsidRPr="00510B71">
          <w:rPr>
            <w:rStyle w:val="Hyperlink"/>
            <w:rFonts w:ascii="Arial" w:eastAsia="Times New Roman" w:hAnsi="Arial" w:cs="Arial"/>
            <w:sz w:val="18"/>
            <w:szCs w:val="18"/>
          </w:rPr>
          <w:t>C:\Users\pspowers\Documents\IIA\2010-06-16_10165_Code_of_Ethics.pdf</w:t>
        </w:r>
      </w:hyperlink>
      <w:r>
        <w:rPr>
          <w:rFonts w:ascii="Arial" w:eastAsia="Times New Roman" w:hAnsi="Arial" w:cs="Arial"/>
          <w:color w:val="000000"/>
          <w:sz w:val="18"/>
          <w:szCs w:val="18"/>
        </w:rPr>
        <w:t xml:space="preserve"> and </w:t>
      </w:r>
      <w:hyperlink r:id="rId10" w:history="1">
        <w:r w:rsidRPr="00510B71">
          <w:rPr>
            <w:rStyle w:val="Hyperlink"/>
            <w:rFonts w:ascii="Arial" w:eastAsia="Times New Roman" w:hAnsi="Arial" w:cs="Arial"/>
            <w:sz w:val="18"/>
            <w:szCs w:val="18"/>
          </w:rPr>
          <w:t>C:\Users\pspowers\Documents\IIA\IPPF-Standards-2017.pdf</w:t>
        </w:r>
      </w:hyperlink>
      <w:r>
        <w:rPr>
          <w:rFonts w:ascii="Arial" w:eastAsia="Times New Roman" w:hAnsi="Arial" w:cs="Arial"/>
          <w:color w:val="000000"/>
          <w:sz w:val="18"/>
          <w:szCs w:val="18"/>
        </w:rPr>
        <w:t xml:space="preserve"> for further information.)</w:t>
      </w:r>
    </w:p>
    <w:p w:rsidR="00E364A1" w:rsidRDefault="00E364A1"/>
    <w:sectPr w:rsidR="00E364A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280" w:rsidRDefault="00C40280" w:rsidP="00510B71">
      <w:pPr>
        <w:spacing w:after="0" w:line="240" w:lineRule="auto"/>
      </w:pPr>
      <w:r>
        <w:separator/>
      </w:r>
    </w:p>
  </w:endnote>
  <w:endnote w:type="continuationSeparator" w:id="0">
    <w:p w:rsidR="00C40280" w:rsidRDefault="00C40280" w:rsidP="0051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280" w:rsidRDefault="00C40280" w:rsidP="00510B71">
      <w:pPr>
        <w:spacing w:after="0" w:line="240" w:lineRule="auto"/>
      </w:pPr>
      <w:r>
        <w:separator/>
      </w:r>
    </w:p>
  </w:footnote>
  <w:footnote w:type="continuationSeparator" w:id="0">
    <w:p w:rsidR="00C40280" w:rsidRDefault="00C40280" w:rsidP="00510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B71" w:rsidRDefault="00510B71" w:rsidP="00510B71">
    <w:pPr>
      <w:pStyle w:val="Header"/>
      <w:jc w:val="center"/>
    </w:pPr>
    <w:r>
      <w:t>The Institute of Internal Auditors</w:t>
    </w:r>
  </w:p>
  <w:p w:rsidR="00510B71" w:rsidRDefault="00510B71" w:rsidP="00510B71">
    <w:pPr>
      <w:pStyle w:val="Header"/>
      <w:jc w:val="center"/>
    </w:pPr>
    <w:r>
      <w:t>Components of the IPPF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A1190"/>
    <w:multiLevelType w:val="multilevel"/>
    <w:tmpl w:val="DE1A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71"/>
    <w:rsid w:val="00510B71"/>
    <w:rsid w:val="00C40280"/>
    <w:rsid w:val="00E3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9E9F6-CF19-44A2-8824-174CF260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B71"/>
    <w:rPr>
      <w:color w:val="0563C1" w:themeColor="hyperlink"/>
      <w:u w:val="single"/>
    </w:rPr>
  </w:style>
  <w:style w:type="paragraph" w:styleId="Header">
    <w:name w:val="header"/>
    <w:basedOn w:val="Normal"/>
    <w:link w:val="HeaderChar"/>
    <w:uiPriority w:val="99"/>
    <w:unhideWhenUsed/>
    <w:rsid w:val="00510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B71"/>
  </w:style>
  <w:style w:type="paragraph" w:styleId="Footer">
    <w:name w:val="footer"/>
    <w:basedOn w:val="Normal"/>
    <w:link w:val="FooterChar"/>
    <w:uiPriority w:val="99"/>
    <w:unhideWhenUsed/>
    <w:rsid w:val="00510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6562">
      <w:bodyDiv w:val="1"/>
      <w:marLeft w:val="0"/>
      <w:marRight w:val="0"/>
      <w:marTop w:val="0"/>
      <w:marBottom w:val="0"/>
      <w:divBdr>
        <w:top w:val="none" w:sz="0" w:space="0" w:color="auto"/>
        <w:left w:val="none" w:sz="0" w:space="0" w:color="auto"/>
        <w:bottom w:val="none" w:sz="0" w:space="0" w:color="auto"/>
        <w:right w:val="none" w:sz="0" w:space="0" w:color="auto"/>
      </w:divBdr>
      <w:divsChild>
        <w:div w:id="59902245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8287259">
      <w:bodyDiv w:val="1"/>
      <w:marLeft w:val="0"/>
      <w:marRight w:val="0"/>
      <w:marTop w:val="0"/>
      <w:marBottom w:val="0"/>
      <w:divBdr>
        <w:top w:val="none" w:sz="0" w:space="0" w:color="auto"/>
        <w:left w:val="none" w:sz="0" w:space="0" w:color="auto"/>
        <w:bottom w:val="none" w:sz="0" w:space="0" w:color="auto"/>
        <w:right w:val="none" w:sz="0" w:space="0" w:color="auto"/>
      </w:divBdr>
    </w:div>
    <w:div w:id="1488590586">
      <w:bodyDiv w:val="1"/>
      <w:marLeft w:val="0"/>
      <w:marRight w:val="0"/>
      <w:marTop w:val="0"/>
      <w:marBottom w:val="0"/>
      <w:divBdr>
        <w:top w:val="none" w:sz="0" w:space="0" w:color="auto"/>
        <w:left w:val="none" w:sz="0" w:space="0" w:color="auto"/>
        <w:bottom w:val="none" w:sz="0" w:space="0" w:color="auto"/>
        <w:right w:val="none" w:sz="0" w:space="0" w:color="auto"/>
      </w:divBdr>
      <w:divsChild>
        <w:div w:id="160414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218130">
      <w:bodyDiv w:val="1"/>
      <w:marLeft w:val="0"/>
      <w:marRight w:val="0"/>
      <w:marTop w:val="0"/>
      <w:marBottom w:val="0"/>
      <w:divBdr>
        <w:top w:val="none" w:sz="0" w:space="0" w:color="auto"/>
        <w:left w:val="none" w:sz="0" w:space="0" w:color="auto"/>
        <w:bottom w:val="none" w:sz="0" w:space="0" w:color="auto"/>
        <w:right w:val="none" w:sz="0" w:space="0" w:color="auto"/>
      </w:divBdr>
      <w:divsChild>
        <w:div w:id="9578358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heiia.org/standards-guidance/mandatory-guidance/Pages/Definition-of-Internal-Auditing.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theiia.org/standards-guidance/Pages/Standards-and-Guidance-IPPF.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file:///C:/Users/pspowers/Documents/IIA/IPPF-Standards-2017.pdf" TargetMode="External"/><Relationship Id="rId4" Type="http://schemas.openxmlformats.org/officeDocument/2006/relationships/webSettings" Target="webSettings.xml"/><Relationship Id="rId9" Type="http://schemas.openxmlformats.org/officeDocument/2006/relationships/hyperlink" Target="file:///C:/Users/pspowers/Documents/IIA/2010-06-16_10165_Code_of_Ethics.pdf"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topic xmlns="206e90fd-1cdc-403b-9525-8a9baabafd4e" xsi:nil="true"/>
    <Topic_x0020_area xmlns="206e90fd-1cdc-403b-9525-8a9baabafd4e">Audit</Topic_x0020_area>
  </documentManagement>
</p:properties>
</file>

<file path=customXml/itemProps1.xml><?xml version="1.0" encoding="utf-8"?>
<ds:datastoreItem xmlns:ds="http://schemas.openxmlformats.org/officeDocument/2006/customXml" ds:itemID="{48DE31A9-621C-4A41-8935-9C97E7B1F4CD}"/>
</file>

<file path=customXml/itemProps2.xml><?xml version="1.0" encoding="utf-8"?>
<ds:datastoreItem xmlns:ds="http://schemas.openxmlformats.org/officeDocument/2006/customXml" ds:itemID="{9193E414-0C46-455E-B865-7EA6AD81235F}"/>
</file>

<file path=customXml/itemProps3.xml><?xml version="1.0" encoding="utf-8"?>
<ds:datastoreItem xmlns:ds="http://schemas.openxmlformats.org/officeDocument/2006/customXml" ds:itemID="{CF4DFC76-D529-4174-A5F6-BF70644F16CD}"/>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4152</Characters>
  <Application>Microsoft Office Word</Application>
  <DocSecurity>0</DocSecurity>
  <Lines>34</Lines>
  <Paragraphs>9</Paragraphs>
  <ScaleCrop>false</ScaleCrop>
  <Company>Oregon Emergency Management</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StroebelPowers Pam</dc:creator>
  <cp:keywords/>
  <dc:description/>
  <cp:lastModifiedBy>StroebelPowers Pam</cp:lastModifiedBy>
  <cp:revision>1</cp:revision>
  <dcterms:created xsi:type="dcterms:W3CDTF">2019-07-11T17:04:00Z</dcterms:created>
  <dcterms:modified xsi:type="dcterms:W3CDTF">2019-07-11T17:10:00Z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