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30E6" w14:textId="77777777" w:rsidR="00644598" w:rsidRDefault="00644598">
      <w:pPr>
        <w:pStyle w:val="BodyText"/>
        <w:rPr>
          <w:rFonts w:ascii="Times New Roman"/>
          <w:sz w:val="20"/>
        </w:rPr>
      </w:pPr>
    </w:p>
    <w:p w14:paraId="5928A84B" w14:textId="77777777" w:rsidR="00644598" w:rsidRDefault="00644598">
      <w:pPr>
        <w:pStyle w:val="BodyText"/>
        <w:rPr>
          <w:rFonts w:ascii="Times New Roman"/>
          <w:sz w:val="20"/>
        </w:rPr>
      </w:pPr>
    </w:p>
    <w:p w14:paraId="07CD1CB1" w14:textId="77777777" w:rsidR="00644598" w:rsidRDefault="00644598">
      <w:pPr>
        <w:pStyle w:val="BodyText"/>
        <w:rPr>
          <w:rFonts w:ascii="Times New Roman"/>
          <w:sz w:val="20"/>
        </w:rPr>
      </w:pPr>
    </w:p>
    <w:p w14:paraId="62D264CD" w14:textId="77777777" w:rsidR="00644598" w:rsidRDefault="00644598">
      <w:pPr>
        <w:pStyle w:val="BodyText"/>
        <w:rPr>
          <w:rFonts w:ascii="Times New Roman"/>
          <w:sz w:val="20"/>
        </w:rPr>
      </w:pPr>
    </w:p>
    <w:p w14:paraId="3C71F6A6" w14:textId="77777777" w:rsidR="00644598" w:rsidRDefault="00644598">
      <w:pPr>
        <w:pStyle w:val="BodyText"/>
        <w:rPr>
          <w:rFonts w:ascii="Times New Roman"/>
          <w:sz w:val="20"/>
        </w:rPr>
      </w:pPr>
    </w:p>
    <w:p w14:paraId="7B10008A" w14:textId="77777777" w:rsidR="00644598" w:rsidRDefault="00644598">
      <w:pPr>
        <w:pStyle w:val="BodyText"/>
        <w:rPr>
          <w:rFonts w:ascii="Times New Roman"/>
          <w:sz w:val="20"/>
        </w:rPr>
      </w:pPr>
    </w:p>
    <w:p w14:paraId="2FF19DDA" w14:textId="77777777" w:rsidR="00644598" w:rsidRDefault="00644598">
      <w:pPr>
        <w:pStyle w:val="BodyText"/>
        <w:rPr>
          <w:rFonts w:ascii="Times New Roman"/>
          <w:sz w:val="20"/>
        </w:rPr>
      </w:pPr>
    </w:p>
    <w:p w14:paraId="63418770" w14:textId="77777777" w:rsidR="00644598" w:rsidRDefault="00644598">
      <w:pPr>
        <w:pStyle w:val="BodyText"/>
        <w:rPr>
          <w:rFonts w:ascii="Times New Roman"/>
          <w:sz w:val="20"/>
        </w:rPr>
      </w:pPr>
    </w:p>
    <w:p w14:paraId="63F5CC52" w14:textId="77777777" w:rsidR="00644598" w:rsidRDefault="00644598">
      <w:pPr>
        <w:pStyle w:val="BodyText"/>
        <w:rPr>
          <w:rFonts w:ascii="Times New Roman"/>
          <w:sz w:val="20"/>
        </w:rPr>
      </w:pPr>
    </w:p>
    <w:p w14:paraId="67AC508F" w14:textId="77777777" w:rsidR="00644598" w:rsidRDefault="00644598">
      <w:pPr>
        <w:pStyle w:val="BodyText"/>
        <w:rPr>
          <w:rFonts w:ascii="Times New Roman"/>
          <w:sz w:val="20"/>
        </w:rPr>
      </w:pPr>
    </w:p>
    <w:p w14:paraId="589B77EE" w14:textId="77777777" w:rsidR="00644598" w:rsidRDefault="00644598">
      <w:pPr>
        <w:pStyle w:val="BodyText"/>
        <w:rPr>
          <w:rFonts w:ascii="Times New Roman"/>
          <w:sz w:val="20"/>
        </w:rPr>
      </w:pPr>
    </w:p>
    <w:p w14:paraId="5F54DA93" w14:textId="77777777" w:rsidR="00644598" w:rsidRDefault="00644598">
      <w:pPr>
        <w:pStyle w:val="BodyText"/>
        <w:rPr>
          <w:rFonts w:ascii="Times New Roman"/>
          <w:sz w:val="20"/>
        </w:rPr>
      </w:pPr>
    </w:p>
    <w:p w14:paraId="55520F92" w14:textId="77777777" w:rsidR="00644598" w:rsidRDefault="00644598">
      <w:pPr>
        <w:pStyle w:val="BodyText"/>
        <w:rPr>
          <w:rFonts w:ascii="Times New Roman"/>
          <w:sz w:val="20"/>
        </w:rPr>
      </w:pPr>
    </w:p>
    <w:p w14:paraId="482C2988" w14:textId="77777777" w:rsidR="00644598" w:rsidRDefault="00644598">
      <w:pPr>
        <w:pStyle w:val="BodyText"/>
        <w:rPr>
          <w:rFonts w:ascii="Times New Roman"/>
          <w:sz w:val="20"/>
        </w:rPr>
      </w:pPr>
    </w:p>
    <w:p w14:paraId="614229E9" w14:textId="77777777" w:rsidR="00644598" w:rsidRDefault="00644598">
      <w:pPr>
        <w:pStyle w:val="BodyText"/>
        <w:rPr>
          <w:rFonts w:ascii="Times New Roman"/>
          <w:sz w:val="20"/>
        </w:rPr>
      </w:pPr>
    </w:p>
    <w:p w14:paraId="424EB1E0" w14:textId="77777777" w:rsidR="00644598" w:rsidRDefault="00644598">
      <w:pPr>
        <w:pStyle w:val="BodyText"/>
        <w:rPr>
          <w:rFonts w:ascii="Times New Roman"/>
          <w:sz w:val="20"/>
        </w:rPr>
      </w:pPr>
    </w:p>
    <w:p w14:paraId="600ABD3C" w14:textId="77777777" w:rsidR="00644598" w:rsidRDefault="00644598">
      <w:pPr>
        <w:pStyle w:val="BodyText"/>
        <w:rPr>
          <w:rFonts w:ascii="Times New Roman"/>
          <w:sz w:val="20"/>
        </w:rPr>
      </w:pPr>
    </w:p>
    <w:p w14:paraId="08B681BC" w14:textId="77777777" w:rsidR="00644598" w:rsidRDefault="00644598">
      <w:pPr>
        <w:pStyle w:val="BodyText"/>
        <w:spacing w:before="6"/>
        <w:rPr>
          <w:rFonts w:ascii="Times New Roman"/>
          <w:sz w:val="29"/>
        </w:rPr>
      </w:pPr>
    </w:p>
    <w:p w14:paraId="669C680C" w14:textId="77777777" w:rsidR="005D3CB9" w:rsidRPr="00091654" w:rsidRDefault="00E23A2A">
      <w:pPr>
        <w:spacing w:before="88" w:line="480" w:lineRule="auto"/>
        <w:ind w:left="2970" w:right="-790" w:hanging="56"/>
        <w:rPr>
          <w:rFonts w:ascii="Montserrat Medium" w:hAnsi="Montserrat Medium"/>
          <w:b/>
          <w:color w:val="00579B" w:themeColor="text2"/>
          <w:sz w:val="72"/>
          <w:szCs w:val="72"/>
        </w:rPr>
      </w:pPr>
      <w:r w:rsidRPr="00091654">
        <w:rPr>
          <w:rFonts w:ascii="Montserrat Medium" w:hAnsi="Montserrat Medium"/>
          <w:b/>
          <w:color w:val="00579B" w:themeColor="text2"/>
          <w:sz w:val="72"/>
          <w:szCs w:val="72"/>
        </w:rPr>
        <w:t>CHAPTER A</w:t>
      </w:r>
    </w:p>
    <w:p w14:paraId="5C9BCA42" w14:textId="41A456EE" w:rsidR="00644598" w:rsidRPr="00091654" w:rsidRDefault="00E23A2A" w:rsidP="00091654">
      <w:pPr>
        <w:spacing w:before="88" w:line="480" w:lineRule="auto"/>
        <w:ind w:left="2970" w:right="-790" w:hanging="56"/>
        <w:rPr>
          <w:rFonts w:ascii="Montserrat Medium" w:hAnsi="Montserrat Medium"/>
          <w:b/>
          <w:color w:val="00579B" w:themeColor="text2"/>
          <w:sz w:val="72"/>
          <w:szCs w:val="72"/>
        </w:rPr>
      </w:pPr>
      <w:r w:rsidRPr="00091654">
        <w:rPr>
          <w:rFonts w:ascii="Montserrat Medium" w:hAnsi="Montserrat Medium"/>
          <w:b/>
          <w:color w:val="00579B" w:themeColor="text2"/>
          <w:sz w:val="72"/>
          <w:szCs w:val="72"/>
        </w:rPr>
        <w:t>CURRENT YEAR SCHEDULE</w:t>
      </w:r>
    </w:p>
    <w:p w14:paraId="5FAB3252" w14:textId="77777777" w:rsidR="00644598" w:rsidRPr="00CA07D8" w:rsidRDefault="00644598">
      <w:pPr>
        <w:spacing w:line="480" w:lineRule="auto"/>
        <w:rPr>
          <w:sz w:val="36"/>
        </w:rPr>
        <w:sectPr w:rsidR="00644598" w:rsidRPr="00CA07D8">
          <w:footerReference w:type="default" r:id="rId7"/>
          <w:type w:val="continuous"/>
          <w:pgSz w:w="12240" w:h="15840"/>
          <w:pgMar w:top="1500" w:right="1100" w:bottom="920" w:left="1040" w:header="720" w:footer="734" w:gutter="0"/>
          <w:pgNumType w:start="1"/>
          <w:cols w:space="720"/>
        </w:sectPr>
      </w:pPr>
    </w:p>
    <w:p w14:paraId="45B666A7" w14:textId="04933FE3" w:rsidR="00644598" w:rsidRPr="00091654" w:rsidRDefault="00E23A2A">
      <w:pPr>
        <w:spacing w:before="67"/>
        <w:ind w:left="2655" w:right="2655"/>
        <w:jc w:val="center"/>
        <w:rPr>
          <w:rFonts w:ascii="Montserrat Medium" w:hAnsi="Montserrat Medium"/>
          <w:b/>
          <w:sz w:val="36"/>
          <w:szCs w:val="36"/>
        </w:rPr>
      </w:pPr>
      <w:r w:rsidRPr="00091654">
        <w:rPr>
          <w:rFonts w:ascii="Montserrat Medium" w:hAnsi="Montserrat Medium"/>
          <w:b/>
          <w:sz w:val="36"/>
          <w:szCs w:val="36"/>
        </w:rPr>
        <w:lastRenderedPageBreak/>
        <w:t>FY 20</w:t>
      </w:r>
      <w:r w:rsidR="001D674A" w:rsidRPr="00091654">
        <w:rPr>
          <w:rFonts w:ascii="Montserrat Medium" w:hAnsi="Montserrat Medium"/>
          <w:b/>
          <w:sz w:val="36"/>
          <w:szCs w:val="36"/>
        </w:rPr>
        <w:t>2</w:t>
      </w:r>
      <w:r w:rsidR="009769D4" w:rsidRPr="00091654">
        <w:rPr>
          <w:rFonts w:ascii="Montserrat Medium" w:hAnsi="Montserrat Medium"/>
          <w:b/>
          <w:sz w:val="36"/>
          <w:szCs w:val="36"/>
        </w:rPr>
        <w:t>6</w:t>
      </w:r>
      <w:r w:rsidRPr="00091654">
        <w:rPr>
          <w:rFonts w:ascii="Montserrat Medium" w:hAnsi="Montserrat Medium"/>
          <w:b/>
          <w:sz w:val="36"/>
          <w:szCs w:val="36"/>
        </w:rPr>
        <w:t xml:space="preserve"> Schedule of Key Dates</w:t>
      </w:r>
    </w:p>
    <w:p w14:paraId="018CFFF8" w14:textId="36259BBC" w:rsidR="00644598" w:rsidRPr="00CA07D8" w:rsidRDefault="00E23A2A">
      <w:pPr>
        <w:pStyle w:val="BodyText"/>
        <w:spacing w:before="232"/>
        <w:ind w:left="112" w:right="108" w:hanging="1"/>
      </w:pPr>
      <w:r w:rsidRPr="00091654">
        <w:rPr>
          <w:rFonts w:ascii="Aptos" w:hAnsi="Aptos"/>
          <w:sz w:val="24"/>
          <w:szCs w:val="24"/>
        </w:rPr>
        <w:t>The schedule below outlines the key dates for the FY 20</w:t>
      </w:r>
      <w:r w:rsidR="001D674A" w:rsidRPr="00091654">
        <w:rPr>
          <w:rFonts w:ascii="Aptos" w:hAnsi="Aptos"/>
          <w:sz w:val="24"/>
          <w:szCs w:val="24"/>
        </w:rPr>
        <w:t>2</w:t>
      </w:r>
      <w:r w:rsidR="009769D4" w:rsidRPr="00091654">
        <w:rPr>
          <w:rFonts w:ascii="Aptos" w:hAnsi="Aptos"/>
          <w:sz w:val="24"/>
          <w:szCs w:val="24"/>
        </w:rPr>
        <w:t>6</w:t>
      </w:r>
      <w:r w:rsidRPr="00091654">
        <w:rPr>
          <w:rFonts w:ascii="Aptos" w:hAnsi="Aptos"/>
          <w:sz w:val="24"/>
          <w:szCs w:val="24"/>
        </w:rPr>
        <w:t xml:space="preserve"> pre-closing review and year-end closing process. Please contact your SARS analyst if you have any questions</w:t>
      </w:r>
      <w:r w:rsidRPr="00CA07D8">
        <w:t>.</w:t>
      </w:r>
    </w:p>
    <w:p w14:paraId="194484C5" w14:textId="77777777" w:rsidR="00644598" w:rsidRDefault="00644598">
      <w:pPr>
        <w:pStyle w:val="BodyText"/>
        <w:spacing w:before="11"/>
        <w:rPr>
          <w:sz w:val="21"/>
        </w:rPr>
      </w:pPr>
    </w:p>
    <w:p w14:paraId="3C92B18E" w14:textId="77777777" w:rsidR="00091654" w:rsidRDefault="00091654" w:rsidP="00091654">
      <w:pPr>
        <w:tabs>
          <w:tab w:val="left" w:pos="1551"/>
        </w:tabs>
        <w:ind w:left="1552" w:right="108" w:hanging="1440"/>
      </w:pPr>
      <w:r w:rsidRPr="00091654">
        <w:rPr>
          <w:rFonts w:ascii="Aptos" w:hAnsi="Aptos"/>
          <w:sz w:val="24"/>
          <w:szCs w:val="24"/>
        </w:rPr>
        <w:t>April 2</w:t>
      </w:r>
      <w:r w:rsidRPr="00390CA8">
        <w:tab/>
      </w:r>
      <w:r w:rsidRPr="00091654">
        <w:rPr>
          <w:rFonts w:ascii="Aptos" w:hAnsi="Aptos"/>
          <w:sz w:val="24"/>
          <w:szCs w:val="24"/>
        </w:rPr>
        <w:t>Target date for OSC to send to agencies information for the US Treasury-State Agreement (TSA) related to the Cash Management Improvement Act (CMIA). This date was determined based on the issuance of the FY 2025 Single Audit.</w:t>
      </w:r>
    </w:p>
    <w:p w14:paraId="738D0C91" w14:textId="77777777" w:rsidR="00091654" w:rsidRPr="00CA07D8" w:rsidRDefault="00091654">
      <w:pPr>
        <w:pStyle w:val="BodyText"/>
        <w:spacing w:before="11"/>
        <w:rPr>
          <w:sz w:val="21"/>
        </w:rPr>
      </w:pPr>
    </w:p>
    <w:p w14:paraId="787163C2" w14:textId="3FBD7AD7" w:rsidR="002E1005" w:rsidRPr="00001916" w:rsidRDefault="00E23A2A" w:rsidP="00091654">
      <w:pPr>
        <w:tabs>
          <w:tab w:val="left" w:pos="1551"/>
        </w:tabs>
        <w:ind w:left="1551" w:right="111" w:hanging="1440"/>
        <w:rPr>
          <w:highlight w:val="yellow"/>
        </w:rPr>
      </w:pPr>
      <w:r w:rsidRPr="00091654">
        <w:rPr>
          <w:rFonts w:ascii="Aptos" w:hAnsi="Aptos"/>
          <w:b/>
          <w:sz w:val="24"/>
          <w:szCs w:val="24"/>
        </w:rPr>
        <w:t>April 1</w:t>
      </w:r>
      <w:r w:rsidR="009B4A42">
        <w:rPr>
          <w:rFonts w:ascii="Aptos" w:hAnsi="Aptos"/>
          <w:b/>
          <w:sz w:val="24"/>
          <w:szCs w:val="24"/>
        </w:rPr>
        <w:t>7</w:t>
      </w:r>
      <w:r w:rsidR="00387126">
        <w:rPr>
          <w:rFonts w:ascii="Times New Roman" w:hAnsi="Times New Roman"/>
          <w:noProof/>
          <w:color w:val="CC6600"/>
          <w:sz w:val="36"/>
        </w:rPr>
        <w:drawing>
          <wp:inline distT="0" distB="0" distL="0" distR="0" wp14:anchorId="468534DE" wp14:editId="2E4FDE4D">
            <wp:extent cx="200891" cy="200891"/>
            <wp:effectExtent l="0" t="0" r="0" b="0"/>
            <wp:docPr id="1483683872" name="Graphic 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83872" name="Graphic 1483683872" descr="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0" cy="2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562">
        <w:rPr>
          <w:rFonts w:ascii="Times New Roman" w:hAnsi="Times New Roman"/>
          <w:color w:val="CC6600"/>
          <w:sz w:val="36"/>
        </w:rPr>
        <w:tab/>
      </w:r>
      <w:r w:rsidRPr="00091654">
        <w:rPr>
          <w:rFonts w:ascii="Aptos" w:hAnsi="Aptos"/>
          <w:b/>
          <w:sz w:val="24"/>
          <w:szCs w:val="24"/>
        </w:rPr>
        <w:t>Agencies</w:t>
      </w:r>
      <w:r w:rsidRPr="00091654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record</w:t>
      </w:r>
      <w:r w:rsidRPr="00091654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FY</w:t>
      </w:r>
      <w:r w:rsidRPr="00091654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20</w:t>
      </w:r>
      <w:r w:rsidR="001934F3" w:rsidRPr="00091654">
        <w:rPr>
          <w:rFonts w:ascii="Aptos" w:hAnsi="Aptos"/>
          <w:b/>
          <w:sz w:val="24"/>
          <w:szCs w:val="24"/>
        </w:rPr>
        <w:t>2</w:t>
      </w:r>
      <w:r w:rsidR="009769D4" w:rsidRPr="00091654">
        <w:rPr>
          <w:rFonts w:ascii="Aptos" w:hAnsi="Aptos"/>
          <w:b/>
          <w:sz w:val="24"/>
          <w:szCs w:val="24"/>
        </w:rPr>
        <w:t>5</w:t>
      </w:r>
      <w:r w:rsidRPr="00091654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post-closing</w:t>
      </w:r>
      <w:r w:rsidRPr="00091654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entries</w:t>
      </w:r>
      <w:r w:rsidRPr="00091654">
        <w:rPr>
          <w:rFonts w:ascii="Aptos" w:hAnsi="Aptos"/>
          <w:b/>
          <w:spacing w:val="-10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in</w:t>
      </w:r>
      <w:r w:rsidRPr="00091654">
        <w:rPr>
          <w:rFonts w:ascii="Aptos" w:hAnsi="Aptos"/>
          <w:spacing w:val="-6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R*STARS</w:t>
      </w:r>
      <w:r w:rsidRPr="00091654">
        <w:rPr>
          <w:rFonts w:ascii="Aptos" w:hAnsi="Aptos"/>
          <w:spacing w:val="-9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no</w:t>
      </w:r>
      <w:r w:rsidRPr="00091654">
        <w:rPr>
          <w:rFonts w:ascii="Aptos" w:hAnsi="Aptos"/>
          <w:spacing w:val="-8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later</w:t>
      </w:r>
      <w:r w:rsidRPr="00091654">
        <w:rPr>
          <w:rFonts w:ascii="Aptos" w:hAnsi="Aptos"/>
          <w:spacing w:val="-10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than</w:t>
      </w:r>
      <w:r w:rsidRPr="00091654">
        <w:rPr>
          <w:rFonts w:ascii="Aptos" w:hAnsi="Aptos"/>
          <w:spacing w:val="-5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the</w:t>
      </w:r>
      <w:r w:rsidRPr="00091654">
        <w:rPr>
          <w:rFonts w:ascii="Aptos" w:hAnsi="Aptos"/>
          <w:spacing w:val="-9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close</w:t>
      </w:r>
      <w:r w:rsidRPr="00091654">
        <w:rPr>
          <w:rFonts w:ascii="Aptos" w:hAnsi="Aptos"/>
          <w:spacing w:val="-11"/>
          <w:sz w:val="24"/>
          <w:szCs w:val="24"/>
        </w:rPr>
        <w:t xml:space="preserve"> </w:t>
      </w:r>
      <w:r w:rsidRPr="00091654">
        <w:rPr>
          <w:rFonts w:ascii="Aptos" w:hAnsi="Aptos"/>
          <w:spacing w:val="-3"/>
          <w:sz w:val="24"/>
          <w:szCs w:val="24"/>
        </w:rPr>
        <w:t xml:space="preserve">of </w:t>
      </w:r>
      <w:r w:rsidRPr="00091654">
        <w:rPr>
          <w:rFonts w:ascii="Aptos" w:hAnsi="Aptos"/>
          <w:sz w:val="24"/>
          <w:szCs w:val="24"/>
        </w:rPr>
        <w:t>March.</w:t>
      </w:r>
    </w:p>
    <w:p w14:paraId="1F90D0F8" w14:textId="77777777" w:rsidR="00964675" w:rsidRDefault="00964675" w:rsidP="00CA07D8">
      <w:pPr>
        <w:tabs>
          <w:tab w:val="left" w:pos="1551"/>
        </w:tabs>
        <w:ind w:left="1552" w:right="108" w:hanging="1440"/>
      </w:pPr>
    </w:p>
    <w:p w14:paraId="0ED866A5" w14:textId="733132D4" w:rsidR="00964675" w:rsidRPr="00091654" w:rsidRDefault="00964675" w:rsidP="00CF16B6">
      <w:pPr>
        <w:tabs>
          <w:tab w:val="left" w:pos="1551"/>
        </w:tabs>
        <w:ind w:left="1551" w:right="111" w:hanging="1440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b/>
          <w:sz w:val="24"/>
          <w:szCs w:val="24"/>
        </w:rPr>
        <w:t xml:space="preserve">April </w:t>
      </w:r>
      <w:r w:rsidR="002051F5" w:rsidRPr="00091654">
        <w:rPr>
          <w:rFonts w:ascii="Aptos" w:hAnsi="Aptos"/>
          <w:b/>
          <w:sz w:val="24"/>
          <w:szCs w:val="24"/>
        </w:rPr>
        <w:t>24</w:t>
      </w:r>
      <w:r w:rsidR="00387126">
        <w:rPr>
          <w:rFonts w:ascii="Times New Roman" w:hAnsi="Times New Roman"/>
          <w:noProof/>
          <w:color w:val="CC6600"/>
          <w:sz w:val="36"/>
        </w:rPr>
        <w:drawing>
          <wp:inline distT="0" distB="0" distL="0" distR="0" wp14:anchorId="6E4AB4E4" wp14:editId="430A8EA8">
            <wp:extent cx="200891" cy="200891"/>
            <wp:effectExtent l="0" t="0" r="0" b="0"/>
            <wp:docPr id="521329502" name="Graphic 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83872" name="Graphic 1483683872" descr="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0" cy="2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654">
        <w:rPr>
          <w:rFonts w:ascii="Aptos" w:hAnsi="Aptos"/>
          <w:color w:val="CC6600"/>
          <w:sz w:val="24"/>
          <w:szCs w:val="24"/>
        </w:rPr>
        <w:tab/>
      </w:r>
      <w:r w:rsidRPr="00091654">
        <w:rPr>
          <w:rFonts w:ascii="Aptos" w:hAnsi="Aptos"/>
          <w:b/>
          <w:sz w:val="24"/>
          <w:szCs w:val="24"/>
        </w:rPr>
        <w:t>Agencies</w:t>
      </w:r>
      <w:r w:rsidRPr="00091654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verify funding techniques and clearance patterns to OSC for US TSA</w:t>
      </w:r>
      <w:r w:rsidRPr="00091654">
        <w:rPr>
          <w:rFonts w:ascii="Aptos" w:hAnsi="Aptos"/>
          <w:bCs/>
          <w:sz w:val="24"/>
          <w:szCs w:val="24"/>
        </w:rPr>
        <w:t xml:space="preserve"> as required by the CMIA. </w:t>
      </w:r>
      <w:r w:rsidRPr="00091654">
        <w:rPr>
          <w:rFonts w:ascii="Aptos" w:hAnsi="Aptos"/>
          <w:sz w:val="24"/>
          <w:szCs w:val="24"/>
        </w:rPr>
        <w:t xml:space="preserve">This date </w:t>
      </w:r>
      <w:r w:rsidR="002051F5" w:rsidRPr="00091654">
        <w:rPr>
          <w:rFonts w:ascii="Aptos" w:hAnsi="Aptos"/>
          <w:sz w:val="24"/>
          <w:szCs w:val="24"/>
        </w:rPr>
        <w:t xml:space="preserve">is </w:t>
      </w:r>
      <w:r w:rsidRPr="00091654">
        <w:rPr>
          <w:rFonts w:ascii="Aptos" w:hAnsi="Aptos"/>
          <w:sz w:val="24"/>
          <w:szCs w:val="24"/>
        </w:rPr>
        <w:t xml:space="preserve">determined based on the issuance of the FY </w:t>
      </w:r>
      <w:r w:rsidR="002051F5" w:rsidRPr="00091654">
        <w:rPr>
          <w:rFonts w:ascii="Aptos" w:hAnsi="Aptos"/>
          <w:sz w:val="24"/>
          <w:szCs w:val="24"/>
        </w:rPr>
        <w:t xml:space="preserve">2025 </w:t>
      </w:r>
      <w:r w:rsidRPr="00091654">
        <w:rPr>
          <w:rFonts w:ascii="Aptos" w:hAnsi="Aptos"/>
          <w:sz w:val="24"/>
          <w:szCs w:val="24"/>
        </w:rPr>
        <w:t>Single Audit</w:t>
      </w:r>
      <w:r w:rsidR="002051F5" w:rsidRPr="00091654">
        <w:rPr>
          <w:rFonts w:ascii="Aptos" w:hAnsi="Aptos"/>
          <w:sz w:val="24"/>
          <w:szCs w:val="24"/>
        </w:rPr>
        <w:t xml:space="preserve"> and federal reporting constraints</w:t>
      </w:r>
      <w:r w:rsidRPr="00091654">
        <w:rPr>
          <w:rFonts w:ascii="Aptos" w:hAnsi="Aptos"/>
          <w:sz w:val="24"/>
          <w:szCs w:val="24"/>
        </w:rPr>
        <w:t>.</w:t>
      </w:r>
    </w:p>
    <w:p w14:paraId="09815BE9" w14:textId="77777777" w:rsidR="00964675" w:rsidRDefault="00964675" w:rsidP="00CA07D8">
      <w:pPr>
        <w:tabs>
          <w:tab w:val="left" w:pos="1551"/>
        </w:tabs>
        <w:ind w:left="1552" w:right="108" w:hanging="1440"/>
      </w:pPr>
    </w:p>
    <w:p w14:paraId="7B801AE1" w14:textId="3140A7BE" w:rsidR="00644598" w:rsidRPr="00091654" w:rsidRDefault="00964675" w:rsidP="00CF16B6">
      <w:pPr>
        <w:pStyle w:val="BodyText"/>
        <w:tabs>
          <w:tab w:val="left" w:pos="1551"/>
        </w:tabs>
        <w:ind w:left="1551" w:right="499" w:hanging="1440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sz w:val="24"/>
          <w:szCs w:val="24"/>
        </w:rPr>
        <w:t>May 1</w:t>
      </w:r>
      <w:r w:rsidR="009B4A42">
        <w:rPr>
          <w:rFonts w:ascii="Aptos" w:hAnsi="Aptos"/>
          <w:sz w:val="24"/>
          <w:szCs w:val="24"/>
        </w:rPr>
        <w:t>8</w:t>
      </w:r>
      <w:r w:rsidRPr="00091654">
        <w:rPr>
          <w:rFonts w:ascii="Aptos" w:hAnsi="Aptos"/>
          <w:sz w:val="24"/>
          <w:szCs w:val="24"/>
        </w:rPr>
        <w:tab/>
        <w:t xml:space="preserve">SARS begins the </w:t>
      </w:r>
      <w:r w:rsidRPr="00091654">
        <w:rPr>
          <w:rFonts w:ascii="Aptos" w:hAnsi="Aptos"/>
          <w:i/>
          <w:sz w:val="24"/>
          <w:szCs w:val="24"/>
        </w:rPr>
        <w:t>Preclosing Review</w:t>
      </w:r>
      <w:r w:rsidRPr="00091654">
        <w:rPr>
          <w:rFonts w:ascii="Aptos" w:hAnsi="Aptos"/>
          <w:sz w:val="24"/>
          <w:szCs w:val="24"/>
        </w:rPr>
        <w:t xml:space="preserve">. Agencies should use queries in the Datamart Repository in OBIEE (or other Datamart query tool) or order R*STARS reports for their </w:t>
      </w:r>
      <w:r w:rsidRPr="00091654">
        <w:rPr>
          <w:rFonts w:ascii="Aptos" w:hAnsi="Aptos"/>
          <w:spacing w:val="-3"/>
          <w:sz w:val="24"/>
          <w:szCs w:val="24"/>
        </w:rPr>
        <w:t xml:space="preserve">own </w:t>
      </w:r>
      <w:r w:rsidRPr="00091654">
        <w:rPr>
          <w:rFonts w:ascii="Aptos" w:hAnsi="Aptos"/>
          <w:sz w:val="24"/>
          <w:szCs w:val="24"/>
        </w:rPr>
        <w:t xml:space="preserve">internal preclosing review. See Section C in </w:t>
      </w:r>
      <w:r w:rsidR="00793E91" w:rsidRPr="00091654">
        <w:rPr>
          <w:rFonts w:ascii="Aptos" w:hAnsi="Aptos"/>
          <w:sz w:val="24"/>
          <w:szCs w:val="24"/>
        </w:rPr>
        <w:t xml:space="preserve">the </w:t>
      </w:r>
      <w:hyperlink r:id="rId10" w:history="1">
        <w:r w:rsidR="00793E91" w:rsidRPr="00091654">
          <w:rPr>
            <w:rStyle w:val="Hyperlink"/>
            <w:rFonts w:ascii="Aptos" w:hAnsi="Aptos"/>
            <w:sz w:val="24"/>
            <w:szCs w:val="24"/>
          </w:rPr>
          <w:t>Agency Guide to Year-end Closing</w:t>
        </w:r>
      </w:hyperlink>
      <w:r w:rsidRPr="00091654">
        <w:rPr>
          <w:rFonts w:ascii="Aptos" w:hAnsi="Aptos"/>
          <w:sz w:val="24"/>
          <w:szCs w:val="24"/>
        </w:rPr>
        <w:t xml:space="preserve">. </w:t>
      </w:r>
    </w:p>
    <w:p w14:paraId="7475E7D2" w14:textId="77777777" w:rsidR="00CA07D8" w:rsidRDefault="00CA07D8" w:rsidP="00CA07D8">
      <w:pPr>
        <w:tabs>
          <w:tab w:val="left" w:pos="1551"/>
        </w:tabs>
        <w:ind w:left="1551" w:right="111" w:hanging="1440"/>
        <w:rPr>
          <w:highlight w:val="yellow"/>
        </w:rPr>
      </w:pPr>
    </w:p>
    <w:p w14:paraId="7C207D0B" w14:textId="77777777" w:rsidR="00091654" w:rsidRPr="00091654" w:rsidRDefault="00091654" w:rsidP="00091654">
      <w:pPr>
        <w:tabs>
          <w:tab w:val="left" w:pos="1552"/>
        </w:tabs>
        <w:spacing w:before="1"/>
        <w:ind w:left="1552" w:right="108" w:hanging="1441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sz w:val="24"/>
          <w:szCs w:val="24"/>
        </w:rPr>
        <w:t>June</w:t>
      </w:r>
      <w:r w:rsidRPr="00091654">
        <w:rPr>
          <w:rFonts w:ascii="Aptos" w:hAnsi="Aptos"/>
          <w:spacing w:val="1"/>
          <w:sz w:val="24"/>
          <w:szCs w:val="24"/>
        </w:rPr>
        <w:t xml:space="preserve"> 12</w:t>
      </w:r>
      <w:r w:rsidRPr="00091654">
        <w:rPr>
          <w:rFonts w:ascii="Aptos" w:hAnsi="Aptos"/>
          <w:sz w:val="24"/>
          <w:szCs w:val="24"/>
        </w:rPr>
        <w:tab/>
        <w:t xml:space="preserve">Target date for OSC to send request for “actual” </w:t>
      </w:r>
      <w:r w:rsidRPr="00091654">
        <w:rPr>
          <w:rFonts w:ascii="Aptos" w:hAnsi="Aptos"/>
          <w:b/>
          <w:sz w:val="24"/>
          <w:szCs w:val="24"/>
        </w:rPr>
        <w:t xml:space="preserve">Federal Financial Participation (FFP) Rate </w:t>
      </w:r>
      <w:r w:rsidRPr="00091654">
        <w:rPr>
          <w:rFonts w:ascii="Aptos" w:hAnsi="Aptos"/>
          <w:sz w:val="24"/>
          <w:szCs w:val="24"/>
        </w:rPr>
        <w:t>to agencies for the Statewide Cost Allocation Plan</w:t>
      </w:r>
      <w:r w:rsidRPr="00091654">
        <w:rPr>
          <w:rFonts w:ascii="Aptos" w:hAnsi="Aptos"/>
          <w:spacing w:val="-13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(SWCAP).</w:t>
      </w:r>
    </w:p>
    <w:p w14:paraId="3C912848" w14:textId="77777777" w:rsidR="00091654" w:rsidRDefault="00091654" w:rsidP="00CA07D8">
      <w:pPr>
        <w:tabs>
          <w:tab w:val="left" w:pos="1551"/>
        </w:tabs>
        <w:ind w:left="1551" w:right="111" w:hanging="1440"/>
        <w:rPr>
          <w:highlight w:val="yellow"/>
        </w:rPr>
      </w:pPr>
    </w:p>
    <w:p w14:paraId="09A7015F" w14:textId="77777777" w:rsidR="00091654" w:rsidRDefault="00091654" w:rsidP="00CA07D8">
      <w:pPr>
        <w:tabs>
          <w:tab w:val="left" w:pos="1551"/>
        </w:tabs>
        <w:ind w:left="1551" w:right="111" w:hanging="1440"/>
        <w:rPr>
          <w:highlight w:val="yellow"/>
        </w:rPr>
      </w:pPr>
    </w:p>
    <w:p w14:paraId="4EAF63CA" w14:textId="5EBD63CF" w:rsidR="00C24F95" w:rsidRPr="00001916" w:rsidRDefault="00C24F95" w:rsidP="00091654">
      <w:pPr>
        <w:tabs>
          <w:tab w:val="left" w:pos="1551"/>
        </w:tabs>
        <w:ind w:left="1551" w:right="111" w:hanging="1440"/>
        <w:rPr>
          <w:highlight w:val="yellow"/>
        </w:rPr>
      </w:pPr>
      <w:r w:rsidRPr="00091654">
        <w:rPr>
          <w:rFonts w:ascii="Aptos" w:hAnsi="Aptos"/>
          <w:b/>
          <w:sz w:val="24"/>
          <w:szCs w:val="24"/>
        </w:rPr>
        <w:t>Ju</w:t>
      </w:r>
      <w:r w:rsidR="007B500F">
        <w:rPr>
          <w:rFonts w:ascii="Aptos" w:hAnsi="Aptos"/>
          <w:b/>
          <w:sz w:val="24"/>
          <w:szCs w:val="24"/>
        </w:rPr>
        <w:t>ly</w:t>
      </w:r>
      <w:r w:rsidRPr="00091654">
        <w:rPr>
          <w:rFonts w:ascii="Aptos" w:hAnsi="Aptos"/>
          <w:b/>
          <w:sz w:val="24"/>
          <w:szCs w:val="24"/>
        </w:rPr>
        <w:t xml:space="preserve"> </w:t>
      </w:r>
      <w:r w:rsidR="007B500F">
        <w:rPr>
          <w:rFonts w:ascii="Aptos" w:hAnsi="Aptos"/>
          <w:b/>
          <w:sz w:val="24"/>
          <w:szCs w:val="24"/>
        </w:rPr>
        <w:t>7</w:t>
      </w:r>
      <w:r w:rsidR="00387126" w:rsidRPr="005D3CB9">
        <w:rPr>
          <w:rFonts w:ascii="Times New Roman" w:hAnsi="Times New Roman"/>
          <w:noProof/>
          <w:color w:val="CC6600"/>
          <w:sz w:val="36"/>
        </w:rPr>
        <w:drawing>
          <wp:inline distT="0" distB="0" distL="0" distR="0" wp14:anchorId="60D9201A" wp14:editId="04B1619C">
            <wp:extent cx="200891" cy="200891"/>
            <wp:effectExtent l="0" t="0" r="0" b="0"/>
            <wp:docPr id="1427259078" name="Graphic 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83872" name="Graphic 1483683872" descr="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0" cy="2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654">
        <w:rPr>
          <w:rFonts w:ascii="Aptos" w:hAnsi="Aptos"/>
          <w:color w:val="CC6600"/>
          <w:sz w:val="24"/>
          <w:szCs w:val="24"/>
        </w:rPr>
        <w:tab/>
      </w:r>
      <w:r w:rsidRPr="00091654">
        <w:rPr>
          <w:rFonts w:ascii="Aptos" w:hAnsi="Aptos"/>
          <w:b/>
          <w:sz w:val="24"/>
          <w:szCs w:val="24"/>
        </w:rPr>
        <w:t>Year-end Close Trainin</w:t>
      </w:r>
      <w:r w:rsidR="00852365" w:rsidRPr="00091654">
        <w:rPr>
          <w:rFonts w:ascii="Aptos" w:hAnsi="Aptos"/>
          <w:b/>
          <w:sz w:val="24"/>
          <w:szCs w:val="24"/>
        </w:rPr>
        <w:t>g</w:t>
      </w:r>
      <w:r w:rsidR="007B500F">
        <w:rPr>
          <w:rFonts w:ascii="Aptos" w:hAnsi="Aptos"/>
          <w:bCs/>
          <w:sz w:val="24"/>
          <w:szCs w:val="24"/>
        </w:rPr>
        <w:t>, posted on YouTube, for agencies to notify their SARS analyst that the recording of the training has been viewed.</w:t>
      </w:r>
    </w:p>
    <w:p w14:paraId="5B623942" w14:textId="77777777" w:rsidR="00476E9F" w:rsidRPr="00001916" w:rsidRDefault="00476E9F" w:rsidP="00476E9F">
      <w:pPr>
        <w:pStyle w:val="BodyText"/>
        <w:spacing w:before="10"/>
        <w:rPr>
          <w:sz w:val="20"/>
          <w:highlight w:val="yellow"/>
        </w:rPr>
      </w:pPr>
    </w:p>
    <w:p w14:paraId="489168E3" w14:textId="77777777" w:rsidR="00476E9F" w:rsidRPr="00091654" w:rsidRDefault="00476E9F" w:rsidP="00476E9F">
      <w:pPr>
        <w:pStyle w:val="BodyText"/>
        <w:spacing w:before="10"/>
        <w:rPr>
          <w:rFonts w:ascii="Aptos" w:hAnsi="Aptos"/>
          <w:sz w:val="24"/>
          <w:szCs w:val="24"/>
          <w:highlight w:val="yellow"/>
        </w:rPr>
      </w:pPr>
    </w:p>
    <w:p w14:paraId="55AABC75" w14:textId="60E4B044" w:rsidR="00644598" w:rsidRPr="00091654" w:rsidRDefault="00E23A2A">
      <w:pPr>
        <w:tabs>
          <w:tab w:val="left" w:pos="1551"/>
        </w:tabs>
        <w:ind w:left="1552" w:right="108" w:hanging="1440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sz w:val="24"/>
          <w:szCs w:val="24"/>
        </w:rPr>
        <w:t>July</w:t>
      </w:r>
      <w:r w:rsidRPr="00091654">
        <w:rPr>
          <w:rFonts w:ascii="Aptos" w:hAnsi="Aptos"/>
          <w:spacing w:val="-3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1</w:t>
      </w:r>
      <w:r w:rsidR="009B4A42">
        <w:rPr>
          <w:rFonts w:ascii="Aptos" w:hAnsi="Aptos"/>
          <w:sz w:val="24"/>
          <w:szCs w:val="24"/>
        </w:rPr>
        <w:t>7</w:t>
      </w:r>
      <w:r w:rsidRPr="00091654">
        <w:rPr>
          <w:rFonts w:ascii="Aptos" w:hAnsi="Aptos"/>
          <w:sz w:val="24"/>
          <w:szCs w:val="24"/>
        </w:rPr>
        <w:tab/>
        <w:t xml:space="preserve">Close of Month 12: Agencies verify the accuracy of their </w:t>
      </w:r>
      <w:r w:rsidRPr="00091654">
        <w:rPr>
          <w:rFonts w:ascii="Aptos" w:hAnsi="Aptos"/>
          <w:b/>
          <w:sz w:val="24"/>
          <w:szCs w:val="24"/>
        </w:rPr>
        <w:t>expenditure budgets in R*STARS</w:t>
      </w:r>
      <w:r w:rsidRPr="00091654">
        <w:rPr>
          <w:rFonts w:ascii="Aptos" w:hAnsi="Aptos"/>
          <w:sz w:val="24"/>
          <w:szCs w:val="24"/>
        </w:rPr>
        <w:t>.</w:t>
      </w:r>
    </w:p>
    <w:p w14:paraId="1FF9D208" w14:textId="77777777" w:rsidR="00CC2FBD" w:rsidRPr="00091654" w:rsidRDefault="00CC2FBD" w:rsidP="00CC2FBD">
      <w:pPr>
        <w:pStyle w:val="BodyText"/>
        <w:spacing w:before="9"/>
        <w:rPr>
          <w:rFonts w:ascii="Aptos" w:hAnsi="Aptos"/>
          <w:sz w:val="24"/>
          <w:szCs w:val="24"/>
          <w:highlight w:val="yellow"/>
        </w:rPr>
      </w:pPr>
    </w:p>
    <w:p w14:paraId="0E40EF5A" w14:textId="1712FCD4" w:rsidR="00837176" w:rsidRPr="00091654" w:rsidRDefault="00837176">
      <w:pPr>
        <w:tabs>
          <w:tab w:val="left" w:pos="1551"/>
        </w:tabs>
        <w:ind w:left="1552" w:right="108" w:hanging="1440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sz w:val="24"/>
          <w:szCs w:val="24"/>
        </w:rPr>
        <w:t>July 2</w:t>
      </w:r>
      <w:r w:rsidR="009B4A42">
        <w:rPr>
          <w:rFonts w:ascii="Aptos" w:hAnsi="Aptos"/>
          <w:sz w:val="24"/>
          <w:szCs w:val="24"/>
        </w:rPr>
        <w:t>2</w:t>
      </w:r>
      <w:r w:rsidRPr="00091654">
        <w:rPr>
          <w:rFonts w:ascii="Aptos" w:hAnsi="Aptos"/>
          <w:sz w:val="24"/>
          <w:szCs w:val="24"/>
        </w:rPr>
        <w:tab/>
        <w:t xml:space="preserve">Deadline for agencies and public universities (including OHSU) to complete their </w:t>
      </w:r>
      <w:r w:rsidRPr="00091654">
        <w:rPr>
          <w:rFonts w:ascii="Aptos" w:hAnsi="Aptos"/>
          <w:b/>
          <w:sz w:val="24"/>
          <w:szCs w:val="24"/>
        </w:rPr>
        <w:t>initial</w:t>
      </w:r>
      <w:r w:rsidRPr="00091654">
        <w:rPr>
          <w:rFonts w:ascii="Aptos" w:hAnsi="Aptos"/>
          <w:sz w:val="24"/>
          <w:szCs w:val="24"/>
        </w:rPr>
        <w:t xml:space="preserve"> confirmation of balances that are outstanding between them as of June 30, 202</w:t>
      </w:r>
      <w:r w:rsidR="009B4A42">
        <w:rPr>
          <w:rFonts w:ascii="Aptos" w:hAnsi="Aptos"/>
          <w:sz w:val="24"/>
          <w:szCs w:val="24"/>
        </w:rPr>
        <w:t>6</w:t>
      </w:r>
      <w:r w:rsidRPr="00091654">
        <w:rPr>
          <w:rFonts w:ascii="Aptos" w:hAnsi="Aptos"/>
          <w:sz w:val="24"/>
          <w:szCs w:val="24"/>
        </w:rPr>
        <w:t xml:space="preserve">. </w:t>
      </w:r>
    </w:p>
    <w:p w14:paraId="25E108FE" w14:textId="77777777" w:rsidR="006E093A" w:rsidRPr="00091654" w:rsidRDefault="006E093A">
      <w:pPr>
        <w:tabs>
          <w:tab w:val="left" w:pos="1551"/>
        </w:tabs>
        <w:ind w:left="1552" w:right="108" w:hanging="1440"/>
        <w:rPr>
          <w:rFonts w:ascii="Aptos" w:hAnsi="Aptos"/>
          <w:sz w:val="24"/>
          <w:szCs w:val="24"/>
        </w:rPr>
      </w:pPr>
    </w:p>
    <w:p w14:paraId="2AFB8454" w14:textId="4E79FEF2" w:rsidR="006E093A" w:rsidRPr="00091654" w:rsidRDefault="006E093A" w:rsidP="006E093A">
      <w:pPr>
        <w:tabs>
          <w:tab w:val="left" w:pos="1551"/>
        </w:tabs>
        <w:ind w:left="111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sz w:val="24"/>
          <w:szCs w:val="24"/>
        </w:rPr>
        <w:t>July</w:t>
      </w:r>
      <w:r w:rsidRPr="00091654">
        <w:rPr>
          <w:rFonts w:ascii="Aptos" w:hAnsi="Aptos"/>
          <w:spacing w:val="-3"/>
          <w:sz w:val="24"/>
          <w:szCs w:val="24"/>
        </w:rPr>
        <w:t xml:space="preserve"> 2</w:t>
      </w:r>
      <w:r w:rsidR="009B4A42">
        <w:rPr>
          <w:rFonts w:ascii="Aptos" w:hAnsi="Aptos"/>
          <w:spacing w:val="-3"/>
          <w:sz w:val="24"/>
          <w:szCs w:val="24"/>
        </w:rPr>
        <w:t>4</w:t>
      </w:r>
      <w:r w:rsidRPr="00091654">
        <w:rPr>
          <w:rFonts w:ascii="Aptos" w:hAnsi="Aptos"/>
          <w:sz w:val="24"/>
          <w:szCs w:val="24"/>
        </w:rPr>
        <w:tab/>
        <w:t xml:space="preserve">Target date for SARS to send </w:t>
      </w:r>
      <w:r w:rsidRPr="00091654">
        <w:rPr>
          <w:rFonts w:ascii="Aptos" w:hAnsi="Aptos"/>
          <w:b/>
          <w:sz w:val="24"/>
          <w:szCs w:val="24"/>
        </w:rPr>
        <w:t xml:space="preserve">compensated absences </w:t>
      </w:r>
      <w:r w:rsidRPr="00091654">
        <w:rPr>
          <w:rFonts w:ascii="Aptos" w:hAnsi="Aptos"/>
          <w:sz w:val="24"/>
          <w:szCs w:val="24"/>
        </w:rPr>
        <w:t>to</w:t>
      </w:r>
      <w:r w:rsidRPr="00091654">
        <w:rPr>
          <w:rFonts w:ascii="Aptos" w:hAnsi="Aptos"/>
          <w:spacing w:val="-11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agencies.</w:t>
      </w:r>
    </w:p>
    <w:p w14:paraId="5F4EA8F8" w14:textId="77777777" w:rsidR="006E093A" w:rsidRPr="00091654" w:rsidRDefault="006E093A" w:rsidP="006E093A">
      <w:pPr>
        <w:tabs>
          <w:tab w:val="left" w:pos="1551"/>
        </w:tabs>
        <w:ind w:left="111"/>
        <w:rPr>
          <w:rFonts w:ascii="Aptos" w:hAnsi="Aptos"/>
          <w:sz w:val="24"/>
          <w:szCs w:val="24"/>
        </w:rPr>
      </w:pPr>
    </w:p>
    <w:p w14:paraId="6C2AF9CD" w14:textId="77777777" w:rsidR="00644598" w:rsidRPr="00091654" w:rsidRDefault="00644598">
      <w:pPr>
        <w:pStyle w:val="BodyText"/>
        <w:spacing w:before="10"/>
        <w:rPr>
          <w:rFonts w:ascii="Aptos" w:hAnsi="Aptos"/>
          <w:sz w:val="24"/>
          <w:szCs w:val="24"/>
          <w:highlight w:val="yellow"/>
        </w:rPr>
      </w:pPr>
    </w:p>
    <w:p w14:paraId="1E8261FD" w14:textId="39367104" w:rsidR="00644598" w:rsidRPr="00091654" w:rsidRDefault="00E23A2A">
      <w:pPr>
        <w:tabs>
          <w:tab w:val="left" w:pos="1551"/>
        </w:tabs>
        <w:ind w:left="1552" w:right="108" w:hanging="1441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sz w:val="24"/>
          <w:szCs w:val="24"/>
        </w:rPr>
        <w:t>July</w:t>
      </w:r>
      <w:r w:rsidRPr="00091654">
        <w:rPr>
          <w:rFonts w:ascii="Aptos" w:hAnsi="Aptos"/>
          <w:spacing w:val="-3"/>
          <w:sz w:val="24"/>
          <w:szCs w:val="24"/>
        </w:rPr>
        <w:t xml:space="preserve"> </w:t>
      </w:r>
      <w:r w:rsidR="0013737B" w:rsidRPr="00091654">
        <w:rPr>
          <w:rFonts w:ascii="Aptos" w:hAnsi="Aptos"/>
          <w:spacing w:val="-3"/>
          <w:sz w:val="24"/>
          <w:szCs w:val="24"/>
        </w:rPr>
        <w:t>2</w:t>
      </w:r>
      <w:r w:rsidR="009B4A42">
        <w:rPr>
          <w:rFonts w:ascii="Aptos" w:hAnsi="Aptos"/>
          <w:spacing w:val="-3"/>
          <w:sz w:val="24"/>
          <w:szCs w:val="24"/>
        </w:rPr>
        <w:t>4</w:t>
      </w:r>
      <w:r w:rsidRPr="00091654">
        <w:rPr>
          <w:rFonts w:ascii="Aptos" w:hAnsi="Aptos"/>
          <w:sz w:val="24"/>
          <w:szCs w:val="24"/>
        </w:rPr>
        <w:tab/>
        <w:t xml:space="preserve">Target date for SARS to send information for </w:t>
      </w:r>
      <w:r w:rsidRPr="00091654">
        <w:rPr>
          <w:rFonts w:ascii="Aptos" w:hAnsi="Aptos"/>
          <w:b/>
          <w:sz w:val="24"/>
          <w:szCs w:val="24"/>
        </w:rPr>
        <w:t xml:space="preserve">pension-related debt </w:t>
      </w:r>
      <w:r w:rsidRPr="00091654">
        <w:rPr>
          <w:rFonts w:ascii="Aptos" w:hAnsi="Aptos"/>
          <w:sz w:val="24"/>
          <w:szCs w:val="24"/>
        </w:rPr>
        <w:t>to</w:t>
      </w:r>
      <w:r w:rsidRPr="00091654">
        <w:rPr>
          <w:rFonts w:ascii="Aptos" w:hAnsi="Aptos"/>
          <w:spacing w:val="-2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agencies.</w:t>
      </w:r>
    </w:p>
    <w:p w14:paraId="0AF5DA64" w14:textId="77777777" w:rsidR="00644598" w:rsidRPr="00091654" w:rsidRDefault="00644598">
      <w:pPr>
        <w:rPr>
          <w:rFonts w:ascii="Aptos" w:hAnsi="Aptos"/>
          <w:sz w:val="24"/>
          <w:szCs w:val="24"/>
          <w:highlight w:val="yellow"/>
        </w:rPr>
      </w:pPr>
    </w:p>
    <w:p w14:paraId="09F9F50D" w14:textId="77777777" w:rsidR="00CF16B6" w:rsidRPr="00091654" w:rsidRDefault="00CF16B6">
      <w:pPr>
        <w:rPr>
          <w:rFonts w:ascii="Aptos" w:hAnsi="Aptos"/>
          <w:sz w:val="24"/>
          <w:szCs w:val="24"/>
          <w:highlight w:val="yellow"/>
        </w:rPr>
      </w:pPr>
    </w:p>
    <w:p w14:paraId="5C85987C" w14:textId="789A7DE4" w:rsidR="00E86356" w:rsidRPr="00091654" w:rsidRDefault="00E86356" w:rsidP="00E86356">
      <w:pPr>
        <w:tabs>
          <w:tab w:val="left" w:pos="1551"/>
        </w:tabs>
        <w:ind w:left="1552" w:right="108" w:hanging="1440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sz w:val="24"/>
          <w:szCs w:val="24"/>
        </w:rPr>
        <w:t xml:space="preserve">Aug </w:t>
      </w:r>
      <w:r w:rsidR="009A57B6" w:rsidRPr="00091654">
        <w:rPr>
          <w:rFonts w:ascii="Aptos" w:hAnsi="Aptos"/>
          <w:sz w:val="24"/>
          <w:szCs w:val="24"/>
        </w:rPr>
        <w:t>6</w:t>
      </w:r>
      <w:r w:rsidRPr="00091654">
        <w:rPr>
          <w:rFonts w:ascii="Aptos" w:hAnsi="Aptos"/>
          <w:sz w:val="24"/>
          <w:szCs w:val="24"/>
        </w:rPr>
        <w:tab/>
        <w:t xml:space="preserve">Deadline for agencies and public universities (including OHSU) to complete their </w:t>
      </w:r>
      <w:r w:rsidRPr="00091654">
        <w:rPr>
          <w:rFonts w:ascii="Aptos" w:hAnsi="Aptos"/>
          <w:b/>
          <w:sz w:val="24"/>
          <w:szCs w:val="24"/>
        </w:rPr>
        <w:t>final</w:t>
      </w:r>
      <w:r w:rsidRPr="00091654">
        <w:rPr>
          <w:rFonts w:ascii="Aptos" w:hAnsi="Aptos"/>
          <w:sz w:val="24"/>
          <w:szCs w:val="24"/>
        </w:rPr>
        <w:t xml:space="preserve"> confirmation of balances that are outstanding between them as of June 30, 202</w:t>
      </w:r>
      <w:r w:rsidR="009B4A42">
        <w:rPr>
          <w:rFonts w:ascii="Aptos" w:hAnsi="Aptos"/>
          <w:sz w:val="24"/>
          <w:szCs w:val="24"/>
        </w:rPr>
        <w:t>6</w:t>
      </w:r>
      <w:r w:rsidRPr="00091654">
        <w:rPr>
          <w:rFonts w:ascii="Aptos" w:hAnsi="Aptos"/>
          <w:sz w:val="24"/>
          <w:szCs w:val="24"/>
        </w:rPr>
        <w:t xml:space="preserve">. </w:t>
      </w:r>
    </w:p>
    <w:p w14:paraId="0C37A371" w14:textId="77777777" w:rsidR="00E86356" w:rsidRPr="00091654" w:rsidRDefault="00E86356" w:rsidP="00E86356">
      <w:pPr>
        <w:pStyle w:val="BodyText"/>
        <w:rPr>
          <w:rFonts w:ascii="Aptos" w:hAnsi="Aptos"/>
          <w:sz w:val="24"/>
          <w:szCs w:val="24"/>
          <w:highlight w:val="yellow"/>
        </w:rPr>
      </w:pPr>
    </w:p>
    <w:p w14:paraId="51F51B9B" w14:textId="59DC930E" w:rsidR="00644598" w:rsidRPr="00091654" w:rsidRDefault="00E23A2A">
      <w:pPr>
        <w:pStyle w:val="BodyText"/>
        <w:tabs>
          <w:tab w:val="left" w:pos="1551"/>
        </w:tabs>
        <w:spacing w:before="67"/>
        <w:ind w:left="1551" w:right="108" w:hanging="1440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sz w:val="24"/>
          <w:szCs w:val="24"/>
        </w:rPr>
        <w:t>Aug</w:t>
      </w:r>
      <w:r w:rsidRPr="00091654">
        <w:rPr>
          <w:rFonts w:ascii="Aptos" w:hAnsi="Aptos"/>
          <w:spacing w:val="2"/>
          <w:sz w:val="24"/>
          <w:szCs w:val="24"/>
        </w:rPr>
        <w:t xml:space="preserve"> </w:t>
      </w:r>
      <w:r w:rsidR="009B4A42">
        <w:rPr>
          <w:rFonts w:ascii="Aptos" w:hAnsi="Aptos"/>
          <w:spacing w:val="2"/>
          <w:sz w:val="24"/>
          <w:szCs w:val="24"/>
        </w:rPr>
        <w:t>7</w:t>
      </w:r>
      <w:r w:rsidRPr="00091654">
        <w:rPr>
          <w:rFonts w:ascii="Aptos" w:hAnsi="Aptos"/>
          <w:sz w:val="24"/>
          <w:szCs w:val="24"/>
        </w:rPr>
        <w:tab/>
      </w:r>
      <w:r w:rsidRPr="00091654">
        <w:rPr>
          <w:rFonts w:ascii="Aptos" w:hAnsi="Aptos"/>
          <w:b/>
          <w:sz w:val="24"/>
          <w:szCs w:val="24"/>
        </w:rPr>
        <w:t xml:space="preserve">Soft close: </w:t>
      </w:r>
      <w:r w:rsidRPr="00091654">
        <w:rPr>
          <w:rFonts w:ascii="Aptos" w:hAnsi="Aptos"/>
          <w:sz w:val="24"/>
          <w:szCs w:val="24"/>
        </w:rPr>
        <w:t>Agencies encouraged to “</w:t>
      </w:r>
      <w:r w:rsidR="001D674A" w:rsidRPr="00091654">
        <w:rPr>
          <w:rFonts w:ascii="Aptos" w:hAnsi="Aptos"/>
          <w:sz w:val="24"/>
          <w:szCs w:val="24"/>
        </w:rPr>
        <w:t>self-impose</w:t>
      </w:r>
      <w:r w:rsidRPr="00091654">
        <w:rPr>
          <w:rFonts w:ascii="Aptos" w:hAnsi="Aptos"/>
          <w:sz w:val="24"/>
          <w:szCs w:val="24"/>
        </w:rPr>
        <w:t>” this deadline for recording year-end closing</w:t>
      </w:r>
      <w:r w:rsidRPr="00091654">
        <w:rPr>
          <w:rFonts w:ascii="Aptos" w:hAnsi="Aptos"/>
          <w:spacing w:val="2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adjustments.</w:t>
      </w:r>
    </w:p>
    <w:p w14:paraId="11ADB43A" w14:textId="77777777" w:rsidR="00CF16B6" w:rsidRPr="00091654" w:rsidRDefault="00CF16B6" w:rsidP="00CF16B6">
      <w:pPr>
        <w:tabs>
          <w:tab w:val="left" w:pos="1551"/>
        </w:tabs>
        <w:ind w:right="108"/>
        <w:rPr>
          <w:rFonts w:ascii="Aptos" w:hAnsi="Aptos"/>
          <w:sz w:val="24"/>
          <w:szCs w:val="24"/>
        </w:rPr>
      </w:pPr>
    </w:p>
    <w:p w14:paraId="58B4CBEA" w14:textId="326BD195" w:rsidR="00644598" w:rsidRPr="00091654" w:rsidRDefault="00E23A2A">
      <w:pPr>
        <w:ind w:left="1551" w:right="107" w:hanging="1440"/>
        <w:jc w:val="both"/>
        <w:rPr>
          <w:rFonts w:ascii="Aptos" w:hAnsi="Aptos"/>
          <w:b/>
          <w:sz w:val="24"/>
          <w:szCs w:val="24"/>
        </w:rPr>
      </w:pPr>
      <w:r w:rsidRPr="00091654">
        <w:rPr>
          <w:rFonts w:ascii="Aptos" w:hAnsi="Aptos"/>
          <w:b/>
          <w:sz w:val="24"/>
          <w:szCs w:val="24"/>
        </w:rPr>
        <w:t xml:space="preserve">Aug </w:t>
      </w:r>
      <w:r w:rsidR="001D674A" w:rsidRPr="00091654">
        <w:rPr>
          <w:rFonts w:ascii="Aptos" w:hAnsi="Aptos"/>
          <w:b/>
          <w:sz w:val="24"/>
          <w:szCs w:val="24"/>
        </w:rPr>
        <w:t>1</w:t>
      </w:r>
      <w:r w:rsidR="009B4A42">
        <w:rPr>
          <w:rFonts w:ascii="Aptos" w:hAnsi="Aptos"/>
          <w:b/>
          <w:sz w:val="24"/>
          <w:szCs w:val="24"/>
        </w:rPr>
        <w:t>4</w:t>
      </w:r>
      <w:r w:rsidR="00387126">
        <w:rPr>
          <w:rFonts w:ascii="Times New Roman" w:hAnsi="Times New Roman"/>
          <w:noProof/>
          <w:color w:val="CC6600"/>
          <w:sz w:val="36"/>
        </w:rPr>
        <w:drawing>
          <wp:inline distT="0" distB="0" distL="0" distR="0" wp14:anchorId="7F7CD256" wp14:editId="729E1889">
            <wp:extent cx="200891" cy="200891"/>
            <wp:effectExtent l="0" t="0" r="0" b="0"/>
            <wp:docPr id="633541188" name="Graphic 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83872" name="Graphic 1483683872" descr="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0" cy="2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74A" w:rsidRPr="00091654">
        <w:rPr>
          <w:rFonts w:ascii="Aptos" w:hAnsi="Aptos"/>
          <w:color w:val="CC6600"/>
          <w:sz w:val="24"/>
          <w:szCs w:val="24"/>
        </w:rPr>
        <w:tab/>
      </w:r>
      <w:r w:rsidRPr="00091654">
        <w:rPr>
          <w:rFonts w:ascii="Aptos" w:hAnsi="Aptos"/>
          <w:b/>
          <w:sz w:val="24"/>
          <w:szCs w:val="24"/>
        </w:rPr>
        <w:t xml:space="preserve">Close of Month 13: </w:t>
      </w:r>
      <w:r w:rsidRPr="00091654">
        <w:rPr>
          <w:rFonts w:ascii="Aptos" w:hAnsi="Aptos"/>
          <w:sz w:val="24"/>
          <w:szCs w:val="24"/>
        </w:rPr>
        <w:t xml:space="preserve">Last day for agencies to record year-end closing adjustments, except for </w:t>
      </w:r>
      <w:r w:rsidRPr="00091654">
        <w:rPr>
          <w:rFonts w:ascii="Aptos" w:hAnsi="Aptos"/>
          <w:b/>
          <w:sz w:val="24"/>
          <w:szCs w:val="24"/>
        </w:rPr>
        <w:t>post-closing adjustments pre-approved by</w:t>
      </w:r>
      <w:r w:rsidRPr="00091654">
        <w:rPr>
          <w:rFonts w:ascii="Aptos" w:hAnsi="Aptos"/>
          <w:b/>
          <w:spacing w:val="-14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SARS.</w:t>
      </w:r>
    </w:p>
    <w:p w14:paraId="2AFFA487" w14:textId="77777777" w:rsidR="00644598" w:rsidRPr="00091654" w:rsidRDefault="00644598">
      <w:pPr>
        <w:pStyle w:val="BodyText"/>
        <w:spacing w:before="10"/>
        <w:rPr>
          <w:rFonts w:ascii="Aptos" w:hAnsi="Aptos"/>
          <w:b/>
          <w:sz w:val="20"/>
          <w:szCs w:val="20"/>
          <w:highlight w:val="yellow"/>
        </w:rPr>
      </w:pPr>
    </w:p>
    <w:p w14:paraId="2C57A4B0" w14:textId="26E3050B" w:rsidR="00644598" w:rsidRPr="00091654" w:rsidRDefault="00E23A2A" w:rsidP="00091654">
      <w:pPr>
        <w:pStyle w:val="BodyText"/>
        <w:tabs>
          <w:tab w:val="left" w:pos="1551"/>
        </w:tabs>
        <w:spacing w:before="1"/>
        <w:ind w:left="1551" w:hanging="1439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b/>
          <w:sz w:val="24"/>
          <w:szCs w:val="24"/>
        </w:rPr>
        <w:t>Aug</w:t>
      </w:r>
      <w:r w:rsidRPr="00091654">
        <w:rPr>
          <w:rFonts w:ascii="Aptos" w:hAnsi="Aptos"/>
          <w:b/>
          <w:spacing w:val="-2"/>
          <w:sz w:val="24"/>
          <w:szCs w:val="24"/>
        </w:rPr>
        <w:t xml:space="preserve"> </w:t>
      </w:r>
      <w:r w:rsidR="00C74833" w:rsidRPr="00091654">
        <w:rPr>
          <w:rFonts w:ascii="Aptos" w:hAnsi="Aptos"/>
          <w:b/>
          <w:spacing w:val="-2"/>
          <w:sz w:val="24"/>
          <w:szCs w:val="24"/>
        </w:rPr>
        <w:t>2</w:t>
      </w:r>
      <w:r w:rsidR="009B4A42">
        <w:rPr>
          <w:rFonts w:ascii="Aptos" w:hAnsi="Aptos"/>
          <w:b/>
          <w:spacing w:val="-2"/>
          <w:sz w:val="24"/>
          <w:szCs w:val="24"/>
        </w:rPr>
        <w:t>1</w:t>
      </w:r>
      <w:r w:rsidR="00387126" w:rsidRPr="00091654">
        <w:rPr>
          <w:rFonts w:ascii="Aptos" w:hAnsi="Aptos"/>
          <w:sz w:val="24"/>
          <w:szCs w:val="24"/>
        </w:rPr>
        <w:t xml:space="preserve"> </w:t>
      </w:r>
      <w:r w:rsidR="00387126">
        <w:rPr>
          <w:rFonts w:ascii="Times New Roman" w:hAnsi="Times New Roman"/>
          <w:noProof/>
          <w:color w:val="CC6600"/>
          <w:sz w:val="36"/>
        </w:rPr>
        <w:drawing>
          <wp:inline distT="0" distB="0" distL="0" distR="0" wp14:anchorId="23BF933A" wp14:editId="077FDBA9">
            <wp:extent cx="200891" cy="200891"/>
            <wp:effectExtent l="0" t="0" r="0" b="0"/>
            <wp:docPr id="1754467030" name="Graphic 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83872" name="Graphic 1483683872" descr="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0" cy="2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654">
        <w:rPr>
          <w:rFonts w:ascii="Aptos" w:hAnsi="Aptos"/>
          <w:color w:val="CC6600"/>
          <w:sz w:val="24"/>
          <w:szCs w:val="24"/>
        </w:rPr>
        <w:tab/>
      </w:r>
      <w:r w:rsidRPr="00091654">
        <w:rPr>
          <w:rFonts w:ascii="Aptos" w:hAnsi="Aptos"/>
          <w:sz w:val="24"/>
          <w:szCs w:val="24"/>
        </w:rPr>
        <w:t>Agencies complete</w:t>
      </w:r>
      <w:r w:rsidR="009B4A42">
        <w:rPr>
          <w:rFonts w:ascii="Aptos" w:hAnsi="Aptos"/>
          <w:sz w:val="24"/>
          <w:szCs w:val="24"/>
        </w:rPr>
        <w:t xml:space="preserve"> and </w:t>
      </w:r>
      <w:r w:rsidRPr="00091654">
        <w:rPr>
          <w:rFonts w:ascii="Aptos" w:hAnsi="Aptos"/>
          <w:sz w:val="24"/>
          <w:szCs w:val="24"/>
        </w:rPr>
        <w:t>transmit to SARS the following disclosures and</w:t>
      </w:r>
      <w:r w:rsidRPr="00091654">
        <w:rPr>
          <w:rFonts w:ascii="Aptos" w:hAnsi="Aptos"/>
          <w:spacing w:val="-20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certifications:</w:t>
      </w:r>
    </w:p>
    <w:p w14:paraId="3955BF04" w14:textId="77777777" w:rsidR="00644598" w:rsidRPr="00091654" w:rsidRDefault="00E23A2A">
      <w:pPr>
        <w:pStyle w:val="Heading1"/>
        <w:numPr>
          <w:ilvl w:val="0"/>
          <w:numId w:val="1"/>
        </w:numPr>
        <w:tabs>
          <w:tab w:val="left" w:pos="1912"/>
        </w:tabs>
        <w:spacing w:before="238"/>
        <w:ind w:left="1911" w:right="105"/>
        <w:jc w:val="both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sz w:val="24"/>
          <w:szCs w:val="24"/>
        </w:rPr>
        <w:t>General Disclosures, Long-Term Debt Disclosures, and Agency Certification of Accuracy and</w:t>
      </w:r>
      <w:r w:rsidRPr="00091654">
        <w:rPr>
          <w:rFonts w:ascii="Aptos" w:hAnsi="Aptos"/>
          <w:spacing w:val="-1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Completeness.</w:t>
      </w:r>
    </w:p>
    <w:p w14:paraId="298DD672" w14:textId="77777777" w:rsidR="00644598" w:rsidRPr="00091654" w:rsidRDefault="00644598">
      <w:pPr>
        <w:pStyle w:val="BodyText"/>
        <w:spacing w:before="10"/>
        <w:rPr>
          <w:rFonts w:ascii="Aptos" w:hAnsi="Aptos"/>
          <w:b/>
          <w:sz w:val="24"/>
          <w:szCs w:val="24"/>
        </w:rPr>
      </w:pPr>
    </w:p>
    <w:p w14:paraId="392F28AE" w14:textId="6E4531E3" w:rsidR="00BC1162" w:rsidRPr="00091654" w:rsidRDefault="00E23A2A" w:rsidP="00091654">
      <w:pPr>
        <w:pStyle w:val="ListParagraph"/>
        <w:tabs>
          <w:tab w:val="left" w:pos="1912"/>
        </w:tabs>
        <w:ind w:left="1912" w:firstLine="0"/>
        <w:rPr>
          <w:rFonts w:ascii="Aptos" w:hAnsi="Aptos"/>
          <w:b/>
          <w:sz w:val="24"/>
          <w:szCs w:val="24"/>
        </w:rPr>
      </w:pPr>
      <w:r w:rsidRPr="00091654">
        <w:rPr>
          <w:rFonts w:ascii="Aptos" w:hAnsi="Aptos"/>
          <w:b/>
          <w:sz w:val="24"/>
          <w:szCs w:val="24"/>
        </w:rPr>
        <w:t>Schedule of Expenditures of Federal Awards (including subrecipient pass- through information), SEFA Disclosures, and Agency Certification of Accuracy and</w:t>
      </w:r>
      <w:r w:rsidRPr="00091654">
        <w:rPr>
          <w:rFonts w:ascii="Aptos" w:hAnsi="Aptos"/>
          <w:b/>
          <w:spacing w:val="-5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Completeness.</w:t>
      </w:r>
    </w:p>
    <w:p w14:paraId="62E9008A" w14:textId="77777777" w:rsidR="00644598" w:rsidRPr="00091654" w:rsidRDefault="00644598" w:rsidP="00091654">
      <w:pPr>
        <w:tabs>
          <w:tab w:val="left" w:pos="1912"/>
        </w:tabs>
        <w:rPr>
          <w:rFonts w:ascii="Aptos" w:hAnsi="Aptos"/>
          <w:b/>
          <w:sz w:val="18"/>
          <w:szCs w:val="18"/>
          <w:highlight w:val="yellow"/>
        </w:rPr>
      </w:pPr>
    </w:p>
    <w:p w14:paraId="18324FB5" w14:textId="7AF67BFB" w:rsidR="00D96980" w:rsidRPr="00091654" w:rsidRDefault="00E23A2A" w:rsidP="00BC1162">
      <w:pPr>
        <w:tabs>
          <w:tab w:val="left" w:pos="1551"/>
        </w:tabs>
        <w:ind w:left="112"/>
        <w:rPr>
          <w:rFonts w:ascii="Aptos" w:hAnsi="Aptos"/>
          <w:sz w:val="24"/>
          <w:szCs w:val="24"/>
          <w:highlight w:val="yellow"/>
        </w:rPr>
      </w:pPr>
      <w:bookmarkStart w:id="0" w:name="_Hlk108079438"/>
      <w:r w:rsidRPr="00091654">
        <w:rPr>
          <w:rFonts w:ascii="Aptos" w:hAnsi="Aptos"/>
          <w:b/>
          <w:sz w:val="24"/>
          <w:szCs w:val="24"/>
        </w:rPr>
        <w:t>Aug</w:t>
      </w:r>
      <w:r w:rsidRPr="00091654">
        <w:rPr>
          <w:rFonts w:ascii="Aptos" w:hAnsi="Aptos"/>
          <w:b/>
          <w:spacing w:val="-2"/>
          <w:sz w:val="24"/>
          <w:szCs w:val="24"/>
        </w:rPr>
        <w:t xml:space="preserve"> </w:t>
      </w:r>
      <w:r w:rsidR="00DF2282" w:rsidRPr="00091654">
        <w:rPr>
          <w:rFonts w:ascii="Aptos" w:hAnsi="Aptos"/>
          <w:b/>
          <w:spacing w:val="-2"/>
          <w:sz w:val="24"/>
          <w:szCs w:val="24"/>
        </w:rPr>
        <w:t>28</w:t>
      </w:r>
      <w:r w:rsidR="00387126" w:rsidRPr="00091654">
        <w:rPr>
          <w:rFonts w:ascii="Aptos" w:hAnsi="Aptos"/>
          <w:color w:val="972D00"/>
          <w:sz w:val="24"/>
          <w:szCs w:val="24"/>
        </w:rPr>
        <w:t xml:space="preserve"> </w:t>
      </w:r>
      <w:r w:rsidR="00387126">
        <w:rPr>
          <w:rFonts w:ascii="Times New Roman" w:hAnsi="Times New Roman"/>
          <w:noProof/>
          <w:color w:val="CC6600"/>
          <w:sz w:val="36"/>
        </w:rPr>
        <w:drawing>
          <wp:inline distT="0" distB="0" distL="0" distR="0" wp14:anchorId="2931D00E" wp14:editId="770782EC">
            <wp:extent cx="200891" cy="200891"/>
            <wp:effectExtent l="0" t="0" r="0" b="0"/>
            <wp:docPr id="1428357092" name="Graphic 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83872" name="Graphic 1483683872" descr="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0" cy="2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654">
        <w:rPr>
          <w:rFonts w:ascii="Aptos" w:hAnsi="Aptos"/>
          <w:color w:val="CC6600"/>
          <w:sz w:val="24"/>
          <w:szCs w:val="24"/>
        </w:rPr>
        <w:tab/>
      </w:r>
      <w:r w:rsidRPr="00091654">
        <w:rPr>
          <w:rFonts w:ascii="Aptos" w:hAnsi="Aptos"/>
          <w:sz w:val="24"/>
          <w:szCs w:val="24"/>
        </w:rPr>
        <w:t xml:space="preserve">Due date for agencies to report </w:t>
      </w:r>
      <w:r w:rsidRPr="00091654">
        <w:rPr>
          <w:rFonts w:ascii="Aptos" w:hAnsi="Aptos"/>
          <w:b/>
          <w:sz w:val="24"/>
          <w:szCs w:val="24"/>
        </w:rPr>
        <w:t xml:space="preserve">FFP Rate </w:t>
      </w:r>
      <w:r w:rsidRPr="00091654">
        <w:rPr>
          <w:rFonts w:ascii="Aptos" w:hAnsi="Aptos"/>
          <w:sz w:val="24"/>
          <w:szCs w:val="24"/>
        </w:rPr>
        <w:t xml:space="preserve">to </w:t>
      </w:r>
      <w:r w:rsidR="00964675" w:rsidRPr="00091654">
        <w:rPr>
          <w:rFonts w:ascii="Aptos" w:hAnsi="Aptos"/>
          <w:sz w:val="24"/>
          <w:szCs w:val="24"/>
        </w:rPr>
        <w:t>OSC</w:t>
      </w:r>
      <w:r w:rsidRPr="00091654">
        <w:rPr>
          <w:rFonts w:ascii="Aptos" w:hAnsi="Aptos"/>
          <w:sz w:val="24"/>
          <w:szCs w:val="24"/>
        </w:rPr>
        <w:t xml:space="preserve"> for the</w:t>
      </w:r>
      <w:r w:rsidRPr="00091654">
        <w:rPr>
          <w:rFonts w:ascii="Aptos" w:hAnsi="Aptos"/>
          <w:spacing w:val="-17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SWCAP.</w:t>
      </w:r>
    </w:p>
    <w:bookmarkEnd w:id="0"/>
    <w:p w14:paraId="227A1DAB" w14:textId="46F1BCDB" w:rsidR="00644598" w:rsidRPr="00091654" w:rsidRDefault="00E23A2A">
      <w:pPr>
        <w:spacing w:before="239"/>
        <w:ind w:left="1551" w:right="106" w:hanging="1440"/>
        <w:jc w:val="both"/>
        <w:rPr>
          <w:rFonts w:ascii="Aptos" w:hAnsi="Aptos"/>
          <w:bCs/>
          <w:sz w:val="24"/>
          <w:szCs w:val="24"/>
        </w:rPr>
      </w:pPr>
      <w:r w:rsidRPr="00091654">
        <w:rPr>
          <w:rFonts w:ascii="Aptos" w:hAnsi="Aptos"/>
          <w:b/>
          <w:sz w:val="24"/>
          <w:szCs w:val="24"/>
        </w:rPr>
        <w:t>Sept 1</w:t>
      </w:r>
      <w:r w:rsidR="009B4A42">
        <w:rPr>
          <w:rFonts w:ascii="Aptos" w:hAnsi="Aptos"/>
          <w:b/>
          <w:sz w:val="24"/>
          <w:szCs w:val="24"/>
        </w:rPr>
        <w:t>4</w:t>
      </w:r>
      <w:r w:rsidR="00387126" w:rsidRPr="00091654">
        <w:rPr>
          <w:rFonts w:ascii="Aptos" w:hAnsi="Aptos"/>
          <w:sz w:val="24"/>
          <w:szCs w:val="24"/>
        </w:rPr>
        <w:t xml:space="preserve"> </w:t>
      </w:r>
      <w:r w:rsidR="00387126">
        <w:rPr>
          <w:rFonts w:ascii="Times New Roman" w:hAnsi="Times New Roman"/>
          <w:noProof/>
          <w:color w:val="CC6600"/>
          <w:sz w:val="36"/>
        </w:rPr>
        <w:drawing>
          <wp:inline distT="0" distB="0" distL="0" distR="0" wp14:anchorId="54805697" wp14:editId="5A86BE9D">
            <wp:extent cx="200891" cy="200891"/>
            <wp:effectExtent l="0" t="0" r="0" b="0"/>
            <wp:docPr id="898935163" name="Graphic 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83872" name="Graphic 1483683872" descr="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0" cy="2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74A" w:rsidRPr="00091654">
        <w:rPr>
          <w:rFonts w:ascii="Aptos" w:hAnsi="Aptos"/>
          <w:color w:val="CC6600"/>
          <w:sz w:val="24"/>
          <w:szCs w:val="24"/>
        </w:rPr>
        <w:tab/>
      </w:r>
      <w:r w:rsidR="00C74833" w:rsidRPr="00091654">
        <w:rPr>
          <w:rFonts w:ascii="Aptos" w:hAnsi="Aptos"/>
          <w:sz w:val="24"/>
          <w:szCs w:val="24"/>
        </w:rPr>
        <w:t>State a</w:t>
      </w:r>
      <w:r w:rsidRPr="00091654">
        <w:rPr>
          <w:rFonts w:ascii="Aptos" w:hAnsi="Aptos"/>
          <w:sz w:val="24"/>
          <w:szCs w:val="24"/>
        </w:rPr>
        <w:t>gencies</w:t>
      </w:r>
      <w:r w:rsidR="00E01A2E" w:rsidRPr="00091654">
        <w:rPr>
          <w:rFonts w:ascii="Aptos" w:hAnsi="Aptos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 xml:space="preserve">that prepare their own </w:t>
      </w:r>
      <w:r w:rsidRPr="00091654">
        <w:rPr>
          <w:rFonts w:ascii="Aptos" w:hAnsi="Aptos"/>
          <w:b/>
          <w:sz w:val="24"/>
          <w:szCs w:val="24"/>
        </w:rPr>
        <w:t>separate, audited financial statements submit a first draft to SARS.</w:t>
      </w:r>
      <w:r w:rsidR="00C74833" w:rsidRPr="00091654">
        <w:rPr>
          <w:rFonts w:ascii="Aptos" w:hAnsi="Aptos"/>
          <w:b/>
          <w:sz w:val="24"/>
          <w:szCs w:val="24"/>
        </w:rPr>
        <w:t xml:space="preserve"> </w:t>
      </w:r>
      <w:r w:rsidR="00C74833" w:rsidRPr="00091654">
        <w:rPr>
          <w:rFonts w:ascii="Aptos" w:hAnsi="Aptos"/>
          <w:bCs/>
          <w:sz w:val="24"/>
          <w:szCs w:val="24"/>
        </w:rPr>
        <w:t>This does not apply to DPCUs.</w:t>
      </w:r>
    </w:p>
    <w:p w14:paraId="41D0F240" w14:textId="77777777" w:rsidR="00644598" w:rsidRPr="00091654" w:rsidRDefault="00644598">
      <w:pPr>
        <w:pStyle w:val="BodyText"/>
        <w:spacing w:before="7"/>
        <w:rPr>
          <w:rFonts w:ascii="Aptos" w:hAnsi="Aptos"/>
          <w:b/>
          <w:sz w:val="24"/>
          <w:szCs w:val="24"/>
          <w:highlight w:val="yellow"/>
        </w:rPr>
      </w:pPr>
    </w:p>
    <w:p w14:paraId="51DF70D9" w14:textId="42E6F4ED" w:rsidR="00BC1162" w:rsidRPr="00091654" w:rsidRDefault="00E87304">
      <w:pPr>
        <w:tabs>
          <w:tab w:val="left" w:pos="1551"/>
        </w:tabs>
        <w:spacing w:before="1" w:line="244" w:lineRule="auto"/>
        <w:ind w:left="1552" w:right="105" w:hanging="1441"/>
        <w:rPr>
          <w:rFonts w:ascii="Aptos" w:hAnsi="Aptos"/>
          <w:sz w:val="24"/>
          <w:szCs w:val="24"/>
        </w:rPr>
      </w:pPr>
      <w:bookmarkStart w:id="1" w:name="_Hlk108079459"/>
      <w:r w:rsidRPr="00091654">
        <w:rPr>
          <w:rFonts w:ascii="Aptos" w:hAnsi="Aptos"/>
          <w:sz w:val="24"/>
          <w:szCs w:val="24"/>
        </w:rPr>
        <w:t>Oct</w:t>
      </w:r>
      <w:r w:rsidR="00E23A2A" w:rsidRPr="00091654">
        <w:rPr>
          <w:rFonts w:ascii="Aptos" w:hAnsi="Aptos"/>
          <w:spacing w:val="1"/>
          <w:sz w:val="24"/>
          <w:szCs w:val="24"/>
        </w:rPr>
        <w:t xml:space="preserve"> </w:t>
      </w:r>
      <w:r w:rsidR="00964675" w:rsidRPr="00091654">
        <w:rPr>
          <w:rFonts w:ascii="Aptos" w:hAnsi="Aptos"/>
          <w:spacing w:val="1"/>
          <w:sz w:val="24"/>
          <w:szCs w:val="24"/>
        </w:rPr>
        <w:t>6</w:t>
      </w:r>
      <w:r w:rsidR="00E23A2A" w:rsidRPr="00091654">
        <w:rPr>
          <w:rFonts w:ascii="Aptos" w:hAnsi="Aptos"/>
          <w:sz w:val="24"/>
          <w:szCs w:val="24"/>
        </w:rPr>
        <w:tab/>
        <w:t xml:space="preserve">Target date for </w:t>
      </w:r>
      <w:r w:rsidR="00964675" w:rsidRPr="00091654">
        <w:rPr>
          <w:rFonts w:ascii="Aptos" w:hAnsi="Aptos"/>
          <w:sz w:val="24"/>
          <w:szCs w:val="24"/>
        </w:rPr>
        <w:t>OSC</w:t>
      </w:r>
      <w:r w:rsidR="00E23A2A" w:rsidRPr="00091654">
        <w:rPr>
          <w:rFonts w:ascii="Aptos" w:hAnsi="Aptos"/>
          <w:sz w:val="24"/>
          <w:szCs w:val="24"/>
        </w:rPr>
        <w:t xml:space="preserve"> to send </w:t>
      </w:r>
      <w:r w:rsidR="0065405C" w:rsidRPr="00091654">
        <w:rPr>
          <w:rFonts w:ascii="Aptos" w:hAnsi="Aptos"/>
          <w:b/>
          <w:spacing w:val="-3"/>
          <w:sz w:val="24"/>
          <w:szCs w:val="24"/>
        </w:rPr>
        <w:t>2CFR200</w:t>
      </w:r>
      <w:r w:rsidR="00E23A2A" w:rsidRPr="00091654">
        <w:rPr>
          <w:rFonts w:ascii="Aptos" w:hAnsi="Aptos"/>
          <w:b/>
          <w:spacing w:val="-3"/>
          <w:sz w:val="24"/>
          <w:szCs w:val="24"/>
        </w:rPr>
        <w:t xml:space="preserve"> </w:t>
      </w:r>
      <w:r w:rsidR="00E23A2A" w:rsidRPr="00091654">
        <w:rPr>
          <w:rFonts w:ascii="Aptos" w:hAnsi="Aptos"/>
          <w:b/>
          <w:sz w:val="24"/>
          <w:szCs w:val="24"/>
        </w:rPr>
        <w:t xml:space="preserve">reconciliation forms </w:t>
      </w:r>
      <w:r w:rsidR="00E23A2A" w:rsidRPr="00091654">
        <w:rPr>
          <w:rFonts w:ascii="Aptos" w:hAnsi="Aptos"/>
          <w:sz w:val="24"/>
          <w:szCs w:val="24"/>
        </w:rPr>
        <w:t>to agencies that report in the SWCAP.</w:t>
      </w:r>
    </w:p>
    <w:p w14:paraId="46534068" w14:textId="77777777" w:rsidR="00644598" w:rsidRPr="00091654" w:rsidRDefault="00644598" w:rsidP="00091654">
      <w:pPr>
        <w:tabs>
          <w:tab w:val="left" w:pos="1551"/>
        </w:tabs>
        <w:spacing w:before="1" w:line="244" w:lineRule="auto"/>
        <w:ind w:left="1552" w:right="105" w:hanging="1441"/>
        <w:rPr>
          <w:sz w:val="18"/>
          <w:szCs w:val="18"/>
          <w:highlight w:val="yellow"/>
        </w:rPr>
      </w:pPr>
    </w:p>
    <w:bookmarkEnd w:id="1"/>
    <w:p w14:paraId="5691E4D6" w14:textId="3DD97391" w:rsidR="00E01A2E" w:rsidRPr="00091654" w:rsidRDefault="00E23A2A">
      <w:pPr>
        <w:ind w:left="1552" w:right="104" w:hanging="1441"/>
        <w:jc w:val="both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b/>
          <w:sz w:val="24"/>
          <w:szCs w:val="24"/>
        </w:rPr>
        <w:t>Nov 1</w:t>
      </w:r>
      <w:bookmarkStart w:id="2" w:name="_Hlk108079529"/>
      <w:r w:rsidR="005D3CB9">
        <w:rPr>
          <w:rFonts w:ascii="Aptos" w:hAnsi="Aptos"/>
          <w:b/>
          <w:sz w:val="24"/>
          <w:szCs w:val="24"/>
        </w:rPr>
        <w:t>3</w:t>
      </w:r>
      <w:bookmarkEnd w:id="2"/>
      <w:r w:rsidR="00387126" w:rsidRPr="00091654">
        <w:rPr>
          <w:rFonts w:ascii="Aptos" w:hAnsi="Aptos"/>
          <w:sz w:val="24"/>
          <w:szCs w:val="24"/>
        </w:rPr>
        <w:t xml:space="preserve"> </w:t>
      </w:r>
      <w:r w:rsidR="00387126">
        <w:rPr>
          <w:rFonts w:ascii="Times New Roman" w:hAnsi="Times New Roman"/>
          <w:noProof/>
          <w:color w:val="CC6600"/>
          <w:sz w:val="36"/>
        </w:rPr>
        <w:drawing>
          <wp:inline distT="0" distB="0" distL="0" distR="0" wp14:anchorId="6F963322" wp14:editId="70348DB8">
            <wp:extent cx="200891" cy="200891"/>
            <wp:effectExtent l="0" t="0" r="0" b="0"/>
            <wp:docPr id="1341979639" name="Graphic 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83872" name="Graphic 1483683872" descr="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0" cy="2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654">
        <w:rPr>
          <w:rFonts w:ascii="Aptos" w:hAnsi="Aptos"/>
          <w:color w:val="CC6600"/>
          <w:sz w:val="24"/>
          <w:szCs w:val="24"/>
        </w:rPr>
        <w:tab/>
      </w:r>
      <w:r w:rsidRPr="00091654">
        <w:rPr>
          <w:rFonts w:ascii="Aptos" w:hAnsi="Aptos"/>
          <w:b/>
          <w:bCs/>
          <w:sz w:val="24"/>
          <w:szCs w:val="24"/>
        </w:rPr>
        <w:t xml:space="preserve">Due date for </w:t>
      </w:r>
      <w:r w:rsidR="00E01A2E" w:rsidRPr="00091654">
        <w:rPr>
          <w:rFonts w:ascii="Aptos" w:hAnsi="Aptos"/>
          <w:b/>
          <w:bCs/>
          <w:sz w:val="24"/>
          <w:szCs w:val="24"/>
        </w:rPr>
        <w:t>state agencies (excluding PERS and Lottery) and DPCUs</w:t>
      </w:r>
      <w:r w:rsidRPr="00091654">
        <w:rPr>
          <w:rFonts w:ascii="Aptos" w:hAnsi="Aptos"/>
          <w:b/>
          <w:bCs/>
          <w:sz w:val="24"/>
          <w:szCs w:val="24"/>
        </w:rPr>
        <w:t xml:space="preserve"> to submit their audited financial statements and eliminating information </w:t>
      </w:r>
      <w:r w:rsidR="00E01A2E" w:rsidRPr="00091654">
        <w:rPr>
          <w:rFonts w:ascii="Aptos" w:hAnsi="Aptos"/>
          <w:b/>
          <w:bCs/>
          <w:sz w:val="24"/>
          <w:szCs w:val="24"/>
        </w:rPr>
        <w:t xml:space="preserve">(as applicable) </w:t>
      </w:r>
      <w:r w:rsidRPr="00091654">
        <w:rPr>
          <w:rFonts w:ascii="Aptos" w:hAnsi="Aptos"/>
          <w:b/>
          <w:bCs/>
          <w:sz w:val="24"/>
          <w:szCs w:val="24"/>
        </w:rPr>
        <w:t>to SARS</w:t>
      </w:r>
      <w:r w:rsidRPr="00091654">
        <w:rPr>
          <w:rFonts w:ascii="Aptos" w:hAnsi="Aptos"/>
          <w:sz w:val="24"/>
          <w:szCs w:val="24"/>
        </w:rPr>
        <w:t xml:space="preserve"> unless exception from SARS granted in writing.</w:t>
      </w:r>
    </w:p>
    <w:p w14:paraId="60153B9A" w14:textId="77777777" w:rsidR="00CA07D8" w:rsidRPr="00091654" w:rsidRDefault="00CA07D8">
      <w:pPr>
        <w:ind w:left="1552" w:right="104" w:hanging="1441"/>
        <w:jc w:val="both"/>
        <w:rPr>
          <w:rFonts w:ascii="Aptos" w:hAnsi="Aptos"/>
          <w:sz w:val="24"/>
          <w:szCs w:val="24"/>
          <w:highlight w:val="yellow"/>
        </w:rPr>
      </w:pPr>
    </w:p>
    <w:p w14:paraId="384186E6" w14:textId="01728FCC" w:rsidR="00D96980" w:rsidRPr="00091654" w:rsidRDefault="00D96980" w:rsidP="00091654">
      <w:pPr>
        <w:ind w:left="1530" w:hanging="1440"/>
        <w:rPr>
          <w:rFonts w:ascii="Aptos" w:hAnsi="Aptos"/>
          <w:sz w:val="24"/>
          <w:szCs w:val="24"/>
          <w:highlight w:val="yellow"/>
        </w:rPr>
      </w:pPr>
      <w:r w:rsidRPr="00091654">
        <w:rPr>
          <w:rFonts w:ascii="Aptos" w:hAnsi="Aptos"/>
          <w:b/>
          <w:sz w:val="24"/>
          <w:szCs w:val="24"/>
        </w:rPr>
        <w:t>Dec 1</w:t>
      </w:r>
      <w:r w:rsidR="00387126" w:rsidRPr="00091654">
        <w:rPr>
          <w:rFonts w:ascii="Aptos" w:hAnsi="Aptos"/>
          <w:color w:val="BD5600"/>
          <w:sz w:val="24"/>
          <w:szCs w:val="24"/>
        </w:rPr>
        <w:t xml:space="preserve"> </w:t>
      </w:r>
      <w:r w:rsidR="00387126">
        <w:rPr>
          <w:rFonts w:ascii="Times New Roman" w:hAnsi="Times New Roman"/>
          <w:noProof/>
          <w:color w:val="CC6600"/>
          <w:sz w:val="36"/>
        </w:rPr>
        <w:drawing>
          <wp:inline distT="0" distB="0" distL="0" distR="0" wp14:anchorId="0517DB78" wp14:editId="7F4B4B67">
            <wp:extent cx="200891" cy="200891"/>
            <wp:effectExtent l="0" t="0" r="0" b="0"/>
            <wp:docPr id="1370023699" name="Graphic 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83872" name="Graphic 1483683872" descr="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0" cy="2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654">
        <w:rPr>
          <w:rFonts w:ascii="Aptos" w:hAnsi="Aptos"/>
          <w:color w:val="CC6600"/>
          <w:sz w:val="24"/>
          <w:szCs w:val="24"/>
        </w:rPr>
        <w:tab/>
      </w:r>
      <w:r w:rsidRPr="00091654">
        <w:rPr>
          <w:rFonts w:ascii="Aptos" w:hAnsi="Aptos"/>
          <w:b/>
          <w:bCs/>
          <w:sz w:val="24"/>
          <w:szCs w:val="24"/>
        </w:rPr>
        <w:t>Due date for PERS and Lottery to submit their separately audited financial statements to SARS</w:t>
      </w:r>
      <w:r w:rsidRPr="00091654">
        <w:rPr>
          <w:rFonts w:ascii="Aptos" w:hAnsi="Aptos"/>
          <w:sz w:val="24"/>
          <w:szCs w:val="24"/>
        </w:rPr>
        <w:t xml:space="preserve"> unless exception from SARS granted in writing.</w:t>
      </w:r>
      <w:r w:rsidRPr="00091654">
        <w:rPr>
          <w:rFonts w:ascii="Aptos" w:hAnsi="Aptos"/>
          <w:b/>
          <w:bCs/>
          <w:sz w:val="24"/>
          <w:szCs w:val="24"/>
        </w:rPr>
        <w:t xml:space="preserve"> </w:t>
      </w:r>
    </w:p>
    <w:p w14:paraId="05092A82" w14:textId="77777777" w:rsidR="00D96980" w:rsidRPr="00091654" w:rsidRDefault="00D96980">
      <w:pPr>
        <w:ind w:left="1552" w:right="104" w:hanging="1441"/>
        <w:jc w:val="both"/>
        <w:rPr>
          <w:rFonts w:ascii="Aptos" w:hAnsi="Aptos"/>
          <w:sz w:val="24"/>
          <w:szCs w:val="24"/>
          <w:highlight w:val="yellow"/>
        </w:rPr>
      </w:pPr>
    </w:p>
    <w:p w14:paraId="465EE6D4" w14:textId="23034686" w:rsidR="00644598" w:rsidRPr="00091654" w:rsidRDefault="00E23A2A" w:rsidP="00091654">
      <w:pPr>
        <w:tabs>
          <w:tab w:val="left" w:pos="1551"/>
        </w:tabs>
        <w:spacing w:line="399" w:lineRule="exact"/>
        <w:ind w:left="1530" w:hanging="1418"/>
        <w:rPr>
          <w:rFonts w:ascii="Aptos" w:hAnsi="Aptos"/>
          <w:sz w:val="24"/>
          <w:szCs w:val="24"/>
        </w:rPr>
      </w:pPr>
      <w:bookmarkStart w:id="3" w:name="_Hlk108079471"/>
      <w:r w:rsidRPr="00091654">
        <w:rPr>
          <w:rFonts w:ascii="Aptos" w:hAnsi="Aptos"/>
          <w:b/>
          <w:sz w:val="24"/>
          <w:szCs w:val="24"/>
        </w:rPr>
        <w:t xml:space="preserve">Dec </w:t>
      </w:r>
      <w:r w:rsidR="00CA07D8" w:rsidRPr="00091654">
        <w:rPr>
          <w:rFonts w:ascii="Aptos" w:hAnsi="Aptos"/>
          <w:b/>
          <w:sz w:val="24"/>
          <w:szCs w:val="24"/>
        </w:rPr>
        <w:t>2</w:t>
      </w:r>
      <w:r w:rsidR="00352403" w:rsidRPr="00091654">
        <w:rPr>
          <w:rFonts w:ascii="Aptos" w:hAnsi="Aptos"/>
          <w:sz w:val="24"/>
          <w:szCs w:val="24"/>
        </w:rPr>
        <w:t xml:space="preserve"> </w:t>
      </w:r>
      <w:r w:rsidR="00387126" w:rsidRPr="00091654">
        <w:rPr>
          <w:rFonts w:ascii="Aptos" w:hAnsi="Aptos"/>
          <w:sz w:val="24"/>
          <w:szCs w:val="24"/>
        </w:rPr>
        <w:t xml:space="preserve"> </w:t>
      </w:r>
      <w:r w:rsidR="00387126">
        <w:rPr>
          <w:rFonts w:ascii="Times New Roman" w:hAnsi="Times New Roman"/>
          <w:noProof/>
          <w:color w:val="CC6600"/>
          <w:sz w:val="36"/>
        </w:rPr>
        <w:drawing>
          <wp:inline distT="0" distB="0" distL="0" distR="0" wp14:anchorId="74A76B6C" wp14:editId="55D1163A">
            <wp:extent cx="200891" cy="200891"/>
            <wp:effectExtent l="0" t="0" r="0" b="0"/>
            <wp:docPr id="1798168726" name="Graphic 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83872" name="Graphic 1483683872" descr="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0" cy="2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654">
        <w:rPr>
          <w:rFonts w:ascii="Aptos" w:hAnsi="Aptos"/>
          <w:color w:val="CC6600"/>
          <w:sz w:val="24"/>
          <w:szCs w:val="24"/>
        </w:rPr>
        <w:tab/>
      </w:r>
      <w:r w:rsidR="00EC61BC">
        <w:rPr>
          <w:rFonts w:ascii="Aptos" w:hAnsi="Aptos"/>
          <w:color w:val="CC6600"/>
          <w:sz w:val="24"/>
          <w:szCs w:val="24"/>
        </w:rPr>
        <w:tab/>
      </w:r>
      <w:r w:rsidRPr="00091654">
        <w:rPr>
          <w:rFonts w:ascii="Aptos" w:hAnsi="Aptos"/>
          <w:sz w:val="24"/>
          <w:szCs w:val="24"/>
        </w:rPr>
        <w:t>Due</w:t>
      </w:r>
      <w:r w:rsidRPr="00091654">
        <w:rPr>
          <w:rFonts w:ascii="Aptos" w:hAnsi="Aptos"/>
          <w:spacing w:val="-4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date</w:t>
      </w:r>
      <w:r w:rsidRPr="00091654">
        <w:rPr>
          <w:rFonts w:ascii="Aptos" w:hAnsi="Aptos"/>
          <w:spacing w:val="-8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for</w:t>
      </w:r>
      <w:r w:rsidRPr="00091654">
        <w:rPr>
          <w:rFonts w:ascii="Aptos" w:hAnsi="Aptos"/>
          <w:spacing w:val="-4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agencies</w:t>
      </w:r>
      <w:r w:rsidRPr="00091654">
        <w:rPr>
          <w:rFonts w:ascii="Aptos" w:hAnsi="Aptos"/>
          <w:spacing w:val="-5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to</w:t>
      </w:r>
      <w:r w:rsidRPr="00091654">
        <w:rPr>
          <w:rFonts w:ascii="Aptos" w:hAnsi="Aptos"/>
          <w:spacing w:val="-8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report</w:t>
      </w:r>
      <w:r w:rsidRPr="00091654">
        <w:rPr>
          <w:rFonts w:ascii="Aptos" w:hAnsi="Aptos"/>
          <w:spacing w:val="-1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CMIA</w:t>
      </w:r>
      <w:r w:rsidRPr="00091654">
        <w:rPr>
          <w:rFonts w:ascii="Aptos" w:hAnsi="Aptos"/>
          <w:b/>
          <w:spacing w:val="-11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exceptions</w:t>
      </w:r>
      <w:r w:rsidRPr="00091654">
        <w:rPr>
          <w:rFonts w:ascii="Aptos" w:hAnsi="Aptos"/>
          <w:b/>
          <w:spacing w:val="-6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and</w:t>
      </w:r>
      <w:r w:rsidRPr="00091654">
        <w:rPr>
          <w:rFonts w:ascii="Aptos" w:hAnsi="Aptos"/>
          <w:b/>
          <w:spacing w:val="-6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interest</w:t>
      </w:r>
      <w:r w:rsidRPr="00091654">
        <w:rPr>
          <w:rFonts w:ascii="Aptos" w:hAnsi="Aptos"/>
          <w:b/>
          <w:spacing w:val="-4"/>
          <w:sz w:val="24"/>
          <w:szCs w:val="24"/>
        </w:rPr>
        <w:t xml:space="preserve"> </w:t>
      </w:r>
      <w:r w:rsidRPr="00091654">
        <w:rPr>
          <w:rFonts w:ascii="Aptos" w:hAnsi="Aptos"/>
          <w:b/>
          <w:sz w:val="24"/>
          <w:szCs w:val="24"/>
        </w:rPr>
        <w:t>calculations</w:t>
      </w:r>
      <w:r w:rsidRPr="00091654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091654">
        <w:rPr>
          <w:rFonts w:ascii="Aptos" w:hAnsi="Aptos"/>
          <w:sz w:val="24"/>
          <w:szCs w:val="24"/>
        </w:rPr>
        <w:t>to</w:t>
      </w:r>
      <w:r w:rsidRPr="00091654">
        <w:rPr>
          <w:rFonts w:ascii="Aptos" w:hAnsi="Aptos"/>
          <w:spacing w:val="-5"/>
          <w:sz w:val="24"/>
          <w:szCs w:val="24"/>
        </w:rPr>
        <w:t xml:space="preserve"> </w:t>
      </w:r>
      <w:r w:rsidR="00964675" w:rsidRPr="00091654">
        <w:rPr>
          <w:rFonts w:ascii="Aptos" w:hAnsi="Aptos"/>
          <w:sz w:val="24"/>
          <w:szCs w:val="24"/>
        </w:rPr>
        <w:t>OSC</w:t>
      </w:r>
      <w:r w:rsidRPr="00091654">
        <w:rPr>
          <w:rFonts w:ascii="Aptos" w:hAnsi="Aptos"/>
          <w:sz w:val="24"/>
          <w:szCs w:val="24"/>
        </w:rPr>
        <w:t>.</w:t>
      </w:r>
    </w:p>
    <w:p w14:paraId="197771B5" w14:textId="77777777" w:rsidR="00E01A2E" w:rsidRPr="00091654" w:rsidRDefault="00E01A2E" w:rsidP="00091654">
      <w:pPr>
        <w:spacing w:line="237" w:lineRule="auto"/>
        <w:ind w:right="144"/>
        <w:jc w:val="both"/>
        <w:rPr>
          <w:rFonts w:ascii="Aptos" w:hAnsi="Aptos"/>
          <w:b/>
          <w:sz w:val="24"/>
          <w:szCs w:val="24"/>
          <w:highlight w:val="yellow"/>
        </w:rPr>
      </w:pPr>
    </w:p>
    <w:p w14:paraId="040800A8" w14:textId="4FB54C1C" w:rsidR="008C41EF" w:rsidRPr="00091654" w:rsidRDefault="008C41EF" w:rsidP="008C41EF">
      <w:pPr>
        <w:spacing w:line="237" w:lineRule="auto"/>
        <w:ind w:left="1552" w:right="144" w:hanging="1441"/>
        <w:jc w:val="both"/>
        <w:rPr>
          <w:rFonts w:ascii="Aptos" w:hAnsi="Aptos"/>
          <w:sz w:val="24"/>
          <w:szCs w:val="24"/>
        </w:rPr>
      </w:pPr>
      <w:r w:rsidRPr="00091654">
        <w:rPr>
          <w:rFonts w:ascii="Aptos" w:hAnsi="Aptos"/>
          <w:b/>
          <w:sz w:val="24"/>
          <w:szCs w:val="24"/>
        </w:rPr>
        <w:t xml:space="preserve">Dec </w:t>
      </w:r>
      <w:r w:rsidR="00CA07D8" w:rsidRPr="00091654">
        <w:rPr>
          <w:rFonts w:ascii="Aptos" w:hAnsi="Aptos"/>
          <w:b/>
          <w:sz w:val="24"/>
          <w:szCs w:val="24"/>
        </w:rPr>
        <w:t>9</w:t>
      </w:r>
      <w:r w:rsidR="00352403" w:rsidRPr="00091654">
        <w:rPr>
          <w:rFonts w:ascii="Aptos" w:hAnsi="Aptos"/>
          <w:sz w:val="24"/>
          <w:szCs w:val="24"/>
        </w:rPr>
        <w:t xml:space="preserve"> </w:t>
      </w:r>
      <w:r w:rsidR="00387126" w:rsidRPr="00091654">
        <w:rPr>
          <w:rFonts w:ascii="Aptos" w:hAnsi="Aptos"/>
          <w:sz w:val="24"/>
          <w:szCs w:val="24"/>
        </w:rPr>
        <w:t xml:space="preserve"> </w:t>
      </w:r>
      <w:r w:rsidR="00387126">
        <w:rPr>
          <w:rFonts w:ascii="Times New Roman" w:hAnsi="Times New Roman"/>
          <w:noProof/>
          <w:color w:val="CC6600"/>
          <w:sz w:val="36"/>
        </w:rPr>
        <w:drawing>
          <wp:inline distT="0" distB="0" distL="0" distR="0" wp14:anchorId="190CDDFE" wp14:editId="1DAD2960">
            <wp:extent cx="200891" cy="200891"/>
            <wp:effectExtent l="0" t="0" r="0" b="0"/>
            <wp:docPr id="558197459" name="Graphic 2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83872" name="Graphic 1483683872" descr="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0" cy="2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654">
        <w:rPr>
          <w:rFonts w:ascii="Aptos" w:hAnsi="Aptos"/>
          <w:color w:val="CC6600"/>
          <w:sz w:val="24"/>
          <w:szCs w:val="24"/>
        </w:rPr>
        <w:tab/>
      </w:r>
      <w:r w:rsidR="0065405C" w:rsidRPr="00091654">
        <w:rPr>
          <w:rFonts w:ascii="Aptos" w:hAnsi="Aptos"/>
          <w:sz w:val="24"/>
          <w:szCs w:val="24"/>
        </w:rPr>
        <w:t>2CFR200</w:t>
      </w:r>
      <w:r w:rsidRPr="00091654">
        <w:rPr>
          <w:rFonts w:ascii="Aptos" w:hAnsi="Aptos"/>
          <w:sz w:val="24"/>
          <w:szCs w:val="24"/>
        </w:rPr>
        <w:t xml:space="preserve"> agencies submit to </w:t>
      </w:r>
      <w:r w:rsidR="00964675" w:rsidRPr="00091654">
        <w:rPr>
          <w:rFonts w:ascii="Aptos" w:hAnsi="Aptos"/>
          <w:sz w:val="24"/>
          <w:szCs w:val="24"/>
        </w:rPr>
        <w:t>OSC</w:t>
      </w:r>
      <w:r w:rsidRPr="00091654">
        <w:rPr>
          <w:rFonts w:ascii="Aptos" w:hAnsi="Aptos"/>
          <w:sz w:val="24"/>
          <w:szCs w:val="24"/>
        </w:rPr>
        <w:t xml:space="preserve"> the </w:t>
      </w:r>
      <w:r w:rsidR="0065405C" w:rsidRPr="00091654">
        <w:rPr>
          <w:rFonts w:ascii="Aptos" w:hAnsi="Aptos"/>
          <w:b/>
          <w:sz w:val="24"/>
          <w:szCs w:val="24"/>
        </w:rPr>
        <w:t>2CFR200</w:t>
      </w:r>
      <w:r w:rsidRPr="00091654">
        <w:rPr>
          <w:rFonts w:ascii="Aptos" w:hAnsi="Aptos"/>
          <w:b/>
          <w:sz w:val="24"/>
          <w:szCs w:val="24"/>
        </w:rPr>
        <w:t xml:space="preserve"> reconciliation packet and agency financial statements </w:t>
      </w:r>
      <w:r w:rsidRPr="00091654">
        <w:rPr>
          <w:rFonts w:ascii="Aptos" w:hAnsi="Aptos"/>
          <w:sz w:val="24"/>
          <w:szCs w:val="24"/>
        </w:rPr>
        <w:t>for the SWCAP.</w:t>
      </w:r>
    </w:p>
    <w:bookmarkEnd w:id="3"/>
    <w:p w14:paraId="420DE707" w14:textId="77777777" w:rsidR="008C41EF" w:rsidRPr="00CA07D8" w:rsidRDefault="008C41EF" w:rsidP="008C41EF">
      <w:pPr>
        <w:pStyle w:val="BodyText"/>
        <w:spacing w:before="2"/>
        <w:rPr>
          <w:sz w:val="21"/>
        </w:rPr>
      </w:pPr>
    </w:p>
    <w:p w14:paraId="7665C96E" w14:textId="77777777" w:rsidR="00644598" w:rsidRPr="00091654" w:rsidRDefault="00644598">
      <w:pPr>
        <w:pStyle w:val="BodyText"/>
        <w:spacing w:before="8"/>
        <w:rPr>
          <w:sz w:val="24"/>
          <w:szCs w:val="14"/>
        </w:rPr>
      </w:pPr>
    </w:p>
    <w:p w14:paraId="39ED6FC8" w14:textId="1C40086F" w:rsidR="00644598" w:rsidRDefault="00387126" w:rsidP="00091654">
      <w:pPr>
        <w:pStyle w:val="Heading1"/>
        <w:spacing w:before="1"/>
        <w:ind w:left="360" w:firstLine="0"/>
      </w:pPr>
      <w:r>
        <w:rPr>
          <w:rFonts w:ascii="Aptos" w:hAnsi="Aptos"/>
          <w:noProof/>
          <w:sz w:val="24"/>
          <w:szCs w:val="24"/>
        </w:rPr>
        <w:drawing>
          <wp:inline distT="0" distB="0" distL="0" distR="0" wp14:anchorId="17F922C7" wp14:editId="570A342B">
            <wp:extent cx="270164" cy="270164"/>
            <wp:effectExtent l="0" t="0" r="0" b="0"/>
            <wp:docPr id="1924250015" name="Graphic 3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50015" name="Graphic 1924250015" descr="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88" cy="27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A2A" w:rsidRPr="00091654">
        <w:rPr>
          <w:rFonts w:ascii="Aptos" w:hAnsi="Aptos"/>
          <w:sz w:val="24"/>
          <w:szCs w:val="24"/>
        </w:rPr>
        <w:t>Gold Star date</w:t>
      </w:r>
      <w:r w:rsidR="00BC1162">
        <w:rPr>
          <w:rFonts w:ascii="Aptos" w:hAnsi="Aptos"/>
          <w:sz w:val="24"/>
          <w:szCs w:val="24"/>
        </w:rPr>
        <w:t xml:space="preserve"> </w:t>
      </w:r>
      <w:r w:rsidR="00E23A2A" w:rsidRPr="00091654">
        <w:rPr>
          <w:rFonts w:ascii="Aptos" w:hAnsi="Aptos"/>
          <w:sz w:val="24"/>
          <w:szCs w:val="24"/>
        </w:rPr>
        <w:t>requirement</w:t>
      </w:r>
    </w:p>
    <w:sectPr w:rsidR="00644598">
      <w:pgSz w:w="12240" w:h="15840"/>
      <w:pgMar w:top="1080" w:right="1100" w:bottom="920" w:left="104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FFA5" w14:textId="77777777" w:rsidR="004621C2" w:rsidRDefault="004621C2">
      <w:r>
        <w:separator/>
      </w:r>
    </w:p>
  </w:endnote>
  <w:endnote w:type="continuationSeparator" w:id="0">
    <w:p w14:paraId="375DB005" w14:textId="77777777" w:rsidR="004621C2" w:rsidRDefault="0046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EDAF" w14:textId="2F6702A7" w:rsidR="00644598" w:rsidRDefault="00BC11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F8F87E" wp14:editId="364926EC">
              <wp:simplePos x="0" y="0"/>
              <wp:positionH relativeFrom="page">
                <wp:posOffset>6915150</wp:posOffset>
              </wp:positionH>
              <wp:positionV relativeFrom="page">
                <wp:posOffset>9452610</wp:posOffset>
              </wp:positionV>
              <wp:extent cx="348615" cy="182245"/>
              <wp:effectExtent l="0" t="0" r="0" b="0"/>
              <wp:wrapNone/>
              <wp:docPr id="10192898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1AF6D" w14:textId="77777777" w:rsidR="00644598" w:rsidRDefault="00E23A2A">
                          <w:pPr>
                            <w:pStyle w:val="BodyText"/>
                            <w:spacing w:before="13"/>
                            <w:ind w:left="20"/>
                          </w:pPr>
                          <w:r w:rsidRPr="00091654">
                            <w:rPr>
                              <w:rFonts w:ascii="Aptos" w:hAnsi="Aptos"/>
                            </w:rPr>
                            <w:t>A</w:t>
                          </w:r>
                          <w:r>
                            <w:t xml:space="preserve"> 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4C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8F8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5pt;margin-top:744.3pt;width:27.4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" filled="f" stroked="f">
              <v:textbox inset="0,0,0,0">
                <w:txbxContent>
                  <w:p w14:paraId="0B61AF6D" w14:textId="77777777" w:rsidR="00644598" w:rsidRDefault="00E23A2A">
                    <w:pPr>
                      <w:pStyle w:val="BodyText"/>
                      <w:spacing w:before="13"/>
                      <w:ind w:left="20"/>
                    </w:pPr>
                    <w:r w:rsidRPr="00091654">
                      <w:rPr>
                        <w:rFonts w:ascii="Aptos" w:hAnsi="Aptos"/>
                      </w:rPr>
                      <w:t>A</w:t>
                    </w:r>
                    <w:r>
                      <w:t xml:space="preserve"> 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4C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53C1" w14:textId="77777777" w:rsidR="004621C2" w:rsidRDefault="004621C2">
      <w:r>
        <w:separator/>
      </w:r>
    </w:p>
  </w:footnote>
  <w:footnote w:type="continuationSeparator" w:id="0">
    <w:p w14:paraId="7EC1F0AC" w14:textId="77777777" w:rsidR="004621C2" w:rsidRDefault="00462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2" o:spid="_x0000_i1025" type="#_x0000_t75" alt="Star outline" style="width:14.2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" o:bullet="t">
        <v:imagedata r:id="rId1" o:title="" croptop="-2135f" cropleft="-4323f" cropright="-2048f"/>
      </v:shape>
    </w:pict>
  </w:numPicBullet>
  <w:abstractNum w:abstractNumId="0" w15:restartNumberingAfterBreak="0">
    <w:nsid w:val="3DBE51D4"/>
    <w:multiLevelType w:val="hybridMultilevel"/>
    <w:tmpl w:val="06485BAA"/>
    <w:lvl w:ilvl="0" w:tplc="DCA2F5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18D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023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840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638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CD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729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01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FA30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72520D9"/>
    <w:multiLevelType w:val="hybridMultilevel"/>
    <w:tmpl w:val="A74C9010"/>
    <w:lvl w:ilvl="0" w:tplc="5F7A5114">
      <w:numFmt w:val="bullet"/>
      <w:lvlText w:val=""/>
      <w:lvlJc w:val="left"/>
      <w:pPr>
        <w:ind w:left="191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DAEE15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2" w:tplc="A5C04D1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en-US"/>
      </w:rPr>
    </w:lvl>
    <w:lvl w:ilvl="3" w:tplc="AC00E74C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en-US"/>
      </w:rPr>
    </w:lvl>
    <w:lvl w:ilvl="4" w:tplc="02FAB15A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en-US"/>
      </w:rPr>
    </w:lvl>
    <w:lvl w:ilvl="5" w:tplc="74FED73C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en-US"/>
      </w:rPr>
    </w:lvl>
    <w:lvl w:ilvl="6" w:tplc="A94426CE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1ACE973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D0E2E352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en-US"/>
      </w:rPr>
    </w:lvl>
  </w:abstractNum>
  <w:num w:numId="1" w16cid:durableId="1639872228">
    <w:abstractNumId w:val="1"/>
  </w:num>
  <w:num w:numId="2" w16cid:durableId="111267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98"/>
    <w:rsid w:val="00001916"/>
    <w:rsid w:val="00003A97"/>
    <w:rsid w:val="00004403"/>
    <w:rsid w:val="00005F96"/>
    <w:rsid w:val="000427B2"/>
    <w:rsid w:val="00091654"/>
    <w:rsid w:val="00097637"/>
    <w:rsid w:val="000B184B"/>
    <w:rsid w:val="000C4CC7"/>
    <w:rsid w:val="001220FC"/>
    <w:rsid w:val="00131FE3"/>
    <w:rsid w:val="0013737B"/>
    <w:rsid w:val="00153A02"/>
    <w:rsid w:val="001573CB"/>
    <w:rsid w:val="001649DE"/>
    <w:rsid w:val="001934F3"/>
    <w:rsid w:val="001D674A"/>
    <w:rsid w:val="001F5FFB"/>
    <w:rsid w:val="002051F5"/>
    <w:rsid w:val="002054F7"/>
    <w:rsid w:val="00240BD1"/>
    <w:rsid w:val="0024134C"/>
    <w:rsid w:val="002415A9"/>
    <w:rsid w:val="002A2A27"/>
    <w:rsid w:val="002E1005"/>
    <w:rsid w:val="002F01E1"/>
    <w:rsid w:val="00352403"/>
    <w:rsid w:val="00381CA0"/>
    <w:rsid w:val="00387126"/>
    <w:rsid w:val="00390CA8"/>
    <w:rsid w:val="003A4D91"/>
    <w:rsid w:val="003D03FA"/>
    <w:rsid w:val="00405E1D"/>
    <w:rsid w:val="00453C29"/>
    <w:rsid w:val="004621C2"/>
    <w:rsid w:val="00476E9F"/>
    <w:rsid w:val="004A561A"/>
    <w:rsid w:val="004B04BE"/>
    <w:rsid w:val="00520485"/>
    <w:rsid w:val="00527AFD"/>
    <w:rsid w:val="0058653D"/>
    <w:rsid w:val="005A2271"/>
    <w:rsid w:val="005B372F"/>
    <w:rsid w:val="005D3CB9"/>
    <w:rsid w:val="005E5B92"/>
    <w:rsid w:val="00602169"/>
    <w:rsid w:val="00644598"/>
    <w:rsid w:val="0065405C"/>
    <w:rsid w:val="00655FFC"/>
    <w:rsid w:val="006A59E1"/>
    <w:rsid w:val="006B46E3"/>
    <w:rsid w:val="006E093A"/>
    <w:rsid w:val="006F6334"/>
    <w:rsid w:val="007412D8"/>
    <w:rsid w:val="007753B3"/>
    <w:rsid w:val="0079296B"/>
    <w:rsid w:val="00793E91"/>
    <w:rsid w:val="007B500F"/>
    <w:rsid w:val="007E15C3"/>
    <w:rsid w:val="008014E3"/>
    <w:rsid w:val="0083411E"/>
    <w:rsid w:val="00837176"/>
    <w:rsid w:val="00852365"/>
    <w:rsid w:val="0085521A"/>
    <w:rsid w:val="008743E5"/>
    <w:rsid w:val="008773AB"/>
    <w:rsid w:val="008C41EF"/>
    <w:rsid w:val="008D3AC8"/>
    <w:rsid w:val="009320B2"/>
    <w:rsid w:val="00952CAC"/>
    <w:rsid w:val="00964675"/>
    <w:rsid w:val="009769D4"/>
    <w:rsid w:val="0098143C"/>
    <w:rsid w:val="009911C7"/>
    <w:rsid w:val="009A24BF"/>
    <w:rsid w:val="009A57B6"/>
    <w:rsid w:val="009B4A42"/>
    <w:rsid w:val="009C0474"/>
    <w:rsid w:val="009C7864"/>
    <w:rsid w:val="009D0BD8"/>
    <w:rsid w:val="009E28D5"/>
    <w:rsid w:val="00A45207"/>
    <w:rsid w:val="00A569BC"/>
    <w:rsid w:val="00AA70C9"/>
    <w:rsid w:val="00B33421"/>
    <w:rsid w:val="00B5085B"/>
    <w:rsid w:val="00B70426"/>
    <w:rsid w:val="00B74CA3"/>
    <w:rsid w:val="00BC0B4E"/>
    <w:rsid w:val="00BC1162"/>
    <w:rsid w:val="00C13BAE"/>
    <w:rsid w:val="00C1568D"/>
    <w:rsid w:val="00C20895"/>
    <w:rsid w:val="00C24F95"/>
    <w:rsid w:val="00C46EAE"/>
    <w:rsid w:val="00C52562"/>
    <w:rsid w:val="00C74833"/>
    <w:rsid w:val="00C81396"/>
    <w:rsid w:val="00C93CFC"/>
    <w:rsid w:val="00CA07D8"/>
    <w:rsid w:val="00CA47EF"/>
    <w:rsid w:val="00CC2FBD"/>
    <w:rsid w:val="00CF16B6"/>
    <w:rsid w:val="00D171BF"/>
    <w:rsid w:val="00D96980"/>
    <w:rsid w:val="00DB1F83"/>
    <w:rsid w:val="00DF2282"/>
    <w:rsid w:val="00E01A2E"/>
    <w:rsid w:val="00E1353D"/>
    <w:rsid w:val="00E23A2A"/>
    <w:rsid w:val="00E719CA"/>
    <w:rsid w:val="00E86356"/>
    <w:rsid w:val="00E87304"/>
    <w:rsid w:val="00EC61BC"/>
    <w:rsid w:val="00EF3959"/>
    <w:rsid w:val="00F33E72"/>
    <w:rsid w:val="00F97855"/>
    <w:rsid w:val="00FC365D"/>
    <w:rsid w:val="00FC64BA"/>
    <w:rsid w:val="00FD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FE5A6"/>
  <w15:docId w15:val="{A84B97E4-F76F-480C-AA4E-EBBF79B2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12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1911" w:right="10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3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F3"/>
    <w:rPr>
      <w:rFonts w:ascii="Segoe UI" w:eastAsia="Arial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7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73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37B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37B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2E1005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05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F9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05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F9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793E91"/>
    <w:rPr>
      <w:color w:val="0057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oregon.gov/das/Financial/Acctng/Pages/Yr-end-cls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DAS 2026">
      <a:dk1>
        <a:srgbClr val="000000"/>
      </a:dk1>
      <a:lt1>
        <a:srgbClr val="FFFFFF"/>
      </a:lt1>
      <a:dk2>
        <a:srgbClr val="00579B"/>
      </a:dk2>
      <a:lt2>
        <a:srgbClr val="FFFFFF"/>
      </a:lt2>
      <a:accent1>
        <a:srgbClr val="1A8CAA"/>
      </a:accent1>
      <a:accent2>
        <a:srgbClr val="618B5D"/>
      </a:accent2>
      <a:accent3>
        <a:srgbClr val="425F3F"/>
      </a:accent3>
      <a:accent4>
        <a:srgbClr val="E7E6E6"/>
      </a:accent4>
      <a:accent5>
        <a:srgbClr val="E1B924"/>
      </a:accent5>
      <a:accent6>
        <a:srgbClr val="263B80"/>
      </a:accent6>
      <a:hlink>
        <a:srgbClr val="00579B"/>
      </a:hlink>
      <a:folHlink>
        <a:srgbClr val="1A8CA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9333e0c0-1495-4f6e-9f18-9c5629cbe005">A-G</Chapter>
    <Alpha_x002f_Number xmlns="9333e0c0-1495-4f6e-9f18-9c5629cbe005">A</Alpha_x002f_Number>
    <Effective_x0020_Date xmlns="9333e0c0-1495-4f6e-9f18-9c5629cbe005" xsi:nil="true"/>
    <PublishingExpirationDate xmlns="http://schemas.microsoft.com/sharepoint/v3" xsi:nil="true"/>
    <PublishingStartDate xmlns="http://schemas.microsoft.com/sharepoint/v3" xsi:nil="true"/>
    <Topic_x0020_Area xmlns="9333e0c0-1495-4f6e-9f18-9c5629cbe005">YEC</Topic_x0020_Area>
    <Document_x0020_title xmlns="9333e0c0-1495-4f6e-9f18-9c5629cbe005">
      <Url xsi:nil="true"/>
      <Description xsi:nil="true"/>
    </Document_x0020_title>
  </documentManagement>
</p:properties>
</file>

<file path=customXml/itemProps1.xml><?xml version="1.0" encoding="utf-8"?>
<ds:datastoreItem xmlns:ds="http://schemas.openxmlformats.org/officeDocument/2006/customXml" ds:itemID="{15A3B832-643D-44CE-996F-F7D78AF10C30}"/>
</file>

<file path=customXml/itemProps2.xml><?xml version="1.0" encoding="utf-8"?>
<ds:datastoreItem xmlns:ds="http://schemas.openxmlformats.org/officeDocument/2006/customXml" ds:itemID="{35315C68-254E-4F7C-B032-D8F3F6D2586C}"/>
</file>

<file path=customXml/itemProps3.xml><?xml version="1.0" encoding="utf-8"?>
<ds:datastoreItem xmlns:ds="http://schemas.openxmlformats.org/officeDocument/2006/customXml" ds:itemID="{1F23B68D-3028-489F-9097-114004D63BA1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10900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A</dc:title>
  <dc:creator>Lieb K Lee</dc:creator>
  <cp:lastModifiedBy>RIZZO Valentina * DAS</cp:lastModifiedBy>
  <cp:revision>59</cp:revision>
  <cp:lastPrinted>2025-04-08T20:54:00Z</cp:lastPrinted>
  <dcterms:created xsi:type="dcterms:W3CDTF">2020-04-07T00:15:00Z</dcterms:created>
  <dcterms:modified xsi:type="dcterms:W3CDTF">2026-06-03T16:17:00Z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2020-04-07T00:00:00Z</vt:filetime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2024-02-04T22:44:23Z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e23d71e3-b2c6-4eb1-9837-dce7e57bc512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ContentTypeId">
    <vt:lpwstr>0x010100CE0E7A523623CB4F8C0C3CD503D8FBAF</vt:lpwstr>
  </property>
</Properties>
</file>