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9403" w14:textId="77777777" w:rsidR="00C97139" w:rsidRPr="00F6336E" w:rsidRDefault="00C97139" w:rsidP="00E36810">
      <w:pPr>
        <w:tabs>
          <w:tab w:val="left" w:pos="450"/>
          <w:tab w:val="left" w:pos="810"/>
          <w:tab w:val="right" w:leader="dot" w:pos="9360"/>
        </w:tabs>
        <w:rPr>
          <w:b/>
          <w:sz w:val="32"/>
        </w:rPr>
      </w:pPr>
    </w:p>
    <w:p w14:paraId="335938A4" w14:textId="77777777" w:rsidR="00C97139" w:rsidRPr="00F6336E" w:rsidRDefault="00C97139" w:rsidP="00E36810">
      <w:pPr>
        <w:tabs>
          <w:tab w:val="left" w:pos="450"/>
          <w:tab w:val="left" w:pos="810"/>
          <w:tab w:val="right" w:leader="dot" w:pos="9360"/>
        </w:tabs>
        <w:rPr>
          <w:b/>
          <w:sz w:val="32"/>
        </w:rPr>
      </w:pPr>
    </w:p>
    <w:p w14:paraId="00DEC7AB" w14:textId="77777777" w:rsidR="00C97139" w:rsidRPr="00F6336E" w:rsidRDefault="00C97139" w:rsidP="00E36810">
      <w:pPr>
        <w:tabs>
          <w:tab w:val="left" w:pos="450"/>
          <w:tab w:val="left" w:pos="810"/>
          <w:tab w:val="right" w:leader="dot" w:pos="9360"/>
        </w:tabs>
        <w:rPr>
          <w:b/>
          <w:sz w:val="32"/>
        </w:rPr>
      </w:pPr>
    </w:p>
    <w:p w14:paraId="7D9EA7A9" w14:textId="77777777" w:rsidR="00C97139" w:rsidRPr="00F6336E" w:rsidRDefault="00C97139" w:rsidP="00E36810">
      <w:pPr>
        <w:tabs>
          <w:tab w:val="left" w:pos="450"/>
          <w:tab w:val="left" w:pos="810"/>
          <w:tab w:val="right" w:leader="dot" w:pos="9360"/>
        </w:tabs>
        <w:rPr>
          <w:b/>
          <w:sz w:val="32"/>
        </w:rPr>
      </w:pPr>
    </w:p>
    <w:p w14:paraId="4A92F59B" w14:textId="77777777" w:rsidR="00C97139" w:rsidRPr="00F6336E" w:rsidRDefault="00C97139" w:rsidP="00E36810">
      <w:pPr>
        <w:tabs>
          <w:tab w:val="left" w:pos="450"/>
          <w:tab w:val="left" w:pos="810"/>
          <w:tab w:val="right" w:leader="dot" w:pos="9360"/>
        </w:tabs>
        <w:rPr>
          <w:b/>
          <w:sz w:val="32"/>
        </w:rPr>
      </w:pPr>
    </w:p>
    <w:p w14:paraId="02E52064" w14:textId="77777777" w:rsidR="00C97139" w:rsidRPr="00F6336E" w:rsidRDefault="00C97139" w:rsidP="00E36810">
      <w:pPr>
        <w:tabs>
          <w:tab w:val="left" w:pos="450"/>
          <w:tab w:val="left" w:pos="810"/>
          <w:tab w:val="right" w:leader="dot" w:pos="9360"/>
        </w:tabs>
        <w:rPr>
          <w:b/>
          <w:sz w:val="32"/>
        </w:rPr>
      </w:pPr>
    </w:p>
    <w:p w14:paraId="2B185114" w14:textId="77777777" w:rsidR="00C97139" w:rsidRPr="00F6336E" w:rsidRDefault="00C97139" w:rsidP="00E36810">
      <w:pPr>
        <w:tabs>
          <w:tab w:val="left" w:pos="450"/>
          <w:tab w:val="left" w:pos="810"/>
          <w:tab w:val="right" w:leader="dot" w:pos="9360"/>
        </w:tabs>
        <w:rPr>
          <w:b/>
          <w:sz w:val="32"/>
        </w:rPr>
      </w:pPr>
    </w:p>
    <w:p w14:paraId="5EEB414F" w14:textId="77777777" w:rsidR="00C97139" w:rsidRPr="00F6336E" w:rsidRDefault="00C97139" w:rsidP="00E36810">
      <w:pPr>
        <w:tabs>
          <w:tab w:val="left" w:pos="450"/>
          <w:tab w:val="left" w:pos="810"/>
          <w:tab w:val="right" w:leader="dot" w:pos="9360"/>
        </w:tabs>
        <w:rPr>
          <w:b/>
          <w:sz w:val="32"/>
        </w:rPr>
      </w:pPr>
    </w:p>
    <w:p w14:paraId="02356AC4" w14:textId="77777777" w:rsidR="00C97139" w:rsidRPr="00F6336E" w:rsidRDefault="00C97139" w:rsidP="00E36810">
      <w:pPr>
        <w:tabs>
          <w:tab w:val="left" w:pos="450"/>
          <w:tab w:val="left" w:pos="810"/>
          <w:tab w:val="right" w:leader="dot" w:pos="9360"/>
        </w:tabs>
        <w:rPr>
          <w:b/>
          <w:sz w:val="32"/>
        </w:rPr>
      </w:pPr>
    </w:p>
    <w:p w14:paraId="564D865E" w14:textId="77777777" w:rsidR="00C97139" w:rsidRPr="00F6336E" w:rsidRDefault="00C97139" w:rsidP="00E36810">
      <w:pPr>
        <w:tabs>
          <w:tab w:val="left" w:pos="450"/>
          <w:tab w:val="left" w:pos="810"/>
          <w:tab w:val="right" w:leader="dot" w:pos="9360"/>
        </w:tabs>
        <w:rPr>
          <w:b/>
          <w:sz w:val="32"/>
        </w:rPr>
      </w:pPr>
    </w:p>
    <w:p w14:paraId="7728A195" w14:textId="77777777" w:rsidR="00C97139" w:rsidRPr="00F6336E" w:rsidRDefault="00C97139" w:rsidP="00E36810">
      <w:pPr>
        <w:tabs>
          <w:tab w:val="left" w:pos="450"/>
          <w:tab w:val="left" w:pos="810"/>
          <w:tab w:val="right" w:leader="dot" w:pos="9360"/>
        </w:tabs>
        <w:rPr>
          <w:b/>
          <w:sz w:val="32"/>
        </w:rPr>
      </w:pPr>
    </w:p>
    <w:p w14:paraId="6CCBD560" w14:textId="77777777" w:rsidR="00C97139" w:rsidRDefault="00C97139" w:rsidP="00E36810">
      <w:pPr>
        <w:tabs>
          <w:tab w:val="left" w:pos="450"/>
          <w:tab w:val="left" w:pos="810"/>
          <w:tab w:val="right" w:leader="dot" w:pos="9360"/>
        </w:tabs>
        <w:rPr>
          <w:b/>
          <w:sz w:val="32"/>
        </w:rPr>
      </w:pPr>
    </w:p>
    <w:p w14:paraId="62C5B4A4" w14:textId="77777777" w:rsidR="007C6E4E" w:rsidRDefault="007C6E4E" w:rsidP="00E36810">
      <w:pPr>
        <w:tabs>
          <w:tab w:val="left" w:pos="450"/>
          <w:tab w:val="left" w:pos="810"/>
          <w:tab w:val="right" w:leader="dot" w:pos="9360"/>
        </w:tabs>
        <w:rPr>
          <w:b/>
          <w:sz w:val="32"/>
        </w:rPr>
      </w:pPr>
    </w:p>
    <w:p w14:paraId="55AFDFA7" w14:textId="77777777" w:rsidR="007C6E4E" w:rsidRDefault="007C6E4E" w:rsidP="00E36810">
      <w:pPr>
        <w:tabs>
          <w:tab w:val="left" w:pos="450"/>
          <w:tab w:val="left" w:pos="810"/>
          <w:tab w:val="right" w:leader="dot" w:pos="9360"/>
        </w:tabs>
        <w:rPr>
          <w:b/>
          <w:sz w:val="32"/>
        </w:rPr>
      </w:pPr>
    </w:p>
    <w:p w14:paraId="5723EEF8" w14:textId="77777777" w:rsidR="007C6E4E" w:rsidRPr="00F6336E" w:rsidRDefault="007C6E4E" w:rsidP="00E36810">
      <w:pPr>
        <w:tabs>
          <w:tab w:val="left" w:pos="450"/>
          <w:tab w:val="left" w:pos="810"/>
          <w:tab w:val="right" w:leader="dot" w:pos="9360"/>
        </w:tabs>
        <w:rPr>
          <w:b/>
          <w:sz w:val="32"/>
        </w:rPr>
      </w:pPr>
    </w:p>
    <w:p w14:paraId="1893901D" w14:textId="77777777" w:rsidR="00C97139" w:rsidRPr="00C04623" w:rsidRDefault="00C97139" w:rsidP="00E36810">
      <w:pPr>
        <w:tabs>
          <w:tab w:val="left" w:pos="450"/>
          <w:tab w:val="left" w:pos="810"/>
          <w:tab w:val="right" w:leader="dot" w:pos="9360"/>
        </w:tabs>
        <w:jc w:val="center"/>
        <w:rPr>
          <w:rFonts w:ascii="Montserrat Medium" w:hAnsi="Montserrat Medium"/>
          <w:b/>
          <w:color w:val="00579B" w:themeColor="text2"/>
          <w:sz w:val="72"/>
          <w:szCs w:val="72"/>
        </w:rPr>
      </w:pPr>
      <w:r w:rsidRPr="00C04623">
        <w:rPr>
          <w:rFonts w:ascii="Montserrat Medium" w:hAnsi="Montserrat Medium"/>
          <w:b/>
          <w:color w:val="00579B" w:themeColor="text2"/>
          <w:sz w:val="72"/>
          <w:szCs w:val="72"/>
        </w:rPr>
        <w:t xml:space="preserve">CHAPTER </w:t>
      </w:r>
      <w:r w:rsidR="006C7003" w:rsidRPr="00566887">
        <w:rPr>
          <w:rFonts w:ascii="Montserrat Medium" w:hAnsi="Montserrat Medium"/>
          <w:b/>
          <w:color w:val="00579B" w:themeColor="text2"/>
          <w:sz w:val="72"/>
          <w:szCs w:val="72"/>
        </w:rPr>
        <w:t>F</w:t>
      </w:r>
    </w:p>
    <w:p w14:paraId="700C7137" w14:textId="77777777" w:rsidR="00C97139" w:rsidRPr="00C04623" w:rsidRDefault="00C97139" w:rsidP="00E36810">
      <w:pPr>
        <w:jc w:val="center"/>
        <w:rPr>
          <w:rFonts w:ascii="Montserrat Medium" w:hAnsi="Montserrat Medium"/>
          <w:b/>
          <w:color w:val="00579B" w:themeColor="text2"/>
          <w:sz w:val="72"/>
          <w:szCs w:val="72"/>
        </w:rPr>
      </w:pPr>
    </w:p>
    <w:p w14:paraId="28602C2A" w14:textId="63A26D6C" w:rsidR="00C97139" w:rsidRPr="00C04623" w:rsidRDefault="00C97139" w:rsidP="00E36810">
      <w:pPr>
        <w:jc w:val="center"/>
        <w:rPr>
          <w:rFonts w:ascii="Montserrat Medium" w:hAnsi="Montserrat Medium"/>
          <w:b/>
          <w:color w:val="00579B" w:themeColor="text2"/>
          <w:sz w:val="72"/>
          <w:szCs w:val="72"/>
        </w:rPr>
      </w:pPr>
      <w:r w:rsidRPr="00C04623">
        <w:rPr>
          <w:rFonts w:ascii="Montserrat Medium" w:hAnsi="Montserrat Medium"/>
          <w:b/>
          <w:color w:val="00579B" w:themeColor="text2"/>
          <w:sz w:val="72"/>
          <w:szCs w:val="72"/>
        </w:rPr>
        <w:t>SCHEDULE OF EXPENDITURES</w:t>
      </w:r>
    </w:p>
    <w:p w14:paraId="0C8B115E" w14:textId="694CB22E" w:rsidR="00C97139" w:rsidRPr="00C04623" w:rsidRDefault="00C97139" w:rsidP="00E36810">
      <w:pPr>
        <w:jc w:val="center"/>
        <w:rPr>
          <w:rFonts w:ascii="Montserrat Medium" w:hAnsi="Montserrat Medium"/>
          <w:b/>
          <w:color w:val="00579B" w:themeColor="text2"/>
          <w:sz w:val="72"/>
          <w:szCs w:val="72"/>
        </w:rPr>
      </w:pPr>
      <w:r w:rsidRPr="00C04623">
        <w:rPr>
          <w:rFonts w:ascii="Montserrat Medium" w:hAnsi="Montserrat Medium"/>
          <w:b/>
          <w:color w:val="00579B" w:themeColor="text2"/>
          <w:sz w:val="72"/>
          <w:szCs w:val="72"/>
        </w:rPr>
        <w:t>OF</w:t>
      </w:r>
    </w:p>
    <w:p w14:paraId="6FEAB79E" w14:textId="06B3D2DA" w:rsidR="00C97139" w:rsidRPr="00C04623" w:rsidRDefault="00C97139" w:rsidP="00EE6A41">
      <w:pPr>
        <w:jc w:val="center"/>
        <w:rPr>
          <w:rFonts w:ascii="Montserrat Medium" w:hAnsi="Montserrat Medium"/>
          <w:b/>
          <w:color w:val="00579B" w:themeColor="text2"/>
          <w:sz w:val="72"/>
          <w:szCs w:val="72"/>
        </w:rPr>
      </w:pPr>
      <w:r w:rsidRPr="00C04623">
        <w:rPr>
          <w:rFonts w:ascii="Montserrat Medium" w:hAnsi="Montserrat Medium"/>
          <w:b/>
          <w:color w:val="00579B" w:themeColor="text2"/>
          <w:sz w:val="72"/>
          <w:szCs w:val="72"/>
        </w:rPr>
        <w:t>FEDERAL AWARDS</w:t>
      </w:r>
    </w:p>
    <w:p w14:paraId="1A9312CD" w14:textId="77777777" w:rsidR="00253A49" w:rsidRDefault="00253A49" w:rsidP="00E36810"/>
    <w:p w14:paraId="1744F341" w14:textId="77777777" w:rsidR="00253A49" w:rsidRDefault="00253A49" w:rsidP="00E36810"/>
    <w:p w14:paraId="4B34C19B" w14:textId="77777777" w:rsidR="00253A49" w:rsidRDefault="00253A49" w:rsidP="00E36810"/>
    <w:p w14:paraId="41F42B9A" w14:textId="77777777" w:rsidR="00253A49" w:rsidRDefault="00253A49" w:rsidP="00E36810"/>
    <w:p w14:paraId="4F399A0C" w14:textId="77777777" w:rsidR="00253A49" w:rsidRDefault="00253A49" w:rsidP="00E36810"/>
    <w:p w14:paraId="72D8B836" w14:textId="77777777" w:rsidR="00253A49" w:rsidRDefault="00253A49" w:rsidP="00E36810"/>
    <w:p w14:paraId="7F1FE327" w14:textId="77777777" w:rsidR="00253A49" w:rsidRDefault="00253A49" w:rsidP="00E36810"/>
    <w:p w14:paraId="055A52F9" w14:textId="77777777" w:rsidR="00253A49" w:rsidRDefault="00253A49" w:rsidP="00E36810"/>
    <w:p w14:paraId="752DBB0C" w14:textId="77777777" w:rsidR="00253A49" w:rsidRDefault="00253A49" w:rsidP="00E36810"/>
    <w:p w14:paraId="766DBC15" w14:textId="77777777" w:rsidR="002728CB" w:rsidRDefault="002728CB" w:rsidP="00E36810">
      <w:pPr>
        <w:sectPr w:rsidR="002728CB" w:rsidSect="002728CB">
          <w:footerReference w:type="default" r:id="rId7"/>
          <w:type w:val="nextColumn"/>
          <w:pgSz w:w="12240" w:h="15840" w:code="1"/>
          <w:pgMar w:top="1080" w:right="1080" w:bottom="1080" w:left="1080" w:header="432" w:footer="432" w:gutter="288"/>
          <w:pgNumType w:start="1"/>
          <w:cols w:space="720"/>
          <w:titlePg/>
        </w:sectPr>
      </w:pPr>
    </w:p>
    <w:p w14:paraId="6AD5743A" w14:textId="77777777" w:rsidR="00C97139" w:rsidRPr="00A444D5" w:rsidRDefault="006C7003" w:rsidP="00E36810">
      <w:pPr>
        <w:pStyle w:val="Heading4"/>
        <w:tabs>
          <w:tab w:val="left" w:pos="720"/>
        </w:tabs>
        <w:spacing w:before="0" w:after="0"/>
        <w:rPr>
          <w:rFonts w:ascii="Montserrat Medium" w:hAnsi="Montserrat Medium" w:cs="Arial"/>
          <w:sz w:val="36"/>
          <w:szCs w:val="36"/>
        </w:rPr>
      </w:pPr>
      <w:r w:rsidRPr="00A444D5">
        <w:rPr>
          <w:rFonts w:ascii="Montserrat Medium" w:hAnsi="Montserrat Medium" w:cs="Arial"/>
          <w:sz w:val="36"/>
          <w:szCs w:val="36"/>
        </w:rPr>
        <w:lastRenderedPageBreak/>
        <w:t>F</w:t>
      </w:r>
      <w:r w:rsidR="00C97139" w:rsidRPr="00A444D5">
        <w:rPr>
          <w:rFonts w:ascii="Montserrat Medium" w:hAnsi="Montserrat Medium" w:cs="Arial"/>
          <w:sz w:val="36"/>
          <w:szCs w:val="36"/>
        </w:rPr>
        <w:t xml:space="preserve">.1. </w:t>
      </w:r>
      <w:r w:rsidR="00C97139" w:rsidRPr="00A444D5">
        <w:rPr>
          <w:rFonts w:ascii="Montserrat Medium" w:hAnsi="Montserrat Medium" w:cs="Arial"/>
          <w:sz w:val="36"/>
          <w:szCs w:val="36"/>
        </w:rPr>
        <w:tab/>
        <w:t>Overview of SEFA Reporting</w:t>
      </w:r>
    </w:p>
    <w:p w14:paraId="19D8C5FD" w14:textId="77777777" w:rsidR="00C97139" w:rsidRPr="000B5332" w:rsidRDefault="00C97139" w:rsidP="00E36810">
      <w:pPr>
        <w:rPr>
          <w:sz w:val="10"/>
          <w:szCs w:val="10"/>
        </w:rPr>
      </w:pPr>
    </w:p>
    <w:p w14:paraId="77604701" w14:textId="1A0D5E56" w:rsidR="00C97139" w:rsidRPr="00A444D5" w:rsidRDefault="00C97139" w:rsidP="00E36810">
      <w:pPr>
        <w:rPr>
          <w:rFonts w:ascii="Aptos" w:hAnsi="Aptos"/>
          <w:sz w:val="24"/>
          <w:szCs w:val="24"/>
        </w:rPr>
      </w:pPr>
      <w:r w:rsidRPr="00A444D5">
        <w:rPr>
          <w:rFonts w:ascii="Aptos" w:hAnsi="Aptos"/>
          <w:sz w:val="24"/>
          <w:szCs w:val="24"/>
        </w:rPr>
        <w:t xml:space="preserve">To comply with </w:t>
      </w:r>
      <w:r w:rsidR="003D40EB" w:rsidRPr="00A444D5">
        <w:rPr>
          <w:rFonts w:ascii="Aptos" w:hAnsi="Aptos"/>
          <w:sz w:val="24"/>
          <w:szCs w:val="24"/>
        </w:rPr>
        <w:t>the Single Audit Act and requirements</w:t>
      </w:r>
      <w:r w:rsidRPr="00A444D5">
        <w:rPr>
          <w:rFonts w:ascii="Aptos" w:hAnsi="Aptos"/>
          <w:sz w:val="24"/>
          <w:szCs w:val="24"/>
        </w:rPr>
        <w:t xml:space="preserve"> </w:t>
      </w:r>
      <w:r w:rsidR="00577E43" w:rsidRPr="00A444D5">
        <w:rPr>
          <w:rFonts w:ascii="Aptos" w:hAnsi="Aptos"/>
          <w:sz w:val="24"/>
          <w:szCs w:val="24"/>
        </w:rPr>
        <w:t xml:space="preserve">found at 2 CFR </w:t>
      </w:r>
      <w:r w:rsidR="006E3B2A" w:rsidRPr="00A444D5">
        <w:rPr>
          <w:rFonts w:ascii="Aptos" w:hAnsi="Aptos"/>
          <w:sz w:val="24"/>
          <w:szCs w:val="24"/>
        </w:rPr>
        <w:t xml:space="preserve">Part </w:t>
      </w:r>
      <w:r w:rsidR="00577E43" w:rsidRPr="00A444D5">
        <w:rPr>
          <w:rFonts w:ascii="Aptos" w:hAnsi="Aptos"/>
          <w:sz w:val="24"/>
          <w:szCs w:val="24"/>
        </w:rPr>
        <w:t>200</w:t>
      </w:r>
      <w:r w:rsidR="006E3B2A" w:rsidRPr="00A444D5">
        <w:rPr>
          <w:rFonts w:ascii="Aptos" w:hAnsi="Aptos"/>
          <w:sz w:val="24"/>
          <w:szCs w:val="24"/>
        </w:rPr>
        <w:t xml:space="preserve">, </w:t>
      </w:r>
      <w:r w:rsidR="006E3B2A" w:rsidRPr="00A444D5">
        <w:rPr>
          <w:rFonts w:ascii="Aptos" w:hAnsi="Aptos"/>
          <w:i/>
          <w:sz w:val="24"/>
          <w:szCs w:val="24"/>
        </w:rPr>
        <w:t xml:space="preserve">Uniform Administrative Requirements, Cost Principles, and Audit Requirements for Federal Awards </w:t>
      </w:r>
      <w:r w:rsidR="006E3B2A" w:rsidRPr="00A444D5">
        <w:rPr>
          <w:rFonts w:ascii="Aptos" w:hAnsi="Aptos"/>
          <w:sz w:val="24"/>
          <w:szCs w:val="24"/>
        </w:rPr>
        <w:t>(Uniform Guidance)</w:t>
      </w:r>
      <w:r w:rsidR="00C95603" w:rsidRPr="00A444D5">
        <w:rPr>
          <w:rFonts w:ascii="Aptos" w:hAnsi="Aptos"/>
          <w:sz w:val="24"/>
          <w:szCs w:val="24"/>
        </w:rPr>
        <w:t>,</w:t>
      </w:r>
      <w:r w:rsidR="00C95603" w:rsidRPr="00A444D5">
        <w:rPr>
          <w:rFonts w:ascii="Aptos" w:hAnsi="Aptos"/>
          <w:i/>
          <w:sz w:val="24"/>
          <w:szCs w:val="24"/>
        </w:rPr>
        <w:t xml:space="preserve"> </w:t>
      </w:r>
      <w:r w:rsidRPr="00A444D5">
        <w:rPr>
          <w:rFonts w:ascii="Aptos" w:hAnsi="Aptos"/>
          <w:sz w:val="24"/>
          <w:szCs w:val="24"/>
        </w:rPr>
        <w:t>a statewide Schedule of Expenditures of Federal Awards (SEFA) is prepared each fiscal year.</w:t>
      </w:r>
      <w:r w:rsidR="006B7166" w:rsidRPr="00A444D5">
        <w:rPr>
          <w:rFonts w:ascii="Aptos" w:hAnsi="Aptos"/>
          <w:sz w:val="24"/>
          <w:szCs w:val="24"/>
        </w:rPr>
        <w:t xml:space="preserve"> </w:t>
      </w:r>
      <w:r w:rsidRPr="00A444D5">
        <w:rPr>
          <w:rFonts w:ascii="Aptos" w:hAnsi="Aptos"/>
          <w:sz w:val="24"/>
          <w:szCs w:val="24"/>
        </w:rPr>
        <w:t xml:space="preserve">Federal assistance data is provided to Statewide Accounting and Reporting Services (SARS) by state agencies for </w:t>
      </w:r>
      <w:r w:rsidR="00C95603" w:rsidRPr="00A444D5">
        <w:rPr>
          <w:rFonts w:ascii="Aptos" w:hAnsi="Aptos"/>
          <w:sz w:val="24"/>
          <w:szCs w:val="24"/>
        </w:rPr>
        <w:t xml:space="preserve">statewide </w:t>
      </w:r>
      <w:r w:rsidRPr="00A444D5">
        <w:rPr>
          <w:rFonts w:ascii="Aptos" w:hAnsi="Aptos"/>
          <w:sz w:val="24"/>
          <w:szCs w:val="24"/>
        </w:rPr>
        <w:t>compilation of the SEFA and subrecipient reports.</w:t>
      </w:r>
    </w:p>
    <w:p w14:paraId="4390DDDC" w14:textId="77777777" w:rsidR="000B5332" w:rsidRPr="00F6336E" w:rsidRDefault="000B5332" w:rsidP="00E36810"/>
    <w:p w14:paraId="279C1B5D" w14:textId="77777777" w:rsidR="00C97139" w:rsidRPr="00A444D5" w:rsidRDefault="006C7003" w:rsidP="00A444D5">
      <w:pPr>
        <w:pStyle w:val="Heading4"/>
        <w:tabs>
          <w:tab w:val="left" w:pos="720"/>
        </w:tabs>
        <w:spacing w:before="0" w:after="0"/>
        <w:rPr>
          <w:rFonts w:ascii="Montserrat Medium" w:hAnsi="Montserrat Medium" w:cs="Arial"/>
          <w:sz w:val="36"/>
          <w:szCs w:val="36"/>
        </w:rPr>
      </w:pPr>
      <w:r w:rsidRPr="00A444D5">
        <w:rPr>
          <w:rFonts w:ascii="Montserrat Medium" w:hAnsi="Montserrat Medium" w:cs="Arial"/>
          <w:sz w:val="36"/>
          <w:szCs w:val="36"/>
        </w:rPr>
        <w:t>F</w:t>
      </w:r>
      <w:r w:rsidR="00C97139" w:rsidRPr="00A444D5">
        <w:rPr>
          <w:rFonts w:ascii="Montserrat Medium" w:hAnsi="Montserrat Medium" w:cs="Arial"/>
          <w:sz w:val="36"/>
          <w:szCs w:val="36"/>
        </w:rPr>
        <w:t xml:space="preserve">.2. </w:t>
      </w:r>
      <w:r w:rsidR="00C97139" w:rsidRPr="00A444D5">
        <w:rPr>
          <w:rFonts w:ascii="Montserrat Medium" w:hAnsi="Montserrat Medium" w:cs="Arial"/>
          <w:sz w:val="36"/>
          <w:szCs w:val="36"/>
        </w:rPr>
        <w:tab/>
        <w:t xml:space="preserve">History of Federal Reporting </w:t>
      </w:r>
    </w:p>
    <w:p w14:paraId="2AD27B7B" w14:textId="77777777" w:rsidR="000B5332" w:rsidRPr="000B5332" w:rsidRDefault="000B5332" w:rsidP="00E36810">
      <w:pPr>
        <w:tabs>
          <w:tab w:val="left" w:pos="720"/>
        </w:tabs>
        <w:rPr>
          <w:sz w:val="10"/>
          <w:szCs w:val="10"/>
        </w:rPr>
      </w:pPr>
    </w:p>
    <w:p w14:paraId="67D7D61A" w14:textId="77777777" w:rsidR="00C97139" w:rsidRPr="00A444D5" w:rsidRDefault="00C97139" w:rsidP="00E36810">
      <w:pPr>
        <w:rPr>
          <w:rFonts w:ascii="Aptos" w:hAnsi="Aptos"/>
          <w:sz w:val="24"/>
          <w:szCs w:val="24"/>
        </w:rPr>
      </w:pPr>
      <w:r w:rsidRPr="00A444D5">
        <w:rPr>
          <w:rFonts w:ascii="Aptos" w:hAnsi="Aptos"/>
          <w:sz w:val="24"/>
          <w:szCs w:val="24"/>
        </w:rPr>
        <w:t>Under the Single Audit Act of 1984, multiple grant audits of the past were replaced by a "single" audit specifically designed to meet the needs of all federal grantor agencies.</w:t>
      </w:r>
      <w:r w:rsidR="006B7166" w:rsidRPr="00A444D5">
        <w:rPr>
          <w:rFonts w:ascii="Aptos" w:hAnsi="Aptos"/>
          <w:sz w:val="24"/>
          <w:szCs w:val="24"/>
        </w:rPr>
        <w:t xml:space="preserve"> </w:t>
      </w:r>
      <w:r w:rsidRPr="00A444D5">
        <w:rPr>
          <w:rFonts w:ascii="Aptos" w:hAnsi="Aptos"/>
          <w:sz w:val="24"/>
          <w:szCs w:val="24"/>
        </w:rPr>
        <w:t xml:space="preserve">Individual grantors would still retain the right to have additional audit work performed, but they would be required to pay for </w:t>
      </w:r>
      <w:proofErr w:type="gramStart"/>
      <w:r w:rsidRPr="00A444D5">
        <w:rPr>
          <w:rFonts w:ascii="Aptos" w:hAnsi="Aptos"/>
          <w:sz w:val="24"/>
          <w:szCs w:val="24"/>
        </w:rPr>
        <w:t>it</w:t>
      </w:r>
      <w:proofErr w:type="gramEnd"/>
      <w:r w:rsidRPr="00A444D5">
        <w:rPr>
          <w:rFonts w:ascii="Aptos" w:hAnsi="Aptos"/>
          <w:sz w:val="24"/>
          <w:szCs w:val="24"/>
        </w:rPr>
        <w:t xml:space="preserve"> and it would build on the work already done by the Single Audit.</w:t>
      </w:r>
      <w:r w:rsidR="006B7166" w:rsidRPr="00A444D5">
        <w:rPr>
          <w:rFonts w:ascii="Aptos" w:hAnsi="Aptos"/>
          <w:sz w:val="24"/>
          <w:szCs w:val="24"/>
        </w:rPr>
        <w:t xml:space="preserve"> </w:t>
      </w:r>
      <w:r w:rsidRPr="00A444D5">
        <w:rPr>
          <w:rFonts w:ascii="Aptos" w:hAnsi="Aptos"/>
          <w:sz w:val="24"/>
          <w:szCs w:val="24"/>
        </w:rPr>
        <w:t>The provisions of the Single Audit Act applied to all government agencies receiving federal financial assistance in excess of $25,000.</w:t>
      </w:r>
      <w:r w:rsidR="006B7166" w:rsidRPr="00A444D5">
        <w:rPr>
          <w:rFonts w:ascii="Aptos" w:hAnsi="Aptos"/>
          <w:sz w:val="24"/>
          <w:szCs w:val="24"/>
        </w:rPr>
        <w:t xml:space="preserve"> </w:t>
      </w:r>
      <w:r w:rsidRPr="00A444D5">
        <w:rPr>
          <w:rFonts w:ascii="Aptos" w:hAnsi="Aptos"/>
          <w:sz w:val="24"/>
          <w:szCs w:val="24"/>
        </w:rPr>
        <w:t>For the purposes of the Act, federal financial assistance was very broadly defined and included noncash assistance such as loan guarantees, food stamps, and surplus property.</w:t>
      </w:r>
      <w:r w:rsidR="006B7166" w:rsidRPr="00A444D5">
        <w:rPr>
          <w:rFonts w:ascii="Aptos" w:hAnsi="Aptos"/>
          <w:sz w:val="24"/>
          <w:szCs w:val="24"/>
        </w:rPr>
        <w:t xml:space="preserve"> </w:t>
      </w:r>
      <w:r w:rsidRPr="00A444D5">
        <w:rPr>
          <w:rFonts w:ascii="Aptos" w:hAnsi="Aptos"/>
          <w:sz w:val="24"/>
          <w:szCs w:val="24"/>
        </w:rPr>
        <w:t>However, federal financial assistance did not include cash assistance furnished directly to individuals.</w:t>
      </w:r>
      <w:r w:rsidR="006B7166" w:rsidRPr="00A444D5">
        <w:rPr>
          <w:rFonts w:ascii="Aptos" w:hAnsi="Aptos"/>
          <w:sz w:val="24"/>
          <w:szCs w:val="24"/>
        </w:rPr>
        <w:t xml:space="preserve"> </w:t>
      </w:r>
    </w:p>
    <w:p w14:paraId="5E3D9B08" w14:textId="77777777" w:rsidR="00C97139" w:rsidRPr="00A444D5" w:rsidRDefault="00C97139" w:rsidP="00E36810">
      <w:pPr>
        <w:rPr>
          <w:rFonts w:ascii="Aptos" w:hAnsi="Aptos"/>
          <w:sz w:val="24"/>
          <w:szCs w:val="24"/>
        </w:rPr>
      </w:pPr>
    </w:p>
    <w:p w14:paraId="7C7157D8" w14:textId="77777777" w:rsidR="00C97139" w:rsidRPr="00A444D5" w:rsidRDefault="00C97139" w:rsidP="00E36810">
      <w:pPr>
        <w:rPr>
          <w:rFonts w:ascii="Aptos" w:hAnsi="Aptos"/>
          <w:sz w:val="24"/>
          <w:szCs w:val="24"/>
        </w:rPr>
      </w:pPr>
      <w:r w:rsidRPr="00A444D5">
        <w:rPr>
          <w:rFonts w:ascii="Aptos" w:hAnsi="Aptos"/>
          <w:sz w:val="24"/>
          <w:szCs w:val="24"/>
        </w:rPr>
        <w:t xml:space="preserve">In addition to the requirements specifically outlined in the Single Audit Act, further guidelines of the Office of Management and Budget's (OMB) Circular A-128, </w:t>
      </w:r>
      <w:r w:rsidRPr="00A444D5">
        <w:rPr>
          <w:rFonts w:ascii="Aptos" w:hAnsi="Aptos"/>
          <w:i/>
          <w:sz w:val="24"/>
          <w:szCs w:val="24"/>
        </w:rPr>
        <w:t xml:space="preserve">Audits of State and Local Governments </w:t>
      </w:r>
      <w:r w:rsidRPr="00A444D5">
        <w:rPr>
          <w:rFonts w:ascii="Aptos" w:hAnsi="Aptos"/>
          <w:sz w:val="24"/>
          <w:szCs w:val="24"/>
        </w:rPr>
        <w:t>were to be followed. In 1985, OMB issued a Compliance Supplement that contained nine general requirements applicable to all federal assistance programs.</w:t>
      </w:r>
      <w:r w:rsidR="006B7166" w:rsidRPr="00A444D5">
        <w:rPr>
          <w:rFonts w:ascii="Aptos" w:hAnsi="Aptos"/>
          <w:sz w:val="24"/>
          <w:szCs w:val="24"/>
        </w:rPr>
        <w:t xml:space="preserve"> </w:t>
      </w:r>
      <w:r w:rsidRPr="00A444D5">
        <w:rPr>
          <w:rFonts w:ascii="Aptos" w:hAnsi="Aptos"/>
          <w:sz w:val="24"/>
          <w:szCs w:val="24"/>
        </w:rPr>
        <w:t>Also, the supplement contained specific requirements for individual programs as defined by their CFDA (Catalog of Federal Domestic Assistance) number.</w:t>
      </w:r>
    </w:p>
    <w:p w14:paraId="234406C9" w14:textId="77777777" w:rsidR="00C97139" w:rsidRPr="00A444D5" w:rsidRDefault="00C97139" w:rsidP="00E36810">
      <w:pPr>
        <w:rPr>
          <w:rFonts w:ascii="Aptos" w:hAnsi="Aptos"/>
          <w:sz w:val="24"/>
          <w:szCs w:val="24"/>
        </w:rPr>
      </w:pPr>
    </w:p>
    <w:p w14:paraId="03C516AE" w14:textId="77777777" w:rsidR="00C97139" w:rsidRPr="00A444D5" w:rsidRDefault="00C97139" w:rsidP="00E36810">
      <w:pPr>
        <w:rPr>
          <w:rFonts w:ascii="Aptos" w:hAnsi="Aptos"/>
          <w:sz w:val="24"/>
          <w:szCs w:val="24"/>
        </w:rPr>
      </w:pPr>
      <w:r w:rsidRPr="00A444D5">
        <w:rPr>
          <w:rFonts w:ascii="Aptos" w:hAnsi="Aptos"/>
          <w:sz w:val="24"/>
          <w:szCs w:val="24"/>
        </w:rPr>
        <w:t xml:space="preserve">In 1990, OMB extended the single audit process to non-profit organizations by issuing OMB Circular A-133, </w:t>
      </w:r>
      <w:r w:rsidR="000A05DA" w:rsidRPr="00A444D5">
        <w:rPr>
          <w:rFonts w:ascii="Aptos" w:hAnsi="Aptos"/>
          <w:sz w:val="24"/>
          <w:szCs w:val="24"/>
        </w:rPr>
        <w:t xml:space="preserve">then titled </w:t>
      </w:r>
      <w:r w:rsidRPr="00A444D5">
        <w:rPr>
          <w:rFonts w:ascii="Aptos" w:hAnsi="Aptos"/>
          <w:i/>
          <w:sz w:val="24"/>
          <w:szCs w:val="24"/>
        </w:rPr>
        <w:t>Audits of Institutions of Higher Education and Other Non-Profit Organizations</w:t>
      </w:r>
      <w:r w:rsidRPr="00A444D5">
        <w:rPr>
          <w:rFonts w:ascii="Aptos" w:hAnsi="Aptos"/>
          <w:sz w:val="24"/>
          <w:szCs w:val="24"/>
        </w:rPr>
        <w:t>.</w:t>
      </w:r>
      <w:r w:rsidR="006B7166" w:rsidRPr="00A444D5">
        <w:rPr>
          <w:rFonts w:ascii="Aptos" w:hAnsi="Aptos"/>
          <w:sz w:val="24"/>
          <w:szCs w:val="24"/>
        </w:rPr>
        <w:t xml:space="preserve"> </w:t>
      </w:r>
      <w:r w:rsidRPr="00A444D5">
        <w:rPr>
          <w:rFonts w:ascii="Aptos" w:hAnsi="Aptos"/>
          <w:sz w:val="24"/>
          <w:szCs w:val="24"/>
        </w:rPr>
        <w:t xml:space="preserve">A compliance supplement similar to the one issued for Circular A-128 was also issued for Circular A-133. </w:t>
      </w:r>
    </w:p>
    <w:p w14:paraId="3B03B387" w14:textId="77777777" w:rsidR="00C97139" w:rsidRPr="00A444D5" w:rsidRDefault="00C97139" w:rsidP="00E36810">
      <w:pPr>
        <w:rPr>
          <w:rFonts w:ascii="Aptos" w:hAnsi="Aptos"/>
          <w:sz w:val="24"/>
          <w:szCs w:val="24"/>
        </w:rPr>
      </w:pPr>
    </w:p>
    <w:p w14:paraId="180B233A" w14:textId="77777777" w:rsidR="00C97139" w:rsidRPr="00A444D5" w:rsidRDefault="00C97139" w:rsidP="00E36810">
      <w:pPr>
        <w:rPr>
          <w:rFonts w:ascii="Aptos" w:hAnsi="Aptos"/>
          <w:sz w:val="24"/>
          <w:szCs w:val="24"/>
        </w:rPr>
      </w:pPr>
      <w:r w:rsidRPr="00A444D5">
        <w:rPr>
          <w:rFonts w:ascii="Aptos" w:hAnsi="Aptos"/>
          <w:sz w:val="24"/>
          <w:szCs w:val="24"/>
        </w:rPr>
        <w:t>In April 1996, OMB revised Circular A-133 in anticipation of an amendment to the Single Audit Act.</w:t>
      </w:r>
      <w:r w:rsidR="006B7166" w:rsidRPr="00A444D5">
        <w:rPr>
          <w:rFonts w:ascii="Aptos" w:hAnsi="Aptos"/>
          <w:sz w:val="24"/>
          <w:szCs w:val="24"/>
        </w:rPr>
        <w:t xml:space="preserve"> </w:t>
      </w:r>
      <w:r w:rsidRPr="00A444D5">
        <w:rPr>
          <w:rFonts w:ascii="Aptos" w:hAnsi="Aptos"/>
          <w:sz w:val="24"/>
          <w:szCs w:val="24"/>
        </w:rPr>
        <w:t>Because A-133 was administratively issued by OMB and was not specifically tied to the Single Audit Act, OMB was able to implement changes to that circular in advance of the actual passing of the amendment to the Single Audit Act.</w:t>
      </w:r>
      <w:r w:rsidR="006B7166" w:rsidRPr="00A444D5">
        <w:rPr>
          <w:rFonts w:ascii="Aptos" w:hAnsi="Aptos"/>
          <w:sz w:val="24"/>
          <w:szCs w:val="24"/>
        </w:rPr>
        <w:t xml:space="preserve"> </w:t>
      </w:r>
      <w:r w:rsidRPr="00A444D5">
        <w:rPr>
          <w:rFonts w:ascii="Aptos" w:hAnsi="Aptos"/>
          <w:sz w:val="24"/>
          <w:szCs w:val="24"/>
        </w:rPr>
        <w:t>The revised circular contained many of the changes in the amendment and was expected to need only minor revisions once the Single Audit Act amendment was passed.</w:t>
      </w:r>
      <w:r w:rsidR="006B7166" w:rsidRPr="00A444D5">
        <w:rPr>
          <w:rFonts w:ascii="Aptos" w:hAnsi="Aptos"/>
          <w:sz w:val="24"/>
          <w:szCs w:val="24"/>
        </w:rPr>
        <w:t xml:space="preserve"> </w:t>
      </w:r>
    </w:p>
    <w:p w14:paraId="7E533219" w14:textId="77777777" w:rsidR="00C97139" w:rsidRPr="00A444D5" w:rsidRDefault="00C97139" w:rsidP="00E36810">
      <w:pPr>
        <w:rPr>
          <w:rFonts w:ascii="Aptos" w:hAnsi="Aptos"/>
          <w:sz w:val="24"/>
          <w:szCs w:val="24"/>
        </w:rPr>
      </w:pPr>
    </w:p>
    <w:p w14:paraId="58B5D49A" w14:textId="77777777" w:rsidR="00C97139" w:rsidRPr="00A444D5" w:rsidRDefault="00C97139" w:rsidP="00E36810">
      <w:pPr>
        <w:rPr>
          <w:rFonts w:ascii="Aptos" w:hAnsi="Aptos"/>
          <w:sz w:val="24"/>
          <w:szCs w:val="24"/>
        </w:rPr>
      </w:pPr>
      <w:r w:rsidRPr="00A444D5">
        <w:rPr>
          <w:rFonts w:ascii="Aptos" w:hAnsi="Aptos"/>
          <w:sz w:val="24"/>
          <w:szCs w:val="24"/>
        </w:rPr>
        <w:t>The Single Audit Act was amended in July of 1996.</w:t>
      </w:r>
      <w:r w:rsidR="006B7166" w:rsidRPr="00A444D5">
        <w:rPr>
          <w:rFonts w:ascii="Aptos" w:hAnsi="Aptos"/>
          <w:sz w:val="24"/>
          <w:szCs w:val="24"/>
        </w:rPr>
        <w:t xml:space="preserve"> </w:t>
      </w:r>
      <w:r w:rsidRPr="00A444D5">
        <w:rPr>
          <w:rFonts w:ascii="Aptos" w:hAnsi="Aptos"/>
          <w:sz w:val="24"/>
          <w:szCs w:val="24"/>
        </w:rPr>
        <w:t xml:space="preserve">The primary change allowed OMB to make more specific prescriptions, similar to what Circular A-133 had done in the past. </w:t>
      </w:r>
    </w:p>
    <w:p w14:paraId="52AA0AF6" w14:textId="77777777" w:rsidR="00C97139" w:rsidRPr="00A444D5" w:rsidRDefault="00C97139" w:rsidP="00E36810">
      <w:pPr>
        <w:rPr>
          <w:rFonts w:ascii="Aptos" w:hAnsi="Aptos"/>
          <w:sz w:val="24"/>
          <w:szCs w:val="24"/>
        </w:rPr>
      </w:pPr>
    </w:p>
    <w:p w14:paraId="6073523C" w14:textId="77777777" w:rsidR="00C97139" w:rsidRPr="00A444D5" w:rsidRDefault="00C97139" w:rsidP="00E36810">
      <w:pPr>
        <w:rPr>
          <w:rFonts w:ascii="Aptos" w:hAnsi="Aptos"/>
          <w:sz w:val="24"/>
          <w:szCs w:val="24"/>
        </w:rPr>
      </w:pPr>
      <w:r w:rsidRPr="00A444D5">
        <w:rPr>
          <w:rFonts w:ascii="Aptos" w:hAnsi="Aptos"/>
          <w:sz w:val="24"/>
          <w:szCs w:val="24"/>
        </w:rPr>
        <w:t>With the passing of the amendments to the Single Audit Act, OMB Circular A-133 was modified to reflect the final language of the act and to include audits of state and local governments.</w:t>
      </w:r>
      <w:r w:rsidR="006B7166" w:rsidRPr="00A444D5">
        <w:rPr>
          <w:rFonts w:ascii="Aptos" w:hAnsi="Aptos"/>
          <w:sz w:val="24"/>
          <w:szCs w:val="24"/>
        </w:rPr>
        <w:t xml:space="preserve"> </w:t>
      </w:r>
      <w:r w:rsidRPr="00A444D5">
        <w:rPr>
          <w:rFonts w:ascii="Aptos" w:hAnsi="Aptos"/>
          <w:sz w:val="24"/>
          <w:szCs w:val="24"/>
        </w:rPr>
        <w:t xml:space="preserve">It was now titled </w:t>
      </w:r>
      <w:r w:rsidRPr="00A444D5">
        <w:rPr>
          <w:rFonts w:ascii="Aptos" w:hAnsi="Aptos"/>
          <w:i/>
          <w:sz w:val="24"/>
          <w:szCs w:val="24"/>
        </w:rPr>
        <w:t xml:space="preserve">Audits of States, Local Governments, and Non-Profit Organizations </w:t>
      </w:r>
      <w:r w:rsidRPr="00A444D5">
        <w:rPr>
          <w:rFonts w:ascii="Aptos" w:hAnsi="Aptos"/>
          <w:sz w:val="24"/>
          <w:szCs w:val="24"/>
        </w:rPr>
        <w:t>and</w:t>
      </w:r>
      <w:r w:rsidRPr="00A444D5">
        <w:rPr>
          <w:rFonts w:ascii="Aptos" w:hAnsi="Aptos"/>
          <w:i/>
          <w:sz w:val="24"/>
          <w:szCs w:val="24"/>
        </w:rPr>
        <w:t xml:space="preserve"> </w:t>
      </w:r>
      <w:r w:rsidRPr="00A444D5">
        <w:rPr>
          <w:rFonts w:ascii="Aptos" w:hAnsi="Aptos"/>
          <w:sz w:val="24"/>
          <w:szCs w:val="24"/>
        </w:rPr>
        <w:t xml:space="preserve">OMB </w:t>
      </w:r>
      <w:r w:rsidRPr="00A444D5">
        <w:rPr>
          <w:rFonts w:ascii="Aptos" w:hAnsi="Aptos"/>
          <w:sz w:val="24"/>
          <w:szCs w:val="24"/>
        </w:rPr>
        <w:lastRenderedPageBreak/>
        <w:t>Circular A-128 was rescinded.</w:t>
      </w:r>
      <w:r w:rsidR="006B7166" w:rsidRPr="00A444D5">
        <w:rPr>
          <w:rFonts w:ascii="Aptos" w:hAnsi="Aptos"/>
          <w:sz w:val="24"/>
          <w:szCs w:val="24"/>
        </w:rPr>
        <w:t xml:space="preserve"> </w:t>
      </w:r>
      <w:r w:rsidRPr="00A444D5">
        <w:rPr>
          <w:rFonts w:ascii="Aptos" w:hAnsi="Aptos"/>
          <w:sz w:val="24"/>
          <w:szCs w:val="24"/>
        </w:rPr>
        <w:t xml:space="preserve">This revision was issued on June 24, </w:t>
      </w:r>
      <w:proofErr w:type="gramStart"/>
      <w:r w:rsidRPr="00A444D5">
        <w:rPr>
          <w:rFonts w:ascii="Aptos" w:hAnsi="Aptos"/>
          <w:sz w:val="24"/>
          <w:szCs w:val="24"/>
        </w:rPr>
        <w:t>1997</w:t>
      </w:r>
      <w:proofErr w:type="gramEnd"/>
      <w:r w:rsidRPr="00A444D5">
        <w:rPr>
          <w:rFonts w:ascii="Aptos" w:hAnsi="Aptos"/>
          <w:sz w:val="24"/>
          <w:szCs w:val="24"/>
        </w:rPr>
        <w:t xml:space="preserve"> and covered audits of fiscal years beginning after June 30, 1996.</w:t>
      </w:r>
    </w:p>
    <w:p w14:paraId="4326C3F4" w14:textId="77777777" w:rsidR="00C97139" w:rsidRPr="00A444D5" w:rsidRDefault="00C97139" w:rsidP="00E36810">
      <w:pPr>
        <w:rPr>
          <w:rFonts w:ascii="Aptos" w:hAnsi="Aptos"/>
          <w:sz w:val="24"/>
          <w:szCs w:val="24"/>
        </w:rPr>
      </w:pPr>
    </w:p>
    <w:p w14:paraId="413840A8" w14:textId="71219988" w:rsidR="00B20C04" w:rsidRPr="00A444D5" w:rsidRDefault="00C97139" w:rsidP="00E36810">
      <w:pPr>
        <w:rPr>
          <w:rFonts w:ascii="Aptos" w:hAnsi="Aptos"/>
          <w:sz w:val="24"/>
          <w:szCs w:val="24"/>
        </w:rPr>
      </w:pPr>
      <w:r w:rsidRPr="00A444D5">
        <w:rPr>
          <w:rFonts w:ascii="Aptos" w:hAnsi="Aptos"/>
          <w:sz w:val="24"/>
          <w:szCs w:val="24"/>
        </w:rPr>
        <w:t>On June 27, 2003, OMB issued a subsequent revision to OMB Circular A-</w:t>
      </w:r>
      <w:r w:rsidR="004741AB" w:rsidRPr="00A444D5">
        <w:rPr>
          <w:rFonts w:ascii="Aptos" w:hAnsi="Aptos"/>
          <w:sz w:val="24"/>
          <w:szCs w:val="24"/>
        </w:rPr>
        <w:t>133, which</w:t>
      </w:r>
      <w:r w:rsidRPr="00A444D5">
        <w:rPr>
          <w:rFonts w:ascii="Aptos" w:hAnsi="Aptos"/>
          <w:sz w:val="24"/>
          <w:szCs w:val="24"/>
        </w:rPr>
        <w:t xml:space="preserve"> was effective for fiscal years ending after December 31, 2003.</w:t>
      </w:r>
      <w:r w:rsidR="006B7166" w:rsidRPr="00A444D5">
        <w:rPr>
          <w:rFonts w:ascii="Aptos" w:hAnsi="Aptos"/>
          <w:sz w:val="24"/>
          <w:szCs w:val="24"/>
        </w:rPr>
        <w:t xml:space="preserve"> </w:t>
      </w:r>
      <w:r w:rsidRPr="00A444D5">
        <w:rPr>
          <w:rFonts w:ascii="Aptos" w:hAnsi="Aptos"/>
          <w:sz w:val="24"/>
          <w:szCs w:val="24"/>
        </w:rPr>
        <w:t xml:space="preserve">This revision increased the threshold for Single Audit from $300,000 to $500,000. </w:t>
      </w:r>
    </w:p>
    <w:p w14:paraId="26153EC8" w14:textId="77777777" w:rsidR="00B20C04" w:rsidRPr="00A444D5" w:rsidRDefault="00B20C04" w:rsidP="00E36810">
      <w:pPr>
        <w:rPr>
          <w:rFonts w:ascii="Aptos" w:hAnsi="Aptos"/>
          <w:sz w:val="24"/>
          <w:szCs w:val="24"/>
        </w:rPr>
      </w:pPr>
    </w:p>
    <w:p w14:paraId="181638A7" w14:textId="37ADAE1D" w:rsidR="00B20C04" w:rsidRPr="00A444D5" w:rsidRDefault="003D40EB" w:rsidP="00E36810">
      <w:pPr>
        <w:rPr>
          <w:rFonts w:ascii="Aptos" w:hAnsi="Aptos"/>
          <w:sz w:val="24"/>
          <w:szCs w:val="24"/>
        </w:rPr>
      </w:pPr>
      <w:r w:rsidRPr="00A444D5">
        <w:rPr>
          <w:rFonts w:ascii="Aptos" w:hAnsi="Aptos"/>
          <w:sz w:val="24"/>
          <w:szCs w:val="24"/>
        </w:rPr>
        <w:t>Prior to</w:t>
      </w:r>
      <w:r w:rsidR="00B20C04" w:rsidRPr="00A444D5">
        <w:rPr>
          <w:rFonts w:ascii="Aptos" w:hAnsi="Aptos"/>
          <w:sz w:val="24"/>
          <w:szCs w:val="24"/>
        </w:rPr>
        <w:t xml:space="preserve"> December 26, 2014, </w:t>
      </w:r>
      <w:r w:rsidR="00CA11B9" w:rsidRPr="00A444D5">
        <w:rPr>
          <w:rFonts w:ascii="Aptos" w:hAnsi="Aptos"/>
          <w:sz w:val="24"/>
          <w:szCs w:val="24"/>
        </w:rPr>
        <w:t>t</w:t>
      </w:r>
      <w:r w:rsidR="00B20C04" w:rsidRPr="00A444D5">
        <w:rPr>
          <w:rFonts w:ascii="Aptos" w:hAnsi="Aptos"/>
          <w:sz w:val="24"/>
          <w:szCs w:val="24"/>
        </w:rPr>
        <w:t xml:space="preserve">he U.S Office of Management and Budget (OMB) used </w:t>
      </w:r>
      <w:r w:rsidRPr="00A444D5">
        <w:rPr>
          <w:rFonts w:ascii="Aptos" w:hAnsi="Aptos"/>
          <w:sz w:val="24"/>
          <w:szCs w:val="24"/>
        </w:rPr>
        <w:t>eight</w:t>
      </w:r>
      <w:r w:rsidR="00B20C04" w:rsidRPr="00A444D5">
        <w:rPr>
          <w:rFonts w:ascii="Aptos" w:hAnsi="Aptos"/>
          <w:sz w:val="24"/>
          <w:szCs w:val="24"/>
        </w:rPr>
        <w:t xml:space="preserve"> different circulars applicable to federal grants. </w:t>
      </w:r>
      <w:r w:rsidRPr="00A444D5">
        <w:rPr>
          <w:rFonts w:ascii="Aptos" w:hAnsi="Aptos"/>
          <w:sz w:val="24"/>
          <w:szCs w:val="24"/>
        </w:rPr>
        <w:t xml:space="preserve">However, as of that date, </w:t>
      </w:r>
      <w:r w:rsidR="00577E43" w:rsidRPr="00A444D5">
        <w:rPr>
          <w:rFonts w:ascii="Aptos" w:hAnsi="Aptos"/>
          <w:sz w:val="24"/>
          <w:szCs w:val="24"/>
        </w:rPr>
        <w:t xml:space="preserve">any new or modified grants use </w:t>
      </w:r>
      <w:r w:rsidRPr="00A444D5">
        <w:rPr>
          <w:rFonts w:ascii="Aptos" w:hAnsi="Aptos"/>
          <w:sz w:val="24"/>
          <w:szCs w:val="24"/>
        </w:rPr>
        <w:t>Uniform Guidance</w:t>
      </w:r>
      <w:r w:rsidR="00577E43" w:rsidRPr="00A444D5">
        <w:rPr>
          <w:rFonts w:ascii="Aptos" w:hAnsi="Aptos"/>
          <w:sz w:val="24"/>
          <w:szCs w:val="24"/>
        </w:rPr>
        <w:t xml:space="preserve">. The circulars listed below are still in effect for any grant awarded </w:t>
      </w:r>
      <w:r w:rsidR="00821A1B" w:rsidRPr="00A444D5">
        <w:rPr>
          <w:rFonts w:ascii="Aptos" w:hAnsi="Aptos"/>
          <w:sz w:val="24"/>
          <w:szCs w:val="24"/>
        </w:rPr>
        <w:t xml:space="preserve">prior to </w:t>
      </w:r>
      <w:r w:rsidR="00577E43" w:rsidRPr="00A444D5">
        <w:rPr>
          <w:rFonts w:ascii="Aptos" w:hAnsi="Aptos"/>
          <w:sz w:val="24"/>
          <w:szCs w:val="24"/>
        </w:rPr>
        <w:t>December 26, 2014</w:t>
      </w:r>
      <w:r w:rsidR="00821A1B" w:rsidRPr="00A444D5">
        <w:rPr>
          <w:rFonts w:ascii="Aptos" w:hAnsi="Aptos"/>
          <w:sz w:val="24"/>
          <w:szCs w:val="24"/>
        </w:rPr>
        <w:t>. However, if a state agency has received funding increments on those grants with changed award terms and conditions after that date, Uniform Guidance applies</w:t>
      </w:r>
      <w:r w:rsidR="00577E43" w:rsidRPr="00A444D5">
        <w:rPr>
          <w:rFonts w:ascii="Aptos" w:hAnsi="Aptos"/>
          <w:sz w:val="24"/>
          <w:szCs w:val="24"/>
        </w:rPr>
        <w:t xml:space="preserve">. </w:t>
      </w:r>
      <w:r w:rsidR="00821A1B" w:rsidRPr="00A444D5">
        <w:rPr>
          <w:rFonts w:ascii="Aptos" w:hAnsi="Aptos"/>
          <w:sz w:val="24"/>
          <w:szCs w:val="24"/>
        </w:rPr>
        <w:t>The circulars superseded by Uniform Guidance are identified below:</w:t>
      </w:r>
    </w:p>
    <w:p w14:paraId="278828C6" w14:textId="77777777" w:rsidR="00B20C04" w:rsidRPr="00A444D5" w:rsidRDefault="00B20C04" w:rsidP="00E36810">
      <w:pPr>
        <w:rPr>
          <w:rFonts w:ascii="Aptos" w:hAnsi="Aptos"/>
          <w:sz w:val="24"/>
          <w:szCs w:val="24"/>
        </w:rPr>
      </w:pPr>
    </w:p>
    <w:p w14:paraId="0FEC0081" w14:textId="762FA122" w:rsidR="00821A1B" w:rsidRPr="00A444D5" w:rsidRDefault="00821A1B" w:rsidP="00E36810">
      <w:pPr>
        <w:numPr>
          <w:ilvl w:val="0"/>
          <w:numId w:val="108"/>
        </w:numPr>
        <w:rPr>
          <w:rFonts w:ascii="Aptos" w:hAnsi="Aptos" w:cs="Arial"/>
          <w:sz w:val="24"/>
          <w:szCs w:val="24"/>
        </w:rPr>
      </w:pPr>
      <w:r w:rsidRPr="00A444D5">
        <w:rPr>
          <w:rFonts w:ascii="Aptos" w:hAnsi="Aptos" w:cs="Arial"/>
          <w:sz w:val="24"/>
          <w:szCs w:val="24"/>
        </w:rPr>
        <w:t xml:space="preserve">A-21 </w:t>
      </w:r>
      <w:r w:rsidRPr="00A444D5">
        <w:rPr>
          <w:rFonts w:ascii="Aptos" w:hAnsi="Aptos" w:cs="Arial"/>
          <w:i/>
          <w:sz w:val="24"/>
          <w:szCs w:val="24"/>
        </w:rPr>
        <w:t>Cost Principles for Educational Institutions</w:t>
      </w:r>
    </w:p>
    <w:p w14:paraId="6BDC1C1E" w14:textId="1C458778" w:rsidR="00821A1B" w:rsidRPr="00A444D5" w:rsidRDefault="00821A1B" w:rsidP="00E36810">
      <w:pPr>
        <w:numPr>
          <w:ilvl w:val="0"/>
          <w:numId w:val="108"/>
        </w:numPr>
        <w:rPr>
          <w:rFonts w:ascii="Aptos" w:hAnsi="Aptos" w:cs="Arial"/>
          <w:sz w:val="24"/>
          <w:szCs w:val="24"/>
        </w:rPr>
      </w:pPr>
      <w:r w:rsidRPr="00A444D5">
        <w:rPr>
          <w:rFonts w:ascii="Aptos" w:hAnsi="Aptos" w:cs="Arial"/>
          <w:sz w:val="24"/>
          <w:szCs w:val="24"/>
        </w:rPr>
        <w:t xml:space="preserve">A-50 </w:t>
      </w:r>
      <w:r w:rsidRPr="00A444D5">
        <w:rPr>
          <w:rFonts w:ascii="Aptos" w:hAnsi="Aptos" w:cs="Arial"/>
          <w:i/>
          <w:sz w:val="24"/>
          <w:szCs w:val="24"/>
        </w:rPr>
        <w:t>Audit Follow-up</w:t>
      </w:r>
    </w:p>
    <w:p w14:paraId="2EBC07E8" w14:textId="1D69908D" w:rsidR="00B20C04" w:rsidRPr="00A444D5" w:rsidRDefault="00B20C04" w:rsidP="00E36810">
      <w:pPr>
        <w:numPr>
          <w:ilvl w:val="0"/>
          <w:numId w:val="108"/>
        </w:numPr>
        <w:rPr>
          <w:rFonts w:ascii="Aptos" w:hAnsi="Aptos" w:cs="Arial"/>
          <w:sz w:val="24"/>
          <w:szCs w:val="24"/>
        </w:rPr>
      </w:pPr>
      <w:r w:rsidRPr="00A444D5">
        <w:rPr>
          <w:rFonts w:ascii="Aptos" w:hAnsi="Aptos" w:cs="Arial"/>
          <w:sz w:val="24"/>
          <w:szCs w:val="24"/>
        </w:rPr>
        <w:t xml:space="preserve">A-87 </w:t>
      </w:r>
      <w:r w:rsidR="00821A1B" w:rsidRPr="00A444D5">
        <w:rPr>
          <w:rFonts w:ascii="Aptos" w:hAnsi="Aptos" w:cs="Arial"/>
          <w:i/>
          <w:sz w:val="24"/>
          <w:szCs w:val="24"/>
        </w:rPr>
        <w:t>C</w:t>
      </w:r>
      <w:r w:rsidRPr="00A444D5">
        <w:rPr>
          <w:rFonts w:ascii="Aptos" w:hAnsi="Aptos" w:cs="Arial"/>
          <w:i/>
          <w:sz w:val="24"/>
          <w:szCs w:val="24"/>
        </w:rPr>
        <w:t xml:space="preserve">ost </w:t>
      </w:r>
      <w:r w:rsidR="00821A1B" w:rsidRPr="00A444D5">
        <w:rPr>
          <w:rFonts w:ascii="Aptos" w:hAnsi="Aptos" w:cs="Arial"/>
          <w:i/>
          <w:sz w:val="24"/>
          <w:szCs w:val="24"/>
        </w:rPr>
        <w:t>P</w:t>
      </w:r>
      <w:r w:rsidRPr="00A444D5">
        <w:rPr>
          <w:rFonts w:ascii="Aptos" w:hAnsi="Aptos" w:cs="Arial"/>
          <w:i/>
          <w:sz w:val="24"/>
          <w:szCs w:val="24"/>
        </w:rPr>
        <w:t xml:space="preserve">rinciples </w:t>
      </w:r>
      <w:r w:rsidR="00821A1B" w:rsidRPr="00A444D5">
        <w:rPr>
          <w:rFonts w:ascii="Aptos" w:hAnsi="Aptos" w:cs="Arial"/>
          <w:i/>
          <w:sz w:val="24"/>
          <w:szCs w:val="24"/>
        </w:rPr>
        <w:t>for State, Local and Indian Tribal Governments</w:t>
      </w:r>
    </w:p>
    <w:p w14:paraId="33A7666D" w14:textId="7E7A7575" w:rsidR="00821A1B" w:rsidRPr="00A444D5" w:rsidRDefault="00821A1B" w:rsidP="00E36810">
      <w:pPr>
        <w:numPr>
          <w:ilvl w:val="0"/>
          <w:numId w:val="108"/>
        </w:numPr>
        <w:rPr>
          <w:rFonts w:ascii="Aptos" w:hAnsi="Aptos" w:cs="Arial"/>
          <w:sz w:val="24"/>
          <w:szCs w:val="24"/>
        </w:rPr>
      </w:pPr>
      <w:r w:rsidRPr="00A444D5">
        <w:rPr>
          <w:rFonts w:ascii="Aptos" w:hAnsi="Aptos" w:cs="Arial"/>
          <w:sz w:val="24"/>
          <w:szCs w:val="24"/>
        </w:rPr>
        <w:t xml:space="preserve">A-89 </w:t>
      </w:r>
      <w:r w:rsidR="00B432E0" w:rsidRPr="00A444D5">
        <w:rPr>
          <w:rFonts w:ascii="Aptos" w:hAnsi="Aptos" w:cs="Arial"/>
          <w:i/>
          <w:sz w:val="24"/>
          <w:szCs w:val="24"/>
        </w:rPr>
        <w:t>Federal Domestic Assistance Program Information</w:t>
      </w:r>
    </w:p>
    <w:p w14:paraId="7E881B8E" w14:textId="75DB2871" w:rsidR="00B20C04" w:rsidRPr="00A444D5" w:rsidRDefault="00B20C04" w:rsidP="00E36810">
      <w:pPr>
        <w:numPr>
          <w:ilvl w:val="0"/>
          <w:numId w:val="108"/>
        </w:numPr>
        <w:spacing w:before="100" w:beforeAutospacing="1" w:after="100" w:afterAutospacing="1"/>
        <w:rPr>
          <w:rFonts w:ascii="Aptos" w:hAnsi="Aptos" w:cs="Arial"/>
          <w:sz w:val="24"/>
          <w:szCs w:val="24"/>
        </w:rPr>
      </w:pPr>
      <w:r w:rsidRPr="00A444D5">
        <w:rPr>
          <w:rFonts w:ascii="Aptos" w:hAnsi="Aptos" w:cs="Arial"/>
          <w:sz w:val="24"/>
          <w:szCs w:val="24"/>
        </w:rPr>
        <w:t xml:space="preserve">A-102 </w:t>
      </w:r>
      <w:r w:rsidR="00821A1B" w:rsidRPr="00A444D5">
        <w:rPr>
          <w:rFonts w:ascii="Aptos" w:hAnsi="Aptos" w:cs="Arial"/>
          <w:i/>
          <w:sz w:val="24"/>
          <w:szCs w:val="24"/>
        </w:rPr>
        <w:t>Grants and Cooperative Agreements with State and Local Governments</w:t>
      </w:r>
    </w:p>
    <w:p w14:paraId="10CDB617" w14:textId="3AF8FC85" w:rsidR="00821A1B" w:rsidRPr="00A444D5" w:rsidRDefault="00821A1B" w:rsidP="00E36810">
      <w:pPr>
        <w:numPr>
          <w:ilvl w:val="0"/>
          <w:numId w:val="108"/>
        </w:numPr>
        <w:spacing w:before="100" w:beforeAutospacing="1" w:after="100" w:afterAutospacing="1"/>
        <w:rPr>
          <w:rFonts w:ascii="Aptos" w:hAnsi="Aptos" w:cs="Arial"/>
          <w:i/>
          <w:sz w:val="24"/>
          <w:szCs w:val="24"/>
        </w:rPr>
      </w:pPr>
      <w:r w:rsidRPr="00A444D5">
        <w:rPr>
          <w:rFonts w:ascii="Aptos" w:hAnsi="Aptos" w:cs="Arial"/>
          <w:sz w:val="24"/>
          <w:szCs w:val="24"/>
        </w:rPr>
        <w:t xml:space="preserve">A-110 </w:t>
      </w:r>
      <w:r w:rsidRPr="00A444D5">
        <w:rPr>
          <w:rFonts w:ascii="Aptos" w:hAnsi="Aptos" w:cs="Arial"/>
          <w:i/>
          <w:sz w:val="24"/>
          <w:szCs w:val="24"/>
        </w:rPr>
        <w:t xml:space="preserve">Uniform Administrative Requirements for </w:t>
      </w:r>
      <w:r w:rsidR="00B432E0" w:rsidRPr="00A444D5">
        <w:rPr>
          <w:rFonts w:ascii="Aptos" w:hAnsi="Aptos" w:cs="Arial"/>
          <w:i/>
          <w:sz w:val="24"/>
          <w:szCs w:val="24"/>
        </w:rPr>
        <w:t>Awards</w:t>
      </w:r>
      <w:r w:rsidRPr="00A444D5">
        <w:rPr>
          <w:rFonts w:ascii="Aptos" w:hAnsi="Aptos" w:cs="Arial"/>
          <w:i/>
          <w:sz w:val="24"/>
          <w:szCs w:val="24"/>
        </w:rPr>
        <w:t xml:space="preserve"> and Other Agreements with Institutions of Higher Education, Hospitals</w:t>
      </w:r>
      <w:r w:rsidR="00B432E0" w:rsidRPr="00A444D5">
        <w:rPr>
          <w:rFonts w:ascii="Aptos" w:hAnsi="Aptos" w:cs="Arial"/>
          <w:i/>
          <w:sz w:val="24"/>
          <w:szCs w:val="24"/>
        </w:rPr>
        <w:t>,</w:t>
      </w:r>
      <w:r w:rsidRPr="00A444D5">
        <w:rPr>
          <w:rFonts w:ascii="Aptos" w:hAnsi="Aptos" w:cs="Arial"/>
          <w:i/>
          <w:sz w:val="24"/>
          <w:szCs w:val="24"/>
        </w:rPr>
        <w:t xml:space="preserve"> and Other Non-Profit Organizations</w:t>
      </w:r>
    </w:p>
    <w:p w14:paraId="304E43B8" w14:textId="1BC0A73D" w:rsidR="00821A1B" w:rsidRPr="00A444D5" w:rsidRDefault="00821A1B" w:rsidP="00E36810">
      <w:pPr>
        <w:numPr>
          <w:ilvl w:val="0"/>
          <w:numId w:val="108"/>
        </w:numPr>
        <w:spacing w:before="100" w:beforeAutospacing="1" w:after="100" w:afterAutospacing="1"/>
        <w:rPr>
          <w:rFonts w:ascii="Aptos" w:hAnsi="Aptos" w:cs="Arial"/>
          <w:sz w:val="24"/>
          <w:szCs w:val="24"/>
        </w:rPr>
      </w:pPr>
      <w:r w:rsidRPr="00A444D5">
        <w:rPr>
          <w:rFonts w:ascii="Aptos" w:hAnsi="Aptos" w:cs="Arial"/>
          <w:sz w:val="24"/>
          <w:szCs w:val="24"/>
        </w:rPr>
        <w:t>A-133 Audits of State, Local Governments and Non-Profit Organizations</w:t>
      </w:r>
    </w:p>
    <w:p w14:paraId="73F542A7" w14:textId="09159217" w:rsidR="004B135E" w:rsidRPr="00A444D5" w:rsidRDefault="004B135E" w:rsidP="00E36810">
      <w:pPr>
        <w:spacing w:after="120"/>
        <w:rPr>
          <w:rFonts w:ascii="Aptos" w:hAnsi="Aptos" w:cs="Arial"/>
          <w:sz w:val="24"/>
          <w:szCs w:val="24"/>
        </w:rPr>
      </w:pPr>
      <w:r w:rsidRPr="00A444D5">
        <w:rPr>
          <w:rFonts w:ascii="Aptos" w:hAnsi="Aptos" w:cs="Arial"/>
          <w:sz w:val="24"/>
          <w:szCs w:val="24"/>
        </w:rPr>
        <w:t xml:space="preserve">Under Uniform Guidance the </w:t>
      </w:r>
      <w:r w:rsidR="00E82334" w:rsidRPr="00A444D5">
        <w:rPr>
          <w:rFonts w:ascii="Aptos" w:hAnsi="Aptos" w:cs="Arial"/>
          <w:sz w:val="24"/>
          <w:szCs w:val="24"/>
        </w:rPr>
        <w:t xml:space="preserve">Single Audit </w:t>
      </w:r>
      <w:r w:rsidRPr="00A444D5">
        <w:rPr>
          <w:rFonts w:ascii="Aptos" w:hAnsi="Aptos" w:cs="Arial"/>
          <w:sz w:val="24"/>
          <w:szCs w:val="24"/>
        </w:rPr>
        <w:t>threshold was again raised, from $500,000 to $750,000.</w:t>
      </w:r>
      <w:r w:rsidR="00E82334" w:rsidRPr="00A444D5">
        <w:rPr>
          <w:rFonts w:ascii="Aptos" w:hAnsi="Aptos" w:cs="Arial"/>
          <w:sz w:val="24"/>
          <w:szCs w:val="24"/>
        </w:rPr>
        <w:t xml:space="preserve"> This increased audit threshold was effective for the state’s fiscal year 2016</w:t>
      </w:r>
      <w:r w:rsidR="00AF0D73" w:rsidRPr="00A444D5">
        <w:rPr>
          <w:rFonts w:ascii="Aptos" w:hAnsi="Aptos" w:cs="Arial"/>
          <w:sz w:val="24"/>
          <w:szCs w:val="24"/>
        </w:rPr>
        <w:t>.</w:t>
      </w:r>
    </w:p>
    <w:p w14:paraId="0DF859B5" w14:textId="3A38C84C" w:rsidR="00AF0D73" w:rsidRPr="00A444D5" w:rsidRDefault="00AF0D73" w:rsidP="00E36810">
      <w:pPr>
        <w:spacing w:after="120"/>
        <w:rPr>
          <w:rFonts w:ascii="Aptos" w:hAnsi="Aptos" w:cs="Arial"/>
          <w:sz w:val="24"/>
          <w:szCs w:val="24"/>
        </w:rPr>
      </w:pPr>
      <w:r w:rsidRPr="00A444D5">
        <w:rPr>
          <w:rFonts w:ascii="Aptos" w:hAnsi="Aptos" w:cs="Arial"/>
          <w:sz w:val="24"/>
          <w:szCs w:val="24"/>
        </w:rPr>
        <w:t xml:space="preserve">On April 4, 2024, Uniform Guidance revisions were </w:t>
      </w:r>
      <w:proofErr w:type="gramStart"/>
      <w:r w:rsidRPr="00A444D5">
        <w:rPr>
          <w:rFonts w:ascii="Aptos" w:hAnsi="Aptos" w:cs="Arial"/>
          <w:sz w:val="24"/>
          <w:szCs w:val="24"/>
        </w:rPr>
        <w:t>released</w:t>
      </w:r>
      <w:proofErr w:type="gramEnd"/>
      <w:r w:rsidRPr="00A444D5">
        <w:rPr>
          <w:rFonts w:ascii="Aptos" w:hAnsi="Aptos" w:cs="Arial"/>
          <w:sz w:val="24"/>
          <w:szCs w:val="24"/>
        </w:rPr>
        <w:t xml:space="preserve"> and the Single Audit threshold was raised from $750,000 to $1,000,000. Additionally, the de </w:t>
      </w:r>
      <w:proofErr w:type="spellStart"/>
      <w:r w:rsidRPr="00A444D5">
        <w:rPr>
          <w:rFonts w:ascii="Aptos" w:hAnsi="Aptos" w:cs="Arial"/>
          <w:sz w:val="24"/>
          <w:szCs w:val="24"/>
        </w:rPr>
        <w:t>minimus</w:t>
      </w:r>
      <w:proofErr w:type="spellEnd"/>
      <w:r w:rsidRPr="00A444D5">
        <w:rPr>
          <w:rFonts w:ascii="Aptos" w:hAnsi="Aptos" w:cs="Arial"/>
          <w:sz w:val="24"/>
          <w:szCs w:val="24"/>
        </w:rPr>
        <w:t xml:space="preserve"> indirect cost rate was increased from 10% to 15%. These changes </w:t>
      </w:r>
      <w:r w:rsidR="00AF3032" w:rsidRPr="00A444D5">
        <w:rPr>
          <w:rFonts w:ascii="Aptos" w:hAnsi="Aptos" w:cs="Arial"/>
          <w:sz w:val="24"/>
          <w:szCs w:val="24"/>
        </w:rPr>
        <w:t>are</w:t>
      </w:r>
      <w:r w:rsidR="0086782D" w:rsidRPr="00A444D5">
        <w:rPr>
          <w:rFonts w:ascii="Aptos" w:hAnsi="Aptos" w:cs="Arial"/>
          <w:sz w:val="24"/>
          <w:szCs w:val="24"/>
        </w:rPr>
        <w:t xml:space="preserve"> effective for the state’s fiscal year 202</w:t>
      </w:r>
      <w:r w:rsidR="00AF3032" w:rsidRPr="00A444D5">
        <w:rPr>
          <w:rFonts w:ascii="Aptos" w:hAnsi="Aptos" w:cs="Arial"/>
          <w:sz w:val="24"/>
          <w:szCs w:val="24"/>
        </w:rPr>
        <w:t>5</w:t>
      </w:r>
      <w:r w:rsidR="0086782D" w:rsidRPr="00A444D5">
        <w:rPr>
          <w:rFonts w:ascii="Aptos" w:hAnsi="Aptos" w:cs="Arial"/>
          <w:sz w:val="24"/>
          <w:szCs w:val="24"/>
        </w:rPr>
        <w:t xml:space="preserve">, and </w:t>
      </w:r>
      <w:r w:rsidRPr="00A444D5">
        <w:rPr>
          <w:rFonts w:ascii="Aptos" w:hAnsi="Aptos" w:cs="Arial"/>
          <w:sz w:val="24"/>
          <w:szCs w:val="24"/>
        </w:rPr>
        <w:t>apply to all federal awards, even if the federal award is otherwise subject to the prior circulars as described above.</w:t>
      </w:r>
    </w:p>
    <w:p w14:paraId="7E33277F" w14:textId="77777777" w:rsidR="00C97139" w:rsidRPr="00A444D5" w:rsidRDefault="006C7003" w:rsidP="00E36810">
      <w:pPr>
        <w:tabs>
          <w:tab w:val="left" w:pos="720"/>
        </w:tabs>
        <w:rPr>
          <w:rFonts w:ascii="Montserrat Medium" w:hAnsi="Montserrat Medium"/>
          <w:b/>
          <w:bCs/>
          <w:sz w:val="36"/>
          <w:szCs w:val="36"/>
        </w:rPr>
      </w:pPr>
      <w:r w:rsidRPr="00A444D5">
        <w:rPr>
          <w:rFonts w:ascii="Montserrat Medium" w:hAnsi="Montserrat Medium"/>
          <w:b/>
          <w:bCs/>
          <w:sz w:val="36"/>
          <w:szCs w:val="36"/>
        </w:rPr>
        <w:t>F</w:t>
      </w:r>
      <w:r w:rsidR="00E5230E" w:rsidRPr="00A444D5">
        <w:rPr>
          <w:rFonts w:ascii="Montserrat Medium" w:hAnsi="Montserrat Medium"/>
          <w:b/>
          <w:bCs/>
          <w:sz w:val="36"/>
          <w:szCs w:val="36"/>
        </w:rPr>
        <w:t xml:space="preserve">.3. </w:t>
      </w:r>
      <w:r w:rsidR="00E5230E" w:rsidRPr="00A444D5">
        <w:rPr>
          <w:rFonts w:ascii="Montserrat Medium" w:hAnsi="Montserrat Medium"/>
          <w:b/>
          <w:bCs/>
          <w:sz w:val="36"/>
          <w:szCs w:val="36"/>
        </w:rPr>
        <w:tab/>
        <w:t xml:space="preserve">Current Single Audit Requirements </w:t>
      </w:r>
    </w:p>
    <w:p w14:paraId="0B7F3823" w14:textId="77777777" w:rsidR="00CD1274" w:rsidRPr="000B5332" w:rsidRDefault="00CD1274" w:rsidP="00E36810">
      <w:pPr>
        <w:tabs>
          <w:tab w:val="left" w:pos="720"/>
        </w:tabs>
        <w:rPr>
          <w:sz w:val="10"/>
          <w:szCs w:val="10"/>
        </w:rPr>
      </w:pPr>
    </w:p>
    <w:tbl>
      <w:tblPr>
        <w:tblW w:w="0" w:type="auto"/>
        <w:tblInd w:w="108" w:type="dxa"/>
        <w:tblLayout w:type="fixed"/>
        <w:tblLook w:val="0000" w:firstRow="0" w:lastRow="0" w:firstColumn="0" w:lastColumn="0" w:noHBand="0" w:noVBand="0"/>
      </w:tblPr>
      <w:tblGrid>
        <w:gridCol w:w="9375"/>
      </w:tblGrid>
      <w:tr w:rsidR="00C97139" w:rsidRPr="00F6336E" w14:paraId="40E39620" w14:textId="77777777">
        <w:trPr>
          <w:trHeight w:val="2799"/>
        </w:trPr>
        <w:tc>
          <w:tcPr>
            <w:tcW w:w="9375" w:type="dxa"/>
          </w:tcPr>
          <w:p w14:paraId="15D4AB2C" w14:textId="7EDB49E3" w:rsidR="00C97139" w:rsidRPr="00A444D5" w:rsidRDefault="00D743E9" w:rsidP="00E36810">
            <w:pPr>
              <w:numPr>
                <w:ilvl w:val="0"/>
                <w:numId w:val="111"/>
              </w:numPr>
              <w:rPr>
                <w:rFonts w:ascii="Aptos" w:hAnsi="Aptos"/>
                <w:sz w:val="24"/>
                <w:szCs w:val="24"/>
              </w:rPr>
            </w:pPr>
            <w:r w:rsidRPr="00A444D5">
              <w:rPr>
                <w:rFonts w:ascii="Aptos" w:hAnsi="Aptos"/>
                <w:sz w:val="24"/>
                <w:szCs w:val="24"/>
              </w:rPr>
              <w:t>An entity is e</w:t>
            </w:r>
            <w:r w:rsidR="00C97139" w:rsidRPr="00A444D5">
              <w:rPr>
                <w:rFonts w:ascii="Aptos" w:hAnsi="Aptos"/>
                <w:sz w:val="24"/>
                <w:szCs w:val="24"/>
              </w:rPr>
              <w:t xml:space="preserve">xempt from Single Audit requirements if the entity </w:t>
            </w:r>
            <w:r w:rsidR="00C97139" w:rsidRPr="00A444D5">
              <w:rPr>
                <w:rFonts w:ascii="Aptos" w:hAnsi="Aptos"/>
                <w:b/>
                <w:i/>
                <w:sz w:val="24"/>
                <w:szCs w:val="24"/>
              </w:rPr>
              <w:t>expend</w:t>
            </w:r>
            <w:r w:rsidRPr="00A444D5">
              <w:rPr>
                <w:rFonts w:ascii="Aptos" w:hAnsi="Aptos"/>
                <w:b/>
                <w:i/>
                <w:sz w:val="24"/>
                <w:szCs w:val="24"/>
              </w:rPr>
              <w:t>s</w:t>
            </w:r>
            <w:r w:rsidR="00C97139" w:rsidRPr="00A444D5">
              <w:rPr>
                <w:rFonts w:ascii="Aptos" w:hAnsi="Aptos"/>
                <w:sz w:val="24"/>
                <w:szCs w:val="24"/>
              </w:rPr>
              <w:t xml:space="preserve"> less than $</w:t>
            </w:r>
            <w:r w:rsidR="00A57260" w:rsidRPr="00A444D5">
              <w:rPr>
                <w:rFonts w:ascii="Aptos" w:hAnsi="Aptos"/>
                <w:sz w:val="24"/>
                <w:szCs w:val="24"/>
              </w:rPr>
              <w:t>750,000</w:t>
            </w:r>
            <w:r w:rsidR="00C97139" w:rsidRPr="00A444D5">
              <w:rPr>
                <w:rFonts w:ascii="Aptos" w:hAnsi="Aptos"/>
                <w:sz w:val="24"/>
                <w:szCs w:val="24"/>
              </w:rPr>
              <w:t xml:space="preserve"> in total federal assistance in </w:t>
            </w:r>
            <w:r w:rsidRPr="00A444D5">
              <w:rPr>
                <w:rFonts w:ascii="Aptos" w:hAnsi="Aptos"/>
                <w:sz w:val="24"/>
                <w:szCs w:val="24"/>
              </w:rPr>
              <w:t xml:space="preserve">its fiscal </w:t>
            </w:r>
            <w:r w:rsidR="00C97139" w:rsidRPr="00A444D5">
              <w:rPr>
                <w:rFonts w:ascii="Aptos" w:hAnsi="Aptos"/>
                <w:sz w:val="24"/>
                <w:szCs w:val="24"/>
              </w:rPr>
              <w:t xml:space="preserve">year. </w:t>
            </w:r>
          </w:p>
          <w:p w14:paraId="1AB7618C" w14:textId="77777777" w:rsidR="00C97139" w:rsidRPr="00A444D5" w:rsidRDefault="00C97139" w:rsidP="00E36810">
            <w:pPr>
              <w:ind w:left="360"/>
              <w:rPr>
                <w:rFonts w:ascii="Aptos" w:hAnsi="Aptos"/>
                <w:sz w:val="24"/>
                <w:szCs w:val="24"/>
              </w:rPr>
            </w:pPr>
          </w:p>
          <w:p w14:paraId="0825F1EF" w14:textId="394BE892" w:rsidR="00C97139" w:rsidRPr="00A444D5" w:rsidRDefault="00C97139" w:rsidP="00E36810">
            <w:pPr>
              <w:numPr>
                <w:ilvl w:val="0"/>
                <w:numId w:val="111"/>
              </w:numPr>
              <w:rPr>
                <w:rFonts w:ascii="Aptos" w:hAnsi="Aptos"/>
                <w:sz w:val="24"/>
                <w:szCs w:val="24"/>
              </w:rPr>
            </w:pPr>
            <w:r w:rsidRPr="00A444D5">
              <w:rPr>
                <w:rFonts w:ascii="Aptos" w:hAnsi="Aptos"/>
                <w:sz w:val="24"/>
                <w:szCs w:val="24"/>
              </w:rPr>
              <w:t xml:space="preserve">An entity may elect to have a program specific audit if they </w:t>
            </w:r>
            <w:r w:rsidRPr="00A444D5">
              <w:rPr>
                <w:rFonts w:ascii="Aptos" w:hAnsi="Aptos"/>
                <w:b/>
                <w:i/>
                <w:sz w:val="24"/>
                <w:szCs w:val="24"/>
              </w:rPr>
              <w:t>expend</w:t>
            </w:r>
            <w:r w:rsidRPr="00A444D5">
              <w:rPr>
                <w:rFonts w:ascii="Aptos" w:hAnsi="Aptos"/>
                <w:sz w:val="24"/>
                <w:szCs w:val="24"/>
              </w:rPr>
              <w:t xml:space="preserve"> funds only under one federal program</w:t>
            </w:r>
            <w:r w:rsidR="00EA02D5" w:rsidRPr="00A444D5">
              <w:rPr>
                <w:rFonts w:ascii="Aptos" w:hAnsi="Aptos"/>
                <w:sz w:val="24"/>
                <w:szCs w:val="24"/>
              </w:rPr>
              <w:t xml:space="preserve"> (excluding research</w:t>
            </w:r>
            <w:r w:rsidR="001505FB" w:rsidRPr="00A444D5">
              <w:rPr>
                <w:rFonts w:ascii="Aptos" w:hAnsi="Aptos"/>
                <w:sz w:val="24"/>
                <w:szCs w:val="24"/>
              </w:rPr>
              <w:t xml:space="preserve"> </w:t>
            </w:r>
            <w:r w:rsidR="00EA02D5" w:rsidRPr="00A444D5">
              <w:rPr>
                <w:rFonts w:ascii="Aptos" w:hAnsi="Aptos"/>
                <w:sz w:val="24"/>
                <w:szCs w:val="24"/>
              </w:rPr>
              <w:t>&amp; development)</w:t>
            </w:r>
            <w:r w:rsidRPr="00A444D5">
              <w:rPr>
                <w:rFonts w:ascii="Aptos" w:hAnsi="Aptos"/>
                <w:sz w:val="24"/>
                <w:szCs w:val="24"/>
              </w:rPr>
              <w:t xml:space="preserve"> and the federal program's </w:t>
            </w:r>
            <w:r w:rsidR="00EA02D5" w:rsidRPr="00A444D5">
              <w:rPr>
                <w:rFonts w:ascii="Aptos" w:hAnsi="Aptos"/>
                <w:sz w:val="24"/>
                <w:szCs w:val="24"/>
              </w:rPr>
              <w:t>statutes</w:t>
            </w:r>
            <w:r w:rsidRPr="00A444D5">
              <w:rPr>
                <w:rFonts w:ascii="Aptos" w:hAnsi="Aptos"/>
                <w:sz w:val="24"/>
                <w:szCs w:val="24"/>
              </w:rPr>
              <w:t xml:space="preserve">, regulations, or </w:t>
            </w:r>
            <w:r w:rsidR="00EA02D5" w:rsidRPr="00A444D5">
              <w:rPr>
                <w:rFonts w:ascii="Aptos" w:hAnsi="Aptos"/>
                <w:sz w:val="24"/>
                <w:szCs w:val="24"/>
              </w:rPr>
              <w:t>terms and conditions of the federal award</w:t>
            </w:r>
            <w:r w:rsidRPr="00A444D5">
              <w:rPr>
                <w:rFonts w:ascii="Aptos" w:hAnsi="Aptos"/>
                <w:sz w:val="24"/>
                <w:szCs w:val="24"/>
              </w:rPr>
              <w:t xml:space="preserve"> do not require a financial statement audit of the auditee. </w:t>
            </w:r>
          </w:p>
          <w:p w14:paraId="32BF0889" w14:textId="77777777" w:rsidR="00C97139" w:rsidRPr="00A444D5" w:rsidRDefault="00C97139" w:rsidP="00E36810">
            <w:pPr>
              <w:rPr>
                <w:rFonts w:ascii="Aptos" w:hAnsi="Aptos"/>
                <w:sz w:val="24"/>
                <w:szCs w:val="24"/>
              </w:rPr>
            </w:pPr>
          </w:p>
          <w:p w14:paraId="65B737C6" w14:textId="6579D298" w:rsidR="00C97139" w:rsidRPr="00F6336E" w:rsidRDefault="00C97139" w:rsidP="00E36810">
            <w:pPr>
              <w:numPr>
                <w:ilvl w:val="0"/>
                <w:numId w:val="111"/>
              </w:numPr>
              <w:rPr>
                <w:b/>
              </w:rPr>
            </w:pPr>
            <w:r w:rsidRPr="00A444D5">
              <w:rPr>
                <w:rFonts w:ascii="Aptos" w:hAnsi="Aptos"/>
                <w:sz w:val="24"/>
                <w:szCs w:val="24"/>
              </w:rPr>
              <w:t xml:space="preserve">An entity that </w:t>
            </w:r>
            <w:proofErr w:type="gramStart"/>
            <w:r w:rsidRPr="00A444D5">
              <w:rPr>
                <w:rFonts w:ascii="Aptos" w:hAnsi="Aptos"/>
                <w:b/>
                <w:i/>
                <w:sz w:val="24"/>
                <w:szCs w:val="24"/>
              </w:rPr>
              <w:t>expends</w:t>
            </w:r>
            <w:proofErr w:type="gramEnd"/>
            <w:r w:rsidRPr="00A444D5">
              <w:rPr>
                <w:rFonts w:ascii="Aptos" w:hAnsi="Aptos"/>
                <w:sz w:val="24"/>
                <w:szCs w:val="24"/>
              </w:rPr>
              <w:t xml:space="preserve"> $</w:t>
            </w:r>
            <w:r w:rsidR="00A57260" w:rsidRPr="00A444D5">
              <w:rPr>
                <w:rFonts w:ascii="Aptos" w:hAnsi="Aptos"/>
                <w:sz w:val="24"/>
                <w:szCs w:val="24"/>
              </w:rPr>
              <w:t xml:space="preserve">750,000 </w:t>
            </w:r>
            <w:r w:rsidRPr="00A444D5">
              <w:rPr>
                <w:rFonts w:ascii="Aptos" w:hAnsi="Aptos"/>
                <w:sz w:val="24"/>
                <w:szCs w:val="24"/>
              </w:rPr>
              <w:t>or more in federal assistance in a year shall have a Single Audit conducted in accordance with the Single Audit Act</w:t>
            </w:r>
            <w:r w:rsidR="000830B7" w:rsidRPr="00A444D5">
              <w:rPr>
                <w:rFonts w:ascii="Aptos" w:hAnsi="Aptos"/>
                <w:sz w:val="24"/>
                <w:szCs w:val="24"/>
              </w:rPr>
              <w:t xml:space="preserve"> and </w:t>
            </w:r>
            <w:r w:rsidR="001505FB" w:rsidRPr="00A444D5">
              <w:rPr>
                <w:rFonts w:ascii="Aptos" w:hAnsi="Aptos"/>
                <w:sz w:val="24"/>
                <w:szCs w:val="24"/>
              </w:rPr>
              <w:t>Uniform Guidance</w:t>
            </w:r>
            <w:r w:rsidRPr="00A444D5">
              <w:rPr>
                <w:rFonts w:ascii="Aptos" w:hAnsi="Aptos"/>
                <w:sz w:val="24"/>
                <w:szCs w:val="24"/>
              </w:rPr>
              <w:t>, except when they elect to have a program specific audit</w:t>
            </w:r>
            <w:r w:rsidR="00EA02D5" w:rsidRPr="00A444D5">
              <w:rPr>
                <w:rFonts w:ascii="Aptos" w:hAnsi="Aptos"/>
                <w:sz w:val="24"/>
                <w:szCs w:val="24"/>
              </w:rPr>
              <w:t>, as allowable</w:t>
            </w:r>
            <w:r w:rsidRPr="00A444D5">
              <w:rPr>
                <w:rFonts w:ascii="Aptos" w:hAnsi="Aptos"/>
                <w:sz w:val="24"/>
                <w:szCs w:val="24"/>
              </w:rPr>
              <w:t>.</w:t>
            </w:r>
            <w:r w:rsidRPr="00F6336E">
              <w:t xml:space="preserve"> </w:t>
            </w:r>
          </w:p>
        </w:tc>
      </w:tr>
    </w:tbl>
    <w:p w14:paraId="76031261" w14:textId="77777777" w:rsidR="00C97139" w:rsidRDefault="00C97139" w:rsidP="00E36810"/>
    <w:p w14:paraId="468786B0" w14:textId="77777777" w:rsidR="000B4057" w:rsidRPr="00F6336E" w:rsidRDefault="000B4057" w:rsidP="00E36810"/>
    <w:p w14:paraId="6EE4FB63" w14:textId="77777777" w:rsidR="00C97139" w:rsidRPr="00A444D5" w:rsidRDefault="006C7003" w:rsidP="00A444D5">
      <w:pPr>
        <w:tabs>
          <w:tab w:val="left" w:pos="720"/>
        </w:tabs>
        <w:rPr>
          <w:rFonts w:ascii="Montserrat Medium" w:hAnsi="Montserrat Medium"/>
          <w:b/>
          <w:bCs/>
          <w:sz w:val="36"/>
          <w:szCs w:val="36"/>
        </w:rPr>
      </w:pPr>
      <w:r w:rsidRPr="00A444D5">
        <w:rPr>
          <w:rFonts w:ascii="Montserrat Medium" w:hAnsi="Montserrat Medium"/>
          <w:b/>
          <w:bCs/>
          <w:sz w:val="36"/>
          <w:szCs w:val="36"/>
        </w:rPr>
        <w:lastRenderedPageBreak/>
        <w:t>F</w:t>
      </w:r>
      <w:r w:rsidR="00C97139" w:rsidRPr="00A444D5">
        <w:rPr>
          <w:rFonts w:ascii="Montserrat Medium" w:hAnsi="Montserrat Medium"/>
          <w:b/>
          <w:bCs/>
          <w:sz w:val="36"/>
          <w:szCs w:val="36"/>
        </w:rPr>
        <w:t>.</w:t>
      </w:r>
      <w:r w:rsidR="00E5230E" w:rsidRPr="00A444D5">
        <w:rPr>
          <w:rFonts w:ascii="Montserrat Medium" w:hAnsi="Montserrat Medium"/>
          <w:b/>
          <w:bCs/>
          <w:sz w:val="36"/>
          <w:szCs w:val="36"/>
        </w:rPr>
        <w:t>4</w:t>
      </w:r>
      <w:r w:rsidR="00C97139" w:rsidRPr="00A444D5">
        <w:rPr>
          <w:rFonts w:ascii="Montserrat Medium" w:hAnsi="Montserrat Medium"/>
          <w:b/>
          <w:bCs/>
          <w:sz w:val="36"/>
          <w:szCs w:val="36"/>
        </w:rPr>
        <w:t>.</w:t>
      </w:r>
      <w:r w:rsidR="00C97139" w:rsidRPr="00A444D5">
        <w:rPr>
          <w:rFonts w:ascii="Montserrat Medium" w:hAnsi="Montserrat Medium"/>
          <w:b/>
          <w:bCs/>
          <w:sz w:val="36"/>
          <w:szCs w:val="36"/>
        </w:rPr>
        <w:tab/>
        <w:t>SEFA Reporting Requirements</w:t>
      </w:r>
    </w:p>
    <w:p w14:paraId="618CF162" w14:textId="77777777" w:rsidR="00CD1274" w:rsidRPr="00CD1274" w:rsidRDefault="00CD1274" w:rsidP="00E36810"/>
    <w:p w14:paraId="77153682" w14:textId="77777777" w:rsidR="00C97139" w:rsidRPr="00C04623" w:rsidRDefault="00C97139" w:rsidP="00E36810">
      <w:pPr>
        <w:pStyle w:val="Heading4"/>
        <w:tabs>
          <w:tab w:val="left" w:pos="720"/>
          <w:tab w:val="left" w:pos="1620"/>
        </w:tabs>
        <w:spacing w:before="0" w:after="0"/>
        <w:ind w:left="360"/>
        <w:rPr>
          <w:rFonts w:ascii="Montserrat Medium" w:hAnsi="Montserrat Medium" w:cs="Arial"/>
          <w:color w:val="00579B" w:themeColor="text2"/>
          <w:sz w:val="32"/>
          <w:szCs w:val="32"/>
        </w:rPr>
      </w:pPr>
      <w:r w:rsidRPr="00C04623">
        <w:rPr>
          <w:rFonts w:ascii="Montserrat Medium" w:hAnsi="Montserrat Medium" w:cs="Arial"/>
          <w:color w:val="00579B" w:themeColor="text2"/>
          <w:sz w:val="32"/>
          <w:szCs w:val="32"/>
        </w:rPr>
        <w:tab/>
      </w:r>
      <w:r w:rsidR="006C7003" w:rsidRPr="00C04623">
        <w:rPr>
          <w:rFonts w:ascii="Montserrat Medium" w:hAnsi="Montserrat Medium" w:cs="Arial"/>
          <w:color w:val="00579B" w:themeColor="text2"/>
          <w:sz w:val="32"/>
          <w:szCs w:val="32"/>
        </w:rPr>
        <w:t>F</w:t>
      </w:r>
      <w:r w:rsidRPr="00C04623">
        <w:rPr>
          <w:rFonts w:ascii="Montserrat Medium" w:hAnsi="Montserrat Medium" w:cs="Arial"/>
          <w:color w:val="00579B" w:themeColor="text2"/>
          <w:sz w:val="32"/>
          <w:szCs w:val="32"/>
        </w:rPr>
        <w:t>.</w:t>
      </w:r>
      <w:r w:rsidR="00E5230E" w:rsidRPr="00C04623">
        <w:rPr>
          <w:rFonts w:ascii="Montserrat Medium" w:hAnsi="Montserrat Medium" w:cs="Arial"/>
          <w:color w:val="00579B" w:themeColor="text2"/>
          <w:sz w:val="32"/>
          <w:szCs w:val="32"/>
        </w:rPr>
        <w:t>4</w:t>
      </w:r>
      <w:r w:rsidRPr="00C04623">
        <w:rPr>
          <w:rFonts w:ascii="Montserrat Medium" w:hAnsi="Montserrat Medium" w:cs="Arial"/>
          <w:color w:val="00579B" w:themeColor="text2"/>
          <w:sz w:val="32"/>
          <w:szCs w:val="32"/>
        </w:rPr>
        <w:t>.a.</w:t>
      </w:r>
      <w:r w:rsidRPr="00C04623">
        <w:rPr>
          <w:rFonts w:ascii="Montserrat Medium" w:hAnsi="Montserrat Medium" w:cs="Arial"/>
          <w:color w:val="00579B" w:themeColor="text2"/>
          <w:sz w:val="32"/>
          <w:szCs w:val="32"/>
        </w:rPr>
        <w:tab/>
        <w:t xml:space="preserve">When is </w:t>
      </w:r>
      <w:proofErr w:type="gramStart"/>
      <w:r w:rsidRPr="00C04623">
        <w:rPr>
          <w:rFonts w:ascii="Montserrat Medium" w:hAnsi="Montserrat Medium" w:cs="Arial"/>
          <w:color w:val="00579B" w:themeColor="text2"/>
          <w:sz w:val="32"/>
          <w:szCs w:val="32"/>
        </w:rPr>
        <w:t>a Federal</w:t>
      </w:r>
      <w:proofErr w:type="gramEnd"/>
      <w:r w:rsidRPr="00C04623">
        <w:rPr>
          <w:rFonts w:ascii="Montserrat Medium" w:hAnsi="Montserrat Medium" w:cs="Arial"/>
          <w:color w:val="00579B" w:themeColor="text2"/>
          <w:sz w:val="32"/>
          <w:szCs w:val="32"/>
        </w:rPr>
        <w:t xml:space="preserve"> Award Expended?</w:t>
      </w:r>
    </w:p>
    <w:p w14:paraId="03D90760" w14:textId="77777777" w:rsidR="00C97139" w:rsidRPr="000B5332" w:rsidRDefault="00C97139" w:rsidP="00E36810">
      <w:pPr>
        <w:rPr>
          <w:sz w:val="10"/>
          <w:szCs w:val="10"/>
        </w:rPr>
      </w:pPr>
    </w:p>
    <w:p w14:paraId="37FCA1F3" w14:textId="4A6D5742" w:rsidR="00C97139" w:rsidRPr="00A444D5" w:rsidRDefault="00C97139" w:rsidP="00E36810">
      <w:pPr>
        <w:rPr>
          <w:rFonts w:ascii="Aptos" w:hAnsi="Aptos"/>
          <w:sz w:val="24"/>
          <w:szCs w:val="24"/>
        </w:rPr>
      </w:pPr>
      <w:r w:rsidRPr="00A444D5">
        <w:rPr>
          <w:rFonts w:ascii="Aptos" w:hAnsi="Aptos"/>
          <w:sz w:val="24"/>
          <w:szCs w:val="24"/>
        </w:rPr>
        <w:t>The determination of when an award is expended is based on when the activity related to the award occurs.</w:t>
      </w:r>
      <w:r w:rsidR="006B7166" w:rsidRPr="00A444D5">
        <w:rPr>
          <w:rFonts w:ascii="Aptos" w:hAnsi="Aptos"/>
          <w:sz w:val="24"/>
          <w:szCs w:val="24"/>
        </w:rPr>
        <w:t xml:space="preserve"> </w:t>
      </w:r>
      <w:r w:rsidRPr="00A444D5">
        <w:rPr>
          <w:rFonts w:ascii="Aptos" w:hAnsi="Aptos"/>
          <w:sz w:val="24"/>
          <w:szCs w:val="24"/>
        </w:rPr>
        <w:t>In general, the activity pertains to events that require auditees to comply with laws, regulations, and the provisions of contracts or grant agreements.</w:t>
      </w:r>
      <w:r w:rsidR="006B7166" w:rsidRPr="00A444D5">
        <w:rPr>
          <w:rFonts w:ascii="Aptos" w:hAnsi="Aptos"/>
          <w:sz w:val="24"/>
          <w:szCs w:val="24"/>
        </w:rPr>
        <w:t xml:space="preserve"> </w:t>
      </w:r>
      <w:r w:rsidRPr="00A444D5">
        <w:rPr>
          <w:rFonts w:ascii="Aptos" w:hAnsi="Aptos"/>
          <w:sz w:val="24"/>
          <w:szCs w:val="24"/>
        </w:rPr>
        <w:t>Such events include but are not limited to the following:</w:t>
      </w:r>
    </w:p>
    <w:p w14:paraId="71DDCA54" w14:textId="77777777" w:rsidR="00C97139" w:rsidRPr="00A444D5" w:rsidRDefault="00C97139" w:rsidP="00E36810">
      <w:pPr>
        <w:rPr>
          <w:rFonts w:ascii="Aptos" w:hAnsi="Aptos"/>
          <w:sz w:val="24"/>
          <w:szCs w:val="24"/>
        </w:rPr>
      </w:pPr>
    </w:p>
    <w:p w14:paraId="64A7FDA9"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Expenditures/expense transactions associated with grants, cost reimbursement contracts, cooperative agreements, and direct appropriations</w:t>
      </w:r>
    </w:p>
    <w:p w14:paraId="1BBB340F" w14:textId="77777777" w:rsidR="00C97139" w:rsidRPr="00A444D5" w:rsidRDefault="00C97139" w:rsidP="00E36810">
      <w:pPr>
        <w:rPr>
          <w:rFonts w:ascii="Aptos" w:hAnsi="Aptos"/>
          <w:sz w:val="24"/>
          <w:szCs w:val="24"/>
        </w:rPr>
      </w:pPr>
    </w:p>
    <w:p w14:paraId="77C8D9FE"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The disbursement of funds passed through to subrecipients</w:t>
      </w:r>
    </w:p>
    <w:p w14:paraId="6F5FEE77" w14:textId="77777777" w:rsidR="00C97139" w:rsidRPr="00A444D5" w:rsidRDefault="00C97139" w:rsidP="00E36810">
      <w:pPr>
        <w:numPr>
          <w:ilvl w:val="12"/>
          <w:numId w:val="0"/>
        </w:numPr>
        <w:ind w:left="1080" w:hanging="360"/>
        <w:rPr>
          <w:rFonts w:ascii="Aptos" w:hAnsi="Aptos"/>
          <w:sz w:val="24"/>
          <w:szCs w:val="24"/>
        </w:rPr>
      </w:pPr>
    </w:p>
    <w:p w14:paraId="4E4C3B8C"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The use of loan proceeds under loan and loan guarantee programs</w:t>
      </w:r>
    </w:p>
    <w:p w14:paraId="5D954E7D" w14:textId="77777777" w:rsidR="00C97139" w:rsidRPr="00A444D5" w:rsidRDefault="00C97139" w:rsidP="00E36810">
      <w:pPr>
        <w:numPr>
          <w:ilvl w:val="12"/>
          <w:numId w:val="0"/>
        </w:numPr>
        <w:ind w:left="1080" w:hanging="360"/>
        <w:rPr>
          <w:rFonts w:ascii="Aptos" w:hAnsi="Aptos"/>
          <w:sz w:val="24"/>
          <w:szCs w:val="24"/>
        </w:rPr>
      </w:pPr>
    </w:p>
    <w:p w14:paraId="43F0E914"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The receipt of property</w:t>
      </w:r>
    </w:p>
    <w:p w14:paraId="0C2A6BAD" w14:textId="77777777" w:rsidR="00C97139" w:rsidRPr="00A444D5" w:rsidRDefault="00C97139" w:rsidP="00E36810">
      <w:pPr>
        <w:numPr>
          <w:ilvl w:val="12"/>
          <w:numId w:val="0"/>
        </w:numPr>
        <w:ind w:left="1080" w:hanging="360"/>
        <w:rPr>
          <w:rFonts w:ascii="Aptos" w:hAnsi="Aptos"/>
          <w:sz w:val="24"/>
          <w:szCs w:val="24"/>
        </w:rPr>
      </w:pPr>
    </w:p>
    <w:p w14:paraId="5271834B"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The receipt of surplus property</w:t>
      </w:r>
    </w:p>
    <w:p w14:paraId="67C6BDF8" w14:textId="77777777" w:rsidR="00C97139" w:rsidRPr="00A444D5" w:rsidRDefault="00C97139" w:rsidP="00E36810">
      <w:pPr>
        <w:numPr>
          <w:ilvl w:val="12"/>
          <w:numId w:val="0"/>
        </w:numPr>
        <w:ind w:left="1080" w:hanging="360"/>
        <w:rPr>
          <w:rFonts w:ascii="Aptos" w:hAnsi="Aptos"/>
          <w:sz w:val="24"/>
          <w:szCs w:val="24"/>
        </w:rPr>
      </w:pPr>
    </w:p>
    <w:p w14:paraId="4E72B83F"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The receipt or use of program income</w:t>
      </w:r>
    </w:p>
    <w:p w14:paraId="22132AF8" w14:textId="77777777" w:rsidR="00C97139" w:rsidRPr="00A444D5" w:rsidRDefault="00C97139" w:rsidP="00E36810">
      <w:pPr>
        <w:numPr>
          <w:ilvl w:val="12"/>
          <w:numId w:val="0"/>
        </w:numPr>
        <w:ind w:left="1080" w:hanging="360"/>
        <w:rPr>
          <w:rFonts w:ascii="Aptos" w:hAnsi="Aptos"/>
          <w:sz w:val="24"/>
          <w:szCs w:val="24"/>
        </w:rPr>
      </w:pPr>
    </w:p>
    <w:p w14:paraId="54643D04"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The distribution or consumption of food commodities</w:t>
      </w:r>
    </w:p>
    <w:p w14:paraId="2485A2E3" w14:textId="77777777" w:rsidR="00C97139" w:rsidRPr="00A444D5" w:rsidRDefault="00C97139" w:rsidP="00E36810">
      <w:pPr>
        <w:numPr>
          <w:ilvl w:val="12"/>
          <w:numId w:val="0"/>
        </w:numPr>
        <w:ind w:left="1080" w:hanging="360"/>
        <w:rPr>
          <w:rFonts w:ascii="Aptos" w:hAnsi="Aptos"/>
          <w:sz w:val="24"/>
          <w:szCs w:val="24"/>
        </w:rPr>
      </w:pPr>
    </w:p>
    <w:p w14:paraId="35C6AF8A" w14:textId="77777777" w:rsidR="00C97139" w:rsidRPr="00A444D5" w:rsidRDefault="00C97139" w:rsidP="00E36810">
      <w:pPr>
        <w:numPr>
          <w:ilvl w:val="0"/>
          <w:numId w:val="74"/>
        </w:numPr>
        <w:ind w:left="720"/>
        <w:rPr>
          <w:rFonts w:ascii="Aptos" w:hAnsi="Aptos"/>
          <w:sz w:val="24"/>
          <w:szCs w:val="24"/>
        </w:rPr>
      </w:pPr>
      <w:r w:rsidRPr="00A444D5">
        <w:rPr>
          <w:rFonts w:ascii="Aptos" w:hAnsi="Aptos"/>
          <w:sz w:val="24"/>
          <w:szCs w:val="24"/>
        </w:rPr>
        <w:t>The distribution of amounts entitling the auditee to an interest subsidy</w:t>
      </w:r>
    </w:p>
    <w:p w14:paraId="22490924" w14:textId="77777777" w:rsidR="00C97139" w:rsidRPr="00A444D5" w:rsidRDefault="00C97139" w:rsidP="00E36810">
      <w:pPr>
        <w:numPr>
          <w:ilvl w:val="12"/>
          <w:numId w:val="0"/>
        </w:numPr>
        <w:ind w:left="1080" w:hanging="360"/>
        <w:rPr>
          <w:rFonts w:ascii="Aptos" w:hAnsi="Aptos"/>
          <w:sz w:val="24"/>
          <w:szCs w:val="24"/>
        </w:rPr>
      </w:pPr>
    </w:p>
    <w:p w14:paraId="4230CD53" w14:textId="6C433F7A" w:rsidR="004D0340" w:rsidRPr="00A444D5" w:rsidRDefault="00C97139" w:rsidP="004D0340">
      <w:pPr>
        <w:numPr>
          <w:ilvl w:val="0"/>
          <w:numId w:val="74"/>
        </w:numPr>
        <w:ind w:left="720"/>
        <w:rPr>
          <w:rFonts w:ascii="Aptos" w:hAnsi="Aptos"/>
          <w:sz w:val="24"/>
          <w:szCs w:val="24"/>
        </w:rPr>
      </w:pPr>
      <w:r w:rsidRPr="00A444D5">
        <w:rPr>
          <w:rFonts w:ascii="Aptos" w:hAnsi="Aptos"/>
          <w:sz w:val="24"/>
          <w:szCs w:val="24"/>
        </w:rPr>
        <w:t>The period when insurance is in force</w:t>
      </w:r>
    </w:p>
    <w:p w14:paraId="3D44CCFB" w14:textId="77777777" w:rsidR="004D0340" w:rsidRDefault="004D0340" w:rsidP="004D0340"/>
    <w:p w14:paraId="74F5BA34" w14:textId="77777777" w:rsidR="00C97139" w:rsidRPr="00C04623" w:rsidRDefault="006C7003" w:rsidP="00E36810">
      <w:pPr>
        <w:pStyle w:val="Heading4"/>
        <w:tabs>
          <w:tab w:val="left" w:pos="1620"/>
        </w:tabs>
        <w:spacing w:before="0" w:after="0"/>
        <w:ind w:left="720"/>
        <w:rPr>
          <w:rFonts w:ascii="Montserrat Medium" w:hAnsi="Montserrat Medium" w:cs="Arial"/>
          <w:b w:val="0"/>
          <w:color w:val="00579B" w:themeColor="text2"/>
          <w:sz w:val="32"/>
          <w:szCs w:val="32"/>
        </w:rPr>
      </w:pPr>
      <w:r w:rsidRPr="00C04623">
        <w:rPr>
          <w:rFonts w:ascii="Montserrat Medium" w:hAnsi="Montserrat Medium" w:cs="Arial"/>
          <w:color w:val="00579B" w:themeColor="text2"/>
          <w:sz w:val="32"/>
          <w:szCs w:val="32"/>
        </w:rPr>
        <w:t>F</w:t>
      </w:r>
      <w:r w:rsidR="00C97139" w:rsidRPr="00C04623">
        <w:rPr>
          <w:rFonts w:ascii="Montserrat Medium" w:hAnsi="Montserrat Medium" w:cs="Arial"/>
          <w:color w:val="00579B" w:themeColor="text2"/>
          <w:sz w:val="32"/>
          <w:szCs w:val="32"/>
        </w:rPr>
        <w:t>.</w:t>
      </w:r>
      <w:r w:rsidR="00E5230E" w:rsidRPr="00C04623">
        <w:rPr>
          <w:rFonts w:ascii="Montserrat Medium" w:hAnsi="Montserrat Medium" w:cs="Arial"/>
          <w:color w:val="00579B" w:themeColor="text2"/>
          <w:sz w:val="32"/>
          <w:szCs w:val="32"/>
        </w:rPr>
        <w:t>4</w:t>
      </w:r>
      <w:r w:rsidR="00C97139" w:rsidRPr="00C04623">
        <w:rPr>
          <w:rFonts w:ascii="Montserrat Medium" w:hAnsi="Montserrat Medium" w:cs="Arial"/>
          <w:color w:val="00579B" w:themeColor="text2"/>
          <w:sz w:val="32"/>
          <w:szCs w:val="32"/>
        </w:rPr>
        <w:t>.b.</w:t>
      </w:r>
      <w:r w:rsidR="00C97139" w:rsidRPr="00C04623">
        <w:rPr>
          <w:rFonts w:ascii="Montserrat Medium" w:hAnsi="Montserrat Medium" w:cs="Arial"/>
          <w:color w:val="00579B" w:themeColor="text2"/>
          <w:sz w:val="32"/>
          <w:szCs w:val="32"/>
        </w:rPr>
        <w:tab/>
        <w:t>Expenditures of Non-Cash Awards</w:t>
      </w:r>
    </w:p>
    <w:p w14:paraId="11F5492A" w14:textId="77777777" w:rsidR="00C97139" w:rsidRPr="000B5332" w:rsidRDefault="00C97139" w:rsidP="00E36810">
      <w:pPr>
        <w:pStyle w:val="BodyText2"/>
        <w:spacing w:after="0" w:line="240" w:lineRule="auto"/>
        <w:ind w:left="720"/>
        <w:rPr>
          <w:sz w:val="10"/>
          <w:szCs w:val="10"/>
        </w:rPr>
      </w:pPr>
    </w:p>
    <w:p w14:paraId="6CF635AB" w14:textId="5E8E6C5E" w:rsidR="00C97139" w:rsidRPr="00A444D5" w:rsidRDefault="00C97139" w:rsidP="00E36810">
      <w:pPr>
        <w:pStyle w:val="BodyText2"/>
        <w:spacing w:after="0" w:line="240" w:lineRule="auto"/>
        <w:rPr>
          <w:rFonts w:ascii="Aptos" w:hAnsi="Aptos"/>
          <w:sz w:val="24"/>
          <w:szCs w:val="24"/>
        </w:rPr>
      </w:pPr>
      <w:r w:rsidRPr="00A444D5">
        <w:rPr>
          <w:rFonts w:ascii="Aptos" w:hAnsi="Aptos"/>
          <w:sz w:val="24"/>
          <w:szCs w:val="24"/>
        </w:rPr>
        <w:t>Most federal awards are in the form of cash awards.</w:t>
      </w:r>
      <w:r w:rsidR="006B7166" w:rsidRPr="00A444D5">
        <w:rPr>
          <w:rFonts w:ascii="Aptos" w:hAnsi="Aptos"/>
          <w:sz w:val="24"/>
          <w:szCs w:val="24"/>
        </w:rPr>
        <w:t xml:space="preserve"> </w:t>
      </w:r>
      <w:r w:rsidRPr="00A444D5">
        <w:rPr>
          <w:rFonts w:ascii="Aptos" w:hAnsi="Aptos"/>
          <w:sz w:val="24"/>
          <w:szCs w:val="24"/>
        </w:rPr>
        <w:t>However, there are a number of federal programs that do not involve cash transactions.</w:t>
      </w:r>
      <w:r w:rsidR="006B7166" w:rsidRPr="00A444D5">
        <w:rPr>
          <w:rFonts w:ascii="Aptos" w:hAnsi="Aptos"/>
          <w:sz w:val="24"/>
          <w:szCs w:val="24"/>
        </w:rPr>
        <w:t xml:space="preserve"> </w:t>
      </w:r>
      <w:r w:rsidRPr="00A444D5">
        <w:rPr>
          <w:rFonts w:ascii="Aptos" w:hAnsi="Aptos"/>
          <w:sz w:val="24"/>
          <w:szCs w:val="24"/>
        </w:rPr>
        <w:t xml:space="preserve">These programs have specific guidelines to determine when they have been expended and should be included in the </w:t>
      </w:r>
      <w:r w:rsidR="00077A8E" w:rsidRPr="00A444D5">
        <w:rPr>
          <w:rFonts w:ascii="Aptos" w:hAnsi="Aptos"/>
          <w:sz w:val="24"/>
          <w:szCs w:val="24"/>
        </w:rPr>
        <w:t>SEFA</w:t>
      </w:r>
      <w:r w:rsidRPr="00A444D5">
        <w:rPr>
          <w:rFonts w:ascii="Aptos" w:hAnsi="Aptos"/>
          <w:sz w:val="24"/>
          <w:szCs w:val="24"/>
        </w:rPr>
        <w:t>:</w:t>
      </w:r>
    </w:p>
    <w:p w14:paraId="11467F6B" w14:textId="77777777" w:rsidR="00C97139" w:rsidRPr="00A444D5" w:rsidRDefault="00C97139" w:rsidP="00E36810">
      <w:pPr>
        <w:rPr>
          <w:rFonts w:ascii="Aptos" w:hAnsi="Aptos"/>
          <w:sz w:val="24"/>
          <w:szCs w:val="24"/>
        </w:rPr>
      </w:pPr>
    </w:p>
    <w:p w14:paraId="5892F659" w14:textId="77777777" w:rsidR="00C97139" w:rsidRPr="00A444D5" w:rsidRDefault="00C97139" w:rsidP="00E36810">
      <w:pPr>
        <w:rPr>
          <w:rFonts w:ascii="Aptos" w:hAnsi="Aptos"/>
          <w:sz w:val="24"/>
          <w:szCs w:val="24"/>
        </w:rPr>
      </w:pPr>
      <w:r w:rsidRPr="00A444D5">
        <w:rPr>
          <w:rFonts w:ascii="Aptos" w:hAnsi="Aptos"/>
          <w:sz w:val="24"/>
          <w:szCs w:val="24"/>
          <w:u w:val="single"/>
        </w:rPr>
        <w:t>Donated property or donated surplus property</w:t>
      </w:r>
      <w:r w:rsidRPr="00A444D5">
        <w:rPr>
          <w:rFonts w:ascii="Aptos" w:hAnsi="Aptos"/>
          <w:sz w:val="24"/>
          <w:szCs w:val="24"/>
        </w:rPr>
        <w:t>: Fair market value of donated property or donated surplus property at the time of receipt, or the assessed value provided by the federal agency.</w:t>
      </w:r>
      <w:r w:rsidR="006B7166" w:rsidRPr="00A444D5">
        <w:rPr>
          <w:rFonts w:ascii="Aptos" w:hAnsi="Aptos"/>
          <w:sz w:val="24"/>
          <w:szCs w:val="24"/>
        </w:rPr>
        <w:t xml:space="preserve"> </w:t>
      </w:r>
    </w:p>
    <w:p w14:paraId="1901A34E" w14:textId="77777777" w:rsidR="00C97139" w:rsidRPr="00A444D5" w:rsidRDefault="00C97139" w:rsidP="00E36810">
      <w:pPr>
        <w:rPr>
          <w:rFonts w:ascii="Aptos" w:hAnsi="Aptos"/>
          <w:sz w:val="24"/>
          <w:szCs w:val="24"/>
        </w:rPr>
      </w:pPr>
    </w:p>
    <w:p w14:paraId="6EE29B2F" w14:textId="77777777" w:rsidR="00C97139" w:rsidRPr="00A444D5" w:rsidRDefault="00C97139" w:rsidP="00E36810">
      <w:pPr>
        <w:rPr>
          <w:rFonts w:ascii="Aptos" w:hAnsi="Aptos"/>
          <w:sz w:val="24"/>
          <w:szCs w:val="24"/>
        </w:rPr>
      </w:pPr>
      <w:r w:rsidRPr="00A444D5">
        <w:rPr>
          <w:rFonts w:ascii="Aptos" w:hAnsi="Aptos"/>
          <w:sz w:val="24"/>
          <w:szCs w:val="24"/>
          <w:u w:val="single"/>
        </w:rPr>
        <w:t>Free rent</w:t>
      </w:r>
      <w:r w:rsidRPr="00A444D5">
        <w:rPr>
          <w:rFonts w:ascii="Aptos" w:hAnsi="Aptos"/>
          <w:sz w:val="24"/>
          <w:szCs w:val="24"/>
        </w:rPr>
        <w:t>: Fair market value of free rent at the time of receipt, or the assessed value provided by the federal agency.</w:t>
      </w:r>
      <w:r w:rsidR="006B7166" w:rsidRPr="00A444D5">
        <w:rPr>
          <w:rFonts w:ascii="Aptos" w:hAnsi="Aptos"/>
          <w:sz w:val="24"/>
          <w:szCs w:val="24"/>
        </w:rPr>
        <w:t xml:space="preserve"> </w:t>
      </w:r>
      <w:r w:rsidRPr="00A444D5">
        <w:rPr>
          <w:rFonts w:ascii="Aptos" w:hAnsi="Aptos"/>
          <w:sz w:val="24"/>
          <w:szCs w:val="24"/>
        </w:rPr>
        <w:t xml:space="preserve">Free rent is </w:t>
      </w:r>
      <w:r w:rsidRPr="00A444D5">
        <w:rPr>
          <w:rFonts w:ascii="Aptos" w:hAnsi="Aptos"/>
          <w:i/>
          <w:sz w:val="24"/>
          <w:szCs w:val="24"/>
        </w:rPr>
        <w:t>not</w:t>
      </w:r>
      <w:r w:rsidRPr="00A444D5">
        <w:rPr>
          <w:rFonts w:ascii="Aptos" w:hAnsi="Aptos"/>
          <w:sz w:val="24"/>
          <w:szCs w:val="24"/>
        </w:rPr>
        <w:t xml:space="preserve"> considered an award expended unless it is received as part of an award to carry out a federal program. </w:t>
      </w:r>
    </w:p>
    <w:p w14:paraId="06684E97" w14:textId="77777777" w:rsidR="00843A62" w:rsidRPr="00F6336E" w:rsidRDefault="00843A62" w:rsidP="00E36810"/>
    <w:p w14:paraId="6A9BBBB6" w14:textId="77777777" w:rsidR="00C97139" w:rsidRPr="00C04623" w:rsidRDefault="006C7003" w:rsidP="00E36810">
      <w:pPr>
        <w:pStyle w:val="Heading4"/>
        <w:tabs>
          <w:tab w:val="left" w:pos="1620"/>
        </w:tabs>
        <w:spacing w:before="0" w:after="0"/>
        <w:ind w:left="720"/>
        <w:rPr>
          <w:rFonts w:ascii="Montserrat Medium" w:hAnsi="Montserrat Medium" w:cs="Arial"/>
          <w:color w:val="00579B" w:themeColor="text2"/>
          <w:sz w:val="32"/>
          <w:szCs w:val="32"/>
        </w:rPr>
      </w:pPr>
      <w:r w:rsidRPr="00C04623">
        <w:rPr>
          <w:rFonts w:ascii="Montserrat Medium" w:hAnsi="Montserrat Medium" w:cs="Arial"/>
          <w:color w:val="00579B" w:themeColor="text2"/>
          <w:sz w:val="32"/>
          <w:szCs w:val="32"/>
        </w:rPr>
        <w:t>F</w:t>
      </w:r>
      <w:r w:rsidR="00C97139" w:rsidRPr="00C04623">
        <w:rPr>
          <w:rFonts w:ascii="Montserrat Medium" w:hAnsi="Montserrat Medium" w:cs="Arial"/>
          <w:color w:val="00579B" w:themeColor="text2"/>
          <w:sz w:val="32"/>
          <w:szCs w:val="32"/>
        </w:rPr>
        <w:t>.</w:t>
      </w:r>
      <w:r w:rsidR="00E5230E" w:rsidRPr="00C04623">
        <w:rPr>
          <w:rFonts w:ascii="Montserrat Medium" w:hAnsi="Montserrat Medium" w:cs="Arial"/>
          <w:color w:val="00579B" w:themeColor="text2"/>
          <w:sz w:val="32"/>
          <w:szCs w:val="32"/>
        </w:rPr>
        <w:t>4</w:t>
      </w:r>
      <w:r w:rsidR="00C97139" w:rsidRPr="00C04623">
        <w:rPr>
          <w:rFonts w:ascii="Montserrat Medium" w:hAnsi="Montserrat Medium" w:cs="Arial"/>
          <w:color w:val="00579B" w:themeColor="text2"/>
          <w:sz w:val="32"/>
          <w:szCs w:val="32"/>
        </w:rPr>
        <w:t>.c.</w:t>
      </w:r>
      <w:r w:rsidR="00C97139" w:rsidRPr="00C04623">
        <w:rPr>
          <w:rFonts w:ascii="Montserrat Medium" w:hAnsi="Montserrat Medium" w:cs="Arial"/>
          <w:color w:val="00579B" w:themeColor="text2"/>
          <w:sz w:val="32"/>
          <w:szCs w:val="32"/>
        </w:rPr>
        <w:tab/>
        <w:t>Loans and Loan Guarantees</w:t>
      </w:r>
    </w:p>
    <w:p w14:paraId="737D328B" w14:textId="77777777" w:rsidR="00C97139" w:rsidRPr="000B5332" w:rsidRDefault="00C97139" w:rsidP="00E36810">
      <w:pPr>
        <w:pStyle w:val="BodyText2"/>
        <w:spacing w:after="0" w:line="240" w:lineRule="auto"/>
        <w:ind w:left="720"/>
        <w:rPr>
          <w:sz w:val="10"/>
          <w:szCs w:val="10"/>
        </w:rPr>
      </w:pPr>
    </w:p>
    <w:p w14:paraId="2509013F" w14:textId="2FB71B26" w:rsidR="00C97139" w:rsidRPr="00A444D5" w:rsidRDefault="00C97139" w:rsidP="00E36810">
      <w:pPr>
        <w:pStyle w:val="BodyText2"/>
        <w:spacing w:after="0" w:line="240" w:lineRule="auto"/>
        <w:rPr>
          <w:rFonts w:ascii="Aptos" w:hAnsi="Aptos"/>
          <w:sz w:val="24"/>
          <w:szCs w:val="24"/>
        </w:rPr>
      </w:pPr>
      <w:r w:rsidRPr="00A444D5">
        <w:rPr>
          <w:rFonts w:ascii="Aptos" w:hAnsi="Aptos"/>
          <w:sz w:val="24"/>
          <w:szCs w:val="24"/>
        </w:rPr>
        <w:t xml:space="preserve">These programs have specific guidelines to determine when they have been expended and should be included in the </w:t>
      </w:r>
      <w:r w:rsidR="00077A8E" w:rsidRPr="00A444D5">
        <w:rPr>
          <w:rFonts w:ascii="Aptos" w:hAnsi="Aptos"/>
          <w:sz w:val="24"/>
          <w:szCs w:val="24"/>
        </w:rPr>
        <w:t>SEFA</w:t>
      </w:r>
      <w:r w:rsidRPr="00A444D5">
        <w:rPr>
          <w:rFonts w:ascii="Aptos" w:hAnsi="Aptos"/>
          <w:sz w:val="24"/>
          <w:szCs w:val="24"/>
        </w:rPr>
        <w:t>:</w:t>
      </w:r>
    </w:p>
    <w:p w14:paraId="6581A660" w14:textId="77777777" w:rsidR="00C97139" w:rsidRPr="00A444D5" w:rsidRDefault="00C97139" w:rsidP="00E36810">
      <w:pPr>
        <w:rPr>
          <w:rFonts w:ascii="Aptos" w:hAnsi="Aptos"/>
          <w:sz w:val="24"/>
          <w:szCs w:val="24"/>
        </w:rPr>
      </w:pPr>
    </w:p>
    <w:p w14:paraId="39D89E92" w14:textId="77777777" w:rsidR="00C97139" w:rsidRPr="00A444D5" w:rsidRDefault="00C97139" w:rsidP="00E36810">
      <w:pPr>
        <w:rPr>
          <w:rFonts w:ascii="Aptos" w:hAnsi="Aptos"/>
          <w:sz w:val="24"/>
          <w:szCs w:val="24"/>
        </w:rPr>
      </w:pPr>
      <w:r w:rsidRPr="00A444D5">
        <w:rPr>
          <w:rFonts w:ascii="Aptos" w:hAnsi="Aptos"/>
          <w:sz w:val="24"/>
          <w:szCs w:val="24"/>
          <w:u w:val="single"/>
        </w:rPr>
        <w:t>Loans and loan guarantees</w:t>
      </w:r>
      <w:r w:rsidRPr="00A444D5">
        <w:rPr>
          <w:rFonts w:ascii="Aptos" w:hAnsi="Aptos"/>
          <w:sz w:val="24"/>
          <w:szCs w:val="24"/>
        </w:rPr>
        <w:t xml:space="preserve">: Value of new loans made or received during the fiscal year plus the balance of loans from previous years for which the federal government imposes continuing compliance requirements plus any interest subsidy, cash, or administrative cost allowance received. </w:t>
      </w:r>
    </w:p>
    <w:p w14:paraId="769AEEE8" w14:textId="77777777" w:rsidR="00843A62" w:rsidRPr="00F6336E" w:rsidRDefault="00843A62" w:rsidP="00E36810"/>
    <w:p w14:paraId="30CC1FE3" w14:textId="77777777" w:rsidR="00C97139" w:rsidRPr="00C04623" w:rsidRDefault="006C7003" w:rsidP="00E36810">
      <w:pPr>
        <w:pStyle w:val="Heading4"/>
        <w:tabs>
          <w:tab w:val="left" w:pos="1620"/>
        </w:tabs>
        <w:spacing w:before="0" w:after="0"/>
        <w:ind w:left="720"/>
        <w:rPr>
          <w:rFonts w:ascii="Montserrat Medium" w:hAnsi="Montserrat Medium" w:cs="Arial"/>
          <w:color w:val="00579B" w:themeColor="text2"/>
          <w:sz w:val="32"/>
          <w:szCs w:val="32"/>
        </w:rPr>
      </w:pPr>
      <w:r w:rsidRPr="00C04623">
        <w:rPr>
          <w:rFonts w:ascii="Montserrat Medium" w:hAnsi="Montserrat Medium" w:cs="Arial"/>
          <w:color w:val="00579B" w:themeColor="text2"/>
          <w:sz w:val="32"/>
          <w:szCs w:val="32"/>
        </w:rPr>
        <w:t>F</w:t>
      </w:r>
      <w:r w:rsidR="00C97139" w:rsidRPr="00C04623">
        <w:rPr>
          <w:rFonts w:ascii="Montserrat Medium" w:hAnsi="Montserrat Medium" w:cs="Arial"/>
          <w:color w:val="00579B" w:themeColor="text2"/>
          <w:sz w:val="32"/>
          <w:szCs w:val="32"/>
        </w:rPr>
        <w:t>.</w:t>
      </w:r>
      <w:r w:rsidR="00E5230E" w:rsidRPr="00C04623">
        <w:rPr>
          <w:rFonts w:ascii="Montserrat Medium" w:hAnsi="Montserrat Medium" w:cs="Arial"/>
          <w:color w:val="00579B" w:themeColor="text2"/>
          <w:sz w:val="32"/>
          <w:szCs w:val="32"/>
        </w:rPr>
        <w:t>4</w:t>
      </w:r>
      <w:r w:rsidR="00C97139" w:rsidRPr="00C04623">
        <w:rPr>
          <w:rFonts w:ascii="Montserrat Medium" w:hAnsi="Montserrat Medium" w:cs="Arial"/>
          <w:color w:val="00579B" w:themeColor="text2"/>
          <w:sz w:val="32"/>
          <w:szCs w:val="32"/>
        </w:rPr>
        <w:t>.d.</w:t>
      </w:r>
      <w:r w:rsidR="00C97139" w:rsidRPr="00C04623">
        <w:rPr>
          <w:rFonts w:ascii="Montserrat Medium" w:hAnsi="Montserrat Medium" w:cs="Arial"/>
          <w:color w:val="00579B" w:themeColor="text2"/>
          <w:sz w:val="32"/>
          <w:szCs w:val="32"/>
        </w:rPr>
        <w:tab/>
        <w:t>Medicare</w:t>
      </w:r>
    </w:p>
    <w:p w14:paraId="21F006A2" w14:textId="77777777" w:rsidR="00C97139" w:rsidRPr="000B5332" w:rsidRDefault="00C97139" w:rsidP="00E36810">
      <w:pPr>
        <w:pStyle w:val="BodyTextIndent2"/>
        <w:spacing w:after="0" w:line="240" w:lineRule="auto"/>
        <w:ind w:left="720"/>
        <w:rPr>
          <w:sz w:val="10"/>
          <w:szCs w:val="10"/>
        </w:rPr>
      </w:pPr>
    </w:p>
    <w:p w14:paraId="103B2D0D" w14:textId="19EDD770" w:rsidR="00C97139" w:rsidRPr="00A444D5" w:rsidRDefault="00C97139" w:rsidP="00E36810">
      <w:pPr>
        <w:pStyle w:val="BodyTextIndent2"/>
        <w:spacing w:after="0" w:line="240" w:lineRule="auto"/>
        <w:ind w:left="0"/>
        <w:rPr>
          <w:rFonts w:ascii="Aptos" w:hAnsi="Aptos"/>
          <w:sz w:val="24"/>
          <w:szCs w:val="24"/>
        </w:rPr>
      </w:pPr>
      <w:r w:rsidRPr="00A444D5">
        <w:rPr>
          <w:rFonts w:ascii="Aptos" w:hAnsi="Aptos"/>
          <w:sz w:val="24"/>
          <w:szCs w:val="24"/>
        </w:rPr>
        <w:t>Medicare payments to a non-federal entity for providing patient care services to Medicare</w:t>
      </w:r>
      <w:r w:rsidR="00C10976" w:rsidRPr="00A444D5">
        <w:rPr>
          <w:rFonts w:ascii="Aptos" w:hAnsi="Aptos"/>
          <w:sz w:val="24"/>
          <w:szCs w:val="24"/>
        </w:rPr>
        <w:t>-</w:t>
      </w:r>
      <w:r w:rsidRPr="00A444D5">
        <w:rPr>
          <w:rFonts w:ascii="Aptos" w:hAnsi="Aptos"/>
          <w:sz w:val="24"/>
          <w:szCs w:val="24"/>
        </w:rPr>
        <w:t xml:space="preserve">eligible individuals are </w:t>
      </w:r>
      <w:r w:rsidRPr="00A444D5">
        <w:rPr>
          <w:rFonts w:ascii="Aptos" w:hAnsi="Aptos"/>
          <w:b/>
          <w:i/>
          <w:sz w:val="24"/>
          <w:szCs w:val="24"/>
        </w:rPr>
        <w:t>not</w:t>
      </w:r>
      <w:r w:rsidRPr="00A444D5">
        <w:rPr>
          <w:rFonts w:ascii="Aptos" w:hAnsi="Aptos"/>
          <w:b/>
          <w:sz w:val="24"/>
          <w:szCs w:val="24"/>
        </w:rPr>
        <w:t xml:space="preserve"> </w:t>
      </w:r>
      <w:r w:rsidRPr="00A444D5">
        <w:rPr>
          <w:rFonts w:ascii="Aptos" w:hAnsi="Aptos"/>
          <w:sz w:val="24"/>
          <w:szCs w:val="24"/>
        </w:rPr>
        <w:t>considered federal awards expended</w:t>
      </w:r>
      <w:r w:rsidR="00203029" w:rsidRPr="00A444D5">
        <w:rPr>
          <w:rFonts w:ascii="Aptos" w:hAnsi="Aptos"/>
          <w:sz w:val="24"/>
          <w:szCs w:val="24"/>
        </w:rPr>
        <w:t xml:space="preserve"> for reporting on the SEFA</w:t>
      </w:r>
      <w:r w:rsidRPr="00A444D5">
        <w:rPr>
          <w:rFonts w:ascii="Aptos" w:hAnsi="Aptos"/>
          <w:sz w:val="24"/>
          <w:szCs w:val="24"/>
        </w:rPr>
        <w:t xml:space="preserve">. </w:t>
      </w:r>
    </w:p>
    <w:p w14:paraId="493C080A" w14:textId="77777777" w:rsidR="00CD1274" w:rsidRPr="00F6336E" w:rsidRDefault="00CD1274" w:rsidP="00E36810">
      <w:pPr>
        <w:pStyle w:val="BodyTextIndent2"/>
        <w:spacing w:after="0" w:line="240" w:lineRule="auto"/>
        <w:ind w:left="0"/>
      </w:pPr>
    </w:p>
    <w:p w14:paraId="1F0D49F1" w14:textId="77777777" w:rsidR="00C97139" w:rsidRPr="00C04623" w:rsidRDefault="006C7003" w:rsidP="00E36810">
      <w:pPr>
        <w:pStyle w:val="Heading4"/>
        <w:tabs>
          <w:tab w:val="left" w:pos="1620"/>
        </w:tabs>
        <w:spacing w:before="0" w:after="0"/>
        <w:ind w:left="720"/>
        <w:rPr>
          <w:rFonts w:ascii="Montserrat Medium" w:hAnsi="Montserrat Medium" w:cs="Arial"/>
          <w:color w:val="00579B" w:themeColor="text2"/>
          <w:sz w:val="32"/>
          <w:szCs w:val="32"/>
        </w:rPr>
      </w:pPr>
      <w:r w:rsidRPr="00C04623">
        <w:rPr>
          <w:rFonts w:ascii="Montserrat Medium" w:hAnsi="Montserrat Medium" w:cs="Arial"/>
          <w:color w:val="00579B" w:themeColor="text2"/>
          <w:sz w:val="32"/>
          <w:szCs w:val="32"/>
        </w:rPr>
        <w:t>F</w:t>
      </w:r>
      <w:r w:rsidR="00C97139" w:rsidRPr="00C04623">
        <w:rPr>
          <w:rFonts w:ascii="Montserrat Medium" w:hAnsi="Montserrat Medium" w:cs="Arial"/>
          <w:color w:val="00579B" w:themeColor="text2"/>
          <w:sz w:val="32"/>
          <w:szCs w:val="32"/>
        </w:rPr>
        <w:t>.</w:t>
      </w:r>
      <w:r w:rsidR="00E5230E" w:rsidRPr="00C04623">
        <w:rPr>
          <w:rFonts w:ascii="Montserrat Medium" w:hAnsi="Montserrat Medium" w:cs="Arial"/>
          <w:color w:val="00579B" w:themeColor="text2"/>
          <w:sz w:val="32"/>
          <w:szCs w:val="32"/>
        </w:rPr>
        <w:t>4</w:t>
      </w:r>
      <w:r w:rsidR="00C97139" w:rsidRPr="00C04623">
        <w:rPr>
          <w:rFonts w:ascii="Montserrat Medium" w:hAnsi="Montserrat Medium" w:cs="Arial"/>
          <w:color w:val="00579B" w:themeColor="text2"/>
          <w:sz w:val="32"/>
          <w:szCs w:val="32"/>
        </w:rPr>
        <w:t>.e.</w:t>
      </w:r>
      <w:r w:rsidR="00C97139" w:rsidRPr="00C04623">
        <w:rPr>
          <w:rFonts w:ascii="Montserrat Medium" w:hAnsi="Montserrat Medium" w:cs="Arial"/>
          <w:color w:val="00579B" w:themeColor="text2"/>
          <w:sz w:val="32"/>
          <w:szCs w:val="32"/>
        </w:rPr>
        <w:tab/>
        <w:t>Medicaid</w:t>
      </w:r>
    </w:p>
    <w:p w14:paraId="5BDA6204" w14:textId="77777777" w:rsidR="00CD1274" w:rsidRPr="000B5332" w:rsidRDefault="00CD1274" w:rsidP="00E36810">
      <w:pPr>
        <w:rPr>
          <w:sz w:val="10"/>
          <w:szCs w:val="10"/>
        </w:rPr>
      </w:pPr>
    </w:p>
    <w:p w14:paraId="63EF0785" w14:textId="546E93DE" w:rsidR="00C97139" w:rsidRPr="00A444D5" w:rsidRDefault="00C97139" w:rsidP="00E36810">
      <w:pPr>
        <w:pStyle w:val="BodyTextIndent2"/>
        <w:spacing w:after="0" w:line="240" w:lineRule="auto"/>
        <w:ind w:left="0"/>
        <w:rPr>
          <w:rFonts w:ascii="Aptos" w:hAnsi="Aptos"/>
          <w:sz w:val="24"/>
          <w:szCs w:val="24"/>
        </w:rPr>
      </w:pPr>
      <w:r w:rsidRPr="00A444D5">
        <w:rPr>
          <w:rFonts w:ascii="Aptos" w:hAnsi="Aptos"/>
          <w:sz w:val="24"/>
          <w:szCs w:val="24"/>
        </w:rPr>
        <w:t xml:space="preserve">Medicaid payments to a </w:t>
      </w:r>
      <w:proofErr w:type="gramStart"/>
      <w:r w:rsidRPr="00A444D5">
        <w:rPr>
          <w:rFonts w:ascii="Aptos" w:hAnsi="Aptos"/>
          <w:sz w:val="24"/>
          <w:szCs w:val="24"/>
        </w:rPr>
        <w:t>subrecipient for</w:t>
      </w:r>
      <w:proofErr w:type="gramEnd"/>
      <w:r w:rsidRPr="00A444D5">
        <w:rPr>
          <w:rFonts w:ascii="Aptos" w:hAnsi="Aptos"/>
          <w:sz w:val="24"/>
          <w:szCs w:val="24"/>
        </w:rPr>
        <w:t xml:space="preserve"> providing patient care services to Medicaid</w:t>
      </w:r>
      <w:r w:rsidR="00B1179C" w:rsidRPr="00A444D5">
        <w:rPr>
          <w:rFonts w:ascii="Aptos" w:hAnsi="Aptos"/>
          <w:sz w:val="24"/>
          <w:szCs w:val="24"/>
        </w:rPr>
        <w:t>-</w:t>
      </w:r>
      <w:r w:rsidRPr="00A444D5">
        <w:rPr>
          <w:rFonts w:ascii="Aptos" w:hAnsi="Aptos"/>
          <w:sz w:val="24"/>
          <w:szCs w:val="24"/>
        </w:rPr>
        <w:t>eligible individuals are not considered federal awards expended for reaching the threshold amount that requires a Single Audit.</w:t>
      </w:r>
      <w:r w:rsidR="006B7166" w:rsidRPr="00A444D5">
        <w:rPr>
          <w:rFonts w:ascii="Aptos" w:hAnsi="Aptos"/>
          <w:sz w:val="24"/>
          <w:szCs w:val="24"/>
        </w:rPr>
        <w:t xml:space="preserve"> </w:t>
      </w:r>
      <w:r w:rsidR="000A05DA" w:rsidRPr="00A444D5">
        <w:rPr>
          <w:rFonts w:ascii="Aptos" w:hAnsi="Aptos"/>
          <w:sz w:val="24"/>
          <w:szCs w:val="24"/>
        </w:rPr>
        <w:t>F</w:t>
      </w:r>
      <w:r w:rsidRPr="00A444D5">
        <w:rPr>
          <w:rFonts w:ascii="Aptos" w:hAnsi="Aptos"/>
          <w:sz w:val="24"/>
          <w:szCs w:val="24"/>
        </w:rPr>
        <w:t xml:space="preserve">or purposes of SEFA reporting, the Medicaid </w:t>
      </w:r>
      <w:proofErr w:type="gramStart"/>
      <w:r w:rsidRPr="00A444D5">
        <w:rPr>
          <w:rFonts w:ascii="Aptos" w:hAnsi="Aptos"/>
          <w:sz w:val="24"/>
          <w:szCs w:val="24"/>
        </w:rPr>
        <w:t>expenditures</w:t>
      </w:r>
      <w:proofErr w:type="gramEnd"/>
      <w:r w:rsidRPr="00A444D5">
        <w:rPr>
          <w:rFonts w:ascii="Aptos" w:hAnsi="Aptos"/>
          <w:sz w:val="24"/>
          <w:szCs w:val="24"/>
        </w:rPr>
        <w:t xml:space="preserve"> must be reported.</w:t>
      </w:r>
      <w:r w:rsidR="006B7166" w:rsidRPr="00A444D5">
        <w:rPr>
          <w:rFonts w:ascii="Aptos" w:hAnsi="Aptos"/>
          <w:sz w:val="24"/>
          <w:szCs w:val="24"/>
        </w:rPr>
        <w:t xml:space="preserve"> </w:t>
      </w:r>
      <w:r w:rsidRPr="00A444D5">
        <w:rPr>
          <w:rFonts w:ascii="Aptos" w:hAnsi="Aptos"/>
          <w:sz w:val="24"/>
          <w:szCs w:val="24"/>
        </w:rPr>
        <w:t>When subrecipient monitoring assignments are made</w:t>
      </w:r>
      <w:r w:rsidR="000A05DA" w:rsidRPr="00A444D5">
        <w:rPr>
          <w:rFonts w:ascii="Aptos" w:hAnsi="Aptos"/>
          <w:sz w:val="24"/>
          <w:szCs w:val="24"/>
        </w:rPr>
        <w:t>,</w:t>
      </w:r>
      <w:r w:rsidRPr="00A444D5">
        <w:rPr>
          <w:rFonts w:ascii="Aptos" w:hAnsi="Aptos"/>
          <w:sz w:val="24"/>
          <w:szCs w:val="24"/>
        </w:rPr>
        <w:t xml:space="preserve"> the Medicaid pay</w:t>
      </w:r>
      <w:smartTag w:uri="urn:schemas-microsoft-com:office:smarttags" w:element="PersonName">
        <w:r w:rsidRPr="00A444D5">
          <w:rPr>
            <w:rFonts w:ascii="Aptos" w:hAnsi="Aptos"/>
            <w:sz w:val="24"/>
            <w:szCs w:val="24"/>
          </w:rPr>
          <w:t>me</w:t>
        </w:r>
      </w:smartTag>
      <w:r w:rsidRPr="00A444D5">
        <w:rPr>
          <w:rFonts w:ascii="Aptos" w:hAnsi="Aptos"/>
          <w:sz w:val="24"/>
          <w:szCs w:val="24"/>
        </w:rPr>
        <w:t>nts will be eliminated.</w:t>
      </w:r>
      <w:r w:rsidR="006B7166" w:rsidRPr="00A444D5">
        <w:rPr>
          <w:rFonts w:ascii="Aptos" w:hAnsi="Aptos"/>
          <w:sz w:val="24"/>
          <w:szCs w:val="24"/>
        </w:rPr>
        <w:t xml:space="preserve"> </w:t>
      </w:r>
      <w:r w:rsidRPr="00A444D5">
        <w:rPr>
          <w:rFonts w:ascii="Aptos" w:hAnsi="Aptos"/>
          <w:sz w:val="24"/>
          <w:szCs w:val="24"/>
        </w:rPr>
        <w:t>Medicaid is not included in the threshold amount to require an entity to have a Single Audit because there is already separate and sufficient monitoring of this program being done.</w:t>
      </w:r>
    </w:p>
    <w:p w14:paraId="640071E0" w14:textId="77777777" w:rsidR="00843A62" w:rsidRPr="00F6336E" w:rsidRDefault="00843A62" w:rsidP="00E36810">
      <w:pPr>
        <w:pStyle w:val="BodyTextIndent2"/>
        <w:spacing w:after="0" w:line="240" w:lineRule="auto"/>
        <w:ind w:left="0"/>
        <w:rPr>
          <w:rFonts w:cs="Arial"/>
        </w:rPr>
      </w:pPr>
    </w:p>
    <w:p w14:paraId="001D822F" w14:textId="312B7D9F" w:rsidR="00C97139" w:rsidRPr="00C04623" w:rsidRDefault="006C7003" w:rsidP="00E36810">
      <w:pPr>
        <w:pStyle w:val="Heading4"/>
        <w:tabs>
          <w:tab w:val="left" w:pos="1620"/>
        </w:tabs>
        <w:spacing w:before="0" w:after="0"/>
        <w:ind w:left="720"/>
        <w:rPr>
          <w:rFonts w:ascii="Montserrat Medium" w:hAnsi="Montserrat Medium" w:cs="Arial"/>
          <w:color w:val="00579B" w:themeColor="text2"/>
          <w:sz w:val="32"/>
          <w:szCs w:val="32"/>
        </w:rPr>
      </w:pPr>
      <w:r w:rsidRPr="00C04623">
        <w:rPr>
          <w:rFonts w:ascii="Montserrat Medium" w:hAnsi="Montserrat Medium" w:cs="Arial"/>
          <w:color w:val="00579B" w:themeColor="text2"/>
          <w:sz w:val="32"/>
          <w:szCs w:val="32"/>
        </w:rPr>
        <w:t>F</w:t>
      </w:r>
      <w:r w:rsidR="00C97139" w:rsidRPr="00C04623">
        <w:rPr>
          <w:rFonts w:ascii="Montserrat Medium" w:hAnsi="Montserrat Medium" w:cs="Arial"/>
          <w:color w:val="00579B" w:themeColor="text2"/>
          <w:sz w:val="32"/>
          <w:szCs w:val="32"/>
        </w:rPr>
        <w:t>.</w:t>
      </w:r>
      <w:r w:rsidR="00E5230E" w:rsidRPr="00C04623">
        <w:rPr>
          <w:rFonts w:ascii="Montserrat Medium" w:hAnsi="Montserrat Medium" w:cs="Arial"/>
          <w:color w:val="00579B" w:themeColor="text2"/>
          <w:sz w:val="32"/>
          <w:szCs w:val="32"/>
        </w:rPr>
        <w:t>4</w:t>
      </w:r>
      <w:r w:rsidR="00C97139" w:rsidRPr="00C04623">
        <w:rPr>
          <w:rFonts w:ascii="Montserrat Medium" w:hAnsi="Montserrat Medium" w:cs="Arial"/>
          <w:color w:val="00579B" w:themeColor="text2"/>
          <w:sz w:val="32"/>
          <w:szCs w:val="32"/>
        </w:rPr>
        <w:t>.f.</w:t>
      </w:r>
      <w:r w:rsidR="00C97139" w:rsidRPr="00C04623">
        <w:rPr>
          <w:rFonts w:ascii="Montserrat Medium" w:hAnsi="Montserrat Medium" w:cs="Arial"/>
          <w:color w:val="00579B" w:themeColor="text2"/>
          <w:sz w:val="32"/>
          <w:szCs w:val="32"/>
        </w:rPr>
        <w:tab/>
      </w:r>
      <w:r w:rsidR="0022344C" w:rsidRPr="00C04623">
        <w:rPr>
          <w:rFonts w:ascii="Montserrat Medium" w:hAnsi="Montserrat Medium" w:cs="Arial"/>
          <w:color w:val="00579B" w:themeColor="text2"/>
          <w:sz w:val="32"/>
          <w:szCs w:val="32"/>
        </w:rPr>
        <w:t xml:space="preserve">Distinguishing Between </w:t>
      </w:r>
      <w:r w:rsidR="00C97139" w:rsidRPr="00C04623">
        <w:rPr>
          <w:rFonts w:ascii="Montserrat Medium" w:hAnsi="Montserrat Medium" w:cs="Arial"/>
          <w:color w:val="00579B" w:themeColor="text2"/>
          <w:sz w:val="32"/>
          <w:szCs w:val="32"/>
        </w:rPr>
        <w:t>Subrecipient</w:t>
      </w:r>
      <w:r w:rsidR="00164939" w:rsidRPr="00C04623">
        <w:rPr>
          <w:rFonts w:ascii="Montserrat Medium" w:hAnsi="Montserrat Medium" w:cs="Arial"/>
          <w:color w:val="00579B" w:themeColor="text2"/>
          <w:sz w:val="32"/>
          <w:szCs w:val="32"/>
        </w:rPr>
        <w:t xml:space="preserve"> </w:t>
      </w:r>
      <w:r w:rsidR="0022344C" w:rsidRPr="00C04623">
        <w:rPr>
          <w:rFonts w:ascii="Montserrat Medium" w:hAnsi="Montserrat Medium" w:cs="Arial"/>
          <w:color w:val="00579B" w:themeColor="text2"/>
          <w:sz w:val="32"/>
          <w:szCs w:val="32"/>
        </w:rPr>
        <w:t>and</w:t>
      </w:r>
      <w:r w:rsidR="00164939" w:rsidRPr="00C04623">
        <w:rPr>
          <w:rFonts w:ascii="Montserrat Medium" w:hAnsi="Montserrat Medium" w:cs="Arial"/>
          <w:color w:val="00579B" w:themeColor="text2"/>
          <w:sz w:val="32"/>
          <w:szCs w:val="32"/>
        </w:rPr>
        <w:t xml:space="preserve"> </w:t>
      </w:r>
      <w:r w:rsidR="00B1179C" w:rsidRPr="00C04623">
        <w:rPr>
          <w:rFonts w:ascii="Montserrat Medium" w:hAnsi="Montserrat Medium" w:cs="Arial"/>
          <w:color w:val="00579B" w:themeColor="text2"/>
          <w:sz w:val="32"/>
          <w:szCs w:val="32"/>
        </w:rPr>
        <w:t>Contractor</w:t>
      </w:r>
      <w:r w:rsidR="006B7166" w:rsidRPr="00C04623">
        <w:rPr>
          <w:rFonts w:ascii="Montserrat Medium" w:hAnsi="Montserrat Medium" w:cs="Arial"/>
          <w:color w:val="00579B" w:themeColor="text2"/>
          <w:sz w:val="32"/>
          <w:szCs w:val="32"/>
        </w:rPr>
        <w:t xml:space="preserve"> </w:t>
      </w:r>
    </w:p>
    <w:p w14:paraId="0717F675" w14:textId="77777777" w:rsidR="00CD1274" w:rsidRPr="000B5332" w:rsidRDefault="00CD1274" w:rsidP="00E36810">
      <w:pPr>
        <w:rPr>
          <w:sz w:val="10"/>
          <w:szCs w:val="10"/>
        </w:rPr>
      </w:pPr>
    </w:p>
    <w:p w14:paraId="3D568E84" w14:textId="2B1C5653" w:rsidR="00C97139" w:rsidRPr="00A444D5" w:rsidRDefault="00C97139" w:rsidP="00A444D5">
      <w:pPr>
        <w:pStyle w:val="BodyTextIndent2"/>
        <w:spacing w:after="0" w:line="240" w:lineRule="auto"/>
        <w:ind w:left="0"/>
        <w:rPr>
          <w:rFonts w:ascii="Aptos" w:hAnsi="Aptos"/>
          <w:sz w:val="24"/>
          <w:szCs w:val="24"/>
        </w:rPr>
      </w:pPr>
      <w:r w:rsidRPr="00A444D5">
        <w:rPr>
          <w:rFonts w:ascii="Aptos" w:hAnsi="Aptos"/>
          <w:sz w:val="24"/>
          <w:szCs w:val="24"/>
        </w:rPr>
        <w:t xml:space="preserve">An </w:t>
      </w:r>
      <w:r w:rsidR="0022344C" w:rsidRPr="00A444D5">
        <w:rPr>
          <w:rFonts w:ascii="Aptos" w:hAnsi="Aptos"/>
          <w:sz w:val="24"/>
          <w:szCs w:val="24"/>
        </w:rPr>
        <w:t>entity</w:t>
      </w:r>
      <w:r w:rsidRPr="00A444D5">
        <w:rPr>
          <w:rFonts w:ascii="Aptos" w:hAnsi="Aptos"/>
          <w:sz w:val="24"/>
          <w:szCs w:val="24"/>
        </w:rPr>
        <w:t xml:space="preserve"> may </w:t>
      </w:r>
      <w:r w:rsidR="008B1979" w:rsidRPr="00A444D5">
        <w:rPr>
          <w:rFonts w:ascii="Aptos" w:hAnsi="Aptos"/>
          <w:sz w:val="24"/>
          <w:szCs w:val="24"/>
        </w:rPr>
        <w:t xml:space="preserve">concurrently receive federal awards as a </w:t>
      </w:r>
      <w:r w:rsidRPr="00A444D5">
        <w:rPr>
          <w:rFonts w:ascii="Aptos" w:hAnsi="Aptos"/>
          <w:sz w:val="24"/>
          <w:szCs w:val="24"/>
        </w:rPr>
        <w:t xml:space="preserve">recipient, a subrecipient, </w:t>
      </w:r>
      <w:r w:rsidR="0022344C" w:rsidRPr="00A444D5">
        <w:rPr>
          <w:rFonts w:ascii="Aptos" w:hAnsi="Aptos"/>
          <w:sz w:val="24"/>
          <w:szCs w:val="24"/>
        </w:rPr>
        <w:t>or</w:t>
      </w:r>
      <w:r w:rsidRPr="00A444D5">
        <w:rPr>
          <w:rFonts w:ascii="Aptos" w:hAnsi="Aptos"/>
          <w:sz w:val="24"/>
          <w:szCs w:val="24"/>
        </w:rPr>
        <w:t xml:space="preserve"> a </w:t>
      </w:r>
      <w:r w:rsidR="00B1179C" w:rsidRPr="00A444D5">
        <w:rPr>
          <w:rFonts w:ascii="Aptos" w:hAnsi="Aptos"/>
          <w:sz w:val="24"/>
          <w:szCs w:val="24"/>
        </w:rPr>
        <w:t>contractor</w:t>
      </w:r>
      <w:r w:rsidR="00700CA2" w:rsidRPr="00A444D5">
        <w:rPr>
          <w:rFonts w:ascii="Aptos" w:hAnsi="Aptos"/>
          <w:sz w:val="24"/>
          <w:szCs w:val="24"/>
        </w:rPr>
        <w:t xml:space="preserve"> </w:t>
      </w:r>
      <w:r w:rsidR="008B1979" w:rsidRPr="00A444D5">
        <w:rPr>
          <w:rFonts w:ascii="Aptos" w:hAnsi="Aptos"/>
          <w:sz w:val="24"/>
          <w:szCs w:val="24"/>
        </w:rPr>
        <w:t>depending upon the substance of its agreements with federal award</w:t>
      </w:r>
      <w:r w:rsidRPr="00A444D5">
        <w:rPr>
          <w:rFonts w:ascii="Aptos" w:hAnsi="Aptos"/>
          <w:sz w:val="24"/>
          <w:szCs w:val="24"/>
        </w:rPr>
        <w:t>.</w:t>
      </w:r>
      <w:r w:rsidR="006B7166" w:rsidRPr="00A444D5">
        <w:rPr>
          <w:rFonts w:ascii="Aptos" w:hAnsi="Aptos"/>
          <w:sz w:val="24"/>
          <w:szCs w:val="24"/>
        </w:rPr>
        <w:t xml:space="preserve"> </w:t>
      </w:r>
      <w:r w:rsidRPr="00A444D5">
        <w:rPr>
          <w:rFonts w:ascii="Aptos" w:hAnsi="Aptos"/>
          <w:sz w:val="24"/>
          <w:szCs w:val="24"/>
        </w:rPr>
        <w:t>Federal awards expended as a recipient or a</w:t>
      </w:r>
      <w:r w:rsidR="008465F4" w:rsidRPr="00A444D5">
        <w:rPr>
          <w:rFonts w:ascii="Aptos" w:hAnsi="Aptos"/>
          <w:sz w:val="24"/>
          <w:szCs w:val="24"/>
        </w:rPr>
        <w:t>s</w:t>
      </w:r>
      <w:r w:rsidRPr="00A444D5">
        <w:rPr>
          <w:rFonts w:ascii="Aptos" w:hAnsi="Aptos"/>
          <w:sz w:val="24"/>
          <w:szCs w:val="24"/>
        </w:rPr>
        <w:t xml:space="preserve"> </w:t>
      </w:r>
      <w:r w:rsidR="008465F4" w:rsidRPr="00A444D5">
        <w:rPr>
          <w:rFonts w:ascii="Aptos" w:hAnsi="Aptos"/>
          <w:sz w:val="24"/>
          <w:szCs w:val="24"/>
        </w:rPr>
        <w:t xml:space="preserve">a </w:t>
      </w:r>
      <w:r w:rsidRPr="00A444D5">
        <w:rPr>
          <w:rFonts w:ascii="Aptos" w:hAnsi="Aptos"/>
          <w:sz w:val="24"/>
          <w:szCs w:val="24"/>
        </w:rPr>
        <w:t xml:space="preserve">subrecipient </w:t>
      </w:r>
      <w:r w:rsidR="00C10976" w:rsidRPr="00A444D5">
        <w:rPr>
          <w:rFonts w:ascii="Aptos" w:hAnsi="Aptos"/>
          <w:sz w:val="24"/>
          <w:szCs w:val="24"/>
        </w:rPr>
        <w:t>may be</w:t>
      </w:r>
      <w:r w:rsidRPr="00A444D5">
        <w:rPr>
          <w:rFonts w:ascii="Aptos" w:hAnsi="Aptos"/>
          <w:sz w:val="24"/>
          <w:szCs w:val="24"/>
        </w:rPr>
        <w:t xml:space="preserve"> subject to audit under </w:t>
      </w:r>
      <w:r w:rsidR="00C10976" w:rsidRPr="00A444D5">
        <w:rPr>
          <w:rFonts w:ascii="Aptos" w:hAnsi="Aptos"/>
          <w:sz w:val="24"/>
          <w:szCs w:val="24"/>
        </w:rPr>
        <w:t>Uniform Guidance</w:t>
      </w:r>
      <w:r w:rsidRPr="00A444D5">
        <w:rPr>
          <w:rFonts w:ascii="Aptos" w:hAnsi="Aptos"/>
          <w:sz w:val="24"/>
          <w:szCs w:val="24"/>
        </w:rPr>
        <w:t>.</w:t>
      </w:r>
      <w:r w:rsidR="006B7166" w:rsidRPr="00A444D5">
        <w:rPr>
          <w:rFonts w:ascii="Aptos" w:hAnsi="Aptos"/>
          <w:sz w:val="24"/>
          <w:szCs w:val="24"/>
        </w:rPr>
        <w:t xml:space="preserve"> </w:t>
      </w:r>
      <w:r w:rsidRPr="00A444D5">
        <w:rPr>
          <w:rFonts w:ascii="Aptos" w:hAnsi="Aptos"/>
          <w:sz w:val="24"/>
          <w:szCs w:val="24"/>
        </w:rPr>
        <w:t xml:space="preserve">The payments received for goods or services provided as a </w:t>
      </w:r>
      <w:r w:rsidR="00B1179C" w:rsidRPr="00A444D5">
        <w:rPr>
          <w:rFonts w:ascii="Aptos" w:hAnsi="Aptos"/>
          <w:sz w:val="24"/>
          <w:szCs w:val="24"/>
        </w:rPr>
        <w:t>contractor</w:t>
      </w:r>
      <w:r w:rsidRPr="00A444D5">
        <w:rPr>
          <w:rFonts w:ascii="Aptos" w:hAnsi="Aptos"/>
          <w:sz w:val="24"/>
          <w:szCs w:val="24"/>
        </w:rPr>
        <w:t xml:space="preserve"> would not be considered federal awards</w:t>
      </w:r>
      <w:r w:rsidR="0022344C" w:rsidRPr="00A444D5">
        <w:rPr>
          <w:rFonts w:ascii="Aptos" w:hAnsi="Aptos"/>
          <w:sz w:val="24"/>
          <w:szCs w:val="24"/>
        </w:rPr>
        <w:t xml:space="preserve"> to the </w:t>
      </w:r>
      <w:r w:rsidR="00FD27C1" w:rsidRPr="00A444D5">
        <w:rPr>
          <w:rFonts w:ascii="Aptos" w:hAnsi="Aptos"/>
          <w:sz w:val="24"/>
          <w:szCs w:val="24"/>
        </w:rPr>
        <w:t>contractor but</w:t>
      </w:r>
      <w:r w:rsidRPr="00A444D5">
        <w:rPr>
          <w:rFonts w:ascii="Aptos" w:hAnsi="Aptos"/>
          <w:sz w:val="24"/>
          <w:szCs w:val="24"/>
        </w:rPr>
        <w:t xml:space="preserve"> would be considered federal expenditures </w:t>
      </w:r>
      <w:r w:rsidR="00D31A9B" w:rsidRPr="00A444D5">
        <w:rPr>
          <w:rFonts w:ascii="Aptos" w:hAnsi="Aptos"/>
          <w:sz w:val="24"/>
          <w:szCs w:val="24"/>
        </w:rPr>
        <w:t xml:space="preserve">by the agency recording the payment </w:t>
      </w:r>
      <w:r w:rsidRPr="00A444D5">
        <w:rPr>
          <w:rFonts w:ascii="Aptos" w:hAnsi="Aptos"/>
          <w:sz w:val="24"/>
          <w:szCs w:val="24"/>
        </w:rPr>
        <w:t xml:space="preserve">and need to be reported as </w:t>
      </w:r>
      <w:r w:rsidR="0022344C" w:rsidRPr="00A444D5">
        <w:rPr>
          <w:rFonts w:ascii="Aptos" w:hAnsi="Aptos"/>
          <w:sz w:val="24"/>
          <w:szCs w:val="24"/>
        </w:rPr>
        <w:t xml:space="preserve">direct </w:t>
      </w:r>
      <w:proofErr w:type="gramStart"/>
      <w:r w:rsidR="0022344C" w:rsidRPr="00A444D5">
        <w:rPr>
          <w:rFonts w:ascii="Aptos" w:hAnsi="Aptos"/>
          <w:sz w:val="24"/>
          <w:szCs w:val="24"/>
        </w:rPr>
        <w:t>expenditures</w:t>
      </w:r>
      <w:proofErr w:type="gramEnd"/>
      <w:r w:rsidRPr="00A444D5">
        <w:rPr>
          <w:rFonts w:ascii="Aptos" w:hAnsi="Aptos"/>
          <w:sz w:val="24"/>
          <w:szCs w:val="24"/>
        </w:rPr>
        <w:t xml:space="preserve"> </w:t>
      </w:r>
      <w:r w:rsidR="0022344C" w:rsidRPr="00A444D5">
        <w:rPr>
          <w:rFonts w:ascii="Aptos" w:hAnsi="Aptos"/>
          <w:sz w:val="24"/>
          <w:szCs w:val="24"/>
        </w:rPr>
        <w:t>i</w:t>
      </w:r>
      <w:r w:rsidRPr="00A444D5">
        <w:rPr>
          <w:rFonts w:ascii="Aptos" w:hAnsi="Aptos"/>
          <w:sz w:val="24"/>
          <w:szCs w:val="24"/>
        </w:rPr>
        <w:t>n the agency’s SEFA reports.</w:t>
      </w:r>
      <w:r w:rsidR="006B7166" w:rsidRPr="00A444D5">
        <w:rPr>
          <w:rFonts w:ascii="Aptos" w:hAnsi="Aptos"/>
          <w:sz w:val="24"/>
          <w:szCs w:val="24"/>
        </w:rPr>
        <w:t xml:space="preserve"> </w:t>
      </w:r>
      <w:r w:rsidR="00C10976" w:rsidRPr="00A444D5">
        <w:rPr>
          <w:rFonts w:ascii="Aptos" w:hAnsi="Aptos"/>
          <w:sz w:val="24"/>
          <w:szCs w:val="24"/>
        </w:rPr>
        <w:t xml:space="preserve">Uniform Guidance </w:t>
      </w:r>
      <w:r w:rsidRPr="00A444D5">
        <w:rPr>
          <w:rFonts w:ascii="Aptos" w:hAnsi="Aptos"/>
          <w:sz w:val="24"/>
          <w:szCs w:val="24"/>
        </w:rPr>
        <w:t xml:space="preserve">provides </w:t>
      </w:r>
      <w:proofErr w:type="gramStart"/>
      <w:r w:rsidR="00C10976" w:rsidRPr="00A444D5">
        <w:rPr>
          <w:rFonts w:ascii="Aptos" w:hAnsi="Aptos"/>
          <w:sz w:val="24"/>
          <w:szCs w:val="24"/>
        </w:rPr>
        <w:t>direction</w:t>
      </w:r>
      <w:proofErr w:type="gramEnd"/>
      <w:r w:rsidRPr="00A444D5">
        <w:rPr>
          <w:rFonts w:ascii="Aptos" w:hAnsi="Aptos"/>
          <w:sz w:val="24"/>
          <w:szCs w:val="24"/>
        </w:rPr>
        <w:t xml:space="preserve"> </w:t>
      </w:r>
      <w:proofErr w:type="gramStart"/>
      <w:r w:rsidRPr="00A444D5">
        <w:rPr>
          <w:rFonts w:ascii="Aptos" w:hAnsi="Aptos"/>
          <w:sz w:val="24"/>
          <w:szCs w:val="24"/>
        </w:rPr>
        <w:t>on determining</w:t>
      </w:r>
      <w:proofErr w:type="gramEnd"/>
      <w:r w:rsidRPr="00A444D5">
        <w:rPr>
          <w:rFonts w:ascii="Aptos" w:hAnsi="Aptos"/>
          <w:sz w:val="24"/>
          <w:szCs w:val="24"/>
        </w:rPr>
        <w:t xml:space="preserve"> whether payments constitute a federal award or a payment for goods and services.</w:t>
      </w:r>
      <w:r w:rsidR="006B7166" w:rsidRPr="00A444D5">
        <w:rPr>
          <w:rFonts w:ascii="Aptos" w:hAnsi="Aptos"/>
          <w:sz w:val="24"/>
          <w:szCs w:val="24"/>
        </w:rPr>
        <w:t xml:space="preserve"> </w:t>
      </w:r>
      <w:r w:rsidRPr="00A444D5">
        <w:rPr>
          <w:rFonts w:ascii="Aptos" w:hAnsi="Aptos"/>
          <w:sz w:val="24"/>
          <w:szCs w:val="24"/>
        </w:rPr>
        <w:t>This determination also helps an agency to correctly</w:t>
      </w:r>
      <w:r w:rsidR="000A05DA" w:rsidRPr="00A444D5">
        <w:rPr>
          <w:rFonts w:ascii="Aptos" w:hAnsi="Aptos"/>
          <w:sz w:val="24"/>
          <w:szCs w:val="24"/>
        </w:rPr>
        <w:t xml:space="preserve"> record transactions (see Oregon Accounting Manual </w:t>
      </w:r>
      <w:r w:rsidR="00D31A9B" w:rsidRPr="00A444D5">
        <w:rPr>
          <w:rFonts w:ascii="Aptos" w:hAnsi="Aptos"/>
          <w:sz w:val="24"/>
          <w:szCs w:val="24"/>
        </w:rPr>
        <w:t xml:space="preserve">(OAM) </w:t>
      </w:r>
      <w:r w:rsidR="000A05DA" w:rsidRPr="00A444D5">
        <w:rPr>
          <w:rFonts w:ascii="Aptos" w:hAnsi="Aptos"/>
          <w:sz w:val="24"/>
          <w:szCs w:val="24"/>
        </w:rPr>
        <w:t>15.42.00 on accounting for federal grants)</w:t>
      </w:r>
      <w:r w:rsidRPr="00A444D5">
        <w:rPr>
          <w:rFonts w:ascii="Aptos" w:hAnsi="Aptos"/>
          <w:sz w:val="24"/>
          <w:szCs w:val="24"/>
        </w:rPr>
        <w:t>.</w:t>
      </w:r>
      <w:r w:rsidR="006B7166" w:rsidRPr="00A444D5">
        <w:rPr>
          <w:rFonts w:ascii="Aptos" w:hAnsi="Aptos"/>
          <w:sz w:val="24"/>
          <w:szCs w:val="24"/>
        </w:rPr>
        <w:t xml:space="preserve"> </w:t>
      </w:r>
      <w:r w:rsidR="008B1979" w:rsidRPr="00A444D5">
        <w:rPr>
          <w:rFonts w:ascii="Aptos" w:hAnsi="Aptos"/>
          <w:sz w:val="24"/>
          <w:szCs w:val="24"/>
        </w:rPr>
        <w:t>Because an entity may be a subrecipient for one federal</w:t>
      </w:r>
      <w:r w:rsidR="00954231" w:rsidRPr="00A444D5">
        <w:rPr>
          <w:rFonts w:ascii="Aptos" w:hAnsi="Aptos"/>
          <w:sz w:val="24"/>
          <w:szCs w:val="24"/>
        </w:rPr>
        <w:t xml:space="preserve"> award</w:t>
      </w:r>
      <w:r w:rsidR="008B1979" w:rsidRPr="00A444D5">
        <w:rPr>
          <w:rFonts w:ascii="Aptos" w:hAnsi="Aptos"/>
          <w:sz w:val="24"/>
          <w:szCs w:val="24"/>
        </w:rPr>
        <w:t xml:space="preserve"> and a contractor for another, it’s important to make this determination on a case-by-case basis for each agreement. In addition, it is the responsibility of the pass-through entity to determine whether the entity receiving the funds is a subrecipient or a contractor.  If the pass-through entity determines the receiving entity is a subrecipient, it must ensure that the subaward clearly identifies the receiving entity as a subrecipient. </w:t>
      </w:r>
      <w:r w:rsidRPr="00A444D5">
        <w:rPr>
          <w:rFonts w:ascii="Aptos" w:hAnsi="Aptos"/>
          <w:sz w:val="24"/>
          <w:szCs w:val="24"/>
        </w:rPr>
        <w:t>The chart below may be useful to determine whether payments constitute a federal award or a payment for goods and services.</w:t>
      </w:r>
      <w:r w:rsidR="006B7166" w:rsidRPr="00A444D5">
        <w:rPr>
          <w:rFonts w:ascii="Aptos" w:hAnsi="Aptos"/>
          <w:sz w:val="24"/>
          <w:szCs w:val="24"/>
        </w:rPr>
        <w:t xml:space="preserve"> </w:t>
      </w:r>
    </w:p>
    <w:p w14:paraId="442551B1" w14:textId="77777777" w:rsidR="008E03BF" w:rsidRDefault="008E03BF" w:rsidP="00E36810">
      <w:pPr>
        <w:pStyle w:val="BodyText2"/>
        <w:spacing w:after="0" w:line="240" w:lineRule="auto"/>
        <w:rPr>
          <w:rFonts w:cs="Arial"/>
        </w:rPr>
      </w:pPr>
    </w:p>
    <w:p w14:paraId="66BBD348" w14:textId="77777777" w:rsidR="008E03BF" w:rsidRDefault="008E03BF" w:rsidP="00E36810">
      <w:pPr>
        <w:pStyle w:val="BodyText2"/>
        <w:spacing w:after="0" w:line="240" w:lineRule="auto"/>
        <w:rPr>
          <w:rFonts w:cs="Arial"/>
        </w:rPr>
      </w:pPr>
    </w:p>
    <w:p w14:paraId="7E1835EB" w14:textId="77777777" w:rsidR="00892786" w:rsidRDefault="00892786" w:rsidP="00E36810">
      <w:pPr>
        <w:pStyle w:val="BodyText2"/>
        <w:spacing w:after="0" w:line="240" w:lineRule="auto"/>
        <w:rPr>
          <w:rFonts w:cs="Arial"/>
        </w:rPr>
      </w:pPr>
    </w:p>
    <w:p w14:paraId="105DA0DB" w14:textId="77777777" w:rsidR="00892786" w:rsidRDefault="00892786" w:rsidP="00E36810">
      <w:pPr>
        <w:pStyle w:val="BodyText2"/>
        <w:spacing w:after="0" w:line="240" w:lineRule="auto"/>
        <w:rPr>
          <w:rFonts w:cs="Arial"/>
        </w:rPr>
      </w:pPr>
    </w:p>
    <w:p w14:paraId="189E68EB" w14:textId="77777777" w:rsidR="00892786" w:rsidRDefault="00892786" w:rsidP="00E36810">
      <w:pPr>
        <w:pStyle w:val="BodyText2"/>
        <w:spacing w:after="0" w:line="240" w:lineRule="auto"/>
        <w:rPr>
          <w:rFonts w:cs="Arial"/>
        </w:rPr>
      </w:pPr>
    </w:p>
    <w:p w14:paraId="76930AD9" w14:textId="77777777" w:rsidR="00892786" w:rsidRDefault="00892786" w:rsidP="00E36810">
      <w:pPr>
        <w:pStyle w:val="BodyText2"/>
        <w:spacing w:after="0" w:line="240" w:lineRule="auto"/>
        <w:rPr>
          <w:rFonts w:cs="Arial"/>
        </w:rPr>
      </w:pPr>
    </w:p>
    <w:p w14:paraId="57C331B1" w14:textId="77777777" w:rsidR="00892786" w:rsidRPr="00F6336E" w:rsidRDefault="00892786" w:rsidP="00E36810">
      <w:pPr>
        <w:pStyle w:val="BodyText2"/>
        <w:spacing w:after="0" w:line="240" w:lineRule="auto"/>
        <w:rPr>
          <w:rFonts w:cs="Arial"/>
        </w:rPr>
      </w:pPr>
    </w:p>
    <w:p w14:paraId="3CA64605" w14:textId="77777777" w:rsidR="00C97139" w:rsidRPr="00843A62" w:rsidRDefault="00C97139" w:rsidP="00E36810">
      <w:pPr>
        <w:rPr>
          <w:rFonts w:cs="Arial"/>
          <w:sz w:val="20"/>
          <w:szCs w:val="20"/>
        </w:rPr>
      </w:pPr>
    </w:p>
    <w:tbl>
      <w:tblPr>
        <w:tblW w:w="0" w:type="auto"/>
        <w:jc w:val="center"/>
        <w:tblLayout w:type="fixed"/>
        <w:tblLook w:val="0000" w:firstRow="0" w:lastRow="0" w:firstColumn="0" w:lastColumn="0" w:noHBand="0" w:noVBand="0"/>
      </w:tblPr>
      <w:tblGrid>
        <w:gridCol w:w="3780"/>
        <w:gridCol w:w="1080"/>
        <w:gridCol w:w="3780"/>
      </w:tblGrid>
      <w:tr w:rsidR="001033F6" w:rsidRPr="00F6336E" w14:paraId="74B8174E" w14:textId="77777777">
        <w:trPr>
          <w:jc w:val="center"/>
        </w:trPr>
        <w:tc>
          <w:tcPr>
            <w:tcW w:w="3780" w:type="dxa"/>
            <w:tcBorders>
              <w:top w:val="single" w:sz="4" w:space="0" w:color="auto"/>
              <w:left w:val="single" w:sz="4" w:space="0" w:color="auto"/>
            </w:tcBorders>
          </w:tcPr>
          <w:p w14:paraId="51D903D5" w14:textId="77777777" w:rsidR="001033F6" w:rsidRPr="00A444D5" w:rsidRDefault="001033F6" w:rsidP="00E36810">
            <w:pPr>
              <w:spacing w:line="360" w:lineRule="auto"/>
              <w:rPr>
                <w:rFonts w:ascii="Aptos" w:hAnsi="Aptos" w:cs="Arial"/>
                <w:b/>
                <w:sz w:val="24"/>
                <w:szCs w:val="24"/>
              </w:rPr>
            </w:pPr>
            <w:r w:rsidRPr="00A444D5">
              <w:rPr>
                <w:rFonts w:ascii="Aptos" w:hAnsi="Aptos" w:cs="Arial"/>
                <w:b/>
                <w:sz w:val="24"/>
                <w:szCs w:val="24"/>
              </w:rPr>
              <w:t>Federal Award</w:t>
            </w:r>
          </w:p>
          <w:p w14:paraId="0D74F04D" w14:textId="77777777" w:rsidR="001033F6" w:rsidRPr="00A444D5" w:rsidRDefault="001033F6" w:rsidP="00E36810">
            <w:pPr>
              <w:spacing w:line="360" w:lineRule="auto"/>
              <w:rPr>
                <w:rFonts w:ascii="Aptos" w:hAnsi="Aptos" w:cs="Arial"/>
                <w:b/>
                <w:sz w:val="24"/>
                <w:szCs w:val="24"/>
              </w:rPr>
            </w:pPr>
            <w:r w:rsidRPr="00A444D5">
              <w:rPr>
                <w:rFonts w:ascii="Aptos" w:hAnsi="Aptos" w:cs="Arial"/>
                <w:b/>
                <w:sz w:val="24"/>
                <w:szCs w:val="24"/>
              </w:rPr>
              <w:t>Subrecipient</w:t>
            </w:r>
          </w:p>
        </w:tc>
        <w:tc>
          <w:tcPr>
            <w:tcW w:w="1080" w:type="dxa"/>
            <w:tcBorders>
              <w:top w:val="single" w:sz="4" w:space="0" w:color="auto"/>
            </w:tcBorders>
          </w:tcPr>
          <w:p w14:paraId="5A337F5B" w14:textId="77777777" w:rsidR="001033F6" w:rsidRPr="00A444D5" w:rsidRDefault="001033F6" w:rsidP="00E36810">
            <w:pPr>
              <w:spacing w:line="360" w:lineRule="auto"/>
              <w:rPr>
                <w:rFonts w:ascii="Aptos" w:hAnsi="Aptos" w:cs="Arial"/>
                <w:b/>
                <w:sz w:val="24"/>
                <w:szCs w:val="24"/>
              </w:rPr>
            </w:pPr>
          </w:p>
        </w:tc>
        <w:tc>
          <w:tcPr>
            <w:tcW w:w="3780" w:type="dxa"/>
            <w:tcBorders>
              <w:top w:val="single" w:sz="4" w:space="0" w:color="auto"/>
              <w:right w:val="single" w:sz="4" w:space="0" w:color="auto"/>
            </w:tcBorders>
          </w:tcPr>
          <w:p w14:paraId="04A9A78B" w14:textId="77777777" w:rsidR="001033F6" w:rsidRPr="00A444D5" w:rsidRDefault="001033F6" w:rsidP="00E36810">
            <w:pPr>
              <w:spacing w:line="360" w:lineRule="auto"/>
              <w:rPr>
                <w:rFonts w:ascii="Aptos" w:hAnsi="Aptos" w:cs="Arial"/>
                <w:b/>
                <w:sz w:val="24"/>
                <w:szCs w:val="24"/>
              </w:rPr>
            </w:pPr>
            <w:r w:rsidRPr="00A444D5">
              <w:rPr>
                <w:rFonts w:ascii="Aptos" w:hAnsi="Aptos" w:cs="Arial"/>
                <w:b/>
                <w:sz w:val="24"/>
                <w:szCs w:val="24"/>
              </w:rPr>
              <w:t>Payment for Goods and Services</w:t>
            </w:r>
          </w:p>
          <w:p w14:paraId="7B8D3F08" w14:textId="24DE5A4E" w:rsidR="001033F6" w:rsidRPr="00A444D5" w:rsidRDefault="00B1179C" w:rsidP="00E36810">
            <w:pPr>
              <w:spacing w:line="360" w:lineRule="auto"/>
              <w:rPr>
                <w:rFonts w:ascii="Aptos" w:hAnsi="Aptos" w:cs="Arial"/>
                <w:b/>
                <w:sz w:val="24"/>
                <w:szCs w:val="24"/>
              </w:rPr>
            </w:pPr>
            <w:r w:rsidRPr="00A444D5">
              <w:rPr>
                <w:rFonts w:ascii="Aptos" w:hAnsi="Aptos" w:cs="Arial"/>
                <w:b/>
                <w:sz w:val="24"/>
                <w:szCs w:val="24"/>
              </w:rPr>
              <w:t>Contractor</w:t>
            </w:r>
          </w:p>
        </w:tc>
      </w:tr>
      <w:tr w:rsidR="00C97139" w:rsidRPr="00F6336E" w14:paraId="48A3CF8E" w14:textId="77777777">
        <w:trPr>
          <w:jc w:val="center"/>
        </w:trPr>
        <w:tc>
          <w:tcPr>
            <w:tcW w:w="3780" w:type="dxa"/>
            <w:tcBorders>
              <w:left w:val="single" w:sz="4" w:space="0" w:color="auto"/>
            </w:tcBorders>
          </w:tcPr>
          <w:p w14:paraId="5562FFD9" w14:textId="77777777" w:rsidR="00C97139" w:rsidRPr="00A444D5" w:rsidRDefault="00C97139" w:rsidP="00E36810">
            <w:pPr>
              <w:rPr>
                <w:rFonts w:ascii="Aptos" w:hAnsi="Aptos" w:cs="Arial"/>
                <w:sz w:val="24"/>
                <w:szCs w:val="24"/>
              </w:rPr>
            </w:pPr>
          </w:p>
        </w:tc>
        <w:tc>
          <w:tcPr>
            <w:tcW w:w="1080" w:type="dxa"/>
          </w:tcPr>
          <w:p w14:paraId="51FE130E"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1B2DD728" w14:textId="77777777" w:rsidR="00C97139" w:rsidRPr="00A444D5" w:rsidRDefault="00C97139" w:rsidP="00E36810">
            <w:pPr>
              <w:rPr>
                <w:rFonts w:ascii="Aptos" w:hAnsi="Aptos" w:cs="Arial"/>
                <w:sz w:val="24"/>
                <w:szCs w:val="24"/>
              </w:rPr>
            </w:pPr>
          </w:p>
        </w:tc>
      </w:tr>
      <w:tr w:rsidR="00C97139" w:rsidRPr="00F6336E" w14:paraId="08271608" w14:textId="77777777">
        <w:trPr>
          <w:jc w:val="center"/>
        </w:trPr>
        <w:tc>
          <w:tcPr>
            <w:tcW w:w="3780" w:type="dxa"/>
            <w:tcBorders>
              <w:left w:val="single" w:sz="4" w:space="0" w:color="auto"/>
            </w:tcBorders>
          </w:tcPr>
          <w:p w14:paraId="4F5E5300" w14:textId="77777777" w:rsidR="00C97139" w:rsidRPr="00A444D5" w:rsidRDefault="00C97139" w:rsidP="00E36810">
            <w:pPr>
              <w:ind w:left="252" w:hanging="252"/>
              <w:rPr>
                <w:rFonts w:ascii="Aptos" w:hAnsi="Aptos" w:cs="Arial"/>
                <w:sz w:val="24"/>
                <w:szCs w:val="24"/>
              </w:rPr>
            </w:pPr>
            <w:r w:rsidRPr="00A444D5">
              <w:rPr>
                <w:rFonts w:ascii="Aptos" w:hAnsi="Aptos" w:cs="Arial"/>
                <w:sz w:val="24"/>
                <w:szCs w:val="24"/>
              </w:rPr>
              <w:t>1. Determines who is eligible to receive what federal financial assistance.</w:t>
            </w:r>
          </w:p>
        </w:tc>
        <w:tc>
          <w:tcPr>
            <w:tcW w:w="1080" w:type="dxa"/>
          </w:tcPr>
          <w:p w14:paraId="70A30DB9"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3A527389" w14:textId="77777777" w:rsidR="00C97139" w:rsidRPr="00A444D5" w:rsidRDefault="00C97139" w:rsidP="00E36810">
            <w:pPr>
              <w:ind w:left="252" w:hanging="252"/>
              <w:rPr>
                <w:rFonts w:ascii="Aptos" w:hAnsi="Aptos" w:cs="Arial"/>
                <w:sz w:val="24"/>
                <w:szCs w:val="24"/>
              </w:rPr>
            </w:pPr>
            <w:r w:rsidRPr="00A444D5">
              <w:rPr>
                <w:rFonts w:ascii="Aptos" w:hAnsi="Aptos" w:cs="Arial"/>
                <w:sz w:val="24"/>
                <w:szCs w:val="24"/>
              </w:rPr>
              <w:t>1. Provides the goods and services within normal business operations.</w:t>
            </w:r>
          </w:p>
        </w:tc>
      </w:tr>
      <w:tr w:rsidR="00C97139" w:rsidRPr="00F6336E" w14:paraId="1F52968C" w14:textId="77777777">
        <w:trPr>
          <w:trHeight w:val="171"/>
          <w:jc w:val="center"/>
        </w:trPr>
        <w:tc>
          <w:tcPr>
            <w:tcW w:w="3780" w:type="dxa"/>
            <w:tcBorders>
              <w:left w:val="single" w:sz="4" w:space="0" w:color="auto"/>
            </w:tcBorders>
          </w:tcPr>
          <w:p w14:paraId="5E84DA6A" w14:textId="77777777" w:rsidR="00C97139" w:rsidRPr="00A444D5" w:rsidRDefault="00C97139" w:rsidP="00E36810">
            <w:pPr>
              <w:ind w:left="252" w:hanging="252"/>
              <w:rPr>
                <w:rFonts w:ascii="Aptos" w:hAnsi="Aptos" w:cs="Arial"/>
                <w:sz w:val="24"/>
                <w:szCs w:val="24"/>
              </w:rPr>
            </w:pPr>
          </w:p>
        </w:tc>
        <w:tc>
          <w:tcPr>
            <w:tcW w:w="1080" w:type="dxa"/>
          </w:tcPr>
          <w:p w14:paraId="29BC067A"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2D51345D" w14:textId="77777777" w:rsidR="00C97139" w:rsidRPr="00A444D5" w:rsidRDefault="00C97139" w:rsidP="00E36810">
            <w:pPr>
              <w:ind w:left="252" w:hanging="252"/>
              <w:rPr>
                <w:rFonts w:ascii="Aptos" w:hAnsi="Aptos" w:cs="Arial"/>
                <w:sz w:val="24"/>
                <w:szCs w:val="24"/>
              </w:rPr>
            </w:pPr>
          </w:p>
        </w:tc>
      </w:tr>
      <w:tr w:rsidR="00C97139" w:rsidRPr="00F6336E" w14:paraId="012C50AD" w14:textId="77777777">
        <w:trPr>
          <w:jc w:val="center"/>
        </w:trPr>
        <w:tc>
          <w:tcPr>
            <w:tcW w:w="3780" w:type="dxa"/>
            <w:tcBorders>
              <w:left w:val="single" w:sz="4" w:space="0" w:color="auto"/>
            </w:tcBorders>
          </w:tcPr>
          <w:p w14:paraId="3E664CA1" w14:textId="77777777" w:rsidR="00C97139" w:rsidRPr="00A444D5" w:rsidRDefault="00C97139" w:rsidP="00E36810">
            <w:pPr>
              <w:ind w:left="252" w:hanging="252"/>
              <w:rPr>
                <w:rFonts w:ascii="Aptos" w:hAnsi="Aptos" w:cs="Arial"/>
                <w:sz w:val="24"/>
                <w:szCs w:val="24"/>
              </w:rPr>
            </w:pPr>
            <w:r w:rsidRPr="00A444D5">
              <w:rPr>
                <w:rFonts w:ascii="Aptos" w:hAnsi="Aptos" w:cs="Arial"/>
                <w:sz w:val="24"/>
                <w:szCs w:val="24"/>
              </w:rPr>
              <w:t>2. Has its performance measured against whether the objectives of the federal program are met.</w:t>
            </w:r>
          </w:p>
        </w:tc>
        <w:tc>
          <w:tcPr>
            <w:tcW w:w="1080" w:type="dxa"/>
          </w:tcPr>
          <w:p w14:paraId="7596992C"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2D7F2146" w14:textId="77777777" w:rsidR="00C97139" w:rsidRPr="00A444D5" w:rsidRDefault="00C97139" w:rsidP="00E36810">
            <w:pPr>
              <w:ind w:left="252" w:hanging="252"/>
              <w:rPr>
                <w:rFonts w:ascii="Aptos" w:hAnsi="Aptos" w:cs="Arial"/>
                <w:sz w:val="24"/>
                <w:szCs w:val="24"/>
              </w:rPr>
            </w:pPr>
            <w:r w:rsidRPr="00A444D5">
              <w:rPr>
                <w:rFonts w:ascii="Aptos" w:hAnsi="Aptos" w:cs="Arial"/>
                <w:sz w:val="24"/>
                <w:szCs w:val="24"/>
              </w:rPr>
              <w:t>2. Provides similar goods or services to many different purchasers.</w:t>
            </w:r>
          </w:p>
        </w:tc>
      </w:tr>
      <w:tr w:rsidR="00C97139" w:rsidRPr="00F6336E" w14:paraId="521DB877" w14:textId="77777777">
        <w:trPr>
          <w:jc w:val="center"/>
        </w:trPr>
        <w:tc>
          <w:tcPr>
            <w:tcW w:w="3780" w:type="dxa"/>
            <w:tcBorders>
              <w:left w:val="single" w:sz="4" w:space="0" w:color="auto"/>
            </w:tcBorders>
          </w:tcPr>
          <w:p w14:paraId="1C1FB2F3" w14:textId="77777777" w:rsidR="00C97139" w:rsidRPr="00A444D5" w:rsidRDefault="00C97139" w:rsidP="00E36810">
            <w:pPr>
              <w:ind w:left="252" w:hanging="252"/>
              <w:rPr>
                <w:rFonts w:ascii="Aptos" w:hAnsi="Aptos" w:cs="Arial"/>
                <w:sz w:val="24"/>
                <w:szCs w:val="24"/>
              </w:rPr>
            </w:pPr>
          </w:p>
        </w:tc>
        <w:tc>
          <w:tcPr>
            <w:tcW w:w="1080" w:type="dxa"/>
          </w:tcPr>
          <w:p w14:paraId="0720CD4E"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1070CAB8" w14:textId="77777777" w:rsidR="00C97139" w:rsidRPr="00A444D5" w:rsidRDefault="00C97139" w:rsidP="00E36810">
            <w:pPr>
              <w:ind w:left="252" w:hanging="252"/>
              <w:rPr>
                <w:rFonts w:ascii="Aptos" w:hAnsi="Aptos" w:cs="Arial"/>
                <w:sz w:val="24"/>
                <w:szCs w:val="24"/>
              </w:rPr>
            </w:pPr>
          </w:p>
        </w:tc>
      </w:tr>
      <w:tr w:rsidR="00C97139" w:rsidRPr="00F6336E" w14:paraId="59C5CEB7" w14:textId="77777777">
        <w:trPr>
          <w:jc w:val="center"/>
        </w:trPr>
        <w:tc>
          <w:tcPr>
            <w:tcW w:w="3780" w:type="dxa"/>
            <w:tcBorders>
              <w:left w:val="single" w:sz="4" w:space="0" w:color="auto"/>
            </w:tcBorders>
          </w:tcPr>
          <w:p w14:paraId="593A9797" w14:textId="77777777" w:rsidR="00C97139" w:rsidRPr="00A444D5" w:rsidRDefault="00C97139" w:rsidP="00E36810">
            <w:pPr>
              <w:ind w:left="252" w:hanging="252"/>
              <w:rPr>
                <w:rFonts w:ascii="Aptos" w:hAnsi="Aptos" w:cs="Arial"/>
                <w:sz w:val="24"/>
                <w:szCs w:val="24"/>
              </w:rPr>
            </w:pPr>
            <w:r w:rsidRPr="00A444D5">
              <w:rPr>
                <w:rFonts w:ascii="Aptos" w:hAnsi="Aptos" w:cs="Arial"/>
                <w:sz w:val="24"/>
                <w:szCs w:val="24"/>
              </w:rPr>
              <w:t xml:space="preserve">3. Has responsibility for programmatic </w:t>
            </w:r>
            <w:r w:rsidR="004741AB" w:rsidRPr="00A444D5">
              <w:rPr>
                <w:rFonts w:ascii="Aptos" w:hAnsi="Aptos" w:cs="Arial"/>
                <w:sz w:val="24"/>
                <w:szCs w:val="24"/>
              </w:rPr>
              <w:t>decision-making</w:t>
            </w:r>
            <w:r w:rsidRPr="00A444D5">
              <w:rPr>
                <w:rFonts w:ascii="Aptos" w:hAnsi="Aptos" w:cs="Arial"/>
                <w:sz w:val="24"/>
                <w:szCs w:val="24"/>
              </w:rPr>
              <w:t>.</w:t>
            </w:r>
          </w:p>
        </w:tc>
        <w:tc>
          <w:tcPr>
            <w:tcW w:w="1080" w:type="dxa"/>
          </w:tcPr>
          <w:p w14:paraId="37D662A8"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3693A8F7" w14:textId="7D5768EC" w:rsidR="00C97139" w:rsidRPr="00A444D5" w:rsidRDefault="00C97139" w:rsidP="00E36810">
            <w:pPr>
              <w:ind w:left="252" w:hanging="252"/>
              <w:rPr>
                <w:rFonts w:ascii="Aptos" w:hAnsi="Aptos" w:cs="Arial"/>
                <w:sz w:val="24"/>
                <w:szCs w:val="24"/>
              </w:rPr>
            </w:pPr>
            <w:r w:rsidRPr="00A444D5">
              <w:rPr>
                <w:rFonts w:ascii="Aptos" w:hAnsi="Aptos" w:cs="Arial"/>
                <w:sz w:val="24"/>
                <w:szCs w:val="24"/>
              </w:rPr>
              <w:t xml:space="preserve">3. </w:t>
            </w:r>
            <w:r w:rsidR="008B1979" w:rsidRPr="00A444D5">
              <w:rPr>
                <w:rFonts w:ascii="Aptos" w:hAnsi="Aptos" w:cs="Arial"/>
                <w:sz w:val="24"/>
                <w:szCs w:val="24"/>
              </w:rPr>
              <w:t>Normally o</w:t>
            </w:r>
            <w:r w:rsidRPr="00A444D5">
              <w:rPr>
                <w:rFonts w:ascii="Aptos" w:hAnsi="Aptos" w:cs="Arial"/>
                <w:sz w:val="24"/>
                <w:szCs w:val="24"/>
              </w:rPr>
              <w:t>perates in a competitive environment.</w:t>
            </w:r>
          </w:p>
        </w:tc>
      </w:tr>
      <w:tr w:rsidR="00C97139" w:rsidRPr="00F6336E" w14:paraId="4FE1E159" w14:textId="77777777">
        <w:trPr>
          <w:jc w:val="center"/>
        </w:trPr>
        <w:tc>
          <w:tcPr>
            <w:tcW w:w="3780" w:type="dxa"/>
            <w:tcBorders>
              <w:left w:val="single" w:sz="4" w:space="0" w:color="auto"/>
            </w:tcBorders>
          </w:tcPr>
          <w:p w14:paraId="14982B29" w14:textId="77777777" w:rsidR="00C97139" w:rsidRPr="00A444D5" w:rsidRDefault="00C97139" w:rsidP="00E36810">
            <w:pPr>
              <w:ind w:left="252" w:hanging="252"/>
              <w:rPr>
                <w:rFonts w:ascii="Aptos" w:hAnsi="Aptos" w:cs="Arial"/>
                <w:sz w:val="24"/>
                <w:szCs w:val="24"/>
              </w:rPr>
            </w:pPr>
          </w:p>
        </w:tc>
        <w:tc>
          <w:tcPr>
            <w:tcW w:w="1080" w:type="dxa"/>
          </w:tcPr>
          <w:p w14:paraId="2CBC6DDB"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53CF399B" w14:textId="77777777" w:rsidR="00C97139" w:rsidRPr="00A444D5" w:rsidRDefault="00C97139" w:rsidP="00E36810">
            <w:pPr>
              <w:ind w:left="252" w:hanging="252"/>
              <w:rPr>
                <w:rFonts w:ascii="Aptos" w:hAnsi="Aptos" w:cs="Arial"/>
                <w:sz w:val="24"/>
                <w:szCs w:val="24"/>
              </w:rPr>
            </w:pPr>
          </w:p>
        </w:tc>
      </w:tr>
      <w:tr w:rsidR="00C97139" w:rsidRPr="00F6336E" w14:paraId="54478CE8" w14:textId="77777777">
        <w:trPr>
          <w:jc w:val="center"/>
        </w:trPr>
        <w:tc>
          <w:tcPr>
            <w:tcW w:w="3780" w:type="dxa"/>
            <w:tcBorders>
              <w:left w:val="single" w:sz="4" w:space="0" w:color="auto"/>
            </w:tcBorders>
          </w:tcPr>
          <w:p w14:paraId="278EFEB5" w14:textId="77777777" w:rsidR="00C97139" w:rsidRPr="00A444D5" w:rsidRDefault="00C97139" w:rsidP="00E36810">
            <w:pPr>
              <w:ind w:left="252" w:hanging="252"/>
              <w:rPr>
                <w:rFonts w:ascii="Aptos" w:hAnsi="Aptos" w:cs="Arial"/>
                <w:sz w:val="24"/>
                <w:szCs w:val="24"/>
              </w:rPr>
            </w:pPr>
            <w:r w:rsidRPr="00A444D5">
              <w:rPr>
                <w:rFonts w:ascii="Aptos" w:hAnsi="Aptos" w:cs="Arial"/>
                <w:sz w:val="24"/>
                <w:szCs w:val="24"/>
              </w:rPr>
              <w:t>4. Has responsibility for adherence to applicable federal program compliance requirements.</w:t>
            </w:r>
          </w:p>
        </w:tc>
        <w:tc>
          <w:tcPr>
            <w:tcW w:w="1080" w:type="dxa"/>
          </w:tcPr>
          <w:p w14:paraId="33CE2465"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06570AD7" w14:textId="77777777" w:rsidR="00C97139" w:rsidRPr="00A444D5" w:rsidRDefault="00C97139" w:rsidP="00E36810">
            <w:pPr>
              <w:ind w:left="252" w:hanging="252"/>
              <w:rPr>
                <w:rFonts w:ascii="Aptos" w:hAnsi="Aptos" w:cs="Arial"/>
                <w:sz w:val="24"/>
                <w:szCs w:val="24"/>
              </w:rPr>
            </w:pPr>
            <w:r w:rsidRPr="00A444D5">
              <w:rPr>
                <w:rFonts w:ascii="Aptos" w:hAnsi="Aptos" w:cs="Arial"/>
                <w:sz w:val="24"/>
                <w:szCs w:val="24"/>
              </w:rPr>
              <w:t>4. Provides goods or services that are ancillary to the operation of the federal program.</w:t>
            </w:r>
          </w:p>
        </w:tc>
      </w:tr>
      <w:tr w:rsidR="00C97139" w:rsidRPr="00F6336E" w14:paraId="722E4605" w14:textId="77777777">
        <w:trPr>
          <w:jc w:val="center"/>
        </w:trPr>
        <w:tc>
          <w:tcPr>
            <w:tcW w:w="3780" w:type="dxa"/>
            <w:tcBorders>
              <w:left w:val="single" w:sz="4" w:space="0" w:color="auto"/>
            </w:tcBorders>
          </w:tcPr>
          <w:p w14:paraId="57F57FF7" w14:textId="77777777" w:rsidR="00C97139" w:rsidRPr="00A444D5" w:rsidRDefault="00C97139" w:rsidP="00E36810">
            <w:pPr>
              <w:ind w:left="252" w:hanging="252"/>
              <w:rPr>
                <w:rFonts w:ascii="Aptos" w:hAnsi="Aptos" w:cs="Arial"/>
                <w:sz w:val="24"/>
                <w:szCs w:val="24"/>
              </w:rPr>
            </w:pPr>
          </w:p>
        </w:tc>
        <w:tc>
          <w:tcPr>
            <w:tcW w:w="1080" w:type="dxa"/>
          </w:tcPr>
          <w:p w14:paraId="003AFEDA" w14:textId="77777777" w:rsidR="00C97139" w:rsidRPr="00A444D5" w:rsidRDefault="00C97139" w:rsidP="00E36810">
            <w:pPr>
              <w:rPr>
                <w:rFonts w:ascii="Aptos" w:hAnsi="Aptos" w:cs="Arial"/>
                <w:sz w:val="24"/>
                <w:szCs w:val="24"/>
              </w:rPr>
            </w:pPr>
          </w:p>
        </w:tc>
        <w:tc>
          <w:tcPr>
            <w:tcW w:w="3780" w:type="dxa"/>
            <w:tcBorders>
              <w:right w:val="single" w:sz="4" w:space="0" w:color="auto"/>
            </w:tcBorders>
          </w:tcPr>
          <w:p w14:paraId="724F95AF" w14:textId="77777777" w:rsidR="00C97139" w:rsidRPr="00A444D5" w:rsidRDefault="00C97139" w:rsidP="00E36810">
            <w:pPr>
              <w:ind w:left="252" w:hanging="252"/>
              <w:rPr>
                <w:rFonts w:ascii="Aptos" w:hAnsi="Aptos" w:cs="Arial"/>
                <w:sz w:val="24"/>
                <w:szCs w:val="24"/>
              </w:rPr>
            </w:pPr>
          </w:p>
        </w:tc>
      </w:tr>
      <w:tr w:rsidR="00C97139" w:rsidRPr="00F6336E" w14:paraId="1E8EE3A6" w14:textId="77777777">
        <w:trPr>
          <w:jc w:val="center"/>
        </w:trPr>
        <w:tc>
          <w:tcPr>
            <w:tcW w:w="3780" w:type="dxa"/>
            <w:tcBorders>
              <w:left w:val="single" w:sz="4" w:space="0" w:color="auto"/>
              <w:bottom w:val="single" w:sz="4" w:space="0" w:color="auto"/>
            </w:tcBorders>
          </w:tcPr>
          <w:p w14:paraId="7441282C" w14:textId="11D27A37" w:rsidR="00C97139" w:rsidRPr="00A444D5" w:rsidRDefault="00C97139" w:rsidP="00E36810">
            <w:pPr>
              <w:ind w:left="252" w:hanging="252"/>
              <w:rPr>
                <w:rFonts w:ascii="Aptos" w:hAnsi="Aptos" w:cs="Arial"/>
                <w:sz w:val="24"/>
                <w:szCs w:val="24"/>
              </w:rPr>
            </w:pPr>
            <w:r w:rsidRPr="00A444D5">
              <w:rPr>
                <w:rFonts w:ascii="Aptos" w:hAnsi="Aptos" w:cs="Arial"/>
                <w:sz w:val="24"/>
                <w:szCs w:val="24"/>
              </w:rPr>
              <w:t xml:space="preserve">5. Uses the federal funds to carry out a program </w:t>
            </w:r>
            <w:r w:rsidR="001110C6" w:rsidRPr="00A444D5">
              <w:rPr>
                <w:rFonts w:ascii="Aptos" w:hAnsi="Aptos" w:cs="Arial"/>
                <w:sz w:val="24"/>
                <w:szCs w:val="24"/>
              </w:rPr>
              <w:t xml:space="preserve">for a public purpose in statute </w:t>
            </w:r>
            <w:r w:rsidRPr="00A444D5">
              <w:rPr>
                <w:rFonts w:ascii="Aptos" w:hAnsi="Aptos" w:cs="Arial"/>
                <w:sz w:val="24"/>
                <w:szCs w:val="24"/>
              </w:rPr>
              <w:t>as compared to providing goods or services for a program of the pass-through entity</w:t>
            </w:r>
            <w:r w:rsidR="000A05DA" w:rsidRPr="00A444D5">
              <w:rPr>
                <w:rFonts w:ascii="Aptos" w:hAnsi="Aptos" w:cs="Arial"/>
                <w:sz w:val="24"/>
                <w:szCs w:val="24"/>
              </w:rPr>
              <w:t xml:space="preserve"> (the State)</w:t>
            </w:r>
            <w:r w:rsidRPr="00A444D5">
              <w:rPr>
                <w:rFonts w:ascii="Aptos" w:hAnsi="Aptos" w:cs="Arial"/>
                <w:sz w:val="24"/>
                <w:szCs w:val="24"/>
              </w:rPr>
              <w:t>.</w:t>
            </w:r>
          </w:p>
        </w:tc>
        <w:tc>
          <w:tcPr>
            <w:tcW w:w="1080" w:type="dxa"/>
            <w:tcBorders>
              <w:bottom w:val="single" w:sz="4" w:space="0" w:color="auto"/>
            </w:tcBorders>
          </w:tcPr>
          <w:p w14:paraId="02AF11A8" w14:textId="77777777" w:rsidR="00C97139" w:rsidRPr="00A444D5" w:rsidRDefault="00C97139" w:rsidP="00E36810">
            <w:pPr>
              <w:rPr>
                <w:rFonts w:ascii="Aptos" w:hAnsi="Aptos" w:cs="Arial"/>
                <w:sz w:val="24"/>
                <w:szCs w:val="24"/>
              </w:rPr>
            </w:pPr>
          </w:p>
        </w:tc>
        <w:tc>
          <w:tcPr>
            <w:tcW w:w="3780" w:type="dxa"/>
            <w:tcBorders>
              <w:bottom w:val="single" w:sz="4" w:space="0" w:color="auto"/>
              <w:right w:val="single" w:sz="4" w:space="0" w:color="auto"/>
            </w:tcBorders>
          </w:tcPr>
          <w:p w14:paraId="1144FC47" w14:textId="1D611C46" w:rsidR="00C97139" w:rsidRPr="00A444D5" w:rsidRDefault="00C97139" w:rsidP="00E36810">
            <w:pPr>
              <w:ind w:left="252" w:hanging="252"/>
              <w:rPr>
                <w:rFonts w:ascii="Aptos" w:hAnsi="Aptos" w:cs="Arial"/>
                <w:sz w:val="24"/>
                <w:szCs w:val="24"/>
              </w:rPr>
            </w:pPr>
            <w:r w:rsidRPr="00A444D5">
              <w:rPr>
                <w:rFonts w:ascii="Aptos" w:hAnsi="Aptos" w:cs="Arial"/>
                <w:sz w:val="24"/>
                <w:szCs w:val="24"/>
              </w:rPr>
              <w:t>5. Is not subject to compliance requirements of the federal program</w:t>
            </w:r>
            <w:r w:rsidR="008B1979" w:rsidRPr="00A444D5">
              <w:rPr>
                <w:rFonts w:ascii="Aptos" w:hAnsi="Aptos" w:cs="Arial"/>
                <w:sz w:val="24"/>
                <w:szCs w:val="24"/>
              </w:rPr>
              <w:t xml:space="preserve"> as a result of the agreement</w:t>
            </w:r>
            <w:r w:rsidRPr="00A444D5">
              <w:rPr>
                <w:rFonts w:ascii="Aptos" w:hAnsi="Aptos" w:cs="Arial"/>
                <w:sz w:val="24"/>
                <w:szCs w:val="24"/>
              </w:rPr>
              <w:t xml:space="preserve">. </w:t>
            </w:r>
          </w:p>
        </w:tc>
      </w:tr>
    </w:tbl>
    <w:p w14:paraId="6AC01618" w14:textId="77777777" w:rsidR="00C97139" w:rsidRPr="00F6336E" w:rsidRDefault="00C97139" w:rsidP="00E36810">
      <w:pPr>
        <w:rPr>
          <w:rFonts w:cs="Arial"/>
        </w:rPr>
      </w:pPr>
    </w:p>
    <w:p w14:paraId="661C78CC" w14:textId="71CB770D" w:rsidR="00C97139" w:rsidRPr="00A444D5" w:rsidRDefault="008B1979" w:rsidP="00E36810">
      <w:pPr>
        <w:rPr>
          <w:rFonts w:ascii="Aptos" w:hAnsi="Aptos" w:cs="Arial"/>
          <w:sz w:val="24"/>
          <w:szCs w:val="24"/>
        </w:rPr>
      </w:pPr>
      <w:r w:rsidRPr="00A444D5">
        <w:rPr>
          <w:rFonts w:ascii="Aptos" w:hAnsi="Aptos" w:cs="Arial"/>
          <w:sz w:val="24"/>
          <w:szCs w:val="24"/>
        </w:rPr>
        <w:t>U</w:t>
      </w:r>
      <w:r w:rsidR="00453CD6" w:rsidRPr="00A444D5">
        <w:rPr>
          <w:rFonts w:ascii="Aptos" w:hAnsi="Aptos" w:cs="Arial"/>
          <w:sz w:val="24"/>
          <w:szCs w:val="24"/>
        </w:rPr>
        <w:t xml:space="preserve">niform Guidance </w:t>
      </w:r>
      <w:r w:rsidR="00C97139" w:rsidRPr="00A444D5">
        <w:rPr>
          <w:rFonts w:ascii="Aptos" w:hAnsi="Aptos" w:cs="Arial"/>
          <w:sz w:val="24"/>
          <w:szCs w:val="24"/>
        </w:rPr>
        <w:t xml:space="preserve">recognizes that not all of the characteristics will be present </w:t>
      </w:r>
      <w:r w:rsidR="00453CD6" w:rsidRPr="00A444D5">
        <w:rPr>
          <w:rFonts w:ascii="Aptos" w:hAnsi="Aptos" w:cs="Arial"/>
          <w:sz w:val="24"/>
          <w:szCs w:val="24"/>
        </w:rPr>
        <w:t xml:space="preserve">in all cases </w:t>
      </w:r>
      <w:r w:rsidR="00C97139" w:rsidRPr="00A444D5">
        <w:rPr>
          <w:rFonts w:ascii="Aptos" w:hAnsi="Aptos" w:cs="Arial"/>
          <w:sz w:val="24"/>
          <w:szCs w:val="24"/>
        </w:rPr>
        <w:t xml:space="preserve">and that </w:t>
      </w:r>
      <w:r w:rsidR="000A05DA" w:rsidRPr="00A444D5">
        <w:rPr>
          <w:rFonts w:ascii="Aptos" w:hAnsi="Aptos" w:cs="Arial"/>
          <w:sz w:val="24"/>
          <w:szCs w:val="24"/>
        </w:rPr>
        <w:t xml:space="preserve">professional </w:t>
      </w:r>
      <w:r w:rsidR="00C97139" w:rsidRPr="00A444D5">
        <w:rPr>
          <w:rFonts w:ascii="Aptos" w:hAnsi="Aptos" w:cs="Arial"/>
          <w:sz w:val="24"/>
          <w:szCs w:val="24"/>
        </w:rPr>
        <w:t xml:space="preserve">judgment should be used in determining whether an entity is a subrecipient or a </w:t>
      </w:r>
      <w:r w:rsidR="00B1179C" w:rsidRPr="00A444D5">
        <w:rPr>
          <w:rFonts w:ascii="Aptos" w:hAnsi="Aptos" w:cs="Arial"/>
          <w:sz w:val="24"/>
          <w:szCs w:val="24"/>
        </w:rPr>
        <w:t>contractor</w:t>
      </w:r>
      <w:r w:rsidR="00C97139" w:rsidRPr="00A444D5">
        <w:rPr>
          <w:rFonts w:ascii="Aptos" w:hAnsi="Aptos" w:cs="Arial"/>
          <w:sz w:val="24"/>
          <w:szCs w:val="24"/>
        </w:rPr>
        <w:t>.</w:t>
      </w:r>
      <w:r w:rsidR="006B7166" w:rsidRPr="00A444D5">
        <w:rPr>
          <w:rFonts w:ascii="Aptos" w:hAnsi="Aptos" w:cs="Arial"/>
          <w:sz w:val="24"/>
          <w:szCs w:val="24"/>
        </w:rPr>
        <w:t xml:space="preserve"> </w:t>
      </w:r>
      <w:r w:rsidR="00C97139" w:rsidRPr="00A444D5">
        <w:rPr>
          <w:rFonts w:ascii="Aptos" w:hAnsi="Aptos" w:cs="Arial"/>
          <w:sz w:val="24"/>
          <w:szCs w:val="24"/>
        </w:rPr>
        <w:t xml:space="preserve">In making this determination, the substance of the relationship is more important than the form of the agreement. </w:t>
      </w:r>
    </w:p>
    <w:p w14:paraId="6D532165" w14:textId="77777777" w:rsidR="00C97139" w:rsidRPr="00843A62" w:rsidRDefault="00C97139" w:rsidP="00E36810">
      <w:pPr>
        <w:rPr>
          <w:rFonts w:cs="Arial"/>
          <w:sz w:val="20"/>
          <w:szCs w:val="20"/>
        </w:rPr>
      </w:pPr>
    </w:p>
    <w:p w14:paraId="29350020" w14:textId="77777777" w:rsidR="00C97139" w:rsidRPr="00A444D5" w:rsidRDefault="006C7003" w:rsidP="00E36810">
      <w:pPr>
        <w:tabs>
          <w:tab w:val="left" w:pos="720"/>
        </w:tabs>
        <w:rPr>
          <w:rFonts w:ascii="Montserrat Medium" w:hAnsi="Montserrat Medium" w:cs="Arial"/>
          <w:sz w:val="36"/>
          <w:szCs w:val="36"/>
        </w:rPr>
      </w:pPr>
      <w:r w:rsidRPr="00A444D5">
        <w:rPr>
          <w:rFonts w:ascii="Montserrat Medium" w:hAnsi="Montserrat Medium" w:cs="Arial"/>
          <w:b/>
          <w:sz w:val="36"/>
          <w:szCs w:val="36"/>
        </w:rPr>
        <w:t>F</w:t>
      </w:r>
      <w:r w:rsidR="00C97139" w:rsidRPr="00A444D5">
        <w:rPr>
          <w:rFonts w:ascii="Montserrat Medium" w:hAnsi="Montserrat Medium" w:cs="Arial"/>
          <w:b/>
          <w:sz w:val="36"/>
          <w:szCs w:val="36"/>
        </w:rPr>
        <w:t>.</w:t>
      </w:r>
      <w:r w:rsidR="00E5230E" w:rsidRPr="00A444D5">
        <w:rPr>
          <w:rFonts w:ascii="Montserrat Medium" w:hAnsi="Montserrat Medium" w:cs="Arial"/>
          <w:b/>
          <w:sz w:val="36"/>
          <w:szCs w:val="36"/>
        </w:rPr>
        <w:t>5</w:t>
      </w:r>
      <w:r w:rsidR="00C97139" w:rsidRPr="00A444D5">
        <w:rPr>
          <w:rFonts w:ascii="Montserrat Medium" w:hAnsi="Montserrat Medium" w:cs="Arial"/>
          <w:b/>
          <w:sz w:val="36"/>
          <w:szCs w:val="36"/>
        </w:rPr>
        <w:t>.</w:t>
      </w:r>
      <w:r w:rsidR="00C97139" w:rsidRPr="00A444D5">
        <w:rPr>
          <w:rFonts w:ascii="Montserrat Medium" w:hAnsi="Montserrat Medium" w:cs="Arial"/>
          <w:b/>
          <w:sz w:val="36"/>
          <w:szCs w:val="36"/>
        </w:rPr>
        <w:tab/>
        <w:t>Transfers of Federal Assistance Between State Agencies</w:t>
      </w:r>
      <w:r w:rsidR="00C97139" w:rsidRPr="00A444D5">
        <w:rPr>
          <w:rFonts w:ascii="Montserrat Medium" w:hAnsi="Montserrat Medium" w:cs="Arial"/>
          <w:sz w:val="36"/>
          <w:szCs w:val="36"/>
        </w:rPr>
        <w:t xml:space="preserve"> </w:t>
      </w:r>
    </w:p>
    <w:p w14:paraId="71529CC5" w14:textId="77777777" w:rsidR="00C97139" w:rsidRPr="00F6336E" w:rsidRDefault="00C97139" w:rsidP="00E36810">
      <w:pPr>
        <w:ind w:left="360"/>
        <w:rPr>
          <w:rFonts w:cs="Arial"/>
          <w:sz w:val="10"/>
          <w:szCs w:val="10"/>
        </w:rPr>
      </w:pPr>
    </w:p>
    <w:p w14:paraId="095526E8" w14:textId="489F5334" w:rsidR="00D743E9" w:rsidRPr="00A444D5" w:rsidRDefault="00C97139" w:rsidP="00E36810">
      <w:pPr>
        <w:rPr>
          <w:rFonts w:ascii="Aptos" w:hAnsi="Aptos" w:cs="Arial"/>
          <w:sz w:val="24"/>
          <w:szCs w:val="24"/>
        </w:rPr>
      </w:pPr>
      <w:r w:rsidRPr="00A444D5">
        <w:rPr>
          <w:rFonts w:ascii="Aptos" w:hAnsi="Aptos" w:cs="Arial"/>
          <w:sz w:val="24"/>
          <w:szCs w:val="24"/>
        </w:rPr>
        <w:t xml:space="preserve">When federal assistance is transferred from one </w:t>
      </w:r>
      <w:r w:rsidR="005D010D" w:rsidRPr="00A444D5">
        <w:rPr>
          <w:rFonts w:ascii="Aptos" w:hAnsi="Aptos" w:cs="Arial"/>
          <w:sz w:val="24"/>
          <w:szCs w:val="24"/>
        </w:rPr>
        <w:t xml:space="preserve">state </w:t>
      </w:r>
      <w:r w:rsidRPr="00A444D5">
        <w:rPr>
          <w:rFonts w:ascii="Aptos" w:hAnsi="Aptos" w:cs="Arial"/>
          <w:sz w:val="24"/>
          <w:szCs w:val="24"/>
        </w:rPr>
        <w:t>agency to another, the expenditure should be reported in the SEFA only once</w:t>
      </w:r>
      <w:r w:rsidR="0022344C" w:rsidRPr="00A444D5">
        <w:rPr>
          <w:rFonts w:ascii="Aptos" w:hAnsi="Aptos" w:cs="Arial"/>
          <w:sz w:val="24"/>
          <w:szCs w:val="24"/>
        </w:rPr>
        <w:t xml:space="preserve"> for the State of Oregon as an entity</w:t>
      </w:r>
      <w:r w:rsidRPr="00A444D5">
        <w:rPr>
          <w:rFonts w:ascii="Aptos" w:hAnsi="Aptos" w:cs="Arial"/>
          <w:sz w:val="24"/>
          <w:szCs w:val="24"/>
        </w:rPr>
        <w:t>.</w:t>
      </w:r>
      <w:r w:rsidR="006B7166" w:rsidRPr="00A444D5">
        <w:rPr>
          <w:rFonts w:ascii="Aptos" w:hAnsi="Aptos" w:cs="Arial"/>
          <w:sz w:val="24"/>
          <w:szCs w:val="24"/>
        </w:rPr>
        <w:t xml:space="preserve"> </w:t>
      </w:r>
      <w:r w:rsidRPr="00A444D5">
        <w:rPr>
          <w:rFonts w:ascii="Aptos" w:hAnsi="Aptos" w:cs="Arial"/>
          <w:sz w:val="24"/>
          <w:szCs w:val="24"/>
        </w:rPr>
        <w:t xml:space="preserve">For the most part, distributions from one agency to another should be reported as transfers </w:t>
      </w:r>
      <w:r w:rsidR="005B70C6" w:rsidRPr="00A444D5">
        <w:rPr>
          <w:rFonts w:ascii="Aptos" w:hAnsi="Aptos" w:cs="Arial"/>
          <w:sz w:val="24"/>
          <w:szCs w:val="24"/>
        </w:rPr>
        <w:t>for</w:t>
      </w:r>
      <w:r w:rsidRPr="00A444D5">
        <w:rPr>
          <w:rFonts w:ascii="Aptos" w:hAnsi="Aptos" w:cs="Arial"/>
          <w:sz w:val="24"/>
          <w:szCs w:val="24"/>
        </w:rPr>
        <w:t xml:space="preserve"> SEFA</w:t>
      </w:r>
      <w:r w:rsidR="005B70C6" w:rsidRPr="00A444D5">
        <w:rPr>
          <w:rFonts w:ascii="Aptos" w:hAnsi="Aptos" w:cs="Arial"/>
          <w:sz w:val="24"/>
          <w:szCs w:val="24"/>
        </w:rPr>
        <w:t xml:space="preserve"> reporting purposes</w:t>
      </w:r>
      <w:r w:rsidRPr="00A444D5">
        <w:rPr>
          <w:rFonts w:ascii="Aptos" w:hAnsi="Aptos" w:cs="Arial"/>
          <w:sz w:val="24"/>
          <w:szCs w:val="24"/>
        </w:rPr>
        <w:t>.</w:t>
      </w:r>
      <w:r w:rsidR="006B7166" w:rsidRPr="00A444D5">
        <w:rPr>
          <w:rFonts w:ascii="Aptos" w:hAnsi="Aptos" w:cs="Arial"/>
          <w:sz w:val="24"/>
          <w:szCs w:val="24"/>
        </w:rPr>
        <w:t xml:space="preserve"> </w:t>
      </w:r>
      <w:r w:rsidRPr="00A444D5">
        <w:rPr>
          <w:rFonts w:ascii="Aptos" w:hAnsi="Aptos" w:cs="Arial"/>
          <w:sz w:val="24"/>
          <w:szCs w:val="24"/>
        </w:rPr>
        <w:t>The receiving agency will re</w:t>
      </w:r>
      <w:r w:rsidR="0022344C" w:rsidRPr="00A444D5">
        <w:rPr>
          <w:rFonts w:ascii="Aptos" w:hAnsi="Aptos" w:cs="Arial"/>
          <w:sz w:val="24"/>
          <w:szCs w:val="24"/>
        </w:rPr>
        <w:t>cord</w:t>
      </w:r>
      <w:r w:rsidRPr="00A444D5">
        <w:rPr>
          <w:rFonts w:ascii="Aptos" w:hAnsi="Aptos" w:cs="Arial"/>
          <w:sz w:val="24"/>
          <w:szCs w:val="24"/>
        </w:rPr>
        <w:t xml:space="preserve"> a transfer in, and the </w:t>
      </w:r>
      <w:r w:rsidR="00D57773" w:rsidRPr="00A444D5">
        <w:rPr>
          <w:rFonts w:ascii="Aptos" w:hAnsi="Aptos" w:cs="Arial"/>
          <w:sz w:val="24"/>
          <w:szCs w:val="24"/>
        </w:rPr>
        <w:t>sending</w:t>
      </w:r>
      <w:r w:rsidRPr="00A444D5">
        <w:rPr>
          <w:rFonts w:ascii="Aptos" w:hAnsi="Aptos" w:cs="Arial"/>
          <w:sz w:val="24"/>
          <w:szCs w:val="24"/>
        </w:rPr>
        <w:t xml:space="preserve"> agency will re</w:t>
      </w:r>
      <w:r w:rsidR="0022344C" w:rsidRPr="00A444D5">
        <w:rPr>
          <w:rFonts w:ascii="Aptos" w:hAnsi="Aptos" w:cs="Arial"/>
          <w:sz w:val="24"/>
          <w:szCs w:val="24"/>
        </w:rPr>
        <w:t>cord</w:t>
      </w:r>
      <w:r w:rsidRPr="00A444D5">
        <w:rPr>
          <w:rFonts w:ascii="Aptos" w:hAnsi="Aptos" w:cs="Arial"/>
          <w:sz w:val="24"/>
          <w:szCs w:val="24"/>
        </w:rPr>
        <w:t xml:space="preserve"> a </w:t>
      </w:r>
      <w:proofErr w:type="gramStart"/>
      <w:r w:rsidRPr="00A444D5">
        <w:rPr>
          <w:rFonts w:ascii="Aptos" w:hAnsi="Aptos" w:cs="Arial"/>
          <w:sz w:val="24"/>
          <w:szCs w:val="24"/>
        </w:rPr>
        <w:t>transfer out</w:t>
      </w:r>
      <w:proofErr w:type="gramEnd"/>
      <w:r w:rsidR="0022344C" w:rsidRPr="00A444D5">
        <w:rPr>
          <w:rFonts w:ascii="Aptos" w:hAnsi="Aptos" w:cs="Arial"/>
          <w:sz w:val="24"/>
          <w:szCs w:val="24"/>
        </w:rPr>
        <w:t>; these amounts will be equal and offset for the same CFDA number</w:t>
      </w:r>
      <w:r w:rsidRPr="00A444D5">
        <w:rPr>
          <w:rFonts w:ascii="Aptos" w:hAnsi="Aptos" w:cs="Arial"/>
          <w:sz w:val="24"/>
          <w:szCs w:val="24"/>
        </w:rPr>
        <w:t xml:space="preserve"> in the</w:t>
      </w:r>
      <w:r w:rsidR="0022344C" w:rsidRPr="00A444D5">
        <w:rPr>
          <w:rFonts w:ascii="Aptos" w:hAnsi="Aptos" w:cs="Arial"/>
          <w:sz w:val="24"/>
          <w:szCs w:val="24"/>
        </w:rPr>
        <w:t xml:space="preserve"> agencies’</w:t>
      </w:r>
      <w:r w:rsidRPr="00A444D5">
        <w:rPr>
          <w:rFonts w:ascii="Aptos" w:hAnsi="Aptos" w:cs="Arial"/>
          <w:sz w:val="24"/>
          <w:szCs w:val="24"/>
        </w:rPr>
        <w:t xml:space="preserve"> SEFA </w:t>
      </w:r>
      <w:r w:rsidR="005B70C6" w:rsidRPr="00A444D5">
        <w:rPr>
          <w:rFonts w:ascii="Aptos" w:hAnsi="Aptos" w:cs="Arial"/>
          <w:sz w:val="24"/>
          <w:szCs w:val="24"/>
        </w:rPr>
        <w:t>reports</w:t>
      </w:r>
      <w:r w:rsidRPr="00A444D5">
        <w:rPr>
          <w:rFonts w:ascii="Aptos" w:hAnsi="Aptos" w:cs="Arial"/>
          <w:sz w:val="24"/>
          <w:szCs w:val="24"/>
        </w:rPr>
        <w:t>.</w:t>
      </w:r>
      <w:r w:rsidR="006B7166" w:rsidRPr="00A444D5">
        <w:rPr>
          <w:rFonts w:ascii="Aptos" w:hAnsi="Aptos" w:cs="Arial"/>
          <w:sz w:val="24"/>
          <w:szCs w:val="24"/>
        </w:rPr>
        <w:t xml:space="preserve"> </w:t>
      </w:r>
      <w:r w:rsidR="00D57773" w:rsidRPr="00A444D5">
        <w:rPr>
          <w:rFonts w:ascii="Aptos" w:hAnsi="Aptos" w:cs="Arial"/>
          <w:sz w:val="24"/>
          <w:szCs w:val="24"/>
        </w:rPr>
        <w:t xml:space="preserve">Agencies are responsible </w:t>
      </w:r>
      <w:proofErr w:type="gramStart"/>
      <w:r w:rsidR="00D57773" w:rsidRPr="00A444D5">
        <w:rPr>
          <w:rFonts w:ascii="Aptos" w:hAnsi="Aptos" w:cs="Arial"/>
          <w:sz w:val="24"/>
          <w:szCs w:val="24"/>
        </w:rPr>
        <w:t>to coordinate</w:t>
      </w:r>
      <w:proofErr w:type="gramEnd"/>
      <w:r w:rsidR="00D57773" w:rsidRPr="00A444D5">
        <w:rPr>
          <w:rFonts w:ascii="Aptos" w:hAnsi="Aptos" w:cs="Arial"/>
          <w:sz w:val="24"/>
          <w:szCs w:val="24"/>
        </w:rPr>
        <w:t xml:space="preserve"> their SEFA reporting with other agencies to ensure that both agencies are reporting transfers for the same amount and with the same CFDA number.</w:t>
      </w:r>
      <w:r w:rsidR="006B7166" w:rsidRPr="00A444D5">
        <w:rPr>
          <w:rFonts w:ascii="Aptos" w:hAnsi="Aptos" w:cs="Arial"/>
          <w:sz w:val="24"/>
          <w:szCs w:val="24"/>
        </w:rPr>
        <w:t xml:space="preserve"> </w:t>
      </w:r>
      <w:r w:rsidR="00541235" w:rsidRPr="00A444D5">
        <w:rPr>
          <w:rFonts w:ascii="Aptos" w:hAnsi="Aptos" w:cs="Arial"/>
          <w:sz w:val="24"/>
          <w:szCs w:val="24"/>
        </w:rPr>
        <w:t xml:space="preserve">The </w:t>
      </w:r>
      <w:r w:rsidR="00D57773" w:rsidRPr="00A444D5">
        <w:rPr>
          <w:rFonts w:ascii="Aptos" w:hAnsi="Aptos" w:cs="Arial"/>
          <w:sz w:val="24"/>
          <w:szCs w:val="24"/>
        </w:rPr>
        <w:t xml:space="preserve">receiving agency will report SEFA </w:t>
      </w:r>
      <w:r w:rsidR="00541235" w:rsidRPr="00A444D5">
        <w:rPr>
          <w:rFonts w:ascii="Aptos" w:hAnsi="Aptos" w:cs="Arial"/>
          <w:sz w:val="24"/>
          <w:szCs w:val="24"/>
        </w:rPr>
        <w:t>expenditures</w:t>
      </w:r>
      <w:r w:rsidR="00D57773" w:rsidRPr="00A444D5">
        <w:rPr>
          <w:rFonts w:ascii="Aptos" w:hAnsi="Aptos" w:cs="Arial"/>
          <w:sz w:val="24"/>
          <w:szCs w:val="24"/>
        </w:rPr>
        <w:t xml:space="preserve"> when it expends the</w:t>
      </w:r>
      <w:r w:rsidR="00541235" w:rsidRPr="00A444D5">
        <w:rPr>
          <w:rFonts w:ascii="Aptos" w:hAnsi="Aptos" w:cs="Arial"/>
          <w:sz w:val="24"/>
          <w:szCs w:val="24"/>
        </w:rPr>
        <w:t xml:space="preserve"> </w:t>
      </w:r>
      <w:r w:rsidRPr="00A444D5">
        <w:rPr>
          <w:rFonts w:ascii="Aptos" w:hAnsi="Aptos" w:cs="Arial"/>
          <w:sz w:val="24"/>
          <w:szCs w:val="24"/>
        </w:rPr>
        <w:t>federal assistance</w:t>
      </w:r>
      <w:r w:rsidR="00D57773" w:rsidRPr="00A444D5">
        <w:rPr>
          <w:rFonts w:ascii="Aptos" w:hAnsi="Aptos" w:cs="Arial"/>
          <w:sz w:val="24"/>
          <w:szCs w:val="24"/>
        </w:rPr>
        <w:t xml:space="preserve">; this is the case even when the receiving agency budgets the </w:t>
      </w:r>
      <w:r w:rsidRPr="00A444D5">
        <w:rPr>
          <w:rFonts w:ascii="Aptos" w:hAnsi="Aptos" w:cs="Arial"/>
          <w:sz w:val="24"/>
          <w:szCs w:val="24"/>
        </w:rPr>
        <w:t xml:space="preserve">money as other </w:t>
      </w:r>
      <w:r w:rsidRPr="00A444D5">
        <w:rPr>
          <w:rFonts w:ascii="Aptos" w:hAnsi="Aptos" w:cs="Arial"/>
          <w:sz w:val="24"/>
          <w:szCs w:val="24"/>
        </w:rPr>
        <w:lastRenderedPageBreak/>
        <w:t>funds</w:t>
      </w:r>
      <w:r w:rsidR="005D010D" w:rsidRPr="00A444D5">
        <w:rPr>
          <w:rFonts w:ascii="Aptos" w:hAnsi="Aptos" w:cs="Arial"/>
          <w:sz w:val="24"/>
          <w:szCs w:val="24"/>
        </w:rPr>
        <w:t xml:space="preserve"> (known as “federal funds budgeted as other funds”)</w:t>
      </w:r>
      <w:r w:rsidR="00D57773" w:rsidRPr="00A444D5">
        <w:rPr>
          <w:rFonts w:ascii="Aptos" w:hAnsi="Aptos" w:cs="Arial"/>
          <w:sz w:val="24"/>
          <w:szCs w:val="24"/>
        </w:rPr>
        <w:t xml:space="preserve"> since the money originated from a federal source</w:t>
      </w:r>
      <w:r w:rsidRPr="00A444D5">
        <w:rPr>
          <w:rFonts w:ascii="Aptos" w:hAnsi="Aptos" w:cs="Arial"/>
          <w:sz w:val="24"/>
          <w:szCs w:val="24"/>
        </w:rPr>
        <w:t>.</w:t>
      </w:r>
      <w:r w:rsidR="006B7166" w:rsidRPr="00A444D5">
        <w:rPr>
          <w:rFonts w:ascii="Aptos" w:hAnsi="Aptos" w:cs="Arial"/>
          <w:sz w:val="24"/>
          <w:szCs w:val="24"/>
        </w:rPr>
        <w:t xml:space="preserve"> </w:t>
      </w:r>
    </w:p>
    <w:p w14:paraId="22C25724" w14:textId="77777777" w:rsidR="00843A62" w:rsidRPr="00A444D5" w:rsidRDefault="00843A62" w:rsidP="00E36810">
      <w:pPr>
        <w:rPr>
          <w:rFonts w:ascii="Aptos" w:hAnsi="Aptos" w:cs="Arial"/>
          <w:sz w:val="24"/>
          <w:szCs w:val="24"/>
        </w:rPr>
      </w:pPr>
    </w:p>
    <w:p w14:paraId="1495D726" w14:textId="77777777" w:rsidR="00D743E9" w:rsidRPr="00A444D5" w:rsidRDefault="00D743E9" w:rsidP="00E36810">
      <w:pPr>
        <w:rPr>
          <w:rFonts w:ascii="Aptos" w:hAnsi="Aptos" w:cs="Arial"/>
          <w:sz w:val="24"/>
          <w:szCs w:val="24"/>
        </w:rPr>
      </w:pPr>
      <w:r w:rsidRPr="00A444D5">
        <w:rPr>
          <w:rFonts w:ascii="Aptos" w:hAnsi="Aptos" w:cs="Arial"/>
          <w:sz w:val="24"/>
          <w:szCs w:val="24"/>
        </w:rPr>
        <w:t>In a few cases, a state agency will use federal assistance to pay for goods or services obtained from another state agency.</w:t>
      </w:r>
      <w:r w:rsidR="006B7166" w:rsidRPr="00A444D5">
        <w:rPr>
          <w:rFonts w:ascii="Aptos" w:hAnsi="Aptos" w:cs="Arial"/>
          <w:sz w:val="24"/>
          <w:szCs w:val="24"/>
        </w:rPr>
        <w:t xml:space="preserve"> </w:t>
      </w:r>
      <w:r w:rsidRPr="00A444D5">
        <w:rPr>
          <w:rFonts w:ascii="Aptos" w:hAnsi="Aptos" w:cs="Arial"/>
          <w:sz w:val="24"/>
          <w:szCs w:val="24"/>
        </w:rPr>
        <w:t>If this occurs, the paying agency report</w:t>
      </w:r>
      <w:r w:rsidR="00EC0C0C" w:rsidRPr="00A444D5">
        <w:rPr>
          <w:rFonts w:ascii="Aptos" w:hAnsi="Aptos" w:cs="Arial"/>
          <w:sz w:val="24"/>
          <w:szCs w:val="24"/>
        </w:rPr>
        <w:t>s</w:t>
      </w:r>
      <w:r w:rsidRPr="00A444D5">
        <w:rPr>
          <w:rFonts w:ascii="Aptos" w:hAnsi="Aptos" w:cs="Arial"/>
          <w:sz w:val="24"/>
          <w:szCs w:val="24"/>
        </w:rPr>
        <w:t xml:space="preserve"> an expenditure </w:t>
      </w:r>
      <w:r w:rsidR="00033D7E" w:rsidRPr="00A444D5">
        <w:rPr>
          <w:rFonts w:ascii="Aptos" w:hAnsi="Aptos" w:cs="Arial"/>
          <w:sz w:val="24"/>
          <w:szCs w:val="24"/>
        </w:rPr>
        <w:t xml:space="preserve">(to a “contractor”) </w:t>
      </w:r>
      <w:r w:rsidR="00D23631" w:rsidRPr="00A444D5">
        <w:rPr>
          <w:rFonts w:ascii="Aptos" w:hAnsi="Aptos" w:cs="Arial"/>
          <w:sz w:val="24"/>
          <w:szCs w:val="24"/>
        </w:rPr>
        <w:t>i</w:t>
      </w:r>
      <w:r w:rsidRPr="00A444D5">
        <w:rPr>
          <w:rFonts w:ascii="Aptos" w:hAnsi="Aptos" w:cs="Arial"/>
          <w:sz w:val="24"/>
          <w:szCs w:val="24"/>
        </w:rPr>
        <w:t xml:space="preserve">n </w:t>
      </w:r>
      <w:r w:rsidR="00D23631" w:rsidRPr="00A444D5">
        <w:rPr>
          <w:rFonts w:ascii="Aptos" w:hAnsi="Aptos" w:cs="Arial"/>
          <w:sz w:val="24"/>
          <w:szCs w:val="24"/>
        </w:rPr>
        <w:t>its</w:t>
      </w:r>
      <w:r w:rsidRPr="00A444D5">
        <w:rPr>
          <w:rFonts w:ascii="Aptos" w:hAnsi="Aptos" w:cs="Arial"/>
          <w:sz w:val="24"/>
          <w:szCs w:val="24"/>
        </w:rPr>
        <w:t xml:space="preserve"> SEFA</w:t>
      </w:r>
      <w:r w:rsidR="00D23631" w:rsidRPr="00A444D5">
        <w:rPr>
          <w:rFonts w:ascii="Aptos" w:hAnsi="Aptos" w:cs="Arial"/>
          <w:sz w:val="24"/>
          <w:szCs w:val="24"/>
        </w:rPr>
        <w:t xml:space="preserve"> report</w:t>
      </w:r>
      <w:r w:rsidRPr="00A444D5">
        <w:rPr>
          <w:rFonts w:ascii="Aptos" w:hAnsi="Aptos" w:cs="Arial"/>
          <w:sz w:val="24"/>
          <w:szCs w:val="24"/>
        </w:rPr>
        <w:t>, and the receiving agency will not report the amount</w:t>
      </w:r>
      <w:r w:rsidR="00D23631" w:rsidRPr="00A444D5">
        <w:rPr>
          <w:rFonts w:ascii="Aptos" w:hAnsi="Aptos" w:cs="Arial"/>
          <w:sz w:val="24"/>
          <w:szCs w:val="24"/>
        </w:rPr>
        <w:t xml:space="preserve"> </w:t>
      </w:r>
      <w:r w:rsidR="00FA25D9" w:rsidRPr="00A444D5">
        <w:rPr>
          <w:rFonts w:ascii="Aptos" w:hAnsi="Aptos" w:cs="Arial"/>
          <w:sz w:val="24"/>
          <w:szCs w:val="24"/>
        </w:rPr>
        <w:t xml:space="preserve">received </w:t>
      </w:r>
      <w:r w:rsidR="00D23631" w:rsidRPr="00A444D5">
        <w:rPr>
          <w:rFonts w:ascii="Aptos" w:hAnsi="Aptos" w:cs="Arial"/>
          <w:sz w:val="24"/>
          <w:szCs w:val="24"/>
        </w:rPr>
        <w:t>in its SEFA report</w:t>
      </w:r>
      <w:r w:rsidRPr="00A444D5">
        <w:rPr>
          <w:rFonts w:ascii="Aptos" w:hAnsi="Aptos" w:cs="Arial"/>
          <w:sz w:val="24"/>
          <w:szCs w:val="24"/>
        </w:rPr>
        <w:t>.</w:t>
      </w:r>
    </w:p>
    <w:p w14:paraId="4A3E77CB" w14:textId="77777777" w:rsidR="00A444D5" w:rsidRDefault="00A444D5" w:rsidP="00E36810">
      <w:pPr>
        <w:rPr>
          <w:rFonts w:ascii="Aptos" w:hAnsi="Aptos" w:cs="Arial"/>
          <w:sz w:val="24"/>
          <w:szCs w:val="24"/>
        </w:rPr>
      </w:pPr>
    </w:p>
    <w:p w14:paraId="76037DAF" w14:textId="089B55FD" w:rsidR="00C97139" w:rsidRPr="00A444D5" w:rsidRDefault="006C7003" w:rsidP="00E36810">
      <w:pPr>
        <w:rPr>
          <w:rFonts w:ascii="Montserrat Medium" w:hAnsi="Montserrat Medium" w:cs="Arial"/>
          <w:sz w:val="36"/>
          <w:szCs w:val="36"/>
        </w:rPr>
      </w:pPr>
      <w:r w:rsidRPr="00A444D5">
        <w:rPr>
          <w:rFonts w:ascii="Montserrat Medium" w:hAnsi="Montserrat Medium" w:cs="Arial"/>
          <w:b/>
          <w:sz w:val="36"/>
          <w:szCs w:val="36"/>
        </w:rPr>
        <w:t>F</w:t>
      </w:r>
      <w:r w:rsidR="00C97139" w:rsidRPr="00A444D5">
        <w:rPr>
          <w:rFonts w:ascii="Montserrat Medium" w:hAnsi="Montserrat Medium" w:cs="Arial"/>
          <w:b/>
          <w:sz w:val="36"/>
          <w:szCs w:val="36"/>
        </w:rPr>
        <w:t>.6.</w:t>
      </w:r>
      <w:r w:rsidR="006B7166" w:rsidRPr="00A444D5">
        <w:rPr>
          <w:rFonts w:ascii="Montserrat Medium" w:hAnsi="Montserrat Medium" w:cs="Arial"/>
          <w:b/>
          <w:sz w:val="36"/>
          <w:szCs w:val="36"/>
        </w:rPr>
        <w:t xml:space="preserve"> </w:t>
      </w:r>
      <w:r w:rsidR="006B7166" w:rsidRPr="00A444D5">
        <w:rPr>
          <w:rFonts w:ascii="Montserrat Medium" w:hAnsi="Montserrat Medium" w:cs="Arial"/>
          <w:b/>
          <w:sz w:val="36"/>
          <w:szCs w:val="36"/>
        </w:rPr>
        <w:tab/>
      </w:r>
      <w:r w:rsidR="00C97139" w:rsidRPr="00A444D5">
        <w:rPr>
          <w:rFonts w:ascii="Montserrat Medium" w:hAnsi="Montserrat Medium" w:cs="Arial"/>
          <w:b/>
          <w:sz w:val="36"/>
          <w:szCs w:val="36"/>
        </w:rPr>
        <w:t>SEFA Year</w:t>
      </w:r>
      <w:r w:rsidR="004E4E0A" w:rsidRPr="00A444D5">
        <w:rPr>
          <w:rFonts w:ascii="Montserrat Medium" w:hAnsi="Montserrat Medium" w:cs="Arial"/>
          <w:b/>
          <w:sz w:val="36"/>
          <w:szCs w:val="36"/>
        </w:rPr>
        <w:t>-</w:t>
      </w:r>
      <w:r w:rsidR="00C97139" w:rsidRPr="00A444D5">
        <w:rPr>
          <w:rFonts w:ascii="Montserrat Medium" w:hAnsi="Montserrat Medium" w:cs="Arial"/>
          <w:b/>
          <w:sz w:val="36"/>
          <w:szCs w:val="36"/>
        </w:rPr>
        <w:t>End Reporting</w:t>
      </w:r>
    </w:p>
    <w:p w14:paraId="7EF9A3E6" w14:textId="77777777" w:rsidR="00C97139" w:rsidRPr="00F6336E" w:rsidRDefault="00C97139" w:rsidP="00E36810">
      <w:pPr>
        <w:rPr>
          <w:rFonts w:cs="Arial"/>
          <w:b/>
          <w:sz w:val="10"/>
          <w:szCs w:val="10"/>
        </w:rPr>
      </w:pPr>
    </w:p>
    <w:p w14:paraId="4A119C2D" w14:textId="78E69059" w:rsidR="00415BD7" w:rsidRPr="00A444D5" w:rsidRDefault="00C97139" w:rsidP="00E36810">
      <w:pPr>
        <w:rPr>
          <w:rFonts w:ascii="Aptos" w:hAnsi="Aptos" w:cs="Arial"/>
          <w:sz w:val="24"/>
          <w:szCs w:val="24"/>
        </w:rPr>
      </w:pPr>
      <w:r w:rsidRPr="00A444D5">
        <w:rPr>
          <w:rFonts w:ascii="Aptos" w:hAnsi="Aptos" w:cs="Arial"/>
          <w:sz w:val="24"/>
          <w:szCs w:val="24"/>
        </w:rPr>
        <w:t>The SEFA reports the total expenditures for each federal program.</w:t>
      </w:r>
      <w:r w:rsidR="006B7166" w:rsidRPr="00A444D5">
        <w:rPr>
          <w:rFonts w:ascii="Aptos" w:hAnsi="Aptos" w:cs="Arial"/>
          <w:sz w:val="24"/>
          <w:szCs w:val="24"/>
        </w:rPr>
        <w:t xml:space="preserve"> </w:t>
      </w:r>
      <w:r w:rsidR="00453CD6" w:rsidRPr="00A444D5">
        <w:rPr>
          <w:rFonts w:ascii="Aptos" w:hAnsi="Aptos" w:cs="Arial"/>
          <w:sz w:val="24"/>
          <w:szCs w:val="24"/>
        </w:rPr>
        <w:t>Statewide Accounting and Reportin</w:t>
      </w:r>
      <w:r w:rsidR="006814D4" w:rsidRPr="00A444D5">
        <w:rPr>
          <w:rFonts w:ascii="Aptos" w:hAnsi="Aptos" w:cs="Arial"/>
          <w:sz w:val="24"/>
          <w:szCs w:val="24"/>
        </w:rPr>
        <w:t>g</w:t>
      </w:r>
      <w:r w:rsidR="00453CD6" w:rsidRPr="00A444D5">
        <w:rPr>
          <w:rFonts w:ascii="Aptos" w:hAnsi="Aptos" w:cs="Arial"/>
          <w:sz w:val="24"/>
          <w:szCs w:val="24"/>
        </w:rPr>
        <w:t xml:space="preserve"> Services (SARS), which is part of the Chief Financial </w:t>
      </w:r>
      <w:proofErr w:type="spellStart"/>
      <w:r w:rsidR="00453CD6" w:rsidRPr="00A444D5">
        <w:rPr>
          <w:rFonts w:ascii="Aptos" w:hAnsi="Aptos" w:cs="Arial"/>
          <w:sz w:val="24"/>
          <w:szCs w:val="24"/>
        </w:rPr>
        <w:t>Office</w:t>
      </w:r>
      <w:proofErr w:type="spellEnd"/>
      <w:r w:rsidR="00453CD6" w:rsidRPr="00A444D5">
        <w:rPr>
          <w:rFonts w:ascii="Aptos" w:hAnsi="Aptos" w:cs="Arial"/>
          <w:sz w:val="24"/>
          <w:szCs w:val="24"/>
        </w:rPr>
        <w:t xml:space="preserve"> at</w:t>
      </w:r>
      <w:r w:rsidRPr="00A444D5">
        <w:rPr>
          <w:rFonts w:ascii="Aptos" w:hAnsi="Aptos" w:cs="Arial"/>
          <w:sz w:val="24"/>
          <w:szCs w:val="24"/>
        </w:rPr>
        <w:t xml:space="preserve"> the Department of Administrative Services</w:t>
      </w:r>
      <w:r w:rsidR="006814D4" w:rsidRPr="00A444D5">
        <w:rPr>
          <w:rFonts w:ascii="Aptos" w:hAnsi="Aptos" w:cs="Arial"/>
          <w:sz w:val="24"/>
          <w:szCs w:val="24"/>
        </w:rPr>
        <w:t>,</w:t>
      </w:r>
      <w:r w:rsidRPr="00A444D5">
        <w:rPr>
          <w:rFonts w:ascii="Aptos" w:hAnsi="Aptos" w:cs="Arial"/>
          <w:sz w:val="24"/>
          <w:szCs w:val="24"/>
        </w:rPr>
        <w:t xml:space="preserve"> compiles this information for the State of Oregon based on information provided by state agencies. Each agency receiving any kind of federal assistance</w:t>
      </w:r>
      <w:r w:rsidR="00175134" w:rsidRPr="00A444D5">
        <w:rPr>
          <w:rFonts w:ascii="Aptos" w:hAnsi="Aptos" w:cs="Arial"/>
          <w:sz w:val="24"/>
          <w:szCs w:val="24"/>
        </w:rPr>
        <w:t xml:space="preserve"> is responsible </w:t>
      </w:r>
      <w:proofErr w:type="gramStart"/>
      <w:r w:rsidR="00175134" w:rsidRPr="00A444D5">
        <w:rPr>
          <w:rFonts w:ascii="Aptos" w:hAnsi="Aptos" w:cs="Arial"/>
          <w:sz w:val="24"/>
          <w:szCs w:val="24"/>
        </w:rPr>
        <w:t>to ensure</w:t>
      </w:r>
      <w:proofErr w:type="gramEnd"/>
      <w:r w:rsidR="00175134" w:rsidRPr="00A444D5">
        <w:rPr>
          <w:rFonts w:ascii="Aptos" w:hAnsi="Aptos" w:cs="Arial"/>
          <w:sz w:val="24"/>
          <w:szCs w:val="24"/>
        </w:rPr>
        <w:t xml:space="preserve"> federal funds are</w:t>
      </w:r>
      <w:r w:rsidRPr="00A444D5">
        <w:rPr>
          <w:rFonts w:ascii="Aptos" w:hAnsi="Aptos" w:cs="Arial"/>
          <w:sz w:val="24"/>
          <w:szCs w:val="24"/>
        </w:rPr>
        <w:t xml:space="preserve"> </w:t>
      </w:r>
      <w:r w:rsidR="00175134" w:rsidRPr="00A444D5">
        <w:rPr>
          <w:rFonts w:ascii="Aptos" w:hAnsi="Aptos" w:cs="Arial"/>
          <w:sz w:val="24"/>
          <w:szCs w:val="24"/>
        </w:rPr>
        <w:t xml:space="preserve">accounted for </w:t>
      </w:r>
      <w:r w:rsidR="00D31A9B" w:rsidRPr="00A444D5">
        <w:rPr>
          <w:rFonts w:ascii="Aptos" w:hAnsi="Aptos" w:cs="Arial"/>
          <w:sz w:val="24"/>
          <w:szCs w:val="24"/>
        </w:rPr>
        <w:t xml:space="preserve">properly </w:t>
      </w:r>
      <w:r w:rsidR="00175134" w:rsidRPr="00A444D5">
        <w:rPr>
          <w:rFonts w:ascii="Aptos" w:hAnsi="Aptos" w:cs="Arial"/>
          <w:sz w:val="24"/>
          <w:szCs w:val="24"/>
        </w:rPr>
        <w:t>to support accurate reporting in the SEFA.</w:t>
      </w:r>
      <w:r w:rsidR="006B7166" w:rsidRPr="00A444D5">
        <w:rPr>
          <w:rFonts w:ascii="Aptos" w:hAnsi="Aptos" w:cs="Arial"/>
          <w:sz w:val="24"/>
          <w:szCs w:val="24"/>
        </w:rPr>
        <w:t xml:space="preserve"> </w:t>
      </w:r>
      <w:r w:rsidR="006814D4" w:rsidRPr="00A444D5">
        <w:rPr>
          <w:rFonts w:ascii="Aptos" w:hAnsi="Aptos" w:cs="Arial"/>
          <w:sz w:val="24"/>
          <w:szCs w:val="24"/>
        </w:rPr>
        <w:t>A</w:t>
      </w:r>
      <w:r w:rsidR="00175134" w:rsidRPr="00A444D5">
        <w:rPr>
          <w:rFonts w:ascii="Aptos" w:hAnsi="Aptos" w:cs="Arial"/>
          <w:sz w:val="24"/>
          <w:szCs w:val="24"/>
        </w:rPr>
        <w:t xml:space="preserve">gencies on R*STARS </w:t>
      </w:r>
      <w:r w:rsidR="008B6C70" w:rsidRPr="00A444D5">
        <w:rPr>
          <w:rFonts w:ascii="Aptos" w:hAnsi="Aptos" w:cs="Arial"/>
          <w:sz w:val="24"/>
          <w:szCs w:val="24"/>
        </w:rPr>
        <w:t xml:space="preserve">are </w:t>
      </w:r>
      <w:r w:rsidR="00175134" w:rsidRPr="00A444D5">
        <w:rPr>
          <w:rFonts w:ascii="Aptos" w:hAnsi="Aptos" w:cs="Arial"/>
          <w:sz w:val="24"/>
          <w:szCs w:val="24"/>
        </w:rPr>
        <w:t xml:space="preserve">required to </w:t>
      </w:r>
      <w:r w:rsidR="00D31A9B" w:rsidRPr="00A444D5">
        <w:rPr>
          <w:rFonts w:ascii="Aptos" w:hAnsi="Aptos" w:cs="Arial"/>
          <w:sz w:val="24"/>
          <w:szCs w:val="24"/>
        </w:rPr>
        <w:t>account for federal funds in accordance with OAM 15.42.00 to facilitate the use of elect</w:t>
      </w:r>
      <w:r w:rsidR="00175134" w:rsidRPr="00A444D5">
        <w:rPr>
          <w:rFonts w:ascii="Aptos" w:hAnsi="Aptos" w:cs="Arial"/>
          <w:sz w:val="24"/>
          <w:szCs w:val="24"/>
        </w:rPr>
        <w:t xml:space="preserve">ronic reporting of R*STARS data (agencies that interface data to R*STARS </w:t>
      </w:r>
      <w:r w:rsidR="00B77DB4" w:rsidRPr="00A444D5">
        <w:rPr>
          <w:rFonts w:ascii="Aptos" w:hAnsi="Aptos" w:cs="Arial"/>
          <w:sz w:val="24"/>
          <w:szCs w:val="24"/>
        </w:rPr>
        <w:t xml:space="preserve">are </w:t>
      </w:r>
      <w:r w:rsidR="00175134" w:rsidRPr="00A444D5">
        <w:rPr>
          <w:rFonts w:ascii="Aptos" w:hAnsi="Aptos" w:cs="Arial"/>
          <w:sz w:val="24"/>
          <w:szCs w:val="24"/>
        </w:rPr>
        <w:t>encouraged but not required to use specific grant profiles in R*STARS).</w:t>
      </w:r>
      <w:r w:rsidR="006B7166" w:rsidRPr="00A444D5">
        <w:rPr>
          <w:rFonts w:ascii="Aptos" w:hAnsi="Aptos" w:cs="Arial"/>
          <w:sz w:val="24"/>
          <w:szCs w:val="24"/>
        </w:rPr>
        <w:t xml:space="preserve"> </w:t>
      </w:r>
      <w:r w:rsidR="00033D7E" w:rsidRPr="00A444D5">
        <w:rPr>
          <w:rFonts w:ascii="Aptos" w:hAnsi="Aptos" w:cs="Arial"/>
          <w:sz w:val="24"/>
          <w:szCs w:val="24"/>
        </w:rPr>
        <w:t>The structures described in OAM 15.42.00 are very important to the proper reporting of federal funds using the Datamart Repository.</w:t>
      </w:r>
    </w:p>
    <w:p w14:paraId="20A13A4C" w14:textId="77777777" w:rsidR="00415BD7" w:rsidRPr="00A444D5" w:rsidRDefault="00415BD7" w:rsidP="00E36810">
      <w:pPr>
        <w:rPr>
          <w:rFonts w:ascii="Aptos" w:hAnsi="Aptos" w:cs="Arial"/>
          <w:sz w:val="24"/>
          <w:szCs w:val="24"/>
        </w:rPr>
      </w:pPr>
    </w:p>
    <w:p w14:paraId="6446482E" w14:textId="2ED09813" w:rsidR="008909DD" w:rsidRPr="00A444D5" w:rsidRDefault="00415BD7" w:rsidP="00E36810">
      <w:pPr>
        <w:rPr>
          <w:rFonts w:ascii="Aptos" w:hAnsi="Aptos" w:cs="Arial"/>
          <w:sz w:val="24"/>
          <w:szCs w:val="24"/>
        </w:rPr>
      </w:pPr>
      <w:r w:rsidRPr="00A444D5">
        <w:rPr>
          <w:rFonts w:ascii="Aptos" w:hAnsi="Aptos" w:cs="Arial"/>
          <w:sz w:val="24"/>
          <w:szCs w:val="24"/>
        </w:rPr>
        <w:t xml:space="preserve">Agencies will use standard reports, available on the Datamart Repository, to transmit information for SEFA </w:t>
      </w:r>
      <w:r w:rsidR="004741AB" w:rsidRPr="00A444D5">
        <w:rPr>
          <w:rFonts w:ascii="Aptos" w:hAnsi="Aptos" w:cs="Arial"/>
          <w:sz w:val="24"/>
          <w:szCs w:val="24"/>
        </w:rPr>
        <w:t>year-end</w:t>
      </w:r>
      <w:r w:rsidRPr="00A444D5">
        <w:rPr>
          <w:rFonts w:ascii="Aptos" w:hAnsi="Aptos" w:cs="Arial"/>
          <w:sz w:val="24"/>
          <w:szCs w:val="24"/>
        </w:rPr>
        <w:t xml:space="preserve"> reporting.</w:t>
      </w:r>
      <w:r w:rsidR="006B7166" w:rsidRPr="00A444D5">
        <w:rPr>
          <w:rFonts w:ascii="Aptos" w:hAnsi="Aptos" w:cs="Arial"/>
          <w:sz w:val="24"/>
          <w:szCs w:val="24"/>
        </w:rPr>
        <w:t xml:space="preserve"> </w:t>
      </w:r>
      <w:r w:rsidR="00D23631" w:rsidRPr="00A444D5">
        <w:rPr>
          <w:rFonts w:ascii="Aptos" w:hAnsi="Aptos" w:cs="Arial"/>
          <w:sz w:val="24"/>
          <w:szCs w:val="24"/>
        </w:rPr>
        <w:t xml:space="preserve">Each agency is responsible </w:t>
      </w:r>
      <w:proofErr w:type="gramStart"/>
      <w:r w:rsidR="00D23631" w:rsidRPr="00A444D5">
        <w:rPr>
          <w:rFonts w:ascii="Aptos" w:hAnsi="Aptos" w:cs="Arial"/>
          <w:sz w:val="24"/>
          <w:szCs w:val="24"/>
        </w:rPr>
        <w:t>to run</w:t>
      </w:r>
      <w:proofErr w:type="gramEnd"/>
      <w:r w:rsidR="00D23631" w:rsidRPr="00A444D5">
        <w:rPr>
          <w:rFonts w:ascii="Aptos" w:hAnsi="Aptos" w:cs="Arial"/>
          <w:sz w:val="24"/>
          <w:szCs w:val="24"/>
        </w:rPr>
        <w:t xml:space="preserve"> reports for their agency, </w:t>
      </w:r>
      <w:proofErr w:type="gramStart"/>
      <w:r w:rsidR="00D23631" w:rsidRPr="00A444D5">
        <w:rPr>
          <w:rFonts w:ascii="Aptos" w:hAnsi="Aptos" w:cs="Arial"/>
          <w:sz w:val="24"/>
          <w:szCs w:val="24"/>
        </w:rPr>
        <w:t>review</w:t>
      </w:r>
      <w:proofErr w:type="gramEnd"/>
      <w:r w:rsidR="00D23631" w:rsidRPr="00A444D5">
        <w:rPr>
          <w:rFonts w:ascii="Aptos" w:hAnsi="Aptos" w:cs="Arial"/>
          <w:sz w:val="24"/>
          <w:szCs w:val="24"/>
        </w:rPr>
        <w:t xml:space="preserve"> the reports for accuracy, and </w:t>
      </w:r>
      <w:proofErr w:type="gramStart"/>
      <w:r w:rsidR="00D23631" w:rsidRPr="00A444D5">
        <w:rPr>
          <w:rFonts w:ascii="Aptos" w:hAnsi="Aptos" w:cs="Arial"/>
          <w:sz w:val="24"/>
          <w:szCs w:val="24"/>
        </w:rPr>
        <w:t>transmit</w:t>
      </w:r>
      <w:proofErr w:type="gramEnd"/>
      <w:r w:rsidR="00D23631" w:rsidRPr="00A444D5">
        <w:rPr>
          <w:rFonts w:ascii="Aptos" w:hAnsi="Aptos" w:cs="Arial"/>
          <w:sz w:val="24"/>
          <w:szCs w:val="24"/>
        </w:rPr>
        <w:t xml:space="preserve"> the information to SARS</w:t>
      </w:r>
      <w:r w:rsidRPr="00A444D5">
        <w:rPr>
          <w:rFonts w:ascii="Aptos" w:hAnsi="Aptos" w:cs="Arial"/>
          <w:sz w:val="24"/>
          <w:szCs w:val="24"/>
        </w:rPr>
        <w:t xml:space="preserve"> a</w:t>
      </w:r>
      <w:r w:rsidR="00D23631" w:rsidRPr="00A444D5">
        <w:rPr>
          <w:rFonts w:ascii="Aptos" w:hAnsi="Aptos" w:cs="Arial"/>
          <w:sz w:val="24"/>
          <w:szCs w:val="24"/>
        </w:rPr>
        <w:t>fter the close of Month 13</w:t>
      </w:r>
      <w:r w:rsidRPr="00A444D5">
        <w:rPr>
          <w:rFonts w:ascii="Aptos" w:hAnsi="Aptos" w:cs="Arial"/>
          <w:sz w:val="24"/>
          <w:szCs w:val="24"/>
        </w:rPr>
        <w:t xml:space="preserve"> by </w:t>
      </w:r>
      <w:r w:rsidR="00D23631" w:rsidRPr="00A444D5">
        <w:rPr>
          <w:rFonts w:ascii="Aptos" w:hAnsi="Aptos" w:cs="Arial"/>
          <w:sz w:val="24"/>
          <w:szCs w:val="24"/>
        </w:rPr>
        <w:t>send</w:t>
      </w:r>
      <w:r w:rsidRPr="00A444D5">
        <w:rPr>
          <w:rFonts w:ascii="Aptos" w:hAnsi="Aptos" w:cs="Arial"/>
          <w:sz w:val="24"/>
          <w:szCs w:val="24"/>
        </w:rPr>
        <w:t xml:space="preserve">ing </w:t>
      </w:r>
      <w:r w:rsidR="00D23631" w:rsidRPr="00A444D5">
        <w:rPr>
          <w:rFonts w:ascii="Aptos" w:hAnsi="Aptos" w:cs="Arial"/>
          <w:sz w:val="24"/>
          <w:szCs w:val="24"/>
        </w:rPr>
        <w:t>a</w:t>
      </w:r>
      <w:r w:rsidR="00033D7E" w:rsidRPr="00A444D5">
        <w:rPr>
          <w:rFonts w:ascii="Aptos" w:hAnsi="Aptos" w:cs="Arial"/>
          <w:sz w:val="24"/>
          <w:szCs w:val="24"/>
        </w:rPr>
        <w:t xml:space="preserve"> </w:t>
      </w:r>
      <w:r w:rsidR="00C32DAF" w:rsidRPr="00A444D5">
        <w:rPr>
          <w:rFonts w:ascii="Aptos" w:hAnsi="Aptos" w:cs="Arial"/>
          <w:sz w:val="24"/>
          <w:szCs w:val="24"/>
        </w:rPr>
        <w:t>PDF</w:t>
      </w:r>
      <w:r w:rsidR="00D23631" w:rsidRPr="00A444D5">
        <w:rPr>
          <w:rFonts w:ascii="Aptos" w:hAnsi="Aptos" w:cs="Arial"/>
          <w:sz w:val="24"/>
          <w:szCs w:val="24"/>
        </w:rPr>
        <w:t xml:space="preserve"> file </w:t>
      </w:r>
      <w:r w:rsidR="00C32DAF" w:rsidRPr="00A444D5">
        <w:rPr>
          <w:rFonts w:ascii="Aptos" w:hAnsi="Aptos" w:cs="Arial"/>
          <w:sz w:val="24"/>
          <w:szCs w:val="24"/>
        </w:rPr>
        <w:t xml:space="preserve">of the query </w:t>
      </w:r>
      <w:r w:rsidR="00D23631" w:rsidRPr="00A444D5">
        <w:rPr>
          <w:rFonts w:ascii="Aptos" w:hAnsi="Aptos" w:cs="Arial"/>
          <w:sz w:val="24"/>
          <w:szCs w:val="24"/>
        </w:rPr>
        <w:t xml:space="preserve">results </w:t>
      </w:r>
      <w:r w:rsidRPr="00A444D5">
        <w:rPr>
          <w:rFonts w:ascii="Aptos" w:hAnsi="Aptos" w:cs="Arial"/>
          <w:sz w:val="24"/>
          <w:szCs w:val="24"/>
        </w:rPr>
        <w:t>(</w:t>
      </w:r>
      <w:r w:rsidR="00FF2450" w:rsidRPr="00A444D5">
        <w:rPr>
          <w:rFonts w:ascii="Aptos" w:hAnsi="Aptos" w:cs="Arial"/>
          <w:sz w:val="24"/>
          <w:szCs w:val="24"/>
        </w:rPr>
        <w:t xml:space="preserve">refer to </w:t>
      </w:r>
      <w:r w:rsidR="006C7003" w:rsidRPr="00A444D5">
        <w:rPr>
          <w:rFonts w:ascii="Aptos" w:hAnsi="Aptos" w:cs="Arial"/>
          <w:sz w:val="24"/>
          <w:szCs w:val="24"/>
        </w:rPr>
        <w:t>F</w:t>
      </w:r>
      <w:r w:rsidRPr="00A444D5">
        <w:rPr>
          <w:rFonts w:ascii="Aptos" w:hAnsi="Aptos" w:cs="Arial"/>
          <w:sz w:val="24"/>
          <w:szCs w:val="24"/>
        </w:rPr>
        <w:t>.6.</w:t>
      </w:r>
      <w:r w:rsidR="00305637" w:rsidRPr="00A444D5">
        <w:rPr>
          <w:rFonts w:ascii="Aptos" w:hAnsi="Aptos" w:cs="Arial"/>
          <w:sz w:val="24"/>
          <w:szCs w:val="24"/>
        </w:rPr>
        <w:t>g</w:t>
      </w:r>
      <w:r w:rsidR="00D23631" w:rsidRPr="00A444D5">
        <w:rPr>
          <w:rFonts w:ascii="Aptos" w:hAnsi="Aptos" w:cs="Arial"/>
          <w:sz w:val="24"/>
          <w:szCs w:val="24"/>
        </w:rPr>
        <w:t>.</w:t>
      </w:r>
      <w:r w:rsidRPr="00A444D5">
        <w:rPr>
          <w:rFonts w:ascii="Aptos" w:hAnsi="Aptos" w:cs="Arial"/>
          <w:sz w:val="24"/>
          <w:szCs w:val="24"/>
        </w:rPr>
        <w:t>, Using the SEFA Reports).</w:t>
      </w:r>
      <w:r w:rsidR="006B7166" w:rsidRPr="00A444D5">
        <w:rPr>
          <w:rFonts w:ascii="Aptos" w:hAnsi="Aptos" w:cs="Arial"/>
          <w:sz w:val="24"/>
          <w:szCs w:val="24"/>
        </w:rPr>
        <w:t xml:space="preserve"> </w:t>
      </w:r>
      <w:r w:rsidR="00305637" w:rsidRPr="00A444D5">
        <w:rPr>
          <w:rFonts w:ascii="Aptos" w:hAnsi="Aptos" w:cs="Arial"/>
          <w:sz w:val="24"/>
          <w:szCs w:val="24"/>
        </w:rPr>
        <w:t>SARS provides a SEFA checklist to help agencies with their review.</w:t>
      </w:r>
      <w:r w:rsidR="006B7166" w:rsidRPr="00A444D5">
        <w:rPr>
          <w:rFonts w:ascii="Aptos" w:hAnsi="Aptos" w:cs="Arial"/>
          <w:sz w:val="24"/>
          <w:szCs w:val="24"/>
        </w:rPr>
        <w:t xml:space="preserve"> </w:t>
      </w:r>
      <w:r w:rsidR="00175134" w:rsidRPr="00A444D5">
        <w:rPr>
          <w:rFonts w:ascii="Aptos" w:hAnsi="Aptos" w:cs="Arial"/>
          <w:sz w:val="24"/>
          <w:szCs w:val="24"/>
        </w:rPr>
        <w:t xml:space="preserve">In addition, agencies receiving any kind of federal assistance need to complete </w:t>
      </w:r>
      <w:r w:rsidR="004741AB" w:rsidRPr="00A444D5">
        <w:rPr>
          <w:rFonts w:ascii="Aptos" w:hAnsi="Aptos" w:cs="Arial"/>
          <w:sz w:val="24"/>
          <w:szCs w:val="24"/>
        </w:rPr>
        <w:t>year-end</w:t>
      </w:r>
      <w:r w:rsidR="00175134" w:rsidRPr="00A444D5">
        <w:rPr>
          <w:rFonts w:ascii="Aptos" w:hAnsi="Aptos" w:cs="Arial"/>
          <w:sz w:val="24"/>
          <w:szCs w:val="24"/>
        </w:rPr>
        <w:t xml:space="preserve"> SEFA disclosure forms.</w:t>
      </w:r>
      <w:r w:rsidR="006B7166" w:rsidRPr="00A444D5">
        <w:rPr>
          <w:rFonts w:ascii="Aptos" w:hAnsi="Aptos" w:cs="Arial"/>
          <w:sz w:val="24"/>
          <w:szCs w:val="24"/>
        </w:rPr>
        <w:t xml:space="preserve"> </w:t>
      </w:r>
      <w:r w:rsidR="00175134" w:rsidRPr="00A444D5">
        <w:rPr>
          <w:rFonts w:ascii="Aptos" w:hAnsi="Aptos" w:cs="Arial"/>
          <w:sz w:val="24"/>
          <w:szCs w:val="24"/>
        </w:rPr>
        <w:t xml:space="preserve">The information reported by agencies for the SEFA as well as information provided through disclosure forms is transmitted to SARS at </w:t>
      </w:r>
      <w:r w:rsidR="004741AB" w:rsidRPr="00A444D5">
        <w:rPr>
          <w:rFonts w:ascii="Aptos" w:hAnsi="Aptos" w:cs="Arial"/>
          <w:sz w:val="24"/>
          <w:szCs w:val="24"/>
        </w:rPr>
        <w:t>year-end</w:t>
      </w:r>
      <w:r w:rsidR="00175134" w:rsidRPr="00A444D5">
        <w:rPr>
          <w:rFonts w:ascii="Aptos" w:hAnsi="Aptos" w:cs="Arial"/>
          <w:sz w:val="24"/>
          <w:szCs w:val="24"/>
        </w:rPr>
        <w:t xml:space="preserve"> through a </w:t>
      </w:r>
      <w:r w:rsidR="00175134" w:rsidRPr="00A444D5">
        <w:rPr>
          <w:rFonts w:ascii="Aptos" w:hAnsi="Aptos" w:cs="Arial"/>
          <w:i/>
          <w:sz w:val="24"/>
          <w:szCs w:val="24"/>
        </w:rPr>
        <w:t>Transmittal of SEFA Disclosures and Agency Certification</w:t>
      </w:r>
      <w:r w:rsidR="00175134" w:rsidRPr="00A444D5">
        <w:rPr>
          <w:rFonts w:ascii="Aptos" w:hAnsi="Aptos" w:cs="Arial"/>
          <w:sz w:val="24"/>
          <w:szCs w:val="24"/>
        </w:rPr>
        <w:t xml:space="preserve"> (</w:t>
      </w:r>
      <w:r w:rsidR="00FF2450" w:rsidRPr="00A444D5">
        <w:rPr>
          <w:rFonts w:ascii="Aptos" w:hAnsi="Aptos" w:cs="Arial"/>
          <w:sz w:val="24"/>
          <w:szCs w:val="24"/>
        </w:rPr>
        <w:t xml:space="preserve">refer to </w:t>
      </w:r>
      <w:r w:rsidR="00175134" w:rsidRPr="00A444D5">
        <w:rPr>
          <w:rFonts w:ascii="Aptos" w:hAnsi="Aptos" w:cs="Arial"/>
          <w:sz w:val="24"/>
          <w:szCs w:val="24"/>
        </w:rPr>
        <w:t xml:space="preserve">Form </w:t>
      </w:r>
      <w:r w:rsidR="006C7003" w:rsidRPr="00A444D5">
        <w:rPr>
          <w:rFonts w:ascii="Aptos" w:hAnsi="Aptos" w:cs="Arial"/>
          <w:sz w:val="24"/>
          <w:szCs w:val="24"/>
        </w:rPr>
        <w:t>I</w:t>
      </w:r>
      <w:r w:rsidR="00175134" w:rsidRPr="00A444D5">
        <w:rPr>
          <w:rFonts w:ascii="Aptos" w:hAnsi="Aptos" w:cs="Arial"/>
          <w:sz w:val="24"/>
          <w:szCs w:val="24"/>
        </w:rPr>
        <w:t>.</w:t>
      </w:r>
      <w:r w:rsidR="00C10442" w:rsidRPr="00A444D5">
        <w:rPr>
          <w:rFonts w:ascii="Aptos" w:hAnsi="Aptos" w:cs="Arial"/>
          <w:sz w:val="24"/>
          <w:szCs w:val="24"/>
        </w:rPr>
        <w:t>3</w:t>
      </w:r>
      <w:r w:rsidR="00175134" w:rsidRPr="00A444D5">
        <w:rPr>
          <w:rFonts w:ascii="Aptos" w:hAnsi="Aptos" w:cs="Arial"/>
          <w:sz w:val="24"/>
          <w:szCs w:val="24"/>
        </w:rPr>
        <w:t>)</w:t>
      </w:r>
      <w:r w:rsidR="001E4CB5" w:rsidRPr="00A444D5">
        <w:rPr>
          <w:rFonts w:ascii="Aptos" w:hAnsi="Aptos" w:cs="Arial"/>
          <w:sz w:val="24"/>
          <w:szCs w:val="24"/>
        </w:rPr>
        <w:t>.</w:t>
      </w:r>
      <w:r w:rsidR="006B7166" w:rsidRPr="00A444D5">
        <w:rPr>
          <w:rFonts w:ascii="Aptos" w:hAnsi="Aptos" w:cs="Arial"/>
          <w:sz w:val="24"/>
          <w:szCs w:val="24"/>
        </w:rPr>
        <w:t xml:space="preserve"> </w:t>
      </w:r>
      <w:r w:rsidR="001E4CB5" w:rsidRPr="00A444D5">
        <w:rPr>
          <w:rFonts w:ascii="Aptos" w:hAnsi="Aptos" w:cs="Arial"/>
          <w:sz w:val="24"/>
          <w:szCs w:val="24"/>
        </w:rPr>
        <w:t xml:space="preserve">This certification form is signed by the agency’s SEFA contact and the chief </w:t>
      </w:r>
      <w:r w:rsidR="006814D4" w:rsidRPr="00A444D5">
        <w:rPr>
          <w:rFonts w:ascii="Aptos" w:hAnsi="Aptos" w:cs="Arial"/>
          <w:sz w:val="24"/>
          <w:szCs w:val="24"/>
        </w:rPr>
        <w:t>fiscal</w:t>
      </w:r>
      <w:r w:rsidR="001E4CB5" w:rsidRPr="00A444D5">
        <w:rPr>
          <w:rFonts w:ascii="Aptos" w:hAnsi="Aptos" w:cs="Arial"/>
          <w:sz w:val="24"/>
          <w:szCs w:val="24"/>
        </w:rPr>
        <w:t xml:space="preserve"> officer or director.</w:t>
      </w:r>
      <w:r w:rsidR="006B7166" w:rsidRPr="00A444D5">
        <w:rPr>
          <w:rFonts w:ascii="Aptos" w:hAnsi="Aptos" w:cs="Arial"/>
          <w:sz w:val="24"/>
          <w:szCs w:val="24"/>
        </w:rPr>
        <w:t xml:space="preserve"> </w:t>
      </w:r>
      <w:r w:rsidR="00591BB3" w:rsidRPr="00A444D5">
        <w:rPr>
          <w:rFonts w:ascii="Aptos" w:hAnsi="Aptos" w:cs="Arial"/>
          <w:sz w:val="24"/>
          <w:szCs w:val="24"/>
        </w:rPr>
        <w:t>For internal control purposes, the SEFA contact and chief fiscal officer/director must be different individuals.</w:t>
      </w:r>
    </w:p>
    <w:p w14:paraId="774BECFE" w14:textId="77777777" w:rsidR="008909DD" w:rsidRPr="00A444D5" w:rsidRDefault="008909DD" w:rsidP="00E36810">
      <w:pPr>
        <w:rPr>
          <w:rFonts w:ascii="Aptos" w:hAnsi="Aptos" w:cs="Arial"/>
          <w:sz w:val="24"/>
          <w:szCs w:val="24"/>
        </w:rPr>
      </w:pPr>
    </w:p>
    <w:p w14:paraId="36CFB5C6" w14:textId="6E6E58B1" w:rsidR="00175134" w:rsidRPr="00A444D5" w:rsidRDefault="001E4CB5" w:rsidP="00E36810">
      <w:pPr>
        <w:rPr>
          <w:rFonts w:ascii="Aptos" w:hAnsi="Aptos" w:cs="Arial"/>
          <w:sz w:val="24"/>
          <w:szCs w:val="24"/>
        </w:rPr>
      </w:pPr>
      <w:r w:rsidRPr="00A444D5">
        <w:rPr>
          <w:rFonts w:ascii="Aptos" w:hAnsi="Aptos" w:cs="Arial"/>
          <w:sz w:val="24"/>
          <w:szCs w:val="24"/>
        </w:rPr>
        <w:t xml:space="preserve">The </w:t>
      </w:r>
      <w:r w:rsidR="00576F94" w:rsidRPr="00A444D5">
        <w:rPr>
          <w:rFonts w:ascii="Aptos" w:hAnsi="Aptos" w:cs="Arial"/>
          <w:sz w:val="24"/>
          <w:szCs w:val="24"/>
        </w:rPr>
        <w:t>“</w:t>
      </w:r>
      <w:r w:rsidRPr="00A444D5">
        <w:rPr>
          <w:rFonts w:ascii="Aptos" w:hAnsi="Aptos" w:cs="Arial"/>
          <w:sz w:val="24"/>
          <w:szCs w:val="24"/>
        </w:rPr>
        <w:t xml:space="preserve">SEFA </w:t>
      </w:r>
      <w:r w:rsidR="00576F94" w:rsidRPr="00A444D5">
        <w:rPr>
          <w:rFonts w:ascii="Aptos" w:hAnsi="Aptos" w:cs="Arial"/>
          <w:sz w:val="24"/>
          <w:szCs w:val="24"/>
        </w:rPr>
        <w:t>R</w:t>
      </w:r>
      <w:r w:rsidRPr="00A444D5">
        <w:rPr>
          <w:rFonts w:ascii="Aptos" w:hAnsi="Aptos" w:cs="Arial"/>
          <w:sz w:val="24"/>
          <w:szCs w:val="24"/>
        </w:rPr>
        <w:t>eports</w:t>
      </w:r>
      <w:r w:rsidR="00576F94" w:rsidRPr="00A444D5">
        <w:rPr>
          <w:rFonts w:ascii="Aptos" w:hAnsi="Aptos" w:cs="Arial"/>
          <w:sz w:val="24"/>
          <w:szCs w:val="24"/>
        </w:rPr>
        <w:t>”</w:t>
      </w:r>
      <w:r w:rsidRPr="00A444D5">
        <w:rPr>
          <w:rFonts w:ascii="Aptos" w:hAnsi="Aptos" w:cs="Arial"/>
          <w:sz w:val="24"/>
          <w:szCs w:val="24"/>
        </w:rPr>
        <w:t xml:space="preserve"> </w:t>
      </w:r>
      <w:r w:rsidR="00576F94" w:rsidRPr="00A444D5">
        <w:rPr>
          <w:rFonts w:ascii="Aptos" w:hAnsi="Aptos" w:cs="Arial"/>
          <w:sz w:val="24"/>
          <w:szCs w:val="24"/>
        </w:rPr>
        <w:t xml:space="preserve">file </w:t>
      </w:r>
      <w:r w:rsidR="00415BD7" w:rsidRPr="00A444D5">
        <w:rPr>
          <w:rFonts w:ascii="Aptos" w:hAnsi="Aptos" w:cs="Arial"/>
          <w:sz w:val="24"/>
          <w:szCs w:val="24"/>
        </w:rPr>
        <w:t xml:space="preserve">on the Datamart Repository </w:t>
      </w:r>
      <w:r w:rsidRPr="00A444D5">
        <w:rPr>
          <w:rFonts w:ascii="Aptos" w:hAnsi="Aptos" w:cs="Arial"/>
          <w:sz w:val="24"/>
          <w:szCs w:val="24"/>
        </w:rPr>
        <w:t>include</w:t>
      </w:r>
      <w:r w:rsidR="00CA11B9" w:rsidRPr="00A444D5">
        <w:rPr>
          <w:rFonts w:ascii="Aptos" w:hAnsi="Aptos" w:cs="Arial"/>
          <w:sz w:val="24"/>
          <w:szCs w:val="24"/>
        </w:rPr>
        <w:t>s</w:t>
      </w:r>
      <w:r w:rsidR="00C32DAF" w:rsidRPr="00A444D5">
        <w:rPr>
          <w:rFonts w:ascii="Aptos" w:hAnsi="Aptos" w:cs="Arial"/>
          <w:sz w:val="24"/>
          <w:szCs w:val="24"/>
        </w:rPr>
        <w:t xml:space="preserve"> the “SEFA Subrecipient Expenditures” query and</w:t>
      </w:r>
      <w:r w:rsidRPr="00A444D5">
        <w:rPr>
          <w:rFonts w:ascii="Aptos" w:hAnsi="Aptos" w:cs="Arial"/>
          <w:sz w:val="24"/>
          <w:szCs w:val="24"/>
        </w:rPr>
        <w:t xml:space="preserve"> </w:t>
      </w:r>
      <w:r w:rsidR="00C32DAF" w:rsidRPr="00A444D5">
        <w:rPr>
          <w:rFonts w:ascii="Aptos" w:hAnsi="Aptos" w:cs="Arial"/>
          <w:sz w:val="24"/>
          <w:szCs w:val="24"/>
        </w:rPr>
        <w:t>the “SEFA Express” query, which contains five</w:t>
      </w:r>
      <w:r w:rsidRPr="00A444D5">
        <w:rPr>
          <w:rFonts w:ascii="Aptos" w:hAnsi="Aptos" w:cs="Arial"/>
          <w:sz w:val="24"/>
          <w:szCs w:val="24"/>
        </w:rPr>
        <w:t xml:space="preserve"> individual reports: 1) Expenditures, 2) Revenues, 3) Transfers In, 4) Transfers Out, </w:t>
      </w:r>
      <w:r w:rsidR="00C32DAF" w:rsidRPr="00A444D5">
        <w:rPr>
          <w:rFonts w:ascii="Aptos" w:hAnsi="Aptos" w:cs="Arial"/>
          <w:sz w:val="24"/>
          <w:szCs w:val="24"/>
        </w:rPr>
        <w:t xml:space="preserve">and </w:t>
      </w:r>
      <w:r w:rsidRPr="00A444D5">
        <w:rPr>
          <w:rFonts w:ascii="Aptos" w:hAnsi="Aptos" w:cs="Arial"/>
          <w:sz w:val="24"/>
          <w:szCs w:val="24"/>
        </w:rPr>
        <w:t xml:space="preserve">5) </w:t>
      </w:r>
      <w:r w:rsidR="00E14606" w:rsidRPr="00A444D5">
        <w:rPr>
          <w:rFonts w:ascii="Aptos" w:hAnsi="Aptos" w:cs="Arial"/>
          <w:sz w:val="24"/>
          <w:szCs w:val="24"/>
        </w:rPr>
        <w:t xml:space="preserve">SEFA </w:t>
      </w:r>
      <w:r w:rsidR="00591BB3" w:rsidRPr="00A444D5">
        <w:rPr>
          <w:rFonts w:ascii="Aptos" w:hAnsi="Aptos" w:cs="Arial"/>
          <w:sz w:val="24"/>
          <w:szCs w:val="24"/>
        </w:rPr>
        <w:t>Inflow/</w:t>
      </w:r>
      <w:r w:rsidR="00A703BD" w:rsidRPr="00A444D5">
        <w:rPr>
          <w:rFonts w:ascii="Aptos" w:hAnsi="Aptos" w:cs="Arial"/>
          <w:sz w:val="24"/>
          <w:szCs w:val="24"/>
        </w:rPr>
        <w:t>(</w:t>
      </w:r>
      <w:r w:rsidR="00591BB3" w:rsidRPr="00A444D5">
        <w:rPr>
          <w:rFonts w:ascii="Aptos" w:hAnsi="Aptos" w:cs="Arial"/>
          <w:sz w:val="24"/>
          <w:szCs w:val="24"/>
        </w:rPr>
        <w:t>Outflow</w:t>
      </w:r>
      <w:r w:rsidR="00A703BD" w:rsidRPr="00A444D5">
        <w:rPr>
          <w:rFonts w:ascii="Aptos" w:hAnsi="Aptos" w:cs="Arial"/>
          <w:sz w:val="24"/>
          <w:szCs w:val="24"/>
        </w:rPr>
        <w:t>)</w:t>
      </w:r>
      <w:r w:rsidR="00591BB3" w:rsidRPr="00A444D5">
        <w:rPr>
          <w:rFonts w:ascii="Aptos" w:hAnsi="Aptos" w:cs="Arial"/>
          <w:sz w:val="24"/>
          <w:szCs w:val="24"/>
        </w:rPr>
        <w:t xml:space="preserve"> </w:t>
      </w:r>
      <w:r w:rsidRPr="00A444D5">
        <w:rPr>
          <w:rFonts w:ascii="Aptos" w:hAnsi="Aptos" w:cs="Arial"/>
          <w:sz w:val="24"/>
          <w:szCs w:val="24"/>
        </w:rPr>
        <w:t>report.</w:t>
      </w:r>
      <w:r w:rsidR="00576F94" w:rsidRPr="00A444D5">
        <w:rPr>
          <w:rFonts w:ascii="Aptos" w:hAnsi="Aptos" w:cs="Arial"/>
          <w:sz w:val="24"/>
          <w:szCs w:val="24"/>
        </w:rPr>
        <w:t xml:space="preserve"> </w:t>
      </w:r>
      <w:r w:rsidR="00C32DAF" w:rsidRPr="00A444D5">
        <w:rPr>
          <w:rFonts w:ascii="Aptos" w:hAnsi="Aptos" w:cs="Arial"/>
          <w:sz w:val="24"/>
          <w:szCs w:val="24"/>
        </w:rPr>
        <w:t xml:space="preserve">The “SEFA Reports file” also includes </w:t>
      </w:r>
      <w:r w:rsidR="00F6172C" w:rsidRPr="00A444D5">
        <w:rPr>
          <w:rFonts w:ascii="Aptos" w:hAnsi="Aptos" w:cs="Arial"/>
          <w:sz w:val="24"/>
          <w:szCs w:val="24"/>
        </w:rPr>
        <w:t>the “SEFA Subrecipient Expenditures – YE” query and the “SEFA Express – YE” query.</w:t>
      </w:r>
    </w:p>
    <w:p w14:paraId="597D3D2D" w14:textId="77777777" w:rsidR="00175134" w:rsidRPr="00C04623" w:rsidRDefault="006C7003" w:rsidP="00E36810">
      <w:pPr>
        <w:pStyle w:val="Heading4"/>
        <w:tabs>
          <w:tab w:val="left" w:pos="1620"/>
        </w:tabs>
        <w:spacing w:before="220" w:after="0"/>
        <w:ind w:left="720"/>
        <w:rPr>
          <w:rFonts w:ascii="Montserrat Medium" w:hAnsi="Montserrat Medium" w:cs="Arial"/>
          <w:color w:val="00579B" w:themeColor="text2"/>
          <w:sz w:val="32"/>
          <w:szCs w:val="32"/>
        </w:rPr>
      </w:pPr>
      <w:r w:rsidRPr="00C04623">
        <w:rPr>
          <w:rFonts w:ascii="Montserrat Medium" w:hAnsi="Montserrat Medium" w:cs="Arial"/>
          <w:color w:val="00579B" w:themeColor="text2"/>
          <w:sz w:val="32"/>
          <w:szCs w:val="32"/>
        </w:rPr>
        <w:t>F</w:t>
      </w:r>
      <w:r w:rsidR="00175134" w:rsidRPr="00C04623">
        <w:rPr>
          <w:rFonts w:ascii="Montserrat Medium" w:hAnsi="Montserrat Medium" w:cs="Arial"/>
          <w:color w:val="00579B" w:themeColor="text2"/>
          <w:sz w:val="32"/>
          <w:szCs w:val="32"/>
        </w:rPr>
        <w:t>.6.</w:t>
      </w:r>
      <w:r w:rsidR="005F038F" w:rsidRPr="00C04623">
        <w:rPr>
          <w:rFonts w:ascii="Montserrat Medium" w:hAnsi="Montserrat Medium" w:cs="Arial"/>
          <w:color w:val="00579B" w:themeColor="text2"/>
          <w:sz w:val="32"/>
          <w:szCs w:val="32"/>
        </w:rPr>
        <w:t>a</w:t>
      </w:r>
      <w:r w:rsidR="00175134" w:rsidRPr="00C04623">
        <w:rPr>
          <w:rFonts w:ascii="Montserrat Medium" w:hAnsi="Montserrat Medium" w:cs="Arial"/>
          <w:color w:val="00579B" w:themeColor="text2"/>
          <w:sz w:val="32"/>
          <w:szCs w:val="32"/>
        </w:rPr>
        <w:t xml:space="preserve">. </w:t>
      </w:r>
      <w:r w:rsidR="00175134" w:rsidRPr="00C04623">
        <w:rPr>
          <w:rFonts w:ascii="Montserrat Medium" w:hAnsi="Montserrat Medium" w:cs="Arial"/>
          <w:color w:val="00579B" w:themeColor="text2"/>
          <w:sz w:val="32"/>
          <w:szCs w:val="32"/>
        </w:rPr>
        <w:tab/>
        <w:t xml:space="preserve">Expenditures </w:t>
      </w:r>
      <w:r w:rsidR="005F038F" w:rsidRPr="00C04623">
        <w:rPr>
          <w:rFonts w:ascii="Montserrat Medium" w:hAnsi="Montserrat Medium" w:cs="Arial"/>
          <w:color w:val="00579B" w:themeColor="text2"/>
          <w:sz w:val="32"/>
          <w:szCs w:val="32"/>
        </w:rPr>
        <w:t>Report</w:t>
      </w:r>
    </w:p>
    <w:p w14:paraId="34A0D5CB" w14:textId="77777777" w:rsidR="00175134" w:rsidRPr="00F6336E" w:rsidRDefault="00175134" w:rsidP="00E36810">
      <w:pPr>
        <w:ind w:left="720"/>
        <w:rPr>
          <w:rFonts w:cs="Arial"/>
          <w:sz w:val="10"/>
          <w:szCs w:val="10"/>
        </w:rPr>
      </w:pPr>
    </w:p>
    <w:p w14:paraId="19369C8C" w14:textId="3E384608" w:rsidR="00175134" w:rsidRPr="00A444D5" w:rsidRDefault="00175134" w:rsidP="00E36810">
      <w:pPr>
        <w:pStyle w:val="BodyText2"/>
        <w:spacing w:after="0" w:line="240" w:lineRule="auto"/>
        <w:rPr>
          <w:rFonts w:ascii="Aptos" w:hAnsi="Aptos" w:cs="Arial"/>
          <w:sz w:val="24"/>
          <w:szCs w:val="24"/>
        </w:rPr>
      </w:pPr>
      <w:r w:rsidRPr="00A444D5">
        <w:rPr>
          <w:rFonts w:ascii="Aptos" w:hAnsi="Aptos" w:cs="Arial"/>
          <w:sz w:val="24"/>
          <w:szCs w:val="24"/>
        </w:rPr>
        <w:t xml:space="preserve">This </w:t>
      </w:r>
      <w:r w:rsidR="005F038F" w:rsidRPr="00A444D5">
        <w:rPr>
          <w:rFonts w:ascii="Aptos" w:hAnsi="Aptos" w:cs="Arial"/>
          <w:sz w:val="24"/>
          <w:szCs w:val="24"/>
        </w:rPr>
        <w:t>report</w:t>
      </w:r>
      <w:r w:rsidR="005710E4" w:rsidRPr="00A444D5">
        <w:rPr>
          <w:rFonts w:ascii="Aptos" w:hAnsi="Aptos" w:cs="Arial"/>
          <w:sz w:val="24"/>
          <w:szCs w:val="24"/>
        </w:rPr>
        <w:t xml:space="preserve"> displays total expenditures </w:t>
      </w:r>
      <w:proofErr w:type="gramStart"/>
      <w:r w:rsidR="005710E4" w:rsidRPr="00A444D5">
        <w:rPr>
          <w:rFonts w:ascii="Aptos" w:hAnsi="Aptos" w:cs="Arial"/>
          <w:sz w:val="24"/>
          <w:szCs w:val="24"/>
        </w:rPr>
        <w:t>of</w:t>
      </w:r>
      <w:proofErr w:type="gramEnd"/>
      <w:r w:rsidR="005710E4" w:rsidRPr="00A444D5">
        <w:rPr>
          <w:rFonts w:ascii="Aptos" w:hAnsi="Aptos" w:cs="Arial"/>
          <w:sz w:val="24"/>
          <w:szCs w:val="24"/>
        </w:rPr>
        <w:t xml:space="preserve"> federal awards by CFDA number.</w:t>
      </w:r>
      <w:r w:rsidR="006B7166" w:rsidRPr="00A444D5">
        <w:rPr>
          <w:rFonts w:ascii="Aptos" w:hAnsi="Aptos" w:cs="Arial"/>
          <w:sz w:val="24"/>
          <w:szCs w:val="24"/>
        </w:rPr>
        <w:t xml:space="preserve"> </w:t>
      </w:r>
      <w:r w:rsidR="005710E4" w:rsidRPr="00A444D5">
        <w:rPr>
          <w:rFonts w:ascii="Aptos" w:hAnsi="Aptos" w:cs="Arial"/>
          <w:sz w:val="24"/>
          <w:szCs w:val="24"/>
        </w:rPr>
        <w:t xml:space="preserve">Total expenditures result from adding direct </w:t>
      </w:r>
      <w:proofErr w:type="gramStart"/>
      <w:r w:rsidR="005710E4" w:rsidRPr="00A444D5">
        <w:rPr>
          <w:rFonts w:ascii="Aptos" w:hAnsi="Aptos" w:cs="Arial"/>
          <w:sz w:val="24"/>
          <w:szCs w:val="24"/>
        </w:rPr>
        <w:t>expenditures</w:t>
      </w:r>
      <w:proofErr w:type="gramEnd"/>
      <w:r w:rsidR="005710E4" w:rsidRPr="00A444D5">
        <w:rPr>
          <w:rFonts w:ascii="Aptos" w:hAnsi="Aptos" w:cs="Arial"/>
          <w:sz w:val="24"/>
          <w:szCs w:val="24"/>
        </w:rPr>
        <w:t xml:space="preserve"> together with amounts </w:t>
      </w:r>
      <w:r w:rsidR="00716FEA" w:rsidRPr="00A444D5">
        <w:rPr>
          <w:rFonts w:ascii="Aptos" w:hAnsi="Aptos" w:cs="Arial"/>
          <w:sz w:val="24"/>
          <w:szCs w:val="24"/>
        </w:rPr>
        <w:t>passed through</w:t>
      </w:r>
      <w:r w:rsidRPr="00A444D5">
        <w:rPr>
          <w:rFonts w:ascii="Aptos" w:hAnsi="Aptos" w:cs="Arial"/>
          <w:sz w:val="24"/>
          <w:szCs w:val="24"/>
        </w:rPr>
        <w:t xml:space="preserve"> to subrecipient</w:t>
      </w:r>
      <w:r w:rsidR="005710E4" w:rsidRPr="00A444D5">
        <w:rPr>
          <w:rFonts w:ascii="Aptos" w:hAnsi="Aptos" w:cs="Arial"/>
          <w:sz w:val="24"/>
          <w:szCs w:val="24"/>
        </w:rPr>
        <w:t>s.</w:t>
      </w:r>
      <w:r w:rsidR="006B7166" w:rsidRPr="00A444D5">
        <w:rPr>
          <w:rFonts w:ascii="Aptos" w:hAnsi="Aptos" w:cs="Arial"/>
          <w:sz w:val="24"/>
          <w:szCs w:val="24"/>
        </w:rPr>
        <w:t xml:space="preserve"> </w:t>
      </w:r>
      <w:r w:rsidRPr="00A444D5">
        <w:rPr>
          <w:rFonts w:ascii="Aptos" w:hAnsi="Aptos" w:cs="Arial"/>
          <w:sz w:val="24"/>
          <w:szCs w:val="24"/>
        </w:rPr>
        <w:t xml:space="preserve">The total </w:t>
      </w:r>
      <w:r w:rsidR="005710E4" w:rsidRPr="00A444D5">
        <w:rPr>
          <w:rFonts w:ascii="Aptos" w:hAnsi="Aptos" w:cs="Arial"/>
          <w:sz w:val="24"/>
          <w:szCs w:val="24"/>
        </w:rPr>
        <w:t>amount reported for</w:t>
      </w:r>
      <w:r w:rsidRPr="00A444D5">
        <w:rPr>
          <w:rFonts w:ascii="Aptos" w:hAnsi="Aptos" w:cs="Arial"/>
          <w:sz w:val="24"/>
          <w:szCs w:val="24"/>
        </w:rPr>
        <w:t xml:space="preserve"> "Pass-through to Subrecipient</w:t>
      </w:r>
      <w:r w:rsidR="005710E4" w:rsidRPr="00A444D5">
        <w:rPr>
          <w:rFonts w:ascii="Aptos" w:hAnsi="Aptos" w:cs="Arial"/>
          <w:sz w:val="24"/>
          <w:szCs w:val="24"/>
        </w:rPr>
        <w:t>s</w:t>
      </w:r>
      <w:r w:rsidRPr="00A444D5">
        <w:rPr>
          <w:rFonts w:ascii="Aptos" w:hAnsi="Aptos" w:cs="Arial"/>
          <w:sz w:val="24"/>
          <w:szCs w:val="24"/>
        </w:rPr>
        <w:t xml:space="preserve">" must equal the detailed information </w:t>
      </w:r>
      <w:r w:rsidR="005710E4" w:rsidRPr="00A444D5">
        <w:rPr>
          <w:rFonts w:ascii="Aptos" w:hAnsi="Aptos" w:cs="Arial"/>
          <w:sz w:val="24"/>
          <w:szCs w:val="24"/>
        </w:rPr>
        <w:t xml:space="preserve">reported </w:t>
      </w:r>
      <w:r w:rsidRPr="00A444D5">
        <w:rPr>
          <w:rFonts w:ascii="Aptos" w:hAnsi="Aptos" w:cs="Arial"/>
          <w:sz w:val="24"/>
          <w:szCs w:val="24"/>
        </w:rPr>
        <w:t xml:space="preserve">on the "Subrecipient" </w:t>
      </w:r>
      <w:r w:rsidR="005710E4" w:rsidRPr="00A444D5">
        <w:rPr>
          <w:rFonts w:ascii="Aptos" w:hAnsi="Aptos" w:cs="Arial"/>
          <w:sz w:val="24"/>
          <w:szCs w:val="24"/>
        </w:rPr>
        <w:t>report</w:t>
      </w:r>
      <w:r w:rsidRPr="00A444D5">
        <w:rPr>
          <w:rFonts w:ascii="Aptos" w:hAnsi="Aptos" w:cs="Arial"/>
          <w:sz w:val="24"/>
          <w:szCs w:val="24"/>
        </w:rPr>
        <w:t>.</w:t>
      </w:r>
      <w:r w:rsidR="006B7166" w:rsidRPr="00A444D5">
        <w:rPr>
          <w:rFonts w:ascii="Aptos" w:hAnsi="Aptos" w:cs="Arial"/>
          <w:sz w:val="24"/>
          <w:szCs w:val="24"/>
        </w:rPr>
        <w:t xml:space="preserve"> </w:t>
      </w:r>
      <w:r w:rsidR="005710E4" w:rsidRPr="00A444D5">
        <w:rPr>
          <w:rFonts w:ascii="Aptos" w:hAnsi="Aptos" w:cs="Arial"/>
          <w:sz w:val="24"/>
          <w:szCs w:val="24"/>
        </w:rPr>
        <w:t xml:space="preserve">In addition, this report displays whether </w:t>
      </w:r>
      <w:proofErr w:type="gramStart"/>
      <w:r w:rsidR="005710E4" w:rsidRPr="00A444D5">
        <w:rPr>
          <w:rFonts w:ascii="Aptos" w:hAnsi="Aptos" w:cs="Arial"/>
          <w:sz w:val="24"/>
          <w:szCs w:val="24"/>
        </w:rPr>
        <w:t>expenditures</w:t>
      </w:r>
      <w:proofErr w:type="gramEnd"/>
      <w:r w:rsidR="005710E4" w:rsidRPr="00A444D5">
        <w:rPr>
          <w:rFonts w:ascii="Aptos" w:hAnsi="Aptos" w:cs="Arial"/>
          <w:sz w:val="24"/>
          <w:szCs w:val="24"/>
        </w:rPr>
        <w:t xml:space="preserve"> resulted from a direct award (received</w:t>
      </w:r>
      <w:r w:rsidR="002B036E" w:rsidRPr="00A444D5">
        <w:rPr>
          <w:rFonts w:ascii="Aptos" w:hAnsi="Aptos" w:cs="Arial"/>
          <w:sz w:val="24"/>
          <w:szCs w:val="24"/>
        </w:rPr>
        <w:t xml:space="preserve"> by the agency</w:t>
      </w:r>
      <w:r w:rsidR="005710E4" w:rsidRPr="00A444D5">
        <w:rPr>
          <w:rFonts w:ascii="Aptos" w:hAnsi="Aptos" w:cs="Arial"/>
          <w:sz w:val="24"/>
          <w:szCs w:val="24"/>
        </w:rPr>
        <w:t xml:space="preserve"> directly from a federal </w:t>
      </w:r>
      <w:r w:rsidR="005710E4" w:rsidRPr="00A444D5">
        <w:rPr>
          <w:rFonts w:ascii="Aptos" w:hAnsi="Aptos" w:cs="Arial"/>
          <w:sz w:val="24"/>
          <w:szCs w:val="24"/>
        </w:rPr>
        <w:lastRenderedPageBreak/>
        <w:t xml:space="preserve">agency) or from an indirect award (received </w:t>
      </w:r>
      <w:r w:rsidR="002B036E" w:rsidRPr="00A444D5">
        <w:rPr>
          <w:rFonts w:ascii="Aptos" w:hAnsi="Aptos" w:cs="Arial"/>
          <w:sz w:val="24"/>
          <w:szCs w:val="24"/>
        </w:rPr>
        <w:t xml:space="preserve">by the agency as a subrecipient </w:t>
      </w:r>
      <w:r w:rsidR="005710E4" w:rsidRPr="00A444D5">
        <w:rPr>
          <w:rFonts w:ascii="Aptos" w:hAnsi="Aptos" w:cs="Arial"/>
          <w:sz w:val="24"/>
          <w:szCs w:val="24"/>
        </w:rPr>
        <w:t>from a non-federal entity).</w:t>
      </w:r>
    </w:p>
    <w:p w14:paraId="5F206B7E" w14:textId="77777777" w:rsidR="007A37AE" w:rsidRPr="00F6336E" w:rsidRDefault="007A37AE" w:rsidP="00E36810">
      <w:pPr>
        <w:pStyle w:val="BodyText2"/>
        <w:spacing w:after="0" w:line="240" w:lineRule="auto"/>
        <w:rPr>
          <w:rFonts w:cs="Arial"/>
        </w:rPr>
      </w:pPr>
    </w:p>
    <w:p w14:paraId="79C8A94C" w14:textId="77777777" w:rsidR="00C97139" w:rsidRPr="00C04623" w:rsidRDefault="006C7003" w:rsidP="00A444D5">
      <w:pPr>
        <w:pStyle w:val="Heading4"/>
        <w:tabs>
          <w:tab w:val="left" w:pos="1620"/>
        </w:tabs>
        <w:spacing w:before="220" w:after="0"/>
        <w:ind w:left="720"/>
        <w:rPr>
          <w:rFonts w:ascii="Montserrat Medium" w:hAnsi="Montserrat Medium" w:cs="Arial"/>
          <w:color w:val="00579B" w:themeColor="text2"/>
          <w:sz w:val="32"/>
          <w:szCs w:val="32"/>
        </w:rPr>
      </w:pPr>
      <w:r w:rsidRPr="00C04623">
        <w:rPr>
          <w:rFonts w:ascii="Montserrat Medium" w:hAnsi="Montserrat Medium" w:cs="Arial"/>
          <w:color w:val="00579B" w:themeColor="text2"/>
          <w:sz w:val="32"/>
          <w:szCs w:val="32"/>
        </w:rPr>
        <w:t>F</w:t>
      </w:r>
      <w:r w:rsidR="00C97139" w:rsidRPr="00C04623">
        <w:rPr>
          <w:rFonts w:ascii="Montserrat Medium" w:hAnsi="Montserrat Medium" w:cs="Arial"/>
          <w:color w:val="00579B" w:themeColor="text2"/>
          <w:sz w:val="32"/>
          <w:szCs w:val="32"/>
        </w:rPr>
        <w:t>.6.</w:t>
      </w:r>
      <w:r w:rsidR="005710E4" w:rsidRPr="00C04623">
        <w:rPr>
          <w:rFonts w:ascii="Montserrat Medium" w:hAnsi="Montserrat Medium" w:cs="Arial"/>
          <w:color w:val="00579B" w:themeColor="text2"/>
          <w:sz w:val="32"/>
          <w:szCs w:val="32"/>
        </w:rPr>
        <w:t>b</w:t>
      </w:r>
      <w:r w:rsidR="00C97139" w:rsidRPr="00C04623">
        <w:rPr>
          <w:rFonts w:ascii="Montserrat Medium" w:hAnsi="Montserrat Medium" w:cs="Arial"/>
          <w:color w:val="00579B" w:themeColor="text2"/>
          <w:sz w:val="32"/>
          <w:szCs w:val="32"/>
        </w:rPr>
        <w:t>.</w:t>
      </w:r>
      <w:r w:rsidR="00C97139" w:rsidRPr="00C04623">
        <w:rPr>
          <w:rFonts w:ascii="Montserrat Medium" w:hAnsi="Montserrat Medium" w:cs="Arial"/>
          <w:color w:val="00579B" w:themeColor="text2"/>
          <w:sz w:val="32"/>
          <w:szCs w:val="32"/>
        </w:rPr>
        <w:tab/>
        <w:t xml:space="preserve">Revenues </w:t>
      </w:r>
      <w:r w:rsidR="005710E4" w:rsidRPr="00C04623">
        <w:rPr>
          <w:rFonts w:ascii="Montserrat Medium" w:hAnsi="Montserrat Medium" w:cs="Arial"/>
          <w:color w:val="00579B" w:themeColor="text2"/>
          <w:sz w:val="32"/>
          <w:szCs w:val="32"/>
        </w:rPr>
        <w:t>Report</w:t>
      </w:r>
    </w:p>
    <w:p w14:paraId="2213B15C" w14:textId="77777777" w:rsidR="007A37AE" w:rsidRPr="000B5332" w:rsidRDefault="007A37AE" w:rsidP="00E36810">
      <w:pPr>
        <w:rPr>
          <w:sz w:val="10"/>
          <w:szCs w:val="10"/>
        </w:rPr>
      </w:pPr>
    </w:p>
    <w:p w14:paraId="41BD1026" w14:textId="04CA2EA1" w:rsidR="00843A62" w:rsidRPr="000B4057" w:rsidRDefault="00C97139" w:rsidP="00E36810">
      <w:pPr>
        <w:pStyle w:val="BodyText2"/>
        <w:spacing w:after="0" w:line="240" w:lineRule="auto"/>
        <w:rPr>
          <w:rFonts w:ascii="Aptos" w:hAnsi="Aptos"/>
          <w:sz w:val="24"/>
          <w:szCs w:val="24"/>
        </w:rPr>
      </w:pPr>
      <w:r w:rsidRPr="00A444D5">
        <w:rPr>
          <w:rFonts w:ascii="Aptos" w:hAnsi="Aptos"/>
          <w:sz w:val="24"/>
          <w:szCs w:val="24"/>
        </w:rPr>
        <w:t xml:space="preserve">This </w:t>
      </w:r>
      <w:r w:rsidR="002B036E" w:rsidRPr="00A444D5">
        <w:rPr>
          <w:rFonts w:ascii="Aptos" w:hAnsi="Aptos"/>
          <w:sz w:val="24"/>
          <w:szCs w:val="24"/>
        </w:rPr>
        <w:t xml:space="preserve">report includes </w:t>
      </w:r>
      <w:r w:rsidRPr="00A444D5">
        <w:rPr>
          <w:rFonts w:ascii="Aptos" w:hAnsi="Aptos"/>
          <w:sz w:val="24"/>
          <w:szCs w:val="24"/>
        </w:rPr>
        <w:t xml:space="preserve">all federal </w:t>
      </w:r>
      <w:r w:rsidR="002B036E" w:rsidRPr="00A444D5">
        <w:rPr>
          <w:rFonts w:ascii="Aptos" w:hAnsi="Aptos"/>
          <w:sz w:val="24"/>
          <w:szCs w:val="24"/>
        </w:rPr>
        <w:t>revenues</w:t>
      </w:r>
      <w:r w:rsidRPr="00A444D5">
        <w:rPr>
          <w:rFonts w:ascii="Aptos" w:hAnsi="Aptos"/>
          <w:sz w:val="24"/>
          <w:szCs w:val="24"/>
        </w:rPr>
        <w:t xml:space="preserve"> that </w:t>
      </w:r>
      <w:r w:rsidR="002B036E" w:rsidRPr="00A444D5">
        <w:rPr>
          <w:rFonts w:ascii="Aptos" w:hAnsi="Aptos"/>
          <w:sz w:val="24"/>
          <w:szCs w:val="24"/>
        </w:rPr>
        <w:t>have been received by agencies</w:t>
      </w:r>
      <w:r w:rsidRPr="00A444D5">
        <w:rPr>
          <w:rFonts w:ascii="Aptos" w:hAnsi="Aptos"/>
          <w:sz w:val="24"/>
          <w:szCs w:val="24"/>
        </w:rPr>
        <w:t xml:space="preserve">, </w:t>
      </w:r>
      <w:r w:rsidR="002B036E" w:rsidRPr="00A444D5">
        <w:rPr>
          <w:rFonts w:ascii="Aptos" w:hAnsi="Aptos"/>
          <w:sz w:val="24"/>
          <w:szCs w:val="24"/>
        </w:rPr>
        <w:t>whether</w:t>
      </w:r>
      <w:r w:rsidRPr="00A444D5">
        <w:rPr>
          <w:rFonts w:ascii="Aptos" w:hAnsi="Aptos"/>
          <w:sz w:val="24"/>
          <w:szCs w:val="24"/>
        </w:rPr>
        <w:t xml:space="preserve"> </w:t>
      </w:r>
      <w:r w:rsidR="002B036E" w:rsidRPr="00A444D5">
        <w:rPr>
          <w:rFonts w:ascii="Aptos" w:hAnsi="Aptos"/>
          <w:sz w:val="24"/>
          <w:szCs w:val="24"/>
        </w:rPr>
        <w:t xml:space="preserve">received </w:t>
      </w:r>
      <w:r w:rsidRPr="00A444D5">
        <w:rPr>
          <w:rFonts w:ascii="Aptos" w:hAnsi="Aptos"/>
          <w:sz w:val="24"/>
          <w:szCs w:val="24"/>
        </w:rPr>
        <w:t xml:space="preserve">directly from a federal agency or </w:t>
      </w:r>
      <w:r w:rsidR="002B036E" w:rsidRPr="00A444D5">
        <w:rPr>
          <w:rFonts w:ascii="Aptos" w:hAnsi="Aptos"/>
          <w:sz w:val="24"/>
          <w:szCs w:val="24"/>
        </w:rPr>
        <w:t xml:space="preserve">indirectly </w:t>
      </w:r>
      <w:r w:rsidRPr="00A444D5">
        <w:rPr>
          <w:rFonts w:ascii="Aptos" w:hAnsi="Aptos"/>
          <w:sz w:val="24"/>
          <w:szCs w:val="24"/>
        </w:rPr>
        <w:t>from another organization.</w:t>
      </w:r>
      <w:r w:rsidR="006B7166" w:rsidRPr="00A444D5">
        <w:rPr>
          <w:rFonts w:ascii="Aptos" w:hAnsi="Aptos"/>
          <w:sz w:val="24"/>
          <w:szCs w:val="24"/>
        </w:rPr>
        <w:t xml:space="preserve"> </w:t>
      </w:r>
      <w:r w:rsidR="002B036E" w:rsidRPr="00A444D5">
        <w:rPr>
          <w:rFonts w:ascii="Aptos" w:hAnsi="Aptos"/>
          <w:sz w:val="24"/>
          <w:szCs w:val="24"/>
        </w:rPr>
        <w:t>Revenues are displayed by CFDA number and by grantor, with direct awards and indirect awards reported separately.</w:t>
      </w:r>
      <w:r w:rsidR="006B7166" w:rsidRPr="00A444D5">
        <w:rPr>
          <w:rFonts w:ascii="Aptos" w:hAnsi="Aptos"/>
          <w:sz w:val="24"/>
          <w:szCs w:val="24"/>
        </w:rPr>
        <w:t xml:space="preserve"> </w:t>
      </w:r>
      <w:r w:rsidRPr="00A444D5">
        <w:rPr>
          <w:rFonts w:ascii="Aptos" w:hAnsi="Aptos"/>
          <w:sz w:val="24"/>
          <w:szCs w:val="24"/>
        </w:rPr>
        <w:t>It is important that the source of the award received be considered.</w:t>
      </w:r>
      <w:r w:rsidR="006B7166" w:rsidRPr="00A444D5">
        <w:rPr>
          <w:rFonts w:ascii="Aptos" w:hAnsi="Aptos"/>
          <w:sz w:val="24"/>
          <w:szCs w:val="24"/>
        </w:rPr>
        <w:t xml:space="preserve"> </w:t>
      </w:r>
      <w:r w:rsidRPr="00A444D5">
        <w:rPr>
          <w:rFonts w:ascii="Aptos" w:hAnsi="Aptos"/>
          <w:sz w:val="24"/>
          <w:szCs w:val="24"/>
        </w:rPr>
        <w:t>Money that originally came from the federal government continues to be federal funds until spent on the actual federal program.</w:t>
      </w:r>
      <w:r w:rsidR="006B7166" w:rsidRPr="00A444D5">
        <w:rPr>
          <w:rFonts w:ascii="Aptos" w:hAnsi="Aptos"/>
          <w:sz w:val="24"/>
          <w:szCs w:val="24"/>
        </w:rPr>
        <w:t xml:space="preserve"> </w:t>
      </w:r>
      <w:r w:rsidR="002B036E" w:rsidRPr="00A444D5">
        <w:rPr>
          <w:rFonts w:ascii="Aptos" w:hAnsi="Aptos"/>
          <w:sz w:val="24"/>
          <w:szCs w:val="24"/>
        </w:rPr>
        <w:t>Thus, f</w:t>
      </w:r>
      <w:r w:rsidRPr="00A444D5">
        <w:rPr>
          <w:rFonts w:ascii="Aptos" w:hAnsi="Aptos"/>
          <w:sz w:val="24"/>
          <w:szCs w:val="24"/>
        </w:rPr>
        <w:t xml:space="preserve">ederal awards need to be reported </w:t>
      </w:r>
      <w:r w:rsidR="002B036E" w:rsidRPr="00A444D5">
        <w:rPr>
          <w:rFonts w:ascii="Aptos" w:hAnsi="Aptos"/>
          <w:sz w:val="24"/>
          <w:szCs w:val="24"/>
        </w:rPr>
        <w:t>as such</w:t>
      </w:r>
      <w:r w:rsidRPr="00A444D5">
        <w:rPr>
          <w:rFonts w:ascii="Aptos" w:hAnsi="Aptos"/>
          <w:sz w:val="24"/>
          <w:szCs w:val="24"/>
        </w:rPr>
        <w:t xml:space="preserve"> even if the</w:t>
      </w:r>
      <w:r w:rsidR="002B036E" w:rsidRPr="00A444D5">
        <w:rPr>
          <w:rFonts w:ascii="Aptos" w:hAnsi="Aptos"/>
          <w:sz w:val="24"/>
          <w:szCs w:val="24"/>
        </w:rPr>
        <w:t xml:space="preserve"> awards</w:t>
      </w:r>
      <w:r w:rsidRPr="00A444D5">
        <w:rPr>
          <w:rFonts w:ascii="Aptos" w:hAnsi="Aptos"/>
          <w:sz w:val="24"/>
          <w:szCs w:val="24"/>
        </w:rPr>
        <w:t xml:space="preserve"> have passed through numerous different organizations.</w:t>
      </w:r>
      <w:r w:rsidR="006B7166" w:rsidRPr="00A444D5">
        <w:rPr>
          <w:rFonts w:ascii="Aptos" w:hAnsi="Aptos"/>
          <w:sz w:val="24"/>
          <w:szCs w:val="24"/>
        </w:rPr>
        <w:t xml:space="preserve"> </w:t>
      </w:r>
      <w:r w:rsidRPr="00A444D5">
        <w:rPr>
          <w:rFonts w:ascii="Aptos" w:hAnsi="Aptos"/>
          <w:sz w:val="24"/>
          <w:szCs w:val="24"/>
        </w:rPr>
        <w:t xml:space="preserve">Federal awards received from </w:t>
      </w:r>
      <w:r w:rsidR="002B036E" w:rsidRPr="00A444D5">
        <w:rPr>
          <w:rFonts w:ascii="Aptos" w:hAnsi="Aptos"/>
          <w:sz w:val="24"/>
          <w:szCs w:val="24"/>
        </w:rPr>
        <w:t>an</w:t>
      </w:r>
      <w:r w:rsidRPr="00A444D5">
        <w:rPr>
          <w:rFonts w:ascii="Aptos" w:hAnsi="Aptos"/>
          <w:sz w:val="24"/>
          <w:szCs w:val="24"/>
        </w:rPr>
        <w:t>other state agenc</w:t>
      </w:r>
      <w:r w:rsidR="002B036E" w:rsidRPr="00A444D5">
        <w:rPr>
          <w:rFonts w:ascii="Aptos" w:hAnsi="Aptos"/>
          <w:sz w:val="24"/>
          <w:szCs w:val="24"/>
        </w:rPr>
        <w:t>y</w:t>
      </w:r>
      <w:r w:rsidRPr="00A444D5">
        <w:rPr>
          <w:rFonts w:ascii="Aptos" w:hAnsi="Aptos"/>
          <w:sz w:val="24"/>
          <w:szCs w:val="24"/>
        </w:rPr>
        <w:t xml:space="preserve"> as pas</w:t>
      </w:r>
      <w:r w:rsidR="002B036E" w:rsidRPr="00A444D5">
        <w:rPr>
          <w:rFonts w:ascii="Aptos" w:hAnsi="Aptos"/>
          <w:sz w:val="24"/>
          <w:szCs w:val="24"/>
        </w:rPr>
        <w:t>s-through should not be recorded as federal revenue; instead, the money should be recorded as a</w:t>
      </w:r>
      <w:r w:rsidRPr="00A444D5">
        <w:rPr>
          <w:rFonts w:ascii="Aptos" w:hAnsi="Aptos"/>
          <w:sz w:val="24"/>
          <w:szCs w:val="24"/>
        </w:rPr>
        <w:t xml:space="preserve"> transfer</w:t>
      </w:r>
      <w:r w:rsidR="002B036E" w:rsidRPr="00A444D5">
        <w:rPr>
          <w:rFonts w:ascii="Aptos" w:hAnsi="Aptos"/>
          <w:sz w:val="24"/>
          <w:szCs w:val="24"/>
        </w:rPr>
        <w:t xml:space="preserve"> </w:t>
      </w:r>
      <w:r w:rsidRPr="00A444D5">
        <w:rPr>
          <w:rFonts w:ascii="Aptos" w:hAnsi="Aptos"/>
          <w:sz w:val="24"/>
          <w:szCs w:val="24"/>
        </w:rPr>
        <w:t>in.</w:t>
      </w:r>
      <w:r w:rsidR="006B7166" w:rsidRPr="00A444D5">
        <w:rPr>
          <w:rFonts w:ascii="Aptos" w:hAnsi="Aptos"/>
          <w:sz w:val="24"/>
          <w:szCs w:val="24"/>
        </w:rPr>
        <w:t xml:space="preserve"> </w:t>
      </w:r>
    </w:p>
    <w:p w14:paraId="0D216BFB" w14:textId="77777777" w:rsidR="00C97139" w:rsidRPr="00305528" w:rsidRDefault="006C7003" w:rsidP="00A444D5">
      <w:pPr>
        <w:pStyle w:val="Heading4"/>
        <w:tabs>
          <w:tab w:val="left" w:pos="1620"/>
        </w:tabs>
        <w:spacing w:before="220" w:after="0"/>
        <w:ind w:left="720"/>
        <w:rPr>
          <w:rFonts w:ascii="Montserrat Medium" w:hAnsi="Montserrat Medium" w:cs="Arial"/>
          <w:color w:val="00579B" w:themeColor="text2"/>
          <w:sz w:val="32"/>
          <w:szCs w:val="32"/>
        </w:rPr>
      </w:pPr>
      <w:r w:rsidRPr="00305528">
        <w:rPr>
          <w:rFonts w:ascii="Montserrat Medium" w:hAnsi="Montserrat Medium" w:cs="Arial"/>
          <w:color w:val="00579B" w:themeColor="text2"/>
          <w:sz w:val="32"/>
          <w:szCs w:val="32"/>
        </w:rPr>
        <w:t>F</w:t>
      </w:r>
      <w:r w:rsidR="00C97139" w:rsidRPr="00305528">
        <w:rPr>
          <w:rFonts w:ascii="Montserrat Medium" w:hAnsi="Montserrat Medium" w:cs="Arial"/>
          <w:color w:val="00579B" w:themeColor="text2"/>
          <w:sz w:val="32"/>
          <w:szCs w:val="32"/>
        </w:rPr>
        <w:t>.6.</w:t>
      </w:r>
      <w:r w:rsidR="00B26387" w:rsidRPr="00305528">
        <w:rPr>
          <w:rFonts w:ascii="Montserrat Medium" w:hAnsi="Montserrat Medium" w:cs="Arial"/>
          <w:color w:val="00579B" w:themeColor="text2"/>
          <w:sz w:val="32"/>
          <w:szCs w:val="32"/>
        </w:rPr>
        <w:t>c</w:t>
      </w:r>
      <w:r w:rsidR="00C97139" w:rsidRPr="00305528">
        <w:rPr>
          <w:rFonts w:ascii="Montserrat Medium" w:hAnsi="Montserrat Medium" w:cs="Arial"/>
          <w:color w:val="00579B" w:themeColor="text2"/>
          <w:sz w:val="32"/>
          <w:szCs w:val="32"/>
        </w:rPr>
        <w:t>.</w:t>
      </w:r>
      <w:r w:rsidR="00C97139" w:rsidRPr="00305528">
        <w:rPr>
          <w:rFonts w:ascii="Montserrat Medium" w:hAnsi="Montserrat Medium" w:cs="Arial"/>
          <w:color w:val="00579B" w:themeColor="text2"/>
          <w:sz w:val="32"/>
          <w:szCs w:val="32"/>
        </w:rPr>
        <w:tab/>
        <w:t xml:space="preserve">Transfers In </w:t>
      </w:r>
      <w:r w:rsidR="00B26387" w:rsidRPr="00305528">
        <w:rPr>
          <w:rFonts w:ascii="Montserrat Medium" w:hAnsi="Montserrat Medium" w:cs="Arial"/>
          <w:color w:val="00579B" w:themeColor="text2"/>
          <w:sz w:val="32"/>
          <w:szCs w:val="32"/>
        </w:rPr>
        <w:t>Report</w:t>
      </w:r>
    </w:p>
    <w:p w14:paraId="56383E6B" w14:textId="77777777" w:rsidR="00C97139" w:rsidRPr="000B5332" w:rsidRDefault="00C97139" w:rsidP="00E36810">
      <w:pPr>
        <w:ind w:left="720"/>
        <w:rPr>
          <w:rFonts w:cs="Arial"/>
          <w:sz w:val="10"/>
          <w:szCs w:val="10"/>
        </w:rPr>
      </w:pPr>
    </w:p>
    <w:p w14:paraId="46BF7E97" w14:textId="0FE36817" w:rsidR="00C97139" w:rsidRPr="00A444D5" w:rsidRDefault="00C97139" w:rsidP="00E36810">
      <w:pPr>
        <w:pStyle w:val="BodyText2"/>
        <w:spacing w:after="0" w:line="240" w:lineRule="auto"/>
        <w:rPr>
          <w:rFonts w:ascii="Aptos" w:hAnsi="Aptos" w:cs="Arial"/>
          <w:sz w:val="24"/>
          <w:szCs w:val="24"/>
        </w:rPr>
      </w:pPr>
      <w:r w:rsidRPr="00A444D5">
        <w:rPr>
          <w:rFonts w:ascii="Aptos" w:hAnsi="Aptos" w:cs="Arial"/>
          <w:sz w:val="24"/>
          <w:szCs w:val="24"/>
        </w:rPr>
        <w:t xml:space="preserve">This </w:t>
      </w:r>
      <w:r w:rsidR="00B26387" w:rsidRPr="00A444D5">
        <w:rPr>
          <w:rFonts w:ascii="Aptos" w:hAnsi="Aptos" w:cs="Arial"/>
          <w:sz w:val="24"/>
          <w:szCs w:val="24"/>
        </w:rPr>
        <w:t>report displays</w:t>
      </w:r>
      <w:r w:rsidRPr="00A444D5">
        <w:rPr>
          <w:rFonts w:ascii="Aptos" w:hAnsi="Aptos" w:cs="Arial"/>
          <w:sz w:val="24"/>
          <w:szCs w:val="24"/>
        </w:rPr>
        <w:t xml:space="preserve"> federal money that was </w:t>
      </w:r>
      <w:r w:rsidR="00B26387" w:rsidRPr="00A444D5">
        <w:rPr>
          <w:rFonts w:ascii="Aptos" w:hAnsi="Aptos" w:cs="Arial"/>
          <w:sz w:val="24"/>
          <w:szCs w:val="24"/>
        </w:rPr>
        <w:t xml:space="preserve">transferred </w:t>
      </w:r>
      <w:r w:rsidR="00716FEA" w:rsidRPr="00A444D5">
        <w:rPr>
          <w:rFonts w:ascii="Aptos" w:hAnsi="Aptos" w:cs="Arial"/>
          <w:sz w:val="24"/>
          <w:szCs w:val="24"/>
        </w:rPr>
        <w:t>into</w:t>
      </w:r>
      <w:r w:rsidR="00B26387" w:rsidRPr="00A444D5">
        <w:rPr>
          <w:rFonts w:ascii="Aptos" w:hAnsi="Aptos" w:cs="Arial"/>
          <w:sz w:val="24"/>
          <w:szCs w:val="24"/>
        </w:rPr>
        <w:t xml:space="preserve"> one</w:t>
      </w:r>
      <w:r w:rsidRPr="00A444D5">
        <w:rPr>
          <w:rFonts w:ascii="Aptos" w:hAnsi="Aptos" w:cs="Arial"/>
          <w:sz w:val="24"/>
          <w:szCs w:val="24"/>
        </w:rPr>
        <w:t xml:space="preserve"> state agency</w:t>
      </w:r>
      <w:r w:rsidR="00B26387" w:rsidRPr="00A444D5">
        <w:rPr>
          <w:rFonts w:ascii="Aptos" w:hAnsi="Aptos" w:cs="Arial"/>
          <w:sz w:val="24"/>
          <w:szCs w:val="24"/>
        </w:rPr>
        <w:t xml:space="preserve"> from another</w:t>
      </w:r>
      <w:r w:rsidRPr="00A444D5">
        <w:rPr>
          <w:rFonts w:ascii="Aptos" w:hAnsi="Aptos" w:cs="Arial"/>
          <w:sz w:val="24"/>
          <w:szCs w:val="24"/>
        </w:rPr>
        <w:t xml:space="preserve"> state agency.</w:t>
      </w:r>
      <w:r w:rsidR="006B7166" w:rsidRPr="00A444D5">
        <w:rPr>
          <w:rFonts w:ascii="Aptos" w:hAnsi="Aptos" w:cs="Arial"/>
          <w:sz w:val="24"/>
          <w:szCs w:val="24"/>
        </w:rPr>
        <w:t xml:space="preserve"> </w:t>
      </w:r>
      <w:r w:rsidR="00B26387" w:rsidRPr="00A444D5">
        <w:rPr>
          <w:rFonts w:ascii="Aptos" w:hAnsi="Aptos" w:cs="Arial"/>
          <w:sz w:val="24"/>
          <w:szCs w:val="24"/>
        </w:rPr>
        <w:t>If th</w:t>
      </w:r>
      <w:r w:rsidRPr="00A444D5">
        <w:rPr>
          <w:rFonts w:ascii="Aptos" w:hAnsi="Aptos" w:cs="Arial"/>
          <w:sz w:val="24"/>
          <w:szCs w:val="24"/>
        </w:rPr>
        <w:t xml:space="preserve">e source of the </w:t>
      </w:r>
      <w:r w:rsidR="00B26387" w:rsidRPr="00A444D5">
        <w:rPr>
          <w:rFonts w:ascii="Aptos" w:hAnsi="Aptos" w:cs="Arial"/>
          <w:sz w:val="24"/>
          <w:szCs w:val="24"/>
        </w:rPr>
        <w:t xml:space="preserve">money is federal, </w:t>
      </w:r>
      <w:r w:rsidRPr="00A444D5">
        <w:rPr>
          <w:rFonts w:ascii="Aptos" w:hAnsi="Aptos" w:cs="Arial"/>
          <w:sz w:val="24"/>
          <w:szCs w:val="24"/>
        </w:rPr>
        <w:t xml:space="preserve">the transfer should </w:t>
      </w:r>
      <w:r w:rsidR="00B26387" w:rsidRPr="00A444D5">
        <w:rPr>
          <w:rFonts w:ascii="Aptos" w:hAnsi="Aptos" w:cs="Arial"/>
          <w:sz w:val="24"/>
          <w:szCs w:val="24"/>
        </w:rPr>
        <w:t xml:space="preserve">be accounted for and associated with a CFDA number, regardless of </w:t>
      </w:r>
      <w:r w:rsidRPr="00A444D5">
        <w:rPr>
          <w:rFonts w:ascii="Aptos" w:hAnsi="Aptos" w:cs="Arial"/>
          <w:sz w:val="24"/>
          <w:szCs w:val="24"/>
        </w:rPr>
        <w:t>whether it is budgeted as a transfer of federal or other funds. Please be sure the sending agency re</w:t>
      </w:r>
      <w:r w:rsidR="00B26387" w:rsidRPr="00A444D5">
        <w:rPr>
          <w:rFonts w:ascii="Aptos" w:hAnsi="Aptos" w:cs="Arial"/>
          <w:sz w:val="24"/>
          <w:szCs w:val="24"/>
        </w:rPr>
        <w:t>cord</w:t>
      </w:r>
      <w:r w:rsidRPr="00A444D5">
        <w:rPr>
          <w:rFonts w:ascii="Aptos" w:hAnsi="Aptos" w:cs="Arial"/>
          <w:sz w:val="24"/>
          <w:szCs w:val="24"/>
        </w:rPr>
        <w:t xml:space="preserve">s a </w:t>
      </w:r>
      <w:proofErr w:type="gramStart"/>
      <w:r w:rsidRPr="00A444D5">
        <w:rPr>
          <w:rFonts w:ascii="Aptos" w:hAnsi="Aptos" w:cs="Arial"/>
          <w:sz w:val="24"/>
          <w:szCs w:val="24"/>
        </w:rPr>
        <w:t>transfer out</w:t>
      </w:r>
      <w:proofErr w:type="gramEnd"/>
      <w:r w:rsidRPr="00A444D5">
        <w:rPr>
          <w:rFonts w:ascii="Aptos" w:hAnsi="Aptos" w:cs="Arial"/>
          <w:sz w:val="24"/>
          <w:szCs w:val="24"/>
        </w:rPr>
        <w:t xml:space="preserve"> for the same amount and uses the same CFDA number.</w:t>
      </w:r>
    </w:p>
    <w:p w14:paraId="3B683A07" w14:textId="77777777" w:rsidR="00C97139" w:rsidRPr="00305528" w:rsidRDefault="006C7003" w:rsidP="00A444D5">
      <w:pPr>
        <w:pStyle w:val="Heading4"/>
        <w:tabs>
          <w:tab w:val="left" w:pos="1620"/>
        </w:tabs>
        <w:spacing w:before="220" w:after="0"/>
        <w:ind w:left="720"/>
        <w:rPr>
          <w:rFonts w:ascii="Montserrat Medium" w:hAnsi="Montserrat Medium" w:cs="Arial"/>
          <w:color w:val="00579B" w:themeColor="text2"/>
          <w:sz w:val="32"/>
          <w:szCs w:val="32"/>
        </w:rPr>
      </w:pPr>
      <w:r w:rsidRPr="00305528">
        <w:rPr>
          <w:rFonts w:ascii="Montserrat Medium" w:hAnsi="Montserrat Medium" w:cs="Arial"/>
          <w:color w:val="00579B" w:themeColor="text2"/>
          <w:sz w:val="32"/>
          <w:szCs w:val="32"/>
        </w:rPr>
        <w:t>F</w:t>
      </w:r>
      <w:r w:rsidR="00C97139" w:rsidRPr="00305528">
        <w:rPr>
          <w:rFonts w:ascii="Montserrat Medium" w:hAnsi="Montserrat Medium" w:cs="Arial"/>
          <w:color w:val="00579B" w:themeColor="text2"/>
          <w:sz w:val="32"/>
          <w:szCs w:val="32"/>
        </w:rPr>
        <w:t>.6.</w:t>
      </w:r>
      <w:r w:rsidR="00B26387" w:rsidRPr="00305528">
        <w:rPr>
          <w:rFonts w:ascii="Montserrat Medium" w:hAnsi="Montserrat Medium" w:cs="Arial"/>
          <w:color w:val="00579B" w:themeColor="text2"/>
          <w:sz w:val="32"/>
          <w:szCs w:val="32"/>
        </w:rPr>
        <w:t>d</w:t>
      </w:r>
      <w:r w:rsidR="00C97139" w:rsidRPr="00305528">
        <w:rPr>
          <w:rFonts w:ascii="Montserrat Medium" w:hAnsi="Montserrat Medium" w:cs="Arial"/>
          <w:color w:val="00579B" w:themeColor="text2"/>
          <w:sz w:val="32"/>
          <w:szCs w:val="32"/>
        </w:rPr>
        <w:t>.</w:t>
      </w:r>
      <w:r w:rsidR="00C97139" w:rsidRPr="00305528">
        <w:rPr>
          <w:rFonts w:ascii="Montserrat Medium" w:hAnsi="Montserrat Medium" w:cs="Arial"/>
          <w:color w:val="00579B" w:themeColor="text2"/>
          <w:sz w:val="32"/>
          <w:szCs w:val="32"/>
        </w:rPr>
        <w:tab/>
        <w:t xml:space="preserve">Transfers Out </w:t>
      </w:r>
      <w:r w:rsidR="00B26387" w:rsidRPr="00305528">
        <w:rPr>
          <w:rFonts w:ascii="Montserrat Medium" w:hAnsi="Montserrat Medium" w:cs="Arial"/>
          <w:color w:val="00579B" w:themeColor="text2"/>
          <w:sz w:val="32"/>
          <w:szCs w:val="32"/>
        </w:rPr>
        <w:t>Report</w:t>
      </w:r>
    </w:p>
    <w:p w14:paraId="2886E9D9" w14:textId="79E2B23E" w:rsidR="00C97139" w:rsidRPr="00A444D5" w:rsidRDefault="00C97139" w:rsidP="00E36810">
      <w:pPr>
        <w:pStyle w:val="BodyText2"/>
        <w:spacing w:after="0" w:line="240" w:lineRule="auto"/>
        <w:rPr>
          <w:rFonts w:ascii="Aptos" w:hAnsi="Aptos" w:cs="Arial"/>
          <w:sz w:val="24"/>
          <w:szCs w:val="24"/>
        </w:rPr>
      </w:pPr>
      <w:r w:rsidRPr="00A444D5">
        <w:rPr>
          <w:rFonts w:ascii="Aptos" w:hAnsi="Aptos" w:cs="Arial"/>
          <w:sz w:val="24"/>
          <w:szCs w:val="24"/>
        </w:rPr>
        <w:t xml:space="preserve">This </w:t>
      </w:r>
      <w:r w:rsidR="00B26387" w:rsidRPr="00A444D5">
        <w:rPr>
          <w:rFonts w:ascii="Aptos" w:hAnsi="Aptos" w:cs="Arial"/>
          <w:sz w:val="24"/>
          <w:szCs w:val="24"/>
        </w:rPr>
        <w:t xml:space="preserve">report displays federal money that was </w:t>
      </w:r>
      <w:proofErr w:type="gramStart"/>
      <w:r w:rsidR="00B26387" w:rsidRPr="00A444D5">
        <w:rPr>
          <w:rFonts w:ascii="Aptos" w:hAnsi="Aptos" w:cs="Arial"/>
          <w:sz w:val="24"/>
          <w:szCs w:val="24"/>
        </w:rPr>
        <w:t>transferred out</w:t>
      </w:r>
      <w:proofErr w:type="gramEnd"/>
      <w:r w:rsidR="00B26387" w:rsidRPr="00A444D5">
        <w:rPr>
          <w:rFonts w:ascii="Aptos" w:hAnsi="Aptos" w:cs="Arial"/>
          <w:sz w:val="24"/>
          <w:szCs w:val="24"/>
        </w:rPr>
        <w:t xml:space="preserve"> from o</w:t>
      </w:r>
      <w:r w:rsidRPr="00A444D5">
        <w:rPr>
          <w:rFonts w:ascii="Aptos" w:hAnsi="Aptos" w:cs="Arial"/>
          <w:sz w:val="24"/>
          <w:szCs w:val="24"/>
        </w:rPr>
        <w:t>ne state agency</w:t>
      </w:r>
      <w:r w:rsidR="00B26387" w:rsidRPr="00A444D5">
        <w:rPr>
          <w:rFonts w:ascii="Aptos" w:hAnsi="Aptos" w:cs="Arial"/>
          <w:sz w:val="24"/>
          <w:szCs w:val="24"/>
        </w:rPr>
        <w:t xml:space="preserve"> and sent to another state agency.</w:t>
      </w:r>
      <w:r w:rsidR="006B7166" w:rsidRPr="00A444D5">
        <w:rPr>
          <w:rFonts w:ascii="Aptos" w:hAnsi="Aptos" w:cs="Arial"/>
          <w:sz w:val="24"/>
          <w:szCs w:val="24"/>
        </w:rPr>
        <w:t xml:space="preserve"> </w:t>
      </w:r>
      <w:r w:rsidR="00731533" w:rsidRPr="00A444D5">
        <w:rPr>
          <w:rFonts w:ascii="Aptos" w:hAnsi="Aptos" w:cs="Arial"/>
          <w:sz w:val="24"/>
          <w:szCs w:val="24"/>
        </w:rPr>
        <w:t>If the source of the money is federal, the transfer should be accounted for and associated with a CFDA number, regardless of whether it is budgeted as a transfer of federal or other funds.</w:t>
      </w:r>
      <w:r w:rsidR="006B7166" w:rsidRPr="00A444D5">
        <w:rPr>
          <w:rFonts w:ascii="Aptos" w:hAnsi="Aptos" w:cs="Arial"/>
          <w:sz w:val="24"/>
          <w:szCs w:val="24"/>
        </w:rPr>
        <w:t xml:space="preserve"> </w:t>
      </w:r>
      <w:r w:rsidRPr="00A444D5">
        <w:rPr>
          <w:rFonts w:ascii="Aptos" w:hAnsi="Aptos" w:cs="Arial"/>
          <w:sz w:val="24"/>
          <w:szCs w:val="24"/>
        </w:rPr>
        <w:t>Please be sure the receiving agency re</w:t>
      </w:r>
      <w:r w:rsidR="00B26387" w:rsidRPr="00A444D5">
        <w:rPr>
          <w:rFonts w:ascii="Aptos" w:hAnsi="Aptos" w:cs="Arial"/>
          <w:sz w:val="24"/>
          <w:szCs w:val="24"/>
        </w:rPr>
        <w:t xml:space="preserve">cords </w:t>
      </w:r>
      <w:r w:rsidRPr="00A444D5">
        <w:rPr>
          <w:rFonts w:ascii="Aptos" w:hAnsi="Aptos" w:cs="Arial"/>
          <w:sz w:val="24"/>
          <w:szCs w:val="24"/>
        </w:rPr>
        <w:t>a transfer in for the same amount and u</w:t>
      </w:r>
      <w:r w:rsidR="00731533" w:rsidRPr="00A444D5">
        <w:rPr>
          <w:rFonts w:ascii="Aptos" w:hAnsi="Aptos" w:cs="Arial"/>
          <w:sz w:val="24"/>
          <w:szCs w:val="24"/>
        </w:rPr>
        <w:t>ses</w:t>
      </w:r>
      <w:r w:rsidRPr="00A444D5">
        <w:rPr>
          <w:rFonts w:ascii="Aptos" w:hAnsi="Aptos" w:cs="Arial"/>
          <w:sz w:val="24"/>
          <w:szCs w:val="24"/>
        </w:rPr>
        <w:t xml:space="preserve"> the same CFDA number. </w:t>
      </w:r>
    </w:p>
    <w:p w14:paraId="5AC5F25C" w14:textId="77777777" w:rsidR="00B26387" w:rsidRPr="00305528" w:rsidRDefault="006C7003" w:rsidP="00A444D5">
      <w:pPr>
        <w:pStyle w:val="Heading4"/>
        <w:tabs>
          <w:tab w:val="left" w:pos="1620"/>
        </w:tabs>
        <w:spacing w:before="220" w:after="0"/>
        <w:ind w:left="720"/>
        <w:rPr>
          <w:rFonts w:ascii="Montserrat Medium" w:hAnsi="Montserrat Medium" w:cs="Arial"/>
          <w:color w:val="00579B" w:themeColor="text2"/>
          <w:sz w:val="32"/>
          <w:szCs w:val="32"/>
        </w:rPr>
      </w:pPr>
      <w:r w:rsidRPr="00305528">
        <w:rPr>
          <w:rFonts w:ascii="Montserrat Medium" w:hAnsi="Montserrat Medium" w:cs="Arial"/>
          <w:color w:val="00579B" w:themeColor="text2"/>
          <w:sz w:val="32"/>
          <w:szCs w:val="32"/>
        </w:rPr>
        <w:t>F</w:t>
      </w:r>
      <w:r w:rsidR="00B26387" w:rsidRPr="00305528">
        <w:rPr>
          <w:rFonts w:ascii="Montserrat Medium" w:hAnsi="Montserrat Medium" w:cs="Arial"/>
          <w:color w:val="00579B" w:themeColor="text2"/>
          <w:sz w:val="32"/>
          <w:szCs w:val="32"/>
        </w:rPr>
        <w:t>.6.</w:t>
      </w:r>
      <w:r w:rsidR="00731533" w:rsidRPr="00305528">
        <w:rPr>
          <w:rFonts w:ascii="Montserrat Medium" w:hAnsi="Montserrat Medium" w:cs="Arial"/>
          <w:color w:val="00579B" w:themeColor="text2"/>
          <w:sz w:val="32"/>
          <w:szCs w:val="32"/>
        </w:rPr>
        <w:t>e</w:t>
      </w:r>
      <w:r w:rsidR="00B26387" w:rsidRPr="00305528">
        <w:rPr>
          <w:rFonts w:ascii="Montserrat Medium" w:hAnsi="Montserrat Medium" w:cs="Arial"/>
          <w:color w:val="00579B" w:themeColor="text2"/>
          <w:sz w:val="32"/>
          <w:szCs w:val="32"/>
        </w:rPr>
        <w:t>.</w:t>
      </w:r>
      <w:r w:rsidR="006B7166" w:rsidRPr="00305528">
        <w:rPr>
          <w:rFonts w:ascii="Montserrat Medium" w:hAnsi="Montserrat Medium" w:cs="Arial"/>
          <w:color w:val="00579B" w:themeColor="text2"/>
          <w:sz w:val="32"/>
          <w:szCs w:val="32"/>
        </w:rPr>
        <w:t xml:space="preserve"> </w:t>
      </w:r>
      <w:r w:rsidR="00B26387" w:rsidRPr="00305528">
        <w:rPr>
          <w:rFonts w:ascii="Montserrat Medium" w:hAnsi="Montserrat Medium" w:cs="Arial"/>
          <w:color w:val="00579B" w:themeColor="text2"/>
          <w:sz w:val="32"/>
          <w:szCs w:val="32"/>
        </w:rPr>
        <w:tab/>
        <w:t>Subrecipient</w:t>
      </w:r>
      <w:r w:rsidR="00731533" w:rsidRPr="00305528">
        <w:rPr>
          <w:rFonts w:ascii="Montserrat Medium" w:hAnsi="Montserrat Medium" w:cs="Arial"/>
          <w:color w:val="00579B" w:themeColor="text2"/>
          <w:sz w:val="32"/>
          <w:szCs w:val="32"/>
        </w:rPr>
        <w:t xml:space="preserve"> Report</w:t>
      </w:r>
      <w:r w:rsidR="00B26387" w:rsidRPr="00305528">
        <w:rPr>
          <w:rFonts w:ascii="Montserrat Medium" w:hAnsi="Montserrat Medium" w:cs="Arial"/>
          <w:color w:val="00579B" w:themeColor="text2"/>
          <w:sz w:val="32"/>
          <w:szCs w:val="32"/>
        </w:rPr>
        <w:t xml:space="preserve"> </w:t>
      </w:r>
    </w:p>
    <w:p w14:paraId="76EFAD07" w14:textId="77777777" w:rsidR="00B26387" w:rsidRPr="00F6336E" w:rsidRDefault="00B26387" w:rsidP="00E36810">
      <w:pPr>
        <w:ind w:left="720"/>
        <w:rPr>
          <w:rFonts w:cs="Arial"/>
          <w:sz w:val="10"/>
          <w:szCs w:val="10"/>
        </w:rPr>
      </w:pPr>
    </w:p>
    <w:p w14:paraId="63CDDE2D" w14:textId="3D2775FA" w:rsidR="00B26387" w:rsidRPr="00A444D5" w:rsidRDefault="00B26387" w:rsidP="00E36810">
      <w:pPr>
        <w:pStyle w:val="BodyText2"/>
        <w:spacing w:after="0" w:line="240" w:lineRule="auto"/>
        <w:rPr>
          <w:rFonts w:ascii="Aptos" w:hAnsi="Aptos" w:cs="Arial"/>
          <w:sz w:val="24"/>
          <w:szCs w:val="24"/>
        </w:rPr>
      </w:pPr>
      <w:r w:rsidRPr="00A444D5">
        <w:rPr>
          <w:rFonts w:ascii="Aptos" w:hAnsi="Aptos" w:cs="Arial"/>
          <w:sz w:val="24"/>
          <w:szCs w:val="24"/>
        </w:rPr>
        <w:t xml:space="preserve">This </w:t>
      </w:r>
      <w:r w:rsidR="00731533" w:rsidRPr="00A444D5">
        <w:rPr>
          <w:rFonts w:ascii="Aptos" w:hAnsi="Aptos" w:cs="Arial"/>
          <w:sz w:val="24"/>
          <w:szCs w:val="24"/>
        </w:rPr>
        <w:t>report includes federal awards that were distributed (passed through) to a subrecipient organization by C</w:t>
      </w:r>
      <w:r w:rsidRPr="00A444D5">
        <w:rPr>
          <w:rFonts w:ascii="Aptos" w:hAnsi="Aptos" w:cs="Arial"/>
          <w:sz w:val="24"/>
          <w:szCs w:val="24"/>
        </w:rPr>
        <w:t>FDA number.</w:t>
      </w:r>
      <w:r w:rsidR="006B7166" w:rsidRPr="00A444D5">
        <w:rPr>
          <w:rFonts w:ascii="Aptos" w:hAnsi="Aptos" w:cs="Arial"/>
          <w:sz w:val="24"/>
          <w:szCs w:val="24"/>
        </w:rPr>
        <w:t xml:space="preserve"> </w:t>
      </w:r>
      <w:r w:rsidRPr="00A444D5">
        <w:rPr>
          <w:rFonts w:ascii="Aptos" w:hAnsi="Aptos" w:cs="Arial"/>
          <w:sz w:val="24"/>
          <w:szCs w:val="24"/>
        </w:rPr>
        <w:t xml:space="preserve">This </w:t>
      </w:r>
      <w:r w:rsidR="00731533" w:rsidRPr="00A444D5">
        <w:rPr>
          <w:rFonts w:ascii="Aptos" w:hAnsi="Aptos" w:cs="Arial"/>
          <w:sz w:val="24"/>
          <w:szCs w:val="24"/>
        </w:rPr>
        <w:t>detail report showing “Total Amount Passed Through” m</w:t>
      </w:r>
      <w:r w:rsidRPr="00A444D5">
        <w:rPr>
          <w:rFonts w:ascii="Aptos" w:hAnsi="Aptos" w:cs="Arial"/>
          <w:sz w:val="24"/>
          <w:szCs w:val="24"/>
        </w:rPr>
        <w:t xml:space="preserve">ust agree to the </w:t>
      </w:r>
      <w:r w:rsidR="00731533" w:rsidRPr="00A444D5">
        <w:rPr>
          <w:rFonts w:ascii="Aptos" w:hAnsi="Aptos" w:cs="Arial"/>
          <w:sz w:val="24"/>
          <w:szCs w:val="24"/>
        </w:rPr>
        <w:t xml:space="preserve">amount reported in total as </w:t>
      </w:r>
      <w:r w:rsidRPr="00A444D5">
        <w:rPr>
          <w:rFonts w:ascii="Aptos" w:hAnsi="Aptos" w:cs="Arial"/>
          <w:sz w:val="24"/>
          <w:szCs w:val="24"/>
        </w:rPr>
        <w:t>“Pass Through to Subrecipient</w:t>
      </w:r>
      <w:r w:rsidR="00731533" w:rsidRPr="00A444D5">
        <w:rPr>
          <w:rFonts w:ascii="Aptos" w:hAnsi="Aptos" w:cs="Arial"/>
          <w:sz w:val="24"/>
          <w:szCs w:val="24"/>
        </w:rPr>
        <w:t>s</w:t>
      </w:r>
      <w:r w:rsidRPr="00A444D5">
        <w:rPr>
          <w:rFonts w:ascii="Aptos" w:hAnsi="Aptos" w:cs="Arial"/>
          <w:sz w:val="24"/>
          <w:szCs w:val="24"/>
        </w:rPr>
        <w:t xml:space="preserve">” </w:t>
      </w:r>
      <w:r w:rsidR="00731533" w:rsidRPr="00A444D5">
        <w:rPr>
          <w:rFonts w:ascii="Aptos" w:hAnsi="Aptos" w:cs="Arial"/>
          <w:sz w:val="24"/>
          <w:szCs w:val="24"/>
        </w:rPr>
        <w:t>on the expenditures report</w:t>
      </w:r>
      <w:r w:rsidRPr="00A444D5">
        <w:rPr>
          <w:rFonts w:ascii="Aptos" w:hAnsi="Aptos" w:cs="Arial"/>
          <w:sz w:val="24"/>
          <w:szCs w:val="24"/>
        </w:rPr>
        <w:t xml:space="preserve">. </w:t>
      </w:r>
      <w:r w:rsidR="00731533" w:rsidRPr="00A444D5">
        <w:rPr>
          <w:rFonts w:ascii="Aptos" w:hAnsi="Aptos" w:cs="Arial"/>
          <w:sz w:val="24"/>
          <w:szCs w:val="24"/>
        </w:rPr>
        <w:t>Another</w:t>
      </w:r>
      <w:r w:rsidRPr="00A444D5">
        <w:rPr>
          <w:rFonts w:ascii="Aptos" w:hAnsi="Aptos" w:cs="Arial"/>
          <w:sz w:val="24"/>
          <w:szCs w:val="24"/>
        </w:rPr>
        <w:t xml:space="preserve"> state agenc</w:t>
      </w:r>
      <w:r w:rsidR="00731533" w:rsidRPr="00A444D5">
        <w:rPr>
          <w:rFonts w:ascii="Aptos" w:hAnsi="Aptos" w:cs="Arial"/>
          <w:sz w:val="24"/>
          <w:szCs w:val="24"/>
        </w:rPr>
        <w:t>y is not considered a s</w:t>
      </w:r>
      <w:r w:rsidRPr="00A444D5">
        <w:rPr>
          <w:rFonts w:ascii="Aptos" w:hAnsi="Aptos" w:cs="Arial"/>
          <w:sz w:val="24"/>
          <w:szCs w:val="24"/>
        </w:rPr>
        <w:t xml:space="preserve">ubrecipient </w:t>
      </w:r>
      <w:r w:rsidR="00731533" w:rsidRPr="00A444D5">
        <w:rPr>
          <w:rFonts w:ascii="Aptos" w:hAnsi="Aptos" w:cs="Arial"/>
          <w:sz w:val="24"/>
          <w:szCs w:val="24"/>
        </w:rPr>
        <w:t>o</w:t>
      </w:r>
      <w:r w:rsidRPr="00A444D5">
        <w:rPr>
          <w:rFonts w:ascii="Aptos" w:hAnsi="Aptos" w:cs="Arial"/>
          <w:sz w:val="24"/>
          <w:szCs w:val="24"/>
        </w:rPr>
        <w:t>rganization</w:t>
      </w:r>
      <w:r w:rsidR="00731533" w:rsidRPr="00A444D5">
        <w:rPr>
          <w:rFonts w:ascii="Aptos" w:hAnsi="Aptos" w:cs="Arial"/>
          <w:sz w:val="24"/>
          <w:szCs w:val="24"/>
        </w:rPr>
        <w:t>; f</w:t>
      </w:r>
      <w:r w:rsidRPr="00A444D5">
        <w:rPr>
          <w:rFonts w:ascii="Aptos" w:hAnsi="Aptos" w:cs="Arial"/>
          <w:sz w:val="24"/>
          <w:szCs w:val="24"/>
        </w:rPr>
        <w:t xml:space="preserve">ederal awards passed through to another state agency should be recorded </w:t>
      </w:r>
      <w:r w:rsidR="00731533" w:rsidRPr="00A444D5">
        <w:rPr>
          <w:rFonts w:ascii="Aptos" w:hAnsi="Aptos" w:cs="Arial"/>
          <w:sz w:val="24"/>
          <w:szCs w:val="24"/>
        </w:rPr>
        <w:t>as</w:t>
      </w:r>
      <w:r w:rsidRPr="00A444D5">
        <w:rPr>
          <w:rFonts w:ascii="Aptos" w:hAnsi="Aptos" w:cs="Arial"/>
          <w:sz w:val="24"/>
          <w:szCs w:val="24"/>
        </w:rPr>
        <w:t xml:space="preserve"> transfers out. </w:t>
      </w:r>
      <w:r w:rsidR="0015664D" w:rsidRPr="00A444D5">
        <w:rPr>
          <w:rFonts w:ascii="Aptos" w:hAnsi="Aptos" w:cs="Arial"/>
          <w:sz w:val="24"/>
          <w:szCs w:val="24"/>
        </w:rPr>
        <w:t xml:space="preserve">In addition, a federal agency cannot be a subrecipient (it can be a contractor), so federal agencies should not appear </w:t>
      </w:r>
      <w:proofErr w:type="gramStart"/>
      <w:r w:rsidR="0015664D" w:rsidRPr="00A444D5">
        <w:rPr>
          <w:rFonts w:ascii="Aptos" w:hAnsi="Aptos" w:cs="Arial"/>
          <w:sz w:val="24"/>
          <w:szCs w:val="24"/>
        </w:rPr>
        <w:t>on</w:t>
      </w:r>
      <w:proofErr w:type="gramEnd"/>
      <w:r w:rsidR="0015664D" w:rsidRPr="00A444D5">
        <w:rPr>
          <w:rFonts w:ascii="Aptos" w:hAnsi="Aptos" w:cs="Arial"/>
          <w:sz w:val="24"/>
          <w:szCs w:val="24"/>
        </w:rPr>
        <w:t xml:space="preserve"> this report.  Lastly, it is critical that all subrecipient data be identified on the report, including the award contract number, subrecipient tax ID, and subrecipient organization.  Utilizing placeholders that simply identify a CFDA number and amount, with the intention of providing the details with a SEFA correction form</w:t>
      </w:r>
      <w:r w:rsidR="005F538C" w:rsidRPr="00A444D5">
        <w:rPr>
          <w:rFonts w:ascii="Aptos" w:hAnsi="Aptos" w:cs="Arial"/>
          <w:sz w:val="24"/>
          <w:szCs w:val="24"/>
        </w:rPr>
        <w:t xml:space="preserve">, causes problems for subrecipient monitoring assignments.  </w:t>
      </w:r>
    </w:p>
    <w:p w14:paraId="6BD14F45" w14:textId="77777777" w:rsidR="00591BB3" w:rsidRPr="00305528" w:rsidRDefault="006C7003" w:rsidP="00A444D5">
      <w:pPr>
        <w:pStyle w:val="Heading4"/>
        <w:tabs>
          <w:tab w:val="left" w:pos="1620"/>
        </w:tabs>
        <w:spacing w:before="220" w:after="0"/>
        <w:ind w:left="720"/>
        <w:rPr>
          <w:rFonts w:ascii="Montserrat Medium" w:hAnsi="Montserrat Medium" w:cs="Arial"/>
          <w:color w:val="00579B" w:themeColor="text2"/>
          <w:sz w:val="32"/>
          <w:szCs w:val="32"/>
        </w:rPr>
      </w:pPr>
      <w:r w:rsidRPr="00305528">
        <w:rPr>
          <w:rFonts w:ascii="Montserrat Medium" w:hAnsi="Montserrat Medium" w:cs="Arial"/>
          <w:color w:val="00579B" w:themeColor="text2"/>
          <w:sz w:val="32"/>
          <w:szCs w:val="32"/>
        </w:rPr>
        <w:t>F</w:t>
      </w:r>
      <w:r w:rsidR="00591BB3" w:rsidRPr="00305528">
        <w:rPr>
          <w:rFonts w:ascii="Montserrat Medium" w:hAnsi="Montserrat Medium" w:cs="Arial"/>
          <w:color w:val="00579B" w:themeColor="text2"/>
          <w:sz w:val="32"/>
          <w:szCs w:val="32"/>
        </w:rPr>
        <w:t>.6.f.</w:t>
      </w:r>
      <w:r w:rsidR="006B7166" w:rsidRPr="00305528">
        <w:rPr>
          <w:rFonts w:ascii="Montserrat Medium" w:hAnsi="Montserrat Medium" w:cs="Arial"/>
          <w:color w:val="00579B" w:themeColor="text2"/>
          <w:sz w:val="32"/>
          <w:szCs w:val="32"/>
        </w:rPr>
        <w:t xml:space="preserve"> </w:t>
      </w:r>
      <w:r w:rsidR="00591BB3" w:rsidRPr="00305528">
        <w:rPr>
          <w:rFonts w:ascii="Montserrat Medium" w:hAnsi="Montserrat Medium" w:cs="Arial"/>
          <w:color w:val="00579B" w:themeColor="text2"/>
          <w:sz w:val="32"/>
          <w:szCs w:val="32"/>
        </w:rPr>
        <w:tab/>
      </w:r>
      <w:r w:rsidR="00E14606" w:rsidRPr="00305528">
        <w:rPr>
          <w:rFonts w:ascii="Montserrat Medium" w:hAnsi="Montserrat Medium" w:cs="Arial"/>
          <w:color w:val="00579B" w:themeColor="text2"/>
          <w:sz w:val="32"/>
          <w:szCs w:val="32"/>
        </w:rPr>
        <w:t xml:space="preserve">SEFA </w:t>
      </w:r>
      <w:proofErr w:type="gramStart"/>
      <w:r w:rsidR="00591BB3" w:rsidRPr="00305528">
        <w:rPr>
          <w:rFonts w:ascii="Montserrat Medium" w:hAnsi="Montserrat Medium" w:cs="Arial"/>
          <w:color w:val="00579B" w:themeColor="text2"/>
          <w:sz w:val="32"/>
          <w:szCs w:val="32"/>
        </w:rPr>
        <w:t>Inflow/(</w:t>
      </w:r>
      <w:proofErr w:type="gramEnd"/>
      <w:r w:rsidR="00591BB3" w:rsidRPr="00305528">
        <w:rPr>
          <w:rFonts w:ascii="Montserrat Medium" w:hAnsi="Montserrat Medium" w:cs="Arial"/>
          <w:color w:val="00579B" w:themeColor="text2"/>
          <w:sz w:val="32"/>
          <w:szCs w:val="32"/>
        </w:rPr>
        <w:t>Outflow) Report</w:t>
      </w:r>
    </w:p>
    <w:p w14:paraId="57DAEB9F" w14:textId="076E3196" w:rsidR="00591BB3" w:rsidRPr="00A444D5" w:rsidRDefault="00591BB3" w:rsidP="00A444D5">
      <w:pPr>
        <w:pStyle w:val="BodyText2"/>
        <w:spacing w:after="0" w:line="240" w:lineRule="auto"/>
        <w:rPr>
          <w:rFonts w:ascii="Aptos" w:hAnsi="Aptos" w:cs="Arial"/>
          <w:sz w:val="24"/>
          <w:szCs w:val="24"/>
        </w:rPr>
      </w:pPr>
      <w:r w:rsidRPr="00A444D5">
        <w:rPr>
          <w:rFonts w:ascii="Aptos" w:hAnsi="Aptos" w:cs="Arial"/>
          <w:sz w:val="24"/>
          <w:szCs w:val="24"/>
        </w:rPr>
        <w:t xml:space="preserve">This report summarizes all previous reports (a. - e.) and provides a net </w:t>
      </w:r>
      <w:proofErr w:type="gramStart"/>
      <w:r w:rsidRPr="00A444D5">
        <w:rPr>
          <w:rFonts w:ascii="Aptos" w:hAnsi="Aptos" w:cs="Arial"/>
          <w:sz w:val="24"/>
          <w:szCs w:val="24"/>
        </w:rPr>
        <w:t>inflow/(</w:t>
      </w:r>
      <w:proofErr w:type="gramEnd"/>
      <w:r w:rsidRPr="00A444D5">
        <w:rPr>
          <w:rFonts w:ascii="Aptos" w:hAnsi="Aptos" w:cs="Arial"/>
          <w:sz w:val="24"/>
          <w:szCs w:val="24"/>
        </w:rPr>
        <w:t>outflow) amount</w:t>
      </w:r>
      <w:r w:rsidR="00565114" w:rsidRPr="00A444D5">
        <w:rPr>
          <w:rFonts w:ascii="Aptos" w:hAnsi="Aptos" w:cs="Arial"/>
          <w:sz w:val="24"/>
          <w:szCs w:val="24"/>
        </w:rPr>
        <w:t xml:space="preserve"> sorted by CFDA, grant number, and PCA.</w:t>
      </w:r>
      <w:r w:rsidR="006B7166" w:rsidRPr="00A444D5">
        <w:rPr>
          <w:rFonts w:ascii="Aptos" w:hAnsi="Aptos" w:cs="Arial"/>
          <w:sz w:val="24"/>
          <w:szCs w:val="24"/>
        </w:rPr>
        <w:t xml:space="preserve"> </w:t>
      </w:r>
      <w:r w:rsidR="00670082" w:rsidRPr="00A444D5">
        <w:rPr>
          <w:rFonts w:ascii="Aptos" w:hAnsi="Aptos" w:cs="Arial"/>
          <w:sz w:val="24"/>
          <w:szCs w:val="24"/>
        </w:rPr>
        <w:t xml:space="preserve">This report is a tool for agencies to review their federal </w:t>
      </w:r>
      <w:r w:rsidR="00670082" w:rsidRPr="00A444D5">
        <w:rPr>
          <w:rFonts w:ascii="Aptos" w:hAnsi="Aptos" w:cs="Arial"/>
          <w:sz w:val="24"/>
          <w:szCs w:val="24"/>
        </w:rPr>
        <w:lastRenderedPageBreak/>
        <w:t>data in detail</w:t>
      </w:r>
      <w:r w:rsidR="00565114" w:rsidRPr="00A444D5">
        <w:rPr>
          <w:rFonts w:ascii="Aptos" w:hAnsi="Aptos" w:cs="Arial"/>
          <w:sz w:val="24"/>
          <w:szCs w:val="24"/>
        </w:rPr>
        <w:t>.</w:t>
      </w:r>
      <w:r w:rsidR="00824C75" w:rsidRPr="00A444D5">
        <w:rPr>
          <w:rFonts w:ascii="Aptos" w:hAnsi="Aptos" w:cs="Arial"/>
          <w:sz w:val="24"/>
          <w:szCs w:val="24"/>
        </w:rPr>
        <w:t xml:space="preserve"> </w:t>
      </w:r>
      <w:r w:rsidR="005F538C" w:rsidRPr="00A444D5">
        <w:rPr>
          <w:rFonts w:ascii="Aptos" w:hAnsi="Aptos" w:cs="Arial"/>
          <w:sz w:val="24"/>
          <w:szCs w:val="24"/>
        </w:rPr>
        <w:t xml:space="preserve">Revenues plus </w:t>
      </w:r>
      <w:proofErr w:type="gramStart"/>
      <w:r w:rsidR="005F538C" w:rsidRPr="00A444D5">
        <w:rPr>
          <w:rFonts w:ascii="Aptos" w:hAnsi="Aptos" w:cs="Arial"/>
          <w:sz w:val="24"/>
          <w:szCs w:val="24"/>
        </w:rPr>
        <w:t>transfers-in</w:t>
      </w:r>
      <w:proofErr w:type="gramEnd"/>
      <w:r w:rsidR="005F538C" w:rsidRPr="00A444D5">
        <w:rPr>
          <w:rFonts w:ascii="Aptos" w:hAnsi="Aptos" w:cs="Arial"/>
          <w:sz w:val="24"/>
          <w:szCs w:val="24"/>
        </w:rPr>
        <w:t xml:space="preserve"> should approximately equal expenditures plus transfers-out.</w:t>
      </w:r>
    </w:p>
    <w:p w14:paraId="048E1FC9" w14:textId="77777777" w:rsidR="00312DFC" w:rsidRPr="00305528" w:rsidRDefault="006C7003" w:rsidP="00A444D5">
      <w:pPr>
        <w:pStyle w:val="Heading4"/>
        <w:tabs>
          <w:tab w:val="left" w:pos="1620"/>
        </w:tabs>
        <w:spacing w:before="220" w:after="0"/>
        <w:ind w:left="720"/>
        <w:rPr>
          <w:rFonts w:ascii="Montserrat Medium" w:hAnsi="Montserrat Medium" w:cs="Arial"/>
          <w:color w:val="00579B" w:themeColor="text2"/>
          <w:sz w:val="32"/>
          <w:szCs w:val="32"/>
        </w:rPr>
      </w:pPr>
      <w:r w:rsidRPr="00305528">
        <w:rPr>
          <w:rFonts w:ascii="Montserrat Medium" w:hAnsi="Montserrat Medium" w:cs="Arial"/>
          <w:color w:val="00579B" w:themeColor="text2"/>
          <w:sz w:val="32"/>
          <w:szCs w:val="32"/>
        </w:rPr>
        <w:t>F</w:t>
      </w:r>
      <w:r w:rsidR="00312DFC" w:rsidRPr="00305528">
        <w:rPr>
          <w:rFonts w:ascii="Montserrat Medium" w:hAnsi="Montserrat Medium" w:cs="Arial"/>
          <w:color w:val="00579B" w:themeColor="text2"/>
          <w:sz w:val="32"/>
          <w:szCs w:val="32"/>
        </w:rPr>
        <w:t>.6.</w:t>
      </w:r>
      <w:r w:rsidR="00591BB3" w:rsidRPr="00305528">
        <w:rPr>
          <w:rFonts w:ascii="Montserrat Medium" w:hAnsi="Montserrat Medium" w:cs="Arial"/>
          <w:color w:val="00579B" w:themeColor="text2"/>
          <w:sz w:val="32"/>
          <w:szCs w:val="32"/>
        </w:rPr>
        <w:t>g</w:t>
      </w:r>
      <w:r w:rsidR="00312DFC" w:rsidRPr="00305528">
        <w:rPr>
          <w:rFonts w:ascii="Montserrat Medium" w:hAnsi="Montserrat Medium" w:cs="Arial"/>
          <w:color w:val="00579B" w:themeColor="text2"/>
          <w:sz w:val="32"/>
          <w:szCs w:val="32"/>
        </w:rPr>
        <w:t>.</w:t>
      </w:r>
      <w:r w:rsidR="006B7166" w:rsidRPr="00305528">
        <w:rPr>
          <w:rFonts w:ascii="Montserrat Medium" w:hAnsi="Montserrat Medium" w:cs="Arial"/>
          <w:color w:val="00579B" w:themeColor="text2"/>
          <w:sz w:val="32"/>
          <w:szCs w:val="32"/>
        </w:rPr>
        <w:t xml:space="preserve"> </w:t>
      </w:r>
      <w:r w:rsidR="00312DFC" w:rsidRPr="00305528">
        <w:rPr>
          <w:rFonts w:ascii="Montserrat Medium" w:hAnsi="Montserrat Medium" w:cs="Arial"/>
          <w:color w:val="00579B" w:themeColor="text2"/>
          <w:sz w:val="32"/>
          <w:szCs w:val="32"/>
        </w:rPr>
        <w:tab/>
        <w:t>Using the SEFA Reports</w:t>
      </w:r>
    </w:p>
    <w:p w14:paraId="5B662082" w14:textId="1A4D78D9" w:rsidR="008C1260" w:rsidRPr="00A444D5" w:rsidRDefault="00312DFC" w:rsidP="00E36810">
      <w:pPr>
        <w:pStyle w:val="Heading4"/>
        <w:tabs>
          <w:tab w:val="left" w:pos="1620"/>
        </w:tabs>
        <w:spacing w:before="0" w:after="0"/>
        <w:rPr>
          <w:rFonts w:ascii="Aptos" w:hAnsi="Aptos" w:cs="Arial"/>
          <w:b w:val="0"/>
          <w:sz w:val="24"/>
          <w:szCs w:val="24"/>
        </w:rPr>
      </w:pPr>
      <w:r w:rsidRPr="00A444D5">
        <w:rPr>
          <w:rFonts w:ascii="Aptos" w:hAnsi="Aptos" w:cs="Arial"/>
          <w:b w:val="0"/>
          <w:sz w:val="24"/>
          <w:szCs w:val="24"/>
        </w:rPr>
        <w:t xml:space="preserve">At fiscal </w:t>
      </w:r>
      <w:r w:rsidR="007A37AE" w:rsidRPr="00A444D5">
        <w:rPr>
          <w:rFonts w:ascii="Aptos" w:hAnsi="Aptos" w:cs="Arial"/>
          <w:b w:val="0"/>
          <w:sz w:val="24"/>
          <w:szCs w:val="24"/>
        </w:rPr>
        <w:t>year</w:t>
      </w:r>
      <w:r w:rsidR="004E4E0A" w:rsidRPr="00A444D5">
        <w:rPr>
          <w:rFonts w:ascii="Aptos" w:hAnsi="Aptos" w:cs="Arial"/>
          <w:b w:val="0"/>
          <w:sz w:val="24"/>
          <w:szCs w:val="24"/>
        </w:rPr>
        <w:t>-</w:t>
      </w:r>
      <w:r w:rsidR="007A37AE" w:rsidRPr="00A444D5">
        <w:rPr>
          <w:rFonts w:ascii="Aptos" w:hAnsi="Aptos" w:cs="Arial"/>
          <w:b w:val="0"/>
          <w:sz w:val="24"/>
          <w:szCs w:val="24"/>
        </w:rPr>
        <w:t>end</w:t>
      </w:r>
      <w:r w:rsidRPr="00A444D5">
        <w:rPr>
          <w:rFonts w:ascii="Aptos" w:hAnsi="Aptos" w:cs="Arial"/>
          <w:b w:val="0"/>
          <w:sz w:val="24"/>
          <w:szCs w:val="24"/>
        </w:rPr>
        <w:t>, agencies will use the SEFA reports to transmit SEFA information to SARS.</w:t>
      </w:r>
      <w:r w:rsidR="006B7166" w:rsidRPr="00A444D5">
        <w:rPr>
          <w:rFonts w:ascii="Aptos" w:hAnsi="Aptos" w:cs="Arial"/>
          <w:b w:val="0"/>
          <w:sz w:val="24"/>
          <w:szCs w:val="24"/>
        </w:rPr>
        <w:t xml:space="preserve"> </w:t>
      </w:r>
      <w:r w:rsidRPr="00A444D5">
        <w:rPr>
          <w:rFonts w:ascii="Aptos" w:hAnsi="Aptos" w:cs="Arial"/>
          <w:b w:val="0"/>
          <w:sz w:val="24"/>
          <w:szCs w:val="24"/>
        </w:rPr>
        <w:t xml:space="preserve">Each agency is responsible </w:t>
      </w:r>
      <w:proofErr w:type="gramStart"/>
      <w:r w:rsidRPr="00A444D5">
        <w:rPr>
          <w:rFonts w:ascii="Aptos" w:hAnsi="Aptos" w:cs="Arial"/>
          <w:b w:val="0"/>
          <w:sz w:val="24"/>
          <w:szCs w:val="24"/>
        </w:rPr>
        <w:t>to run</w:t>
      </w:r>
      <w:proofErr w:type="gramEnd"/>
      <w:r w:rsidRPr="00A444D5">
        <w:rPr>
          <w:rFonts w:ascii="Aptos" w:hAnsi="Aptos" w:cs="Arial"/>
          <w:b w:val="0"/>
          <w:sz w:val="24"/>
          <w:szCs w:val="24"/>
        </w:rPr>
        <w:t xml:space="preserve"> reports for their agency, </w:t>
      </w:r>
      <w:proofErr w:type="gramStart"/>
      <w:r w:rsidRPr="00A444D5">
        <w:rPr>
          <w:rFonts w:ascii="Aptos" w:hAnsi="Aptos" w:cs="Arial"/>
          <w:b w:val="0"/>
          <w:sz w:val="24"/>
          <w:szCs w:val="24"/>
        </w:rPr>
        <w:t>review</w:t>
      </w:r>
      <w:proofErr w:type="gramEnd"/>
      <w:r w:rsidRPr="00A444D5">
        <w:rPr>
          <w:rFonts w:ascii="Aptos" w:hAnsi="Aptos" w:cs="Arial"/>
          <w:b w:val="0"/>
          <w:sz w:val="24"/>
          <w:szCs w:val="24"/>
        </w:rPr>
        <w:t xml:space="preserve"> the reports for accuracy, and </w:t>
      </w:r>
      <w:proofErr w:type="gramStart"/>
      <w:r w:rsidRPr="00A444D5">
        <w:rPr>
          <w:rFonts w:ascii="Aptos" w:hAnsi="Aptos" w:cs="Arial"/>
          <w:b w:val="0"/>
          <w:sz w:val="24"/>
          <w:szCs w:val="24"/>
        </w:rPr>
        <w:t>transmit</w:t>
      </w:r>
      <w:proofErr w:type="gramEnd"/>
      <w:r w:rsidRPr="00A444D5">
        <w:rPr>
          <w:rFonts w:ascii="Aptos" w:hAnsi="Aptos" w:cs="Arial"/>
          <w:b w:val="0"/>
          <w:sz w:val="24"/>
          <w:szCs w:val="24"/>
        </w:rPr>
        <w:t xml:space="preserve"> the information to SARS.</w:t>
      </w:r>
      <w:r w:rsidR="006B7166" w:rsidRPr="00A444D5">
        <w:rPr>
          <w:rFonts w:ascii="Aptos" w:hAnsi="Aptos" w:cs="Arial"/>
          <w:b w:val="0"/>
          <w:sz w:val="24"/>
          <w:szCs w:val="24"/>
        </w:rPr>
        <w:t xml:space="preserve"> </w:t>
      </w:r>
      <w:r w:rsidR="001D4F1C" w:rsidRPr="00A444D5">
        <w:rPr>
          <w:rFonts w:ascii="Aptos" w:hAnsi="Aptos" w:cs="Arial"/>
          <w:b w:val="0"/>
          <w:sz w:val="24"/>
          <w:szCs w:val="24"/>
        </w:rPr>
        <w:t>After the close of Month 13, agencies will send to SARS a</w:t>
      </w:r>
      <w:r w:rsidR="0098411F" w:rsidRPr="00A444D5">
        <w:rPr>
          <w:rFonts w:ascii="Aptos" w:hAnsi="Aptos" w:cs="Arial"/>
          <w:b w:val="0"/>
          <w:sz w:val="24"/>
          <w:szCs w:val="24"/>
        </w:rPr>
        <w:t xml:space="preserve"> PDF</w:t>
      </w:r>
      <w:r w:rsidR="001D4F1C" w:rsidRPr="00A444D5">
        <w:rPr>
          <w:rFonts w:ascii="Aptos" w:hAnsi="Aptos" w:cs="Arial"/>
          <w:b w:val="0"/>
          <w:sz w:val="24"/>
          <w:szCs w:val="24"/>
        </w:rPr>
        <w:t xml:space="preserve"> file with </w:t>
      </w:r>
      <w:r w:rsidR="0098411F" w:rsidRPr="00A444D5">
        <w:rPr>
          <w:rFonts w:ascii="Aptos" w:hAnsi="Aptos" w:cs="Arial"/>
          <w:b w:val="0"/>
          <w:sz w:val="24"/>
          <w:szCs w:val="24"/>
        </w:rPr>
        <w:t xml:space="preserve">the </w:t>
      </w:r>
      <w:r w:rsidR="001D4F1C" w:rsidRPr="00A444D5">
        <w:rPr>
          <w:rFonts w:ascii="Aptos" w:hAnsi="Aptos" w:cs="Arial"/>
          <w:b w:val="0"/>
          <w:sz w:val="24"/>
          <w:szCs w:val="24"/>
        </w:rPr>
        <w:t>results.</w:t>
      </w:r>
      <w:r w:rsidR="006B7166" w:rsidRPr="00A444D5">
        <w:rPr>
          <w:rFonts w:ascii="Aptos" w:hAnsi="Aptos" w:cs="Arial"/>
          <w:b w:val="0"/>
          <w:sz w:val="24"/>
          <w:szCs w:val="24"/>
        </w:rPr>
        <w:t xml:space="preserve"> </w:t>
      </w:r>
      <w:r w:rsidRPr="00A444D5">
        <w:rPr>
          <w:rFonts w:ascii="Aptos" w:hAnsi="Aptos" w:cs="Arial"/>
          <w:b w:val="0"/>
          <w:sz w:val="24"/>
          <w:szCs w:val="24"/>
        </w:rPr>
        <w:t xml:space="preserve">Below are instructions for using the SEFA reports on the Datamart Repository. </w:t>
      </w:r>
    </w:p>
    <w:p w14:paraId="77FA07CB" w14:textId="77777777" w:rsidR="008C1260" w:rsidRPr="00A444D5" w:rsidRDefault="008C1260" w:rsidP="00E36810">
      <w:pPr>
        <w:rPr>
          <w:rFonts w:ascii="Aptos" w:hAnsi="Aptos"/>
          <w:sz w:val="24"/>
          <w:szCs w:val="24"/>
        </w:rPr>
      </w:pPr>
    </w:p>
    <w:p w14:paraId="7075ECE2" w14:textId="501ED2ED" w:rsidR="008C1260" w:rsidRPr="00A444D5" w:rsidRDefault="008C1260" w:rsidP="0098411F">
      <w:pPr>
        <w:numPr>
          <w:ilvl w:val="0"/>
          <w:numId w:val="113"/>
        </w:numPr>
        <w:rPr>
          <w:rFonts w:ascii="Aptos" w:hAnsi="Aptos"/>
          <w:sz w:val="24"/>
          <w:szCs w:val="24"/>
        </w:rPr>
      </w:pPr>
      <w:r w:rsidRPr="00A444D5">
        <w:rPr>
          <w:rFonts w:ascii="Aptos" w:hAnsi="Aptos"/>
          <w:sz w:val="24"/>
          <w:szCs w:val="24"/>
        </w:rPr>
        <w:t xml:space="preserve">To access the SEFA reporting queries, </w:t>
      </w:r>
      <w:hyperlink r:id="rId8" w:history="1">
        <w:r w:rsidR="0098411F" w:rsidRPr="00987E89">
          <w:rPr>
            <w:rStyle w:val="Hyperlink"/>
            <w:rFonts w:ascii="Aptos" w:hAnsi="Aptos"/>
            <w:sz w:val="24"/>
            <w:szCs w:val="24"/>
          </w:rPr>
          <w:t>login to OBIEE</w:t>
        </w:r>
      </w:hyperlink>
      <w:r w:rsidR="00987E89">
        <w:rPr>
          <w:rFonts w:ascii="Aptos" w:hAnsi="Aptos"/>
          <w:sz w:val="24"/>
          <w:szCs w:val="24"/>
        </w:rPr>
        <w:t>.</w:t>
      </w:r>
    </w:p>
    <w:p w14:paraId="733B81C5" w14:textId="77777777" w:rsidR="0098411F" w:rsidRPr="00A444D5" w:rsidRDefault="0098411F" w:rsidP="0061011C">
      <w:pPr>
        <w:ind w:left="720"/>
        <w:rPr>
          <w:rFonts w:ascii="Aptos" w:hAnsi="Aptos"/>
          <w:sz w:val="24"/>
          <w:szCs w:val="24"/>
        </w:rPr>
      </w:pPr>
    </w:p>
    <w:p w14:paraId="24DBF133" w14:textId="657AFC29" w:rsidR="0098411F" w:rsidRPr="00A444D5" w:rsidRDefault="008C1260" w:rsidP="00E36810">
      <w:pPr>
        <w:numPr>
          <w:ilvl w:val="0"/>
          <w:numId w:val="113"/>
        </w:numPr>
        <w:rPr>
          <w:rFonts w:ascii="Aptos" w:hAnsi="Aptos"/>
          <w:sz w:val="24"/>
          <w:szCs w:val="24"/>
        </w:rPr>
      </w:pPr>
      <w:r w:rsidRPr="00A444D5">
        <w:rPr>
          <w:rFonts w:ascii="Aptos" w:hAnsi="Aptos"/>
          <w:sz w:val="24"/>
          <w:szCs w:val="24"/>
        </w:rPr>
        <w:t xml:space="preserve">Select </w:t>
      </w:r>
      <w:r w:rsidR="0098411F" w:rsidRPr="00A444D5">
        <w:rPr>
          <w:rFonts w:ascii="Aptos" w:hAnsi="Aptos"/>
          <w:b/>
          <w:sz w:val="24"/>
          <w:szCs w:val="24"/>
        </w:rPr>
        <w:t>Catalog</w:t>
      </w:r>
      <w:r w:rsidR="0098411F" w:rsidRPr="00A444D5">
        <w:rPr>
          <w:rFonts w:ascii="Aptos" w:hAnsi="Aptos"/>
          <w:bCs/>
          <w:sz w:val="24"/>
          <w:szCs w:val="24"/>
        </w:rPr>
        <w:t xml:space="preserve">. </w:t>
      </w:r>
    </w:p>
    <w:p w14:paraId="173DC79E" w14:textId="77777777" w:rsidR="0098411F" w:rsidRPr="00A444D5" w:rsidRDefault="0098411F" w:rsidP="0061011C">
      <w:pPr>
        <w:ind w:left="720"/>
        <w:rPr>
          <w:rFonts w:ascii="Aptos" w:hAnsi="Aptos"/>
          <w:sz w:val="24"/>
          <w:szCs w:val="24"/>
        </w:rPr>
      </w:pPr>
    </w:p>
    <w:p w14:paraId="770D9F9F" w14:textId="2285C734" w:rsidR="00D263AD" w:rsidRPr="00A444D5" w:rsidRDefault="0098411F" w:rsidP="00E36810">
      <w:pPr>
        <w:numPr>
          <w:ilvl w:val="0"/>
          <w:numId w:val="113"/>
        </w:numPr>
        <w:rPr>
          <w:rFonts w:ascii="Aptos" w:hAnsi="Aptos"/>
          <w:sz w:val="24"/>
          <w:szCs w:val="24"/>
        </w:rPr>
      </w:pPr>
      <w:r w:rsidRPr="00A444D5">
        <w:rPr>
          <w:rFonts w:ascii="Aptos" w:hAnsi="Aptos"/>
          <w:bCs/>
          <w:sz w:val="24"/>
          <w:szCs w:val="24"/>
        </w:rPr>
        <w:t xml:space="preserve">Go to </w:t>
      </w:r>
      <w:r w:rsidRPr="00A444D5">
        <w:rPr>
          <w:rFonts w:ascii="Aptos" w:hAnsi="Aptos"/>
          <w:b/>
          <w:sz w:val="24"/>
          <w:szCs w:val="24"/>
        </w:rPr>
        <w:t xml:space="preserve">Folders </w:t>
      </w:r>
      <w:r w:rsidR="008C1260" w:rsidRPr="00A444D5">
        <w:rPr>
          <w:rFonts w:ascii="Aptos" w:hAnsi="Aptos"/>
          <w:b/>
          <w:sz w:val="24"/>
          <w:szCs w:val="24"/>
        </w:rPr>
        <w:t>&gt;</w:t>
      </w:r>
      <w:r w:rsidRPr="00A444D5">
        <w:rPr>
          <w:rFonts w:ascii="Aptos" w:hAnsi="Aptos"/>
          <w:b/>
          <w:sz w:val="24"/>
          <w:szCs w:val="24"/>
        </w:rPr>
        <w:t xml:space="preserve"> Shared Folders &gt; Repository &gt; Final &gt; SEFA Reports. </w:t>
      </w:r>
      <w:r w:rsidR="006B7166" w:rsidRPr="00A444D5">
        <w:rPr>
          <w:rFonts w:ascii="Aptos" w:hAnsi="Aptos"/>
          <w:sz w:val="24"/>
          <w:szCs w:val="24"/>
        </w:rPr>
        <w:t xml:space="preserve"> </w:t>
      </w:r>
    </w:p>
    <w:p w14:paraId="02C36BBF" w14:textId="7CE9BDC7" w:rsidR="0098411F" w:rsidRPr="00A444D5" w:rsidRDefault="008C1260" w:rsidP="00A444D5">
      <w:pPr>
        <w:pStyle w:val="ListParagraph"/>
        <w:numPr>
          <w:ilvl w:val="0"/>
          <w:numId w:val="113"/>
        </w:numPr>
        <w:rPr>
          <w:rFonts w:ascii="Aptos" w:hAnsi="Aptos"/>
          <w:sz w:val="24"/>
          <w:szCs w:val="24"/>
        </w:rPr>
      </w:pPr>
      <w:r w:rsidRPr="00A444D5">
        <w:rPr>
          <w:rFonts w:ascii="Aptos" w:hAnsi="Aptos"/>
          <w:sz w:val="24"/>
          <w:szCs w:val="24"/>
        </w:rPr>
        <w:lastRenderedPageBreak/>
        <w:t xml:space="preserve">Select </w:t>
      </w:r>
      <w:r w:rsidRPr="00A444D5">
        <w:rPr>
          <w:rFonts w:ascii="Aptos" w:hAnsi="Aptos"/>
          <w:b/>
          <w:sz w:val="24"/>
          <w:szCs w:val="24"/>
        </w:rPr>
        <w:t>Open</w:t>
      </w:r>
      <w:r w:rsidRPr="00A444D5">
        <w:rPr>
          <w:rFonts w:ascii="Aptos" w:hAnsi="Aptos"/>
          <w:sz w:val="24"/>
          <w:szCs w:val="24"/>
        </w:rPr>
        <w:t>.</w:t>
      </w:r>
      <w:r w:rsidR="006B7166" w:rsidRPr="00A444D5">
        <w:rPr>
          <w:rFonts w:ascii="Aptos" w:hAnsi="Aptos"/>
          <w:sz w:val="24"/>
          <w:szCs w:val="24"/>
        </w:rPr>
        <w:t xml:space="preserve"> </w:t>
      </w:r>
      <w:r w:rsidR="0098411F" w:rsidRPr="00A444D5">
        <w:rPr>
          <w:rFonts w:ascii="Aptos" w:hAnsi="Aptos"/>
          <w:sz w:val="24"/>
          <w:szCs w:val="24"/>
        </w:rPr>
        <w:t xml:space="preserve">The following </w:t>
      </w:r>
      <w:proofErr w:type="gramStart"/>
      <w:r w:rsidR="0098411F" w:rsidRPr="00A444D5">
        <w:rPr>
          <w:rFonts w:ascii="Aptos" w:hAnsi="Aptos"/>
          <w:sz w:val="24"/>
          <w:szCs w:val="24"/>
        </w:rPr>
        <w:t>report</w:t>
      </w:r>
      <w:proofErr w:type="gramEnd"/>
      <w:r w:rsidR="0098411F" w:rsidRPr="00A444D5">
        <w:rPr>
          <w:rFonts w:ascii="Aptos" w:hAnsi="Aptos"/>
          <w:sz w:val="24"/>
          <w:szCs w:val="24"/>
        </w:rPr>
        <w:t xml:space="preserve"> options will appear:</w:t>
      </w:r>
      <w:r w:rsidR="0098411F" w:rsidRPr="00A444D5">
        <w:rPr>
          <w:rFonts w:ascii="Aptos" w:hAnsi="Aptos"/>
          <w:noProof/>
          <w:sz w:val="24"/>
          <w:szCs w:val="24"/>
        </w:rPr>
        <w:drawing>
          <wp:inline distT="0" distB="0" distL="0" distR="0" wp14:anchorId="6E8D6679" wp14:editId="16DB212C">
            <wp:extent cx="5253446" cy="6464410"/>
            <wp:effectExtent l="19050" t="19050" r="23495" b="12700"/>
            <wp:docPr id="3" name="Picture 3" descr="A webpage titled “SEFA Reports” with a disclaimer banner and four report selection boxes. The boxes are labeled SEFA Express, SEFA Express – YE, SEFA Subrecipient Expenditures, and SEFA Subrecipient Expenditures – YE, each containing fields for agency number and fiscal year with OK and Rese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ebpage titled “SEFA Reports” with a disclaimer banner and four report selection boxes. The boxes are labeled SEFA Express, SEFA Express – YE, SEFA Subrecipient Expenditures, and SEFA Subrecipient Expenditures – YE, each containing fields for agency number and fiscal year with OK and Reset buttons."/>
                    <pic:cNvPicPr/>
                  </pic:nvPicPr>
                  <pic:blipFill>
                    <a:blip r:embed="rId9"/>
                    <a:stretch>
                      <a:fillRect/>
                    </a:stretch>
                  </pic:blipFill>
                  <pic:spPr>
                    <a:xfrm>
                      <a:off x="0" y="0"/>
                      <a:ext cx="5260408" cy="6472977"/>
                    </a:xfrm>
                    <a:prstGeom prst="rect">
                      <a:avLst/>
                    </a:prstGeom>
                    <a:ln>
                      <a:solidFill>
                        <a:schemeClr val="tx1"/>
                      </a:solidFill>
                    </a:ln>
                  </pic:spPr>
                </pic:pic>
              </a:graphicData>
            </a:graphic>
          </wp:inline>
        </w:drawing>
      </w:r>
    </w:p>
    <w:p w14:paraId="62610DF9" w14:textId="2E22749A" w:rsidR="008C1260" w:rsidRPr="00A444D5" w:rsidRDefault="008C1260" w:rsidP="00A444D5">
      <w:pPr>
        <w:ind w:left="360"/>
      </w:pPr>
      <w:r>
        <w:t xml:space="preserve"> </w:t>
      </w:r>
    </w:p>
    <w:p w14:paraId="07650042" w14:textId="0AEEA08F" w:rsidR="008C1260" w:rsidRPr="00A444D5" w:rsidRDefault="00353F9C" w:rsidP="00E36810">
      <w:pPr>
        <w:numPr>
          <w:ilvl w:val="0"/>
          <w:numId w:val="113"/>
        </w:numPr>
        <w:autoSpaceDE w:val="0"/>
        <w:autoSpaceDN w:val="0"/>
        <w:adjustRightInd w:val="0"/>
        <w:rPr>
          <w:rFonts w:ascii="Aptos" w:hAnsi="Aptos" w:cs="Arial"/>
          <w:sz w:val="24"/>
          <w:szCs w:val="24"/>
        </w:rPr>
      </w:pPr>
      <w:r w:rsidRPr="00A444D5">
        <w:rPr>
          <w:rFonts w:ascii="Aptos" w:hAnsi="Aptos"/>
          <w:sz w:val="24"/>
          <w:szCs w:val="24"/>
        </w:rPr>
        <w:t>Determine which report to use based on the description provided. Enter the agency number and click “OK”.</w:t>
      </w:r>
    </w:p>
    <w:p w14:paraId="48C79761" w14:textId="77777777" w:rsidR="008C1260" w:rsidRPr="00A444D5" w:rsidRDefault="008C1260" w:rsidP="00E36810">
      <w:pPr>
        <w:ind w:left="360"/>
        <w:rPr>
          <w:rFonts w:ascii="Aptos" w:hAnsi="Aptos"/>
          <w:sz w:val="24"/>
          <w:szCs w:val="24"/>
        </w:rPr>
      </w:pPr>
    </w:p>
    <w:p w14:paraId="3A82C7C0" w14:textId="0D4D6226" w:rsidR="00353F9C" w:rsidRPr="00A444D5" w:rsidRDefault="00353F9C" w:rsidP="00E36810">
      <w:pPr>
        <w:numPr>
          <w:ilvl w:val="0"/>
          <w:numId w:val="113"/>
        </w:numPr>
        <w:rPr>
          <w:rFonts w:ascii="Aptos" w:hAnsi="Aptos"/>
          <w:sz w:val="24"/>
          <w:szCs w:val="24"/>
        </w:rPr>
      </w:pPr>
      <w:r w:rsidRPr="00A444D5">
        <w:rPr>
          <w:rFonts w:ascii="Aptos" w:hAnsi="Aptos"/>
          <w:sz w:val="24"/>
          <w:szCs w:val="24"/>
        </w:rPr>
        <w:t xml:space="preserve">Using the “select a view” drop-down menu, click on the name of the report desired. The available reports are described above in F.6.a through F.6.f. These reports are designed to pull data based on the use of Grant Profiles and the application of standard accounting as outlined in OAM 15.42.00 on Federal Grants. Note: if your agency is not using the required profiles or is not following the standard accounting treatment, the </w:t>
      </w:r>
      <w:r w:rsidRPr="00A444D5">
        <w:rPr>
          <w:rFonts w:ascii="Aptos" w:hAnsi="Aptos"/>
          <w:sz w:val="24"/>
          <w:szCs w:val="24"/>
        </w:rPr>
        <w:lastRenderedPageBreak/>
        <w:t xml:space="preserve">reports </w:t>
      </w:r>
      <w:r w:rsidRPr="00A444D5">
        <w:rPr>
          <w:rFonts w:ascii="Aptos" w:hAnsi="Aptos"/>
          <w:b/>
          <w:sz w:val="24"/>
          <w:szCs w:val="24"/>
        </w:rPr>
        <w:t>will not</w:t>
      </w:r>
      <w:r w:rsidRPr="00A444D5">
        <w:rPr>
          <w:rFonts w:ascii="Aptos" w:hAnsi="Aptos"/>
          <w:sz w:val="24"/>
          <w:szCs w:val="24"/>
        </w:rPr>
        <w:t xml:space="preserve"> be accurate. If data is missing, review your accounting processes related to federal grants and make corrections as needed</w:t>
      </w:r>
    </w:p>
    <w:p w14:paraId="0E2D4F25" w14:textId="77777777" w:rsidR="00353F9C" w:rsidRDefault="00353F9C" w:rsidP="00353F9C">
      <w:pPr>
        <w:ind w:left="720"/>
      </w:pPr>
    </w:p>
    <w:p w14:paraId="28B5DC27" w14:textId="77777777" w:rsidR="00353F9C" w:rsidRDefault="00353F9C" w:rsidP="00353F9C">
      <w:pPr>
        <w:ind w:left="720"/>
      </w:pPr>
      <w:r w:rsidRPr="00353F9C">
        <w:rPr>
          <w:noProof/>
        </w:rPr>
        <w:drawing>
          <wp:inline distT="0" distB="0" distL="0" distR="0" wp14:anchorId="658837BA" wp14:editId="51A2B05A">
            <wp:extent cx="6217920" cy="2498090"/>
            <wp:effectExtent l="19050" t="19050" r="11430" b="16510"/>
            <wp:docPr id="5" name="Picture 5" descr="A SEFA reporting page showing 2022 expenditure data for the Department of Administrative Services. The table lists federal program groups, grant details, and amounts for direct expenditures, pass‑throughs, total expenditures, and award types, with a grand total at the bottom. Expenditures is highlighted at the top of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EFA reporting page showing 2022 expenditure data for the Department of Administrative Services. The table lists federal program groups, grant details, and amounts for direct expenditures, pass‑throughs, total expenditures, and award types, with a grand total at the bottom. Expenditures is highlighted at the top of the report."/>
                    <pic:cNvPicPr/>
                  </pic:nvPicPr>
                  <pic:blipFill>
                    <a:blip r:embed="rId10"/>
                    <a:stretch>
                      <a:fillRect/>
                    </a:stretch>
                  </pic:blipFill>
                  <pic:spPr>
                    <a:xfrm>
                      <a:off x="0" y="0"/>
                      <a:ext cx="6217920" cy="2498090"/>
                    </a:xfrm>
                    <a:prstGeom prst="rect">
                      <a:avLst/>
                    </a:prstGeom>
                    <a:ln>
                      <a:solidFill>
                        <a:schemeClr val="tx1"/>
                      </a:solidFill>
                    </a:ln>
                  </pic:spPr>
                </pic:pic>
              </a:graphicData>
            </a:graphic>
          </wp:inline>
        </w:drawing>
      </w:r>
    </w:p>
    <w:p w14:paraId="15822403" w14:textId="77777777" w:rsidR="00353F9C" w:rsidRDefault="00353F9C" w:rsidP="00353F9C">
      <w:pPr>
        <w:ind w:left="720"/>
      </w:pPr>
    </w:p>
    <w:p w14:paraId="6F98E848" w14:textId="4BECA54F" w:rsidR="008C1260" w:rsidRDefault="006B7166" w:rsidP="00E36810">
      <w:pPr>
        <w:ind w:left="720"/>
      </w:pPr>
      <w:r>
        <w:tab/>
      </w:r>
    </w:p>
    <w:p w14:paraId="581410EF" w14:textId="6441A3B1" w:rsidR="00FA74FE" w:rsidRPr="00A444D5" w:rsidRDefault="008C1260" w:rsidP="00E36810">
      <w:pPr>
        <w:numPr>
          <w:ilvl w:val="0"/>
          <w:numId w:val="113"/>
        </w:numPr>
        <w:rPr>
          <w:rFonts w:ascii="Aptos" w:hAnsi="Aptos"/>
          <w:sz w:val="24"/>
          <w:szCs w:val="24"/>
        </w:rPr>
      </w:pPr>
      <w:r w:rsidRPr="00A444D5">
        <w:rPr>
          <w:rFonts w:ascii="Aptos" w:hAnsi="Aptos"/>
          <w:sz w:val="24"/>
          <w:szCs w:val="24"/>
        </w:rPr>
        <w:t xml:space="preserve">To return to the main page, click on the arrow or the “home” button as indicated above. </w:t>
      </w:r>
    </w:p>
    <w:p w14:paraId="14DA878E" w14:textId="624CAC03" w:rsidR="00FA74FE" w:rsidRPr="00A444D5" w:rsidRDefault="00FA74FE" w:rsidP="00E36810">
      <w:pPr>
        <w:ind w:left="720"/>
        <w:rPr>
          <w:rFonts w:ascii="Aptos" w:hAnsi="Aptos"/>
          <w:sz w:val="24"/>
          <w:szCs w:val="24"/>
        </w:rPr>
      </w:pPr>
    </w:p>
    <w:p w14:paraId="09143853" w14:textId="508EA2BD" w:rsidR="00353F9C" w:rsidRPr="00A444D5" w:rsidRDefault="00FA74FE" w:rsidP="00E36810">
      <w:pPr>
        <w:numPr>
          <w:ilvl w:val="0"/>
          <w:numId w:val="113"/>
        </w:numPr>
        <w:rPr>
          <w:rFonts w:ascii="Aptos" w:hAnsi="Aptos"/>
          <w:sz w:val="24"/>
          <w:szCs w:val="24"/>
        </w:rPr>
      </w:pPr>
      <w:r w:rsidRPr="00A444D5">
        <w:rPr>
          <w:rFonts w:ascii="Aptos" w:hAnsi="Aptos"/>
          <w:sz w:val="24"/>
          <w:szCs w:val="24"/>
        </w:rPr>
        <w:t xml:space="preserve">To </w:t>
      </w:r>
      <w:r w:rsidR="00353F9C" w:rsidRPr="00A444D5">
        <w:rPr>
          <w:rFonts w:ascii="Aptos" w:hAnsi="Aptos"/>
          <w:sz w:val="24"/>
          <w:szCs w:val="24"/>
        </w:rPr>
        <w:t>print the results to PDF, click the “print” link at the bottom of the report and select “printable PDF”.</w:t>
      </w:r>
    </w:p>
    <w:p w14:paraId="67C16DEA" w14:textId="77777777" w:rsidR="00353F9C" w:rsidRDefault="00353F9C" w:rsidP="0061011C">
      <w:pPr>
        <w:pStyle w:val="ListParagraph"/>
      </w:pPr>
    </w:p>
    <w:p w14:paraId="2621821D" w14:textId="52883126" w:rsidR="00353F9C" w:rsidRPr="00A444D5" w:rsidRDefault="00353F9C" w:rsidP="0061011C">
      <w:pPr>
        <w:ind w:left="720"/>
        <w:rPr>
          <w:rFonts w:ascii="Aptos" w:hAnsi="Aptos"/>
          <w:sz w:val="24"/>
          <w:szCs w:val="24"/>
        </w:rPr>
      </w:pPr>
      <w:r w:rsidRPr="00A444D5">
        <w:rPr>
          <w:rFonts w:ascii="Aptos" w:hAnsi="Aptos"/>
          <w:noProof/>
          <w:sz w:val="24"/>
          <w:szCs w:val="24"/>
        </w:rPr>
        <w:drawing>
          <wp:inline distT="0" distB="0" distL="0" distR="0" wp14:anchorId="4DD2617C" wp14:editId="4902A6D4">
            <wp:extent cx="6217920" cy="2498090"/>
            <wp:effectExtent l="19050" t="19050" r="11430" b="16510"/>
            <wp:docPr id="7" name="Picture 7" descr="A SEFA Report 2022 expenditures page showing a table of federal program groups, grant and award details, and expenditure amounts for the Department of Administrative Services, with totals displayed at the bottom. Print is highlighted at the bottom of th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EFA Report 2022 expenditures page showing a table of federal program groups, grant and award details, and expenditure amounts for the Department of Administrative Services, with totals displayed at the bottom. Print is highlighted at the bottom of the screenshot."/>
                    <pic:cNvPicPr/>
                  </pic:nvPicPr>
                  <pic:blipFill>
                    <a:blip r:embed="rId11"/>
                    <a:stretch>
                      <a:fillRect/>
                    </a:stretch>
                  </pic:blipFill>
                  <pic:spPr>
                    <a:xfrm>
                      <a:off x="0" y="0"/>
                      <a:ext cx="6217920" cy="2498090"/>
                    </a:xfrm>
                    <a:prstGeom prst="rect">
                      <a:avLst/>
                    </a:prstGeom>
                    <a:ln>
                      <a:solidFill>
                        <a:schemeClr val="tx1"/>
                      </a:solidFill>
                    </a:ln>
                  </pic:spPr>
                </pic:pic>
              </a:graphicData>
            </a:graphic>
          </wp:inline>
        </w:drawing>
      </w:r>
    </w:p>
    <w:p w14:paraId="6E895CB6" w14:textId="77777777" w:rsidR="00353F9C" w:rsidRDefault="00353F9C" w:rsidP="0061011C">
      <w:pPr>
        <w:pStyle w:val="ListParagraph"/>
      </w:pPr>
    </w:p>
    <w:p w14:paraId="5BE8682B" w14:textId="61582F78" w:rsidR="00521DDF" w:rsidRPr="00A444D5" w:rsidRDefault="00353F9C" w:rsidP="00E36810">
      <w:pPr>
        <w:numPr>
          <w:ilvl w:val="0"/>
          <w:numId w:val="113"/>
        </w:numPr>
        <w:rPr>
          <w:rFonts w:ascii="Aptos" w:hAnsi="Aptos"/>
          <w:sz w:val="24"/>
          <w:szCs w:val="24"/>
        </w:rPr>
      </w:pPr>
      <w:r w:rsidRPr="00A444D5">
        <w:rPr>
          <w:rFonts w:ascii="Aptos" w:hAnsi="Aptos"/>
          <w:sz w:val="24"/>
          <w:szCs w:val="24"/>
        </w:rPr>
        <w:t>A new browser tab will appear with the print version of the report. Click the printer icon in the upper right</w:t>
      </w:r>
      <w:r w:rsidR="00521DDF" w:rsidRPr="00A444D5">
        <w:rPr>
          <w:rFonts w:ascii="Aptos" w:hAnsi="Aptos"/>
          <w:sz w:val="24"/>
          <w:szCs w:val="24"/>
        </w:rPr>
        <w:t>-</w:t>
      </w:r>
      <w:r w:rsidRPr="00A444D5">
        <w:rPr>
          <w:rFonts w:ascii="Aptos" w:hAnsi="Aptos"/>
          <w:sz w:val="24"/>
          <w:szCs w:val="24"/>
        </w:rPr>
        <w:t xml:space="preserve">hand corner of the </w:t>
      </w:r>
      <w:r w:rsidR="00521DDF" w:rsidRPr="00A444D5">
        <w:rPr>
          <w:rFonts w:ascii="Aptos" w:hAnsi="Aptos"/>
          <w:sz w:val="24"/>
          <w:szCs w:val="24"/>
        </w:rPr>
        <w:t>webpage as illustrated below:</w:t>
      </w:r>
    </w:p>
    <w:p w14:paraId="25E5F7A2" w14:textId="77777777" w:rsidR="00521DDF" w:rsidRDefault="00521DDF" w:rsidP="0061011C">
      <w:pPr>
        <w:ind w:left="720"/>
      </w:pPr>
    </w:p>
    <w:p w14:paraId="1E8F0730" w14:textId="4E04BF99" w:rsidR="00456096" w:rsidRPr="00456096" w:rsidRDefault="00521DDF" w:rsidP="0061011C">
      <w:pPr>
        <w:ind w:left="720"/>
      </w:pPr>
      <w:r w:rsidRPr="00521DDF">
        <w:rPr>
          <w:noProof/>
        </w:rPr>
        <w:lastRenderedPageBreak/>
        <w:drawing>
          <wp:inline distT="0" distB="0" distL="0" distR="0" wp14:anchorId="6ECC1352" wp14:editId="7C9901C3">
            <wp:extent cx="6217920" cy="4091940"/>
            <wp:effectExtent l="19050" t="19050" r="11430" b="22860"/>
            <wp:docPr id="13" name="Picture 13" descr="A SEFA Report 2022 PDF view showing expenditure data for the Department of Administrative Services, including federal program groups, grant and award details, and totals. A print icon is highlighted in the upper‑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EFA Report 2022 PDF view showing expenditure data for the Department of Administrative Services, including federal program groups, grant and award details, and totals. A print icon is highlighted in the upper‑right corner."/>
                    <pic:cNvPicPr/>
                  </pic:nvPicPr>
                  <pic:blipFill>
                    <a:blip r:embed="rId12"/>
                    <a:stretch>
                      <a:fillRect/>
                    </a:stretch>
                  </pic:blipFill>
                  <pic:spPr>
                    <a:xfrm>
                      <a:off x="0" y="0"/>
                      <a:ext cx="6217920" cy="4091940"/>
                    </a:xfrm>
                    <a:prstGeom prst="rect">
                      <a:avLst/>
                    </a:prstGeom>
                    <a:ln>
                      <a:solidFill>
                        <a:schemeClr val="tx1"/>
                      </a:solidFill>
                    </a:ln>
                  </pic:spPr>
                </pic:pic>
              </a:graphicData>
            </a:graphic>
          </wp:inline>
        </w:drawing>
      </w:r>
      <w:r w:rsidR="00353F9C">
        <w:t xml:space="preserve"> </w:t>
      </w:r>
    </w:p>
    <w:p w14:paraId="7013838B" w14:textId="77777777" w:rsidR="00456096" w:rsidRPr="00456096" w:rsidRDefault="00456096" w:rsidP="00E36810">
      <w:pPr>
        <w:tabs>
          <w:tab w:val="num" w:pos="720"/>
        </w:tabs>
        <w:ind w:left="720" w:hanging="360"/>
      </w:pPr>
    </w:p>
    <w:p w14:paraId="08D87FCF" w14:textId="46D709D1" w:rsidR="00521DDF" w:rsidRPr="00A444D5" w:rsidRDefault="00521DDF" w:rsidP="00E36810">
      <w:pPr>
        <w:numPr>
          <w:ilvl w:val="0"/>
          <w:numId w:val="113"/>
        </w:numPr>
        <w:rPr>
          <w:rFonts w:ascii="Aptos" w:hAnsi="Aptos"/>
          <w:sz w:val="24"/>
          <w:szCs w:val="24"/>
        </w:rPr>
      </w:pPr>
      <w:r w:rsidRPr="00A444D5">
        <w:rPr>
          <w:rFonts w:ascii="Aptos" w:hAnsi="Aptos"/>
          <w:sz w:val="24"/>
          <w:szCs w:val="24"/>
        </w:rPr>
        <w:t>Select “Adobe PDF” as the print destination. Click “print”.</w:t>
      </w:r>
    </w:p>
    <w:p w14:paraId="42A07376" w14:textId="77777777" w:rsidR="00521DDF" w:rsidRPr="00A444D5" w:rsidRDefault="00521DDF" w:rsidP="0061011C">
      <w:pPr>
        <w:ind w:left="720"/>
        <w:rPr>
          <w:rFonts w:ascii="Aptos" w:hAnsi="Aptos"/>
          <w:sz w:val="24"/>
          <w:szCs w:val="24"/>
        </w:rPr>
      </w:pPr>
    </w:p>
    <w:p w14:paraId="74B25E79" w14:textId="207A5C39" w:rsidR="00521DDF" w:rsidRPr="00A444D5" w:rsidRDefault="00521DDF" w:rsidP="00E36810">
      <w:pPr>
        <w:numPr>
          <w:ilvl w:val="0"/>
          <w:numId w:val="113"/>
        </w:numPr>
        <w:rPr>
          <w:rFonts w:ascii="Aptos" w:hAnsi="Aptos"/>
          <w:sz w:val="24"/>
          <w:szCs w:val="24"/>
        </w:rPr>
      </w:pPr>
      <w:r w:rsidRPr="00A444D5">
        <w:rPr>
          <w:rFonts w:ascii="Aptos" w:hAnsi="Aptos"/>
          <w:sz w:val="24"/>
          <w:szCs w:val="24"/>
        </w:rPr>
        <w:t>Enter a filename and select the file location to save the file. Click “save”.</w:t>
      </w:r>
    </w:p>
    <w:p w14:paraId="1130AED5" w14:textId="77777777" w:rsidR="00521DDF" w:rsidRPr="00A444D5" w:rsidRDefault="00521DDF" w:rsidP="0061011C">
      <w:pPr>
        <w:rPr>
          <w:rFonts w:ascii="Aptos" w:hAnsi="Aptos"/>
          <w:sz w:val="24"/>
          <w:szCs w:val="24"/>
        </w:rPr>
      </w:pPr>
    </w:p>
    <w:p w14:paraId="37AA53CC" w14:textId="7959313C" w:rsidR="008C1260" w:rsidRPr="00A444D5" w:rsidRDefault="00456096" w:rsidP="00E36810">
      <w:pPr>
        <w:numPr>
          <w:ilvl w:val="0"/>
          <w:numId w:val="113"/>
        </w:numPr>
        <w:rPr>
          <w:rFonts w:ascii="Aptos" w:hAnsi="Aptos"/>
          <w:sz w:val="24"/>
          <w:szCs w:val="24"/>
        </w:rPr>
      </w:pPr>
      <w:r w:rsidRPr="00A444D5">
        <w:rPr>
          <w:rFonts w:ascii="Aptos" w:hAnsi="Aptos" w:cs="Arial"/>
          <w:sz w:val="24"/>
          <w:szCs w:val="24"/>
        </w:rPr>
        <w:t>Review the results in your agency’s SEFA repository reports for accuracy and completeness.</w:t>
      </w:r>
      <w:r w:rsidR="006B7166" w:rsidRPr="00A444D5">
        <w:rPr>
          <w:rFonts w:ascii="Aptos" w:hAnsi="Aptos" w:cs="Arial"/>
          <w:sz w:val="24"/>
          <w:szCs w:val="24"/>
        </w:rPr>
        <w:t xml:space="preserve"> </w:t>
      </w:r>
      <w:r w:rsidRPr="00A444D5">
        <w:rPr>
          <w:rFonts w:ascii="Aptos" w:hAnsi="Aptos" w:cs="Arial"/>
          <w:sz w:val="24"/>
          <w:szCs w:val="24"/>
        </w:rPr>
        <w:t>Send the</w:t>
      </w:r>
      <w:r w:rsidR="00521DDF" w:rsidRPr="00A444D5">
        <w:rPr>
          <w:rFonts w:ascii="Aptos" w:hAnsi="Aptos" w:cs="Arial"/>
          <w:sz w:val="24"/>
          <w:szCs w:val="24"/>
        </w:rPr>
        <w:t xml:space="preserve"> PDF</w:t>
      </w:r>
      <w:r w:rsidRPr="00A444D5">
        <w:rPr>
          <w:rFonts w:ascii="Aptos" w:hAnsi="Aptos" w:cs="Arial"/>
          <w:sz w:val="24"/>
          <w:szCs w:val="24"/>
        </w:rPr>
        <w:t xml:space="preserve"> file</w:t>
      </w:r>
      <w:r w:rsidR="00521DDF" w:rsidRPr="00A444D5">
        <w:rPr>
          <w:rFonts w:ascii="Aptos" w:hAnsi="Aptos" w:cs="Arial"/>
          <w:sz w:val="24"/>
          <w:szCs w:val="24"/>
        </w:rPr>
        <w:t>s</w:t>
      </w:r>
      <w:r w:rsidRPr="00A444D5">
        <w:rPr>
          <w:rFonts w:ascii="Aptos" w:hAnsi="Aptos" w:cs="Arial"/>
          <w:sz w:val="24"/>
          <w:szCs w:val="24"/>
        </w:rPr>
        <w:t xml:space="preserve"> with </w:t>
      </w:r>
      <w:r w:rsidR="00521DDF" w:rsidRPr="00A444D5">
        <w:rPr>
          <w:rFonts w:ascii="Aptos" w:hAnsi="Aptos" w:cs="Arial"/>
          <w:sz w:val="24"/>
          <w:szCs w:val="24"/>
        </w:rPr>
        <w:t xml:space="preserve">the query </w:t>
      </w:r>
      <w:r w:rsidRPr="00A444D5">
        <w:rPr>
          <w:rFonts w:ascii="Aptos" w:hAnsi="Aptos" w:cs="Arial"/>
          <w:sz w:val="24"/>
          <w:szCs w:val="24"/>
        </w:rPr>
        <w:t xml:space="preserve">results </w:t>
      </w:r>
      <w:r w:rsidR="00500669" w:rsidRPr="00A444D5">
        <w:rPr>
          <w:rFonts w:ascii="Aptos" w:hAnsi="Aptos" w:cs="Arial"/>
          <w:sz w:val="24"/>
          <w:szCs w:val="24"/>
        </w:rPr>
        <w:t xml:space="preserve">as an attachment in an email </w:t>
      </w:r>
      <w:r w:rsidRPr="00A444D5">
        <w:rPr>
          <w:rFonts w:ascii="Aptos" w:hAnsi="Aptos" w:cs="Arial"/>
          <w:sz w:val="24"/>
          <w:szCs w:val="24"/>
        </w:rPr>
        <w:t xml:space="preserve">to your SARS analyst, along with the </w:t>
      </w:r>
      <w:r w:rsidRPr="00A444D5">
        <w:rPr>
          <w:rFonts w:ascii="Aptos" w:hAnsi="Aptos" w:cs="Arial"/>
          <w:i/>
          <w:sz w:val="24"/>
          <w:szCs w:val="24"/>
        </w:rPr>
        <w:t>Transmittal of SEFA Disclosures and Agency Certification</w:t>
      </w:r>
      <w:r w:rsidR="00500669" w:rsidRPr="00A444D5">
        <w:rPr>
          <w:rFonts w:ascii="Aptos" w:hAnsi="Aptos" w:cs="Arial"/>
          <w:sz w:val="24"/>
          <w:szCs w:val="24"/>
        </w:rPr>
        <w:t xml:space="preserve"> form</w:t>
      </w:r>
      <w:r w:rsidRPr="00A444D5">
        <w:rPr>
          <w:rFonts w:ascii="Aptos" w:hAnsi="Aptos" w:cs="Arial"/>
          <w:sz w:val="24"/>
          <w:szCs w:val="24"/>
        </w:rPr>
        <w:t>.</w:t>
      </w:r>
      <w:r w:rsidR="006B7166" w:rsidRPr="00A444D5">
        <w:rPr>
          <w:rFonts w:ascii="Aptos" w:hAnsi="Aptos" w:cs="Arial"/>
          <w:sz w:val="24"/>
          <w:szCs w:val="24"/>
        </w:rPr>
        <w:t xml:space="preserve">  </w:t>
      </w:r>
    </w:p>
    <w:p w14:paraId="1C5D8CF5" w14:textId="77777777" w:rsidR="006E0A72" w:rsidRDefault="006E0A72" w:rsidP="00E36810">
      <w:pPr>
        <w:ind w:left="720"/>
      </w:pPr>
    </w:p>
    <w:p w14:paraId="4BF5504B" w14:textId="77777777" w:rsidR="00731533" w:rsidRPr="00305528" w:rsidRDefault="006C7003" w:rsidP="00E36810">
      <w:pPr>
        <w:pStyle w:val="Heading4"/>
        <w:tabs>
          <w:tab w:val="left" w:pos="1620"/>
        </w:tabs>
        <w:spacing w:before="0" w:after="0"/>
        <w:ind w:left="720"/>
        <w:rPr>
          <w:rFonts w:ascii="Montserrat Medium" w:hAnsi="Montserrat Medium" w:cs="Arial"/>
          <w:color w:val="00579B" w:themeColor="text2"/>
          <w:sz w:val="32"/>
          <w:szCs w:val="32"/>
        </w:rPr>
      </w:pPr>
      <w:r w:rsidRPr="00305528">
        <w:rPr>
          <w:rFonts w:ascii="Montserrat Medium" w:hAnsi="Montserrat Medium" w:cs="Arial"/>
          <w:color w:val="00579B" w:themeColor="text2"/>
          <w:sz w:val="32"/>
          <w:szCs w:val="32"/>
        </w:rPr>
        <w:t>F</w:t>
      </w:r>
      <w:r w:rsidR="00731533" w:rsidRPr="00305528">
        <w:rPr>
          <w:rFonts w:ascii="Montserrat Medium" w:hAnsi="Montserrat Medium" w:cs="Arial"/>
          <w:color w:val="00579B" w:themeColor="text2"/>
          <w:sz w:val="32"/>
          <w:szCs w:val="32"/>
        </w:rPr>
        <w:t>.6.</w:t>
      </w:r>
      <w:r w:rsidR="00A97191" w:rsidRPr="00305528">
        <w:rPr>
          <w:rFonts w:ascii="Montserrat Medium" w:hAnsi="Montserrat Medium" w:cs="Arial"/>
          <w:color w:val="00579B" w:themeColor="text2"/>
          <w:sz w:val="32"/>
          <w:szCs w:val="32"/>
        </w:rPr>
        <w:t>h</w:t>
      </w:r>
      <w:r w:rsidR="00731533" w:rsidRPr="00305528">
        <w:rPr>
          <w:rFonts w:ascii="Montserrat Medium" w:hAnsi="Montserrat Medium" w:cs="Arial"/>
          <w:color w:val="00579B" w:themeColor="text2"/>
          <w:sz w:val="32"/>
          <w:szCs w:val="32"/>
        </w:rPr>
        <w:t>.</w:t>
      </w:r>
      <w:r w:rsidR="00731533" w:rsidRPr="00305528">
        <w:rPr>
          <w:rFonts w:ascii="Montserrat Medium" w:hAnsi="Montserrat Medium" w:cs="Arial"/>
          <w:color w:val="00579B" w:themeColor="text2"/>
          <w:sz w:val="32"/>
          <w:szCs w:val="32"/>
        </w:rPr>
        <w:tab/>
      </w:r>
      <w:r w:rsidR="003A2F98" w:rsidRPr="00305528">
        <w:rPr>
          <w:rFonts w:ascii="Montserrat Medium" w:hAnsi="Montserrat Medium" w:cs="Arial"/>
          <w:color w:val="00579B" w:themeColor="text2"/>
          <w:sz w:val="32"/>
          <w:szCs w:val="32"/>
        </w:rPr>
        <w:t xml:space="preserve">Making </w:t>
      </w:r>
      <w:r w:rsidR="00731533" w:rsidRPr="00305528">
        <w:rPr>
          <w:rFonts w:ascii="Montserrat Medium" w:hAnsi="Montserrat Medium" w:cs="Arial"/>
          <w:color w:val="00579B" w:themeColor="text2"/>
          <w:sz w:val="32"/>
          <w:szCs w:val="32"/>
        </w:rPr>
        <w:t>Corrections</w:t>
      </w:r>
      <w:r w:rsidR="003A2F98" w:rsidRPr="00305528">
        <w:rPr>
          <w:rFonts w:ascii="Montserrat Medium" w:hAnsi="Montserrat Medium" w:cs="Arial"/>
          <w:color w:val="00579B" w:themeColor="text2"/>
          <w:sz w:val="32"/>
          <w:szCs w:val="32"/>
        </w:rPr>
        <w:t xml:space="preserve"> to SEFA Information</w:t>
      </w:r>
    </w:p>
    <w:p w14:paraId="1D163D6B" w14:textId="77777777" w:rsidR="00731533" w:rsidRPr="00706B79" w:rsidRDefault="00731533" w:rsidP="00E36810">
      <w:pPr>
        <w:ind w:left="720"/>
        <w:rPr>
          <w:rFonts w:cs="Arial"/>
          <w:sz w:val="10"/>
          <w:szCs w:val="10"/>
        </w:rPr>
      </w:pPr>
    </w:p>
    <w:p w14:paraId="71007992" w14:textId="77777777" w:rsidR="005842E7" w:rsidRPr="00A444D5" w:rsidRDefault="00B516EE" w:rsidP="00E36810">
      <w:pPr>
        <w:rPr>
          <w:rFonts w:ascii="Aptos" w:hAnsi="Aptos" w:cs="Arial"/>
          <w:sz w:val="24"/>
          <w:szCs w:val="24"/>
        </w:rPr>
      </w:pPr>
      <w:r w:rsidRPr="00A444D5">
        <w:rPr>
          <w:rFonts w:ascii="Aptos" w:hAnsi="Aptos" w:cs="Arial"/>
          <w:sz w:val="24"/>
          <w:szCs w:val="24"/>
        </w:rPr>
        <w:t>Upon review of the SEFA repository reports, an agency may discover that the information transmitted to SARS through the reports is inaccurate or incomplete.</w:t>
      </w:r>
      <w:r w:rsidR="006B7166" w:rsidRPr="00A444D5">
        <w:rPr>
          <w:rFonts w:ascii="Aptos" w:hAnsi="Aptos" w:cs="Arial"/>
          <w:sz w:val="24"/>
          <w:szCs w:val="24"/>
        </w:rPr>
        <w:t xml:space="preserve"> </w:t>
      </w:r>
      <w:r w:rsidRPr="00A444D5">
        <w:rPr>
          <w:rFonts w:ascii="Aptos" w:hAnsi="Aptos" w:cs="Arial"/>
          <w:sz w:val="24"/>
          <w:szCs w:val="24"/>
        </w:rPr>
        <w:t xml:space="preserve">When this occurs, agencies use </w:t>
      </w:r>
      <w:r w:rsidR="00EC4453" w:rsidRPr="00A444D5">
        <w:rPr>
          <w:rFonts w:ascii="Aptos" w:hAnsi="Aptos" w:cs="Arial"/>
          <w:sz w:val="24"/>
          <w:szCs w:val="24"/>
        </w:rPr>
        <w:t>the</w:t>
      </w:r>
      <w:r w:rsidRPr="00A444D5">
        <w:rPr>
          <w:rFonts w:ascii="Aptos" w:hAnsi="Aptos" w:cs="Arial"/>
          <w:sz w:val="24"/>
          <w:szCs w:val="24"/>
        </w:rPr>
        <w:t xml:space="preserve"> Excel “</w:t>
      </w:r>
      <w:r w:rsidRPr="00A444D5">
        <w:rPr>
          <w:rFonts w:ascii="Aptos" w:hAnsi="Aptos" w:cs="Arial"/>
          <w:i/>
          <w:sz w:val="24"/>
          <w:szCs w:val="24"/>
        </w:rPr>
        <w:t>Corrections</w:t>
      </w:r>
      <w:r w:rsidRPr="00A444D5">
        <w:rPr>
          <w:rFonts w:ascii="Aptos" w:hAnsi="Aptos" w:cs="Arial"/>
          <w:sz w:val="24"/>
          <w:szCs w:val="24"/>
        </w:rPr>
        <w:t>” spreadsheet</w:t>
      </w:r>
      <w:r w:rsidR="00EC4453" w:rsidRPr="00A444D5">
        <w:rPr>
          <w:rFonts w:ascii="Aptos" w:hAnsi="Aptos" w:cs="Arial"/>
          <w:sz w:val="24"/>
          <w:szCs w:val="24"/>
        </w:rPr>
        <w:t xml:space="preserve">, which is sent to agencies in mid-July, </w:t>
      </w:r>
      <w:r w:rsidRPr="00A444D5">
        <w:rPr>
          <w:rFonts w:ascii="Aptos" w:hAnsi="Aptos" w:cs="Arial"/>
          <w:sz w:val="24"/>
          <w:szCs w:val="24"/>
        </w:rPr>
        <w:t xml:space="preserve">to </w:t>
      </w:r>
      <w:r w:rsidR="00731533" w:rsidRPr="00A444D5">
        <w:rPr>
          <w:rFonts w:ascii="Aptos" w:hAnsi="Aptos" w:cs="Arial"/>
          <w:sz w:val="24"/>
          <w:szCs w:val="24"/>
        </w:rPr>
        <w:t>mak</w:t>
      </w:r>
      <w:r w:rsidRPr="00A444D5">
        <w:rPr>
          <w:rFonts w:ascii="Aptos" w:hAnsi="Aptos" w:cs="Arial"/>
          <w:sz w:val="24"/>
          <w:szCs w:val="24"/>
        </w:rPr>
        <w:t>e</w:t>
      </w:r>
      <w:r w:rsidR="00731533" w:rsidRPr="00A444D5">
        <w:rPr>
          <w:rFonts w:ascii="Aptos" w:hAnsi="Aptos" w:cs="Arial"/>
          <w:sz w:val="24"/>
          <w:szCs w:val="24"/>
        </w:rPr>
        <w:t xml:space="preserve"> corrections to information already </w:t>
      </w:r>
      <w:r w:rsidRPr="00A444D5">
        <w:rPr>
          <w:rFonts w:ascii="Aptos" w:hAnsi="Aptos" w:cs="Arial"/>
          <w:sz w:val="24"/>
          <w:szCs w:val="24"/>
        </w:rPr>
        <w:t>transmitted</w:t>
      </w:r>
      <w:r w:rsidR="00731533" w:rsidRPr="00A444D5">
        <w:rPr>
          <w:rFonts w:ascii="Aptos" w:hAnsi="Aptos" w:cs="Arial"/>
          <w:sz w:val="24"/>
          <w:szCs w:val="24"/>
        </w:rPr>
        <w:t xml:space="preserve"> to SARS.</w:t>
      </w:r>
      <w:r w:rsidR="006B7166" w:rsidRPr="00A444D5">
        <w:rPr>
          <w:rFonts w:ascii="Aptos" w:hAnsi="Aptos" w:cs="Arial"/>
          <w:sz w:val="24"/>
          <w:szCs w:val="24"/>
        </w:rPr>
        <w:t xml:space="preserve"> </w:t>
      </w:r>
      <w:r w:rsidR="002B01A5" w:rsidRPr="00A444D5">
        <w:rPr>
          <w:rFonts w:ascii="Aptos" w:hAnsi="Aptos" w:cs="Arial"/>
          <w:sz w:val="24"/>
          <w:szCs w:val="24"/>
        </w:rPr>
        <w:t>I</w:t>
      </w:r>
      <w:r w:rsidR="00731533" w:rsidRPr="00A444D5">
        <w:rPr>
          <w:rFonts w:ascii="Aptos" w:hAnsi="Aptos" w:cs="Arial"/>
          <w:sz w:val="24"/>
          <w:szCs w:val="24"/>
        </w:rPr>
        <w:t>ndicating the amount originally reported, as well as the corrected amount, assures the intended correction is made.</w:t>
      </w:r>
      <w:r w:rsidR="006B7166" w:rsidRPr="00A444D5">
        <w:rPr>
          <w:rFonts w:ascii="Aptos" w:hAnsi="Aptos" w:cs="Arial"/>
          <w:sz w:val="24"/>
          <w:szCs w:val="24"/>
        </w:rPr>
        <w:t xml:space="preserve"> </w:t>
      </w:r>
      <w:r w:rsidR="002B01A5" w:rsidRPr="00A444D5">
        <w:rPr>
          <w:rFonts w:ascii="Aptos" w:hAnsi="Aptos" w:cs="Arial"/>
          <w:sz w:val="24"/>
          <w:szCs w:val="24"/>
        </w:rPr>
        <w:t>In addition, t</w:t>
      </w:r>
      <w:r w:rsidR="00731533" w:rsidRPr="00A444D5">
        <w:rPr>
          <w:rFonts w:ascii="Aptos" w:hAnsi="Aptos" w:cs="Arial"/>
          <w:sz w:val="24"/>
          <w:szCs w:val="24"/>
        </w:rPr>
        <w:t xml:space="preserve">his process </w:t>
      </w:r>
      <w:r w:rsidRPr="00A444D5">
        <w:rPr>
          <w:rFonts w:ascii="Aptos" w:hAnsi="Aptos" w:cs="Arial"/>
          <w:sz w:val="24"/>
          <w:szCs w:val="24"/>
        </w:rPr>
        <w:t>provide</w:t>
      </w:r>
      <w:r w:rsidR="002B01A5" w:rsidRPr="00A444D5">
        <w:rPr>
          <w:rFonts w:ascii="Aptos" w:hAnsi="Aptos" w:cs="Arial"/>
          <w:sz w:val="24"/>
          <w:szCs w:val="24"/>
        </w:rPr>
        <w:t>s</w:t>
      </w:r>
      <w:r w:rsidRPr="00A444D5">
        <w:rPr>
          <w:rFonts w:ascii="Aptos" w:hAnsi="Aptos" w:cs="Arial"/>
          <w:sz w:val="24"/>
          <w:szCs w:val="24"/>
        </w:rPr>
        <w:t xml:space="preserve"> documentation of changes to initial data for the </w:t>
      </w:r>
      <w:r w:rsidR="002B01A5" w:rsidRPr="00A444D5">
        <w:rPr>
          <w:rFonts w:ascii="Aptos" w:hAnsi="Aptos" w:cs="Arial"/>
          <w:sz w:val="24"/>
          <w:szCs w:val="24"/>
        </w:rPr>
        <w:t>S</w:t>
      </w:r>
      <w:r w:rsidRPr="00A444D5">
        <w:rPr>
          <w:rFonts w:ascii="Aptos" w:hAnsi="Aptos" w:cs="Arial"/>
          <w:sz w:val="24"/>
          <w:szCs w:val="24"/>
        </w:rPr>
        <w:t>tatewide Single Audit</w:t>
      </w:r>
      <w:r w:rsidR="00731533" w:rsidRPr="00A444D5">
        <w:rPr>
          <w:rFonts w:ascii="Aptos" w:hAnsi="Aptos" w:cs="Arial"/>
          <w:sz w:val="24"/>
          <w:szCs w:val="24"/>
        </w:rPr>
        <w:t>.</w:t>
      </w:r>
      <w:r w:rsidR="006B7166" w:rsidRPr="00A444D5">
        <w:rPr>
          <w:rFonts w:ascii="Aptos" w:hAnsi="Aptos" w:cs="Arial"/>
          <w:sz w:val="24"/>
          <w:szCs w:val="24"/>
        </w:rPr>
        <w:t xml:space="preserve"> </w:t>
      </w:r>
      <w:r w:rsidRPr="00A444D5">
        <w:rPr>
          <w:rFonts w:ascii="Aptos" w:hAnsi="Aptos" w:cs="Arial"/>
          <w:sz w:val="24"/>
          <w:szCs w:val="24"/>
        </w:rPr>
        <w:t xml:space="preserve">If corrections are needed, indicate the corrections, and return the completed spreadsheet </w:t>
      </w:r>
      <w:r w:rsidR="00175134" w:rsidRPr="00A444D5">
        <w:rPr>
          <w:rFonts w:ascii="Aptos" w:hAnsi="Aptos" w:cs="Arial"/>
          <w:sz w:val="24"/>
          <w:szCs w:val="24"/>
        </w:rPr>
        <w:t>to SARS as an email attachment.</w:t>
      </w:r>
      <w:r w:rsidR="00FF2450" w:rsidRPr="00A444D5">
        <w:rPr>
          <w:rFonts w:ascii="Aptos" w:hAnsi="Aptos" w:cs="Arial"/>
          <w:sz w:val="24"/>
          <w:szCs w:val="24"/>
        </w:rPr>
        <w:t xml:space="preserve"> </w:t>
      </w:r>
    </w:p>
    <w:p w14:paraId="7E62F443" w14:textId="77777777" w:rsidR="005842E7" w:rsidRPr="00A444D5" w:rsidRDefault="005842E7" w:rsidP="00E36810">
      <w:pPr>
        <w:rPr>
          <w:rFonts w:ascii="Aptos" w:hAnsi="Aptos" w:cs="Arial"/>
          <w:sz w:val="24"/>
          <w:szCs w:val="24"/>
        </w:rPr>
      </w:pPr>
    </w:p>
    <w:p w14:paraId="793EE21F" w14:textId="3A44D9C4" w:rsidR="00175134" w:rsidRPr="00A444D5" w:rsidRDefault="00FF2450" w:rsidP="00E36810">
      <w:pPr>
        <w:rPr>
          <w:rFonts w:ascii="Aptos" w:hAnsi="Aptos" w:cs="Arial"/>
          <w:sz w:val="24"/>
          <w:szCs w:val="24"/>
        </w:rPr>
      </w:pPr>
      <w:r w:rsidRPr="00A444D5">
        <w:rPr>
          <w:rFonts w:ascii="Aptos" w:hAnsi="Aptos" w:cs="Arial"/>
          <w:sz w:val="24"/>
          <w:szCs w:val="24"/>
        </w:rPr>
        <w:t xml:space="preserve">Note: </w:t>
      </w:r>
      <w:r w:rsidR="00AD38A7" w:rsidRPr="00A444D5">
        <w:rPr>
          <w:rFonts w:ascii="Aptos" w:hAnsi="Aptos" w:cs="Arial"/>
          <w:sz w:val="24"/>
          <w:szCs w:val="24"/>
        </w:rPr>
        <w:t>as</w:t>
      </w:r>
      <w:r w:rsidRPr="00A444D5">
        <w:rPr>
          <w:rFonts w:ascii="Aptos" w:hAnsi="Aptos" w:cs="Arial"/>
          <w:sz w:val="24"/>
          <w:szCs w:val="24"/>
        </w:rPr>
        <w:t xml:space="preserve"> agencies become aware of </w:t>
      </w:r>
      <w:r w:rsidR="00AD38A7" w:rsidRPr="00A444D5">
        <w:rPr>
          <w:rFonts w:ascii="Aptos" w:hAnsi="Aptos" w:cs="Arial"/>
          <w:sz w:val="24"/>
          <w:szCs w:val="24"/>
        </w:rPr>
        <w:t>proposed material</w:t>
      </w:r>
      <w:r w:rsidRPr="00A444D5">
        <w:rPr>
          <w:rFonts w:ascii="Aptos" w:hAnsi="Aptos" w:cs="Arial"/>
          <w:sz w:val="24"/>
          <w:szCs w:val="24"/>
        </w:rPr>
        <w:t xml:space="preserve"> adjustments after the close of Month 13, the agency is responsible for determining if the adjustments have an impact on the agency’s SEFA. If the adjustment affects the agency’s SEFA, a “</w:t>
      </w:r>
      <w:r w:rsidRPr="00A444D5">
        <w:rPr>
          <w:rFonts w:ascii="Aptos" w:hAnsi="Aptos" w:cs="Arial"/>
          <w:i/>
          <w:sz w:val="24"/>
          <w:szCs w:val="24"/>
        </w:rPr>
        <w:t>Corrections”</w:t>
      </w:r>
      <w:r w:rsidRPr="00A444D5">
        <w:rPr>
          <w:rFonts w:ascii="Aptos" w:hAnsi="Aptos" w:cs="Arial"/>
          <w:sz w:val="24"/>
          <w:szCs w:val="24"/>
        </w:rPr>
        <w:t xml:space="preserve"> spreadsheet </w:t>
      </w:r>
      <w:r w:rsidR="00414FFA" w:rsidRPr="00A444D5">
        <w:rPr>
          <w:rFonts w:ascii="Aptos" w:hAnsi="Aptos" w:cs="Arial"/>
          <w:sz w:val="24"/>
          <w:szCs w:val="24"/>
        </w:rPr>
        <w:t>may</w:t>
      </w:r>
      <w:r w:rsidRPr="00A444D5">
        <w:rPr>
          <w:rFonts w:ascii="Aptos" w:hAnsi="Aptos" w:cs="Arial"/>
          <w:sz w:val="24"/>
          <w:szCs w:val="24"/>
        </w:rPr>
        <w:t xml:space="preserve"> be </w:t>
      </w:r>
      <w:r w:rsidR="00414FFA" w:rsidRPr="00A444D5">
        <w:rPr>
          <w:rFonts w:ascii="Aptos" w:hAnsi="Aptos" w:cs="Arial"/>
          <w:sz w:val="24"/>
          <w:szCs w:val="24"/>
        </w:rPr>
        <w:t>required</w:t>
      </w:r>
      <w:r w:rsidRPr="00A444D5">
        <w:rPr>
          <w:rFonts w:ascii="Aptos" w:hAnsi="Aptos" w:cs="Arial"/>
          <w:sz w:val="24"/>
          <w:szCs w:val="24"/>
        </w:rPr>
        <w:t>.</w:t>
      </w:r>
      <w:r w:rsidR="00AB0F59" w:rsidRPr="00A444D5">
        <w:rPr>
          <w:rFonts w:ascii="Aptos" w:hAnsi="Aptos" w:cs="Arial"/>
          <w:sz w:val="24"/>
          <w:szCs w:val="24"/>
        </w:rPr>
        <w:t xml:space="preserve"> Contact the agency’s SARS analyst and provide the CFDA number and title.</w:t>
      </w:r>
    </w:p>
    <w:p w14:paraId="7C75BE90" w14:textId="77777777" w:rsidR="00C36B14" w:rsidRPr="00A444D5" w:rsidRDefault="00C36B14" w:rsidP="00E36810">
      <w:pPr>
        <w:rPr>
          <w:rFonts w:ascii="Aptos" w:hAnsi="Aptos" w:cs="Arial"/>
          <w:sz w:val="24"/>
          <w:szCs w:val="24"/>
        </w:rPr>
      </w:pPr>
    </w:p>
    <w:p w14:paraId="4C1C8B87" w14:textId="77777777" w:rsidR="00B516EE" w:rsidRPr="00305528" w:rsidRDefault="006C7003" w:rsidP="00E36810">
      <w:pPr>
        <w:pStyle w:val="Heading4"/>
        <w:tabs>
          <w:tab w:val="left" w:pos="1620"/>
        </w:tabs>
        <w:spacing w:before="0" w:after="0"/>
        <w:ind w:left="720"/>
        <w:rPr>
          <w:rFonts w:ascii="Arial" w:hAnsi="Arial" w:cs="Arial"/>
          <w:color w:val="00579B" w:themeColor="text2"/>
          <w:sz w:val="22"/>
          <w:szCs w:val="22"/>
        </w:rPr>
      </w:pPr>
      <w:r w:rsidRPr="00305528">
        <w:rPr>
          <w:rFonts w:ascii="Montserrat Medium" w:hAnsi="Montserrat Medium" w:cs="Arial"/>
          <w:color w:val="00579B" w:themeColor="text2"/>
          <w:sz w:val="32"/>
          <w:szCs w:val="32"/>
        </w:rPr>
        <w:t>F</w:t>
      </w:r>
      <w:r w:rsidR="00B516EE" w:rsidRPr="00305528">
        <w:rPr>
          <w:rFonts w:ascii="Montserrat Medium" w:hAnsi="Montserrat Medium" w:cs="Arial"/>
          <w:color w:val="00579B" w:themeColor="text2"/>
          <w:sz w:val="32"/>
          <w:szCs w:val="32"/>
        </w:rPr>
        <w:t>.6.</w:t>
      </w:r>
      <w:r w:rsidR="00A97191" w:rsidRPr="00305528">
        <w:rPr>
          <w:rFonts w:ascii="Montserrat Medium" w:hAnsi="Montserrat Medium" w:cs="Arial"/>
          <w:color w:val="00579B" w:themeColor="text2"/>
          <w:sz w:val="32"/>
          <w:szCs w:val="32"/>
        </w:rPr>
        <w:t>i</w:t>
      </w:r>
      <w:r w:rsidR="00B516EE" w:rsidRPr="00305528">
        <w:rPr>
          <w:rFonts w:ascii="Montserrat Medium" w:hAnsi="Montserrat Medium" w:cs="Arial"/>
          <w:color w:val="00579B" w:themeColor="text2"/>
          <w:sz w:val="32"/>
          <w:szCs w:val="32"/>
        </w:rPr>
        <w:t>.</w:t>
      </w:r>
      <w:r w:rsidR="00B516EE" w:rsidRPr="00305528">
        <w:rPr>
          <w:rFonts w:ascii="Montserrat Medium" w:hAnsi="Montserrat Medium" w:cs="Arial"/>
          <w:color w:val="00579B" w:themeColor="text2"/>
          <w:sz w:val="32"/>
          <w:szCs w:val="32"/>
        </w:rPr>
        <w:tab/>
      </w:r>
      <w:r w:rsidR="00946ED6" w:rsidRPr="00305528">
        <w:rPr>
          <w:rFonts w:ascii="Montserrat Medium" w:hAnsi="Montserrat Medium" w:cs="Arial"/>
          <w:color w:val="00579B" w:themeColor="text2"/>
          <w:sz w:val="32"/>
          <w:szCs w:val="32"/>
        </w:rPr>
        <w:t xml:space="preserve">Alternative (Manual) </w:t>
      </w:r>
      <w:r w:rsidR="00B516EE" w:rsidRPr="00305528">
        <w:rPr>
          <w:rFonts w:ascii="Montserrat Medium" w:hAnsi="Montserrat Medium" w:cs="Arial"/>
          <w:color w:val="00579B" w:themeColor="text2"/>
          <w:sz w:val="32"/>
          <w:szCs w:val="32"/>
        </w:rPr>
        <w:t xml:space="preserve">SEFA </w:t>
      </w:r>
      <w:r w:rsidR="00946ED6" w:rsidRPr="00305528">
        <w:rPr>
          <w:rFonts w:ascii="Montserrat Medium" w:hAnsi="Montserrat Medium" w:cs="Arial"/>
          <w:color w:val="00579B" w:themeColor="text2"/>
          <w:sz w:val="32"/>
          <w:szCs w:val="32"/>
        </w:rPr>
        <w:t>Reporting Process</w:t>
      </w:r>
    </w:p>
    <w:p w14:paraId="7E21A590" w14:textId="77777777" w:rsidR="006F648E" w:rsidRPr="00706B79" w:rsidRDefault="006F648E" w:rsidP="00E36810">
      <w:pPr>
        <w:rPr>
          <w:sz w:val="10"/>
          <w:szCs w:val="10"/>
        </w:rPr>
      </w:pPr>
    </w:p>
    <w:p w14:paraId="6BD97840" w14:textId="4DEC5EAB" w:rsidR="00B516EE" w:rsidRPr="002956BE" w:rsidRDefault="00B516EE" w:rsidP="00E36810">
      <w:pPr>
        <w:rPr>
          <w:rFonts w:ascii="Aptos" w:hAnsi="Aptos"/>
          <w:b/>
          <w:sz w:val="24"/>
          <w:szCs w:val="24"/>
        </w:rPr>
      </w:pPr>
      <w:r w:rsidRPr="002956BE">
        <w:rPr>
          <w:rFonts w:ascii="Aptos" w:hAnsi="Aptos"/>
          <w:sz w:val="24"/>
          <w:szCs w:val="24"/>
        </w:rPr>
        <w:t xml:space="preserve">Agencies that </w:t>
      </w:r>
      <w:r w:rsidR="00946ED6" w:rsidRPr="002956BE">
        <w:rPr>
          <w:rFonts w:ascii="Aptos" w:hAnsi="Aptos"/>
          <w:sz w:val="24"/>
          <w:szCs w:val="24"/>
        </w:rPr>
        <w:t xml:space="preserve">interface transactions to R*STARS and are not using the federal grant profiles as well as agencies that are not on R*STARS will transmit their SEFA information to SARS at </w:t>
      </w:r>
      <w:r w:rsidR="004741AB" w:rsidRPr="002956BE">
        <w:rPr>
          <w:rFonts w:ascii="Aptos" w:hAnsi="Aptos"/>
          <w:sz w:val="24"/>
          <w:szCs w:val="24"/>
        </w:rPr>
        <w:t>year-end</w:t>
      </w:r>
      <w:r w:rsidR="00946ED6" w:rsidRPr="002956BE">
        <w:rPr>
          <w:rFonts w:ascii="Aptos" w:hAnsi="Aptos"/>
          <w:sz w:val="24"/>
          <w:szCs w:val="24"/>
        </w:rPr>
        <w:t xml:space="preserve"> using Excel spreadsheets.</w:t>
      </w:r>
      <w:r w:rsidR="006B7166" w:rsidRPr="002956BE">
        <w:rPr>
          <w:rFonts w:ascii="Aptos" w:hAnsi="Aptos"/>
          <w:sz w:val="24"/>
          <w:szCs w:val="24"/>
        </w:rPr>
        <w:t xml:space="preserve"> </w:t>
      </w:r>
      <w:r w:rsidR="00946ED6" w:rsidRPr="002956BE">
        <w:rPr>
          <w:rFonts w:ascii="Aptos" w:hAnsi="Aptos"/>
          <w:sz w:val="24"/>
          <w:szCs w:val="24"/>
        </w:rPr>
        <w:t>These spreadsheets will be provided to applicable agencies by SARS.</w:t>
      </w:r>
      <w:r w:rsidR="006B7166" w:rsidRPr="002956BE">
        <w:rPr>
          <w:rFonts w:ascii="Aptos" w:hAnsi="Aptos"/>
          <w:sz w:val="24"/>
          <w:szCs w:val="24"/>
        </w:rPr>
        <w:t xml:space="preserve"> </w:t>
      </w:r>
      <w:r w:rsidR="00946ED6" w:rsidRPr="002956BE">
        <w:rPr>
          <w:rFonts w:ascii="Aptos" w:hAnsi="Aptos"/>
          <w:sz w:val="24"/>
          <w:szCs w:val="24"/>
        </w:rPr>
        <w:t xml:space="preserve">Agencies will complete the spreadsheets </w:t>
      </w:r>
      <w:r w:rsidRPr="002956BE">
        <w:rPr>
          <w:rFonts w:ascii="Aptos" w:hAnsi="Aptos"/>
          <w:sz w:val="24"/>
          <w:szCs w:val="24"/>
        </w:rPr>
        <w:t xml:space="preserve">and transmit them to SARS </w:t>
      </w:r>
      <w:r w:rsidR="00946ED6" w:rsidRPr="002956BE">
        <w:rPr>
          <w:rFonts w:ascii="Aptos" w:hAnsi="Aptos"/>
          <w:sz w:val="24"/>
          <w:szCs w:val="24"/>
        </w:rPr>
        <w:t>as an email attachment</w:t>
      </w:r>
      <w:r w:rsidRPr="002956BE">
        <w:rPr>
          <w:rFonts w:ascii="Aptos" w:hAnsi="Aptos"/>
          <w:sz w:val="24"/>
          <w:szCs w:val="24"/>
        </w:rPr>
        <w:t>.</w:t>
      </w:r>
      <w:r w:rsidR="006B7166" w:rsidRPr="002956BE">
        <w:rPr>
          <w:rFonts w:ascii="Aptos" w:hAnsi="Aptos"/>
          <w:sz w:val="24"/>
          <w:szCs w:val="24"/>
        </w:rPr>
        <w:t xml:space="preserve"> </w:t>
      </w:r>
      <w:r w:rsidR="00946ED6" w:rsidRPr="002956BE">
        <w:rPr>
          <w:rFonts w:ascii="Aptos" w:hAnsi="Aptos"/>
          <w:sz w:val="24"/>
          <w:szCs w:val="24"/>
        </w:rPr>
        <w:t>This information will be compiled together with data transmitted by other agencies through the Datamart Repository reports and in</w:t>
      </w:r>
      <w:r w:rsidRPr="002956BE">
        <w:rPr>
          <w:rFonts w:ascii="Aptos" w:hAnsi="Aptos"/>
          <w:sz w:val="24"/>
          <w:szCs w:val="24"/>
        </w:rPr>
        <w:t xml:space="preserve">corporated into the </w:t>
      </w:r>
      <w:r w:rsidR="00946ED6" w:rsidRPr="002956BE">
        <w:rPr>
          <w:rFonts w:ascii="Aptos" w:hAnsi="Aptos"/>
          <w:sz w:val="24"/>
          <w:szCs w:val="24"/>
        </w:rPr>
        <w:t xml:space="preserve">statewide </w:t>
      </w:r>
      <w:r w:rsidR="00077A8E" w:rsidRPr="002956BE">
        <w:rPr>
          <w:rFonts w:ascii="Aptos" w:hAnsi="Aptos"/>
          <w:sz w:val="24"/>
          <w:szCs w:val="24"/>
        </w:rPr>
        <w:t>SEFA</w:t>
      </w:r>
      <w:r w:rsidRPr="002956BE">
        <w:rPr>
          <w:rFonts w:ascii="Aptos" w:hAnsi="Aptos"/>
          <w:sz w:val="24"/>
          <w:szCs w:val="24"/>
        </w:rPr>
        <w:t>.</w:t>
      </w:r>
      <w:r w:rsidR="006B7166" w:rsidRPr="002956BE">
        <w:rPr>
          <w:rFonts w:ascii="Aptos" w:hAnsi="Aptos"/>
          <w:sz w:val="24"/>
          <w:szCs w:val="24"/>
        </w:rPr>
        <w:t xml:space="preserve"> </w:t>
      </w:r>
      <w:r w:rsidR="00500669" w:rsidRPr="002956BE">
        <w:rPr>
          <w:rFonts w:ascii="Aptos" w:hAnsi="Aptos"/>
          <w:b/>
          <w:i/>
          <w:sz w:val="24"/>
          <w:szCs w:val="24"/>
        </w:rPr>
        <w:t>An agency needs to have approval from SARS in order to use this alternative process.</w:t>
      </w:r>
      <w:r w:rsidR="006B7166" w:rsidRPr="002956BE">
        <w:rPr>
          <w:rFonts w:ascii="Aptos" w:hAnsi="Aptos"/>
          <w:b/>
          <w:sz w:val="24"/>
          <w:szCs w:val="24"/>
        </w:rPr>
        <w:t xml:space="preserve"> </w:t>
      </w:r>
      <w:r w:rsidRPr="002956BE">
        <w:rPr>
          <w:rFonts w:ascii="Aptos" w:hAnsi="Aptos"/>
          <w:b/>
          <w:sz w:val="24"/>
          <w:szCs w:val="24"/>
        </w:rPr>
        <w:t xml:space="preserve"> </w:t>
      </w:r>
    </w:p>
    <w:p w14:paraId="10E721AB" w14:textId="77777777" w:rsidR="00706B79" w:rsidRPr="00B516EE" w:rsidRDefault="00706B79" w:rsidP="00E36810"/>
    <w:p w14:paraId="0E035EB0" w14:textId="77777777" w:rsidR="00946ED6" w:rsidRPr="00305528" w:rsidRDefault="006C7003" w:rsidP="00E36810">
      <w:pPr>
        <w:pStyle w:val="Heading4"/>
        <w:tabs>
          <w:tab w:val="left" w:pos="1620"/>
        </w:tabs>
        <w:spacing w:before="0" w:after="0"/>
        <w:ind w:left="720"/>
        <w:rPr>
          <w:rFonts w:ascii="Montserrat Medium" w:hAnsi="Montserrat Medium" w:cs="Arial"/>
          <w:color w:val="00579B" w:themeColor="text2"/>
          <w:sz w:val="32"/>
          <w:szCs w:val="32"/>
        </w:rPr>
      </w:pPr>
      <w:r w:rsidRPr="00305528">
        <w:rPr>
          <w:rFonts w:ascii="Montserrat Medium" w:hAnsi="Montserrat Medium" w:cs="Arial"/>
          <w:color w:val="00579B" w:themeColor="text2"/>
          <w:sz w:val="32"/>
          <w:szCs w:val="32"/>
        </w:rPr>
        <w:t>F</w:t>
      </w:r>
      <w:r w:rsidR="00946ED6" w:rsidRPr="00305528">
        <w:rPr>
          <w:rFonts w:ascii="Montserrat Medium" w:hAnsi="Montserrat Medium" w:cs="Arial"/>
          <w:color w:val="00579B" w:themeColor="text2"/>
          <w:sz w:val="32"/>
          <w:szCs w:val="32"/>
        </w:rPr>
        <w:t>.6.</w:t>
      </w:r>
      <w:r w:rsidR="00A97191" w:rsidRPr="00305528">
        <w:rPr>
          <w:rFonts w:ascii="Montserrat Medium" w:hAnsi="Montserrat Medium" w:cs="Arial"/>
          <w:color w:val="00579B" w:themeColor="text2"/>
          <w:sz w:val="32"/>
          <w:szCs w:val="32"/>
        </w:rPr>
        <w:t>j</w:t>
      </w:r>
      <w:r w:rsidR="00946ED6" w:rsidRPr="00305528">
        <w:rPr>
          <w:rFonts w:ascii="Montserrat Medium" w:hAnsi="Montserrat Medium" w:cs="Arial"/>
          <w:color w:val="00579B" w:themeColor="text2"/>
          <w:sz w:val="32"/>
          <w:szCs w:val="32"/>
        </w:rPr>
        <w:t>.</w:t>
      </w:r>
      <w:r w:rsidR="00946ED6" w:rsidRPr="00305528">
        <w:rPr>
          <w:rFonts w:ascii="Montserrat Medium" w:hAnsi="Montserrat Medium" w:cs="Arial"/>
          <w:color w:val="00579B" w:themeColor="text2"/>
          <w:sz w:val="32"/>
          <w:szCs w:val="32"/>
        </w:rPr>
        <w:tab/>
        <w:t>SEFA Disclosure Forms</w:t>
      </w:r>
    </w:p>
    <w:p w14:paraId="325436F1" w14:textId="77777777" w:rsidR="006F648E" w:rsidRPr="00706B79" w:rsidRDefault="006F648E" w:rsidP="00E36810">
      <w:pPr>
        <w:rPr>
          <w:sz w:val="10"/>
          <w:szCs w:val="10"/>
        </w:rPr>
      </w:pPr>
    </w:p>
    <w:p w14:paraId="63CC8D72" w14:textId="7FF8A906" w:rsidR="006F648E" w:rsidRPr="002956BE" w:rsidRDefault="00946ED6" w:rsidP="00E36810">
      <w:pPr>
        <w:rPr>
          <w:rFonts w:ascii="Aptos" w:hAnsi="Aptos"/>
          <w:sz w:val="24"/>
          <w:szCs w:val="24"/>
        </w:rPr>
      </w:pPr>
      <w:r w:rsidRPr="002956BE">
        <w:rPr>
          <w:rFonts w:ascii="Aptos" w:hAnsi="Aptos"/>
          <w:sz w:val="24"/>
          <w:szCs w:val="24"/>
        </w:rPr>
        <w:t xml:space="preserve">Agencies that receive federal awards need to complete the </w:t>
      </w:r>
      <w:r w:rsidR="004741AB" w:rsidRPr="002956BE">
        <w:rPr>
          <w:rFonts w:ascii="Aptos" w:hAnsi="Aptos"/>
          <w:sz w:val="24"/>
          <w:szCs w:val="24"/>
        </w:rPr>
        <w:t>year-end</w:t>
      </w:r>
      <w:r w:rsidRPr="002956BE">
        <w:rPr>
          <w:rFonts w:ascii="Aptos" w:hAnsi="Aptos"/>
          <w:sz w:val="24"/>
          <w:szCs w:val="24"/>
        </w:rPr>
        <w:t xml:space="preserve"> SEFA disclosure forms and </w:t>
      </w:r>
      <w:proofErr w:type="gramStart"/>
      <w:r w:rsidRPr="002956BE">
        <w:rPr>
          <w:rFonts w:ascii="Aptos" w:hAnsi="Aptos"/>
          <w:sz w:val="24"/>
          <w:szCs w:val="24"/>
        </w:rPr>
        <w:t>transmit</w:t>
      </w:r>
      <w:proofErr w:type="gramEnd"/>
      <w:r w:rsidRPr="002956BE">
        <w:rPr>
          <w:rFonts w:ascii="Aptos" w:hAnsi="Aptos"/>
          <w:sz w:val="24"/>
          <w:szCs w:val="24"/>
        </w:rPr>
        <w:t xml:space="preserve"> them to SARS by the due date.</w:t>
      </w:r>
      <w:r w:rsidR="006B7166" w:rsidRPr="002956BE">
        <w:rPr>
          <w:rFonts w:ascii="Aptos" w:hAnsi="Aptos"/>
          <w:sz w:val="24"/>
          <w:szCs w:val="24"/>
        </w:rPr>
        <w:t xml:space="preserve"> </w:t>
      </w:r>
      <w:r w:rsidRPr="002956BE">
        <w:rPr>
          <w:rFonts w:ascii="Aptos" w:hAnsi="Aptos"/>
          <w:sz w:val="24"/>
          <w:szCs w:val="24"/>
        </w:rPr>
        <w:t xml:space="preserve">This information is incorporated into the note disclosures </w:t>
      </w:r>
      <w:r w:rsidR="006F648E" w:rsidRPr="002956BE">
        <w:rPr>
          <w:rFonts w:ascii="Aptos" w:hAnsi="Aptos"/>
          <w:sz w:val="24"/>
          <w:szCs w:val="24"/>
        </w:rPr>
        <w:t>that</w:t>
      </w:r>
      <w:r w:rsidRPr="002956BE">
        <w:rPr>
          <w:rFonts w:ascii="Aptos" w:hAnsi="Aptos"/>
          <w:sz w:val="24"/>
          <w:szCs w:val="24"/>
        </w:rPr>
        <w:t xml:space="preserve"> accompany the </w:t>
      </w:r>
      <w:r w:rsidR="00077A8E" w:rsidRPr="002956BE">
        <w:rPr>
          <w:rFonts w:ascii="Aptos" w:hAnsi="Aptos"/>
          <w:sz w:val="24"/>
          <w:szCs w:val="24"/>
        </w:rPr>
        <w:t>SEFA</w:t>
      </w:r>
      <w:r w:rsidRPr="002956BE">
        <w:rPr>
          <w:rFonts w:ascii="Aptos" w:hAnsi="Aptos"/>
          <w:sz w:val="24"/>
          <w:szCs w:val="24"/>
        </w:rPr>
        <w:t>.</w:t>
      </w:r>
      <w:r w:rsidR="006B7166" w:rsidRPr="002956BE">
        <w:rPr>
          <w:rFonts w:ascii="Aptos" w:hAnsi="Aptos"/>
          <w:sz w:val="24"/>
          <w:szCs w:val="24"/>
        </w:rPr>
        <w:t xml:space="preserve"> </w:t>
      </w:r>
      <w:r w:rsidR="006F648E" w:rsidRPr="002956BE">
        <w:rPr>
          <w:rFonts w:ascii="Aptos" w:hAnsi="Aptos"/>
          <w:sz w:val="24"/>
          <w:szCs w:val="24"/>
        </w:rPr>
        <w:t xml:space="preserve">See section </w:t>
      </w:r>
      <w:r w:rsidR="006C7003" w:rsidRPr="002956BE">
        <w:rPr>
          <w:rFonts w:ascii="Aptos" w:hAnsi="Aptos"/>
          <w:sz w:val="24"/>
          <w:szCs w:val="24"/>
        </w:rPr>
        <w:t>H.3</w:t>
      </w:r>
      <w:r w:rsidR="00CA01B3" w:rsidRPr="002956BE">
        <w:rPr>
          <w:rFonts w:ascii="Aptos" w:hAnsi="Aptos"/>
          <w:sz w:val="24"/>
          <w:szCs w:val="24"/>
        </w:rPr>
        <w:t>.</w:t>
      </w:r>
      <w:r w:rsidR="006F648E" w:rsidRPr="002956BE">
        <w:rPr>
          <w:rFonts w:ascii="Aptos" w:hAnsi="Aptos"/>
          <w:sz w:val="24"/>
          <w:szCs w:val="24"/>
        </w:rPr>
        <w:t xml:space="preserve"> for examples of disclosure forms.</w:t>
      </w:r>
    </w:p>
    <w:p w14:paraId="395B3CB6" w14:textId="77777777" w:rsidR="00A97191" w:rsidRPr="002956BE" w:rsidRDefault="00A97191" w:rsidP="00E36810">
      <w:pPr>
        <w:rPr>
          <w:rFonts w:ascii="Aptos" w:hAnsi="Aptos"/>
          <w:sz w:val="24"/>
          <w:szCs w:val="24"/>
        </w:rPr>
      </w:pPr>
    </w:p>
    <w:p w14:paraId="7C34D3FA" w14:textId="77777777" w:rsidR="00E5230E" w:rsidRPr="002956BE" w:rsidRDefault="006C7003" w:rsidP="00E36810">
      <w:pPr>
        <w:pStyle w:val="Heading4"/>
        <w:tabs>
          <w:tab w:val="left" w:pos="0"/>
          <w:tab w:val="left" w:pos="720"/>
        </w:tabs>
        <w:spacing w:before="0" w:after="0"/>
        <w:rPr>
          <w:rFonts w:ascii="Montserrat Medium" w:hAnsi="Montserrat Medium" w:cs="Arial"/>
          <w:sz w:val="36"/>
          <w:szCs w:val="36"/>
        </w:rPr>
      </w:pPr>
      <w:r w:rsidRPr="002956BE">
        <w:rPr>
          <w:rFonts w:ascii="Montserrat Medium" w:hAnsi="Montserrat Medium" w:cs="Arial"/>
          <w:sz w:val="36"/>
          <w:szCs w:val="36"/>
        </w:rPr>
        <w:t>F</w:t>
      </w:r>
      <w:r w:rsidR="00E5230E" w:rsidRPr="002956BE">
        <w:rPr>
          <w:rFonts w:ascii="Montserrat Medium" w:hAnsi="Montserrat Medium" w:cs="Arial"/>
          <w:sz w:val="36"/>
          <w:szCs w:val="36"/>
        </w:rPr>
        <w:t>.</w:t>
      </w:r>
      <w:r w:rsidR="00496C67" w:rsidRPr="002956BE">
        <w:rPr>
          <w:rFonts w:ascii="Montserrat Medium" w:hAnsi="Montserrat Medium" w:cs="Arial"/>
          <w:sz w:val="36"/>
          <w:szCs w:val="36"/>
        </w:rPr>
        <w:t>7</w:t>
      </w:r>
      <w:r w:rsidR="00E5230E" w:rsidRPr="002956BE">
        <w:rPr>
          <w:rFonts w:ascii="Montserrat Medium" w:hAnsi="Montserrat Medium" w:cs="Arial"/>
          <w:sz w:val="36"/>
          <w:szCs w:val="36"/>
        </w:rPr>
        <w:t>.</w:t>
      </w:r>
      <w:r w:rsidR="00E5230E" w:rsidRPr="002956BE">
        <w:rPr>
          <w:rFonts w:ascii="Montserrat Medium" w:hAnsi="Montserrat Medium" w:cs="Arial"/>
          <w:sz w:val="36"/>
          <w:szCs w:val="36"/>
        </w:rPr>
        <w:tab/>
        <w:t xml:space="preserve">Definitions </w:t>
      </w:r>
      <w:r w:rsidR="00496C67" w:rsidRPr="002956BE">
        <w:rPr>
          <w:rFonts w:ascii="Montserrat Medium" w:hAnsi="Montserrat Medium" w:cs="Arial"/>
          <w:sz w:val="36"/>
          <w:szCs w:val="36"/>
        </w:rPr>
        <w:t>of R</w:t>
      </w:r>
      <w:r w:rsidR="00E5230E" w:rsidRPr="002956BE">
        <w:rPr>
          <w:rFonts w:ascii="Montserrat Medium" w:hAnsi="Montserrat Medium" w:cs="Arial"/>
          <w:sz w:val="36"/>
          <w:szCs w:val="36"/>
        </w:rPr>
        <w:t xml:space="preserve">elevant </w:t>
      </w:r>
      <w:r w:rsidR="00496C67" w:rsidRPr="002956BE">
        <w:rPr>
          <w:rFonts w:ascii="Montserrat Medium" w:hAnsi="Montserrat Medium" w:cs="Arial"/>
          <w:sz w:val="36"/>
          <w:szCs w:val="36"/>
        </w:rPr>
        <w:t>Terms</w:t>
      </w:r>
    </w:p>
    <w:p w14:paraId="11B51110" w14:textId="77777777" w:rsidR="00496C67" w:rsidRPr="00706B79" w:rsidRDefault="00496C67" w:rsidP="00E36810">
      <w:pPr>
        <w:rPr>
          <w:rFonts w:cs="Arial"/>
          <w:sz w:val="10"/>
          <w:szCs w:val="10"/>
        </w:rPr>
      </w:pPr>
    </w:p>
    <w:p w14:paraId="6A5C545F" w14:textId="77777777" w:rsidR="00496C67" w:rsidRPr="000B4057" w:rsidRDefault="00496C67" w:rsidP="00E36810">
      <w:pPr>
        <w:rPr>
          <w:rFonts w:ascii="Aptos" w:hAnsi="Aptos" w:cs="Arial"/>
          <w:sz w:val="24"/>
          <w:szCs w:val="24"/>
        </w:rPr>
      </w:pPr>
      <w:r w:rsidRPr="000B4057">
        <w:rPr>
          <w:rFonts w:ascii="Aptos" w:hAnsi="Aptos" w:cs="Arial"/>
          <w:sz w:val="24"/>
          <w:szCs w:val="24"/>
        </w:rPr>
        <w:t xml:space="preserve">Amount Received: </w:t>
      </w:r>
      <w:r w:rsidR="00F7688E" w:rsidRPr="000B4057">
        <w:rPr>
          <w:rFonts w:ascii="Aptos" w:hAnsi="Aptos" w:cs="Arial"/>
          <w:sz w:val="24"/>
          <w:szCs w:val="24"/>
        </w:rPr>
        <w:t>The a</w:t>
      </w:r>
      <w:r w:rsidRPr="000B4057">
        <w:rPr>
          <w:rFonts w:ascii="Aptos" w:hAnsi="Aptos" w:cs="Arial"/>
          <w:sz w:val="24"/>
          <w:szCs w:val="24"/>
        </w:rPr>
        <w:t>mount of federal funds that one state agency received from another state agency</w:t>
      </w:r>
      <w:r w:rsidR="00F7688E" w:rsidRPr="000B4057">
        <w:rPr>
          <w:rFonts w:ascii="Aptos" w:hAnsi="Aptos" w:cs="Arial"/>
          <w:sz w:val="24"/>
          <w:szCs w:val="24"/>
        </w:rPr>
        <w:t xml:space="preserve"> as reported on the Transfers In report</w:t>
      </w:r>
      <w:r w:rsidRPr="000B4057">
        <w:rPr>
          <w:rFonts w:ascii="Aptos" w:hAnsi="Aptos" w:cs="Arial"/>
          <w:sz w:val="24"/>
          <w:szCs w:val="24"/>
        </w:rPr>
        <w:t>.</w:t>
      </w:r>
      <w:r w:rsidR="006B7166" w:rsidRPr="000B4057">
        <w:rPr>
          <w:rFonts w:ascii="Aptos" w:hAnsi="Aptos" w:cs="Arial"/>
          <w:sz w:val="24"/>
          <w:szCs w:val="24"/>
        </w:rPr>
        <w:t xml:space="preserve"> </w:t>
      </w:r>
      <w:r w:rsidRPr="000B4057">
        <w:rPr>
          <w:rFonts w:ascii="Aptos" w:hAnsi="Aptos" w:cs="Arial"/>
          <w:sz w:val="24"/>
          <w:szCs w:val="24"/>
        </w:rPr>
        <w:t>Th</w:t>
      </w:r>
      <w:r w:rsidR="00F7688E" w:rsidRPr="000B4057">
        <w:rPr>
          <w:rFonts w:ascii="Aptos" w:hAnsi="Aptos" w:cs="Arial"/>
          <w:sz w:val="24"/>
          <w:szCs w:val="24"/>
        </w:rPr>
        <w:t>i</w:t>
      </w:r>
      <w:r w:rsidRPr="000B4057">
        <w:rPr>
          <w:rFonts w:ascii="Aptos" w:hAnsi="Aptos" w:cs="Arial"/>
          <w:sz w:val="24"/>
          <w:szCs w:val="24"/>
        </w:rPr>
        <w:t>s amount need</w:t>
      </w:r>
      <w:r w:rsidR="00F7688E" w:rsidRPr="000B4057">
        <w:rPr>
          <w:rFonts w:ascii="Aptos" w:hAnsi="Aptos" w:cs="Arial"/>
          <w:sz w:val="24"/>
          <w:szCs w:val="24"/>
        </w:rPr>
        <w:t>s</w:t>
      </w:r>
      <w:r w:rsidRPr="000B4057">
        <w:rPr>
          <w:rFonts w:ascii="Aptos" w:hAnsi="Aptos" w:cs="Arial"/>
          <w:sz w:val="24"/>
          <w:szCs w:val="24"/>
        </w:rPr>
        <w:t xml:space="preserve"> to agree with the</w:t>
      </w:r>
      <w:r w:rsidR="00F7688E" w:rsidRPr="000B4057">
        <w:rPr>
          <w:rFonts w:ascii="Aptos" w:hAnsi="Aptos" w:cs="Arial"/>
          <w:sz w:val="24"/>
          <w:szCs w:val="24"/>
        </w:rPr>
        <w:t xml:space="preserve"> amount the</w:t>
      </w:r>
      <w:r w:rsidRPr="000B4057">
        <w:rPr>
          <w:rFonts w:ascii="Aptos" w:hAnsi="Aptos" w:cs="Arial"/>
          <w:sz w:val="24"/>
          <w:szCs w:val="24"/>
        </w:rPr>
        <w:t xml:space="preserve"> other agency reported on their Transfer</w:t>
      </w:r>
      <w:r w:rsidR="00F7688E" w:rsidRPr="000B4057">
        <w:rPr>
          <w:rFonts w:ascii="Aptos" w:hAnsi="Aptos" w:cs="Arial"/>
          <w:sz w:val="24"/>
          <w:szCs w:val="24"/>
        </w:rPr>
        <w:t>s</w:t>
      </w:r>
      <w:r w:rsidRPr="000B4057">
        <w:rPr>
          <w:rFonts w:ascii="Aptos" w:hAnsi="Aptos" w:cs="Arial"/>
          <w:sz w:val="24"/>
          <w:szCs w:val="24"/>
        </w:rPr>
        <w:t xml:space="preserve"> Out </w:t>
      </w:r>
      <w:r w:rsidR="00F7688E" w:rsidRPr="000B4057">
        <w:rPr>
          <w:rFonts w:ascii="Aptos" w:hAnsi="Aptos" w:cs="Arial"/>
          <w:sz w:val="24"/>
          <w:szCs w:val="24"/>
        </w:rPr>
        <w:t>report</w:t>
      </w:r>
      <w:r w:rsidRPr="000B4057">
        <w:rPr>
          <w:rFonts w:ascii="Aptos" w:hAnsi="Aptos" w:cs="Arial"/>
          <w:sz w:val="24"/>
          <w:szCs w:val="24"/>
        </w:rPr>
        <w:t>.</w:t>
      </w:r>
    </w:p>
    <w:p w14:paraId="731DBE3D" w14:textId="77777777" w:rsidR="00496C67" w:rsidRPr="000B4057" w:rsidRDefault="00496C67" w:rsidP="00E36810">
      <w:pPr>
        <w:rPr>
          <w:rFonts w:ascii="Aptos" w:hAnsi="Aptos" w:cs="Arial"/>
          <w:sz w:val="24"/>
          <w:szCs w:val="24"/>
        </w:rPr>
      </w:pPr>
    </w:p>
    <w:p w14:paraId="5718226B" w14:textId="77777777" w:rsidR="00F7688E" w:rsidRPr="000B4057" w:rsidRDefault="00496C67" w:rsidP="00E36810">
      <w:pPr>
        <w:rPr>
          <w:rFonts w:ascii="Aptos" w:hAnsi="Aptos" w:cs="Arial"/>
          <w:sz w:val="24"/>
          <w:szCs w:val="24"/>
        </w:rPr>
      </w:pPr>
      <w:r w:rsidRPr="000B4057">
        <w:rPr>
          <w:rFonts w:ascii="Aptos" w:hAnsi="Aptos" w:cs="Arial"/>
          <w:sz w:val="24"/>
          <w:szCs w:val="24"/>
        </w:rPr>
        <w:t xml:space="preserve">Amount Sent: The amount of federal funds </w:t>
      </w:r>
      <w:r w:rsidR="00F7688E" w:rsidRPr="000B4057">
        <w:rPr>
          <w:rFonts w:ascii="Aptos" w:hAnsi="Aptos" w:cs="Arial"/>
          <w:sz w:val="24"/>
          <w:szCs w:val="24"/>
        </w:rPr>
        <w:t xml:space="preserve">that one state agency </w:t>
      </w:r>
      <w:r w:rsidRPr="000B4057">
        <w:rPr>
          <w:rFonts w:ascii="Aptos" w:hAnsi="Aptos" w:cs="Arial"/>
          <w:sz w:val="24"/>
          <w:szCs w:val="24"/>
        </w:rPr>
        <w:t>sent to another state agency</w:t>
      </w:r>
      <w:r w:rsidR="00F7688E" w:rsidRPr="000B4057">
        <w:rPr>
          <w:rFonts w:ascii="Aptos" w:hAnsi="Aptos" w:cs="Arial"/>
          <w:sz w:val="24"/>
          <w:szCs w:val="24"/>
        </w:rPr>
        <w:t xml:space="preserve"> as reported on the Transfers Out report</w:t>
      </w:r>
      <w:r w:rsidRPr="000B4057">
        <w:rPr>
          <w:rFonts w:ascii="Aptos" w:hAnsi="Aptos" w:cs="Arial"/>
          <w:sz w:val="24"/>
          <w:szCs w:val="24"/>
        </w:rPr>
        <w:t>.</w:t>
      </w:r>
      <w:r w:rsidR="006B7166" w:rsidRPr="000B4057">
        <w:rPr>
          <w:rFonts w:ascii="Aptos" w:hAnsi="Aptos" w:cs="Arial"/>
          <w:sz w:val="24"/>
          <w:szCs w:val="24"/>
        </w:rPr>
        <w:t xml:space="preserve"> </w:t>
      </w:r>
      <w:r w:rsidR="00F7688E" w:rsidRPr="000B4057">
        <w:rPr>
          <w:rFonts w:ascii="Aptos" w:hAnsi="Aptos" w:cs="Arial"/>
          <w:sz w:val="24"/>
          <w:szCs w:val="24"/>
        </w:rPr>
        <w:t xml:space="preserve">This amount needs to </w:t>
      </w:r>
      <w:proofErr w:type="gramStart"/>
      <w:r w:rsidR="00F7688E" w:rsidRPr="000B4057">
        <w:rPr>
          <w:rFonts w:ascii="Aptos" w:hAnsi="Aptos" w:cs="Arial"/>
          <w:sz w:val="24"/>
          <w:szCs w:val="24"/>
        </w:rPr>
        <w:t>agree</w:t>
      </w:r>
      <w:proofErr w:type="gramEnd"/>
      <w:r w:rsidR="00F7688E" w:rsidRPr="000B4057">
        <w:rPr>
          <w:rFonts w:ascii="Aptos" w:hAnsi="Aptos" w:cs="Arial"/>
          <w:sz w:val="24"/>
          <w:szCs w:val="24"/>
        </w:rPr>
        <w:t xml:space="preserve"> with the amount the other agency reported on their Transfers In report.</w:t>
      </w:r>
    </w:p>
    <w:p w14:paraId="53ED513D" w14:textId="77777777" w:rsidR="001D4921" w:rsidRPr="000B4057" w:rsidRDefault="001D4921" w:rsidP="00E36810">
      <w:pPr>
        <w:rPr>
          <w:rFonts w:ascii="Aptos" w:hAnsi="Aptos" w:cs="Arial"/>
          <w:sz w:val="24"/>
          <w:szCs w:val="24"/>
        </w:rPr>
      </w:pPr>
    </w:p>
    <w:p w14:paraId="5252805A" w14:textId="0BB8AC94" w:rsidR="00496C67" w:rsidRPr="000B4057" w:rsidRDefault="001D4921" w:rsidP="00E36810">
      <w:pPr>
        <w:rPr>
          <w:rFonts w:ascii="Aptos" w:hAnsi="Aptos" w:cs="Arial"/>
          <w:sz w:val="24"/>
          <w:szCs w:val="24"/>
        </w:rPr>
      </w:pPr>
      <w:r w:rsidRPr="000B4057">
        <w:rPr>
          <w:rFonts w:ascii="Aptos" w:hAnsi="Aptos" w:cs="Arial"/>
          <w:sz w:val="24"/>
          <w:szCs w:val="24"/>
        </w:rPr>
        <w:t xml:space="preserve">Award Contract Number: </w:t>
      </w:r>
      <w:r w:rsidR="007F3AA1" w:rsidRPr="000B4057">
        <w:rPr>
          <w:rFonts w:ascii="Aptos" w:hAnsi="Aptos" w:cs="Arial"/>
          <w:sz w:val="24"/>
          <w:szCs w:val="24"/>
        </w:rPr>
        <w:t xml:space="preserve">The contract number is provided by the awarding entity for a particular grant award. </w:t>
      </w:r>
      <w:r w:rsidRPr="000B4057">
        <w:rPr>
          <w:rFonts w:ascii="Aptos" w:hAnsi="Aptos" w:cs="Arial"/>
          <w:sz w:val="24"/>
          <w:szCs w:val="24"/>
        </w:rPr>
        <w:t xml:space="preserve">When no CFDA number exists for a federal program, the award contract number </w:t>
      </w:r>
      <w:r w:rsidR="007321E6" w:rsidRPr="000B4057">
        <w:rPr>
          <w:rFonts w:ascii="Aptos" w:hAnsi="Aptos" w:cs="Arial"/>
          <w:sz w:val="24"/>
          <w:szCs w:val="24"/>
        </w:rPr>
        <w:t xml:space="preserve">must </w:t>
      </w:r>
      <w:r w:rsidRPr="000B4057">
        <w:rPr>
          <w:rFonts w:ascii="Aptos" w:hAnsi="Aptos" w:cs="Arial"/>
          <w:sz w:val="24"/>
          <w:szCs w:val="24"/>
        </w:rPr>
        <w:t>be used as an identifying number for SEFA reporting.</w:t>
      </w:r>
      <w:r w:rsidR="006B7166" w:rsidRPr="000B4057">
        <w:rPr>
          <w:rFonts w:ascii="Aptos" w:hAnsi="Aptos" w:cs="Arial"/>
          <w:sz w:val="24"/>
          <w:szCs w:val="24"/>
        </w:rPr>
        <w:t xml:space="preserve"> </w:t>
      </w:r>
    </w:p>
    <w:p w14:paraId="4212EBD0" w14:textId="77777777" w:rsidR="001D4921" w:rsidRPr="000B4057" w:rsidRDefault="001D4921" w:rsidP="00E36810">
      <w:pPr>
        <w:rPr>
          <w:rFonts w:ascii="Aptos" w:hAnsi="Aptos" w:cs="Arial"/>
          <w:sz w:val="24"/>
          <w:szCs w:val="24"/>
        </w:rPr>
      </w:pPr>
    </w:p>
    <w:p w14:paraId="6AED72B6" w14:textId="46AAE797" w:rsidR="00496C67" w:rsidRPr="000B4057" w:rsidRDefault="00496C67" w:rsidP="00E36810">
      <w:pPr>
        <w:rPr>
          <w:rFonts w:ascii="Aptos" w:hAnsi="Aptos" w:cs="Arial"/>
          <w:sz w:val="24"/>
          <w:szCs w:val="24"/>
        </w:rPr>
      </w:pPr>
      <w:r w:rsidRPr="000B4057">
        <w:rPr>
          <w:rFonts w:ascii="Aptos" w:hAnsi="Aptos" w:cs="Arial"/>
          <w:sz w:val="24"/>
          <w:szCs w:val="24"/>
        </w:rPr>
        <w:t>CFDA Number</w:t>
      </w:r>
      <w:r w:rsidR="001D4921" w:rsidRPr="000B4057">
        <w:rPr>
          <w:rFonts w:ascii="Aptos" w:hAnsi="Aptos" w:cs="Arial"/>
          <w:sz w:val="24"/>
          <w:szCs w:val="24"/>
        </w:rPr>
        <w:t xml:space="preserve"> (Grant Category)</w:t>
      </w:r>
      <w:r w:rsidRPr="000B4057">
        <w:rPr>
          <w:rFonts w:ascii="Aptos" w:hAnsi="Aptos" w:cs="Arial"/>
          <w:sz w:val="24"/>
          <w:szCs w:val="24"/>
        </w:rPr>
        <w:t>: Catalog of Federal Domestic Assistance identification number.</w:t>
      </w:r>
      <w:r w:rsidR="006B7166" w:rsidRPr="000B4057">
        <w:rPr>
          <w:rFonts w:ascii="Aptos" w:hAnsi="Aptos" w:cs="Arial"/>
          <w:sz w:val="24"/>
          <w:szCs w:val="24"/>
        </w:rPr>
        <w:t xml:space="preserve"> </w:t>
      </w:r>
      <w:r w:rsidRPr="000B4057">
        <w:rPr>
          <w:rFonts w:ascii="Aptos" w:hAnsi="Aptos" w:cs="Arial"/>
          <w:sz w:val="24"/>
          <w:szCs w:val="24"/>
        </w:rPr>
        <w:t>This is a five-digit number with the first two digits identifying the federal agency and the last three identifying the specific agency program.</w:t>
      </w:r>
      <w:hyperlink r:id="rId13" w:history="1">
        <w:r w:rsidR="006B7166" w:rsidRPr="000B4057">
          <w:rPr>
            <w:rStyle w:val="Hyperlink"/>
            <w:rFonts w:ascii="Aptos" w:hAnsi="Aptos" w:cs="Arial"/>
            <w:sz w:val="24"/>
            <w:szCs w:val="24"/>
            <w:u w:val="none"/>
          </w:rPr>
          <w:t xml:space="preserve"> </w:t>
        </w:r>
        <w:r w:rsidR="001D4921" w:rsidRPr="000B4057">
          <w:rPr>
            <w:rStyle w:val="Hyperlink"/>
            <w:rFonts w:ascii="Aptos" w:hAnsi="Aptos" w:cs="Arial"/>
            <w:sz w:val="24"/>
            <w:szCs w:val="24"/>
            <w:u w:val="none"/>
          </w:rPr>
          <w:t>A</w:t>
        </w:r>
        <w:r w:rsidRPr="000B4057">
          <w:rPr>
            <w:rStyle w:val="Hyperlink"/>
            <w:rFonts w:ascii="Aptos" w:hAnsi="Aptos" w:cs="Arial"/>
            <w:sz w:val="24"/>
            <w:szCs w:val="24"/>
            <w:u w:val="none"/>
          </w:rPr>
          <w:t xml:space="preserve"> complete list of CFDA numbers and information on each program</w:t>
        </w:r>
      </w:hyperlink>
      <w:r w:rsidR="001D4921" w:rsidRPr="000B4057">
        <w:rPr>
          <w:rFonts w:ascii="Aptos" w:hAnsi="Aptos" w:cs="Arial"/>
          <w:sz w:val="24"/>
          <w:szCs w:val="24"/>
        </w:rPr>
        <w:t xml:space="preserve"> can be found </w:t>
      </w:r>
      <w:r w:rsidRPr="000B4057">
        <w:rPr>
          <w:rFonts w:ascii="Aptos" w:hAnsi="Aptos" w:cs="Arial"/>
          <w:sz w:val="24"/>
          <w:szCs w:val="24"/>
        </w:rPr>
        <w:t xml:space="preserve">on the </w:t>
      </w:r>
      <w:r w:rsidR="00987E89" w:rsidRPr="000B4057">
        <w:rPr>
          <w:rFonts w:ascii="Aptos" w:hAnsi="Aptos" w:cs="Arial"/>
          <w:sz w:val="24"/>
          <w:szCs w:val="24"/>
        </w:rPr>
        <w:t xml:space="preserve">Sam.gov website. </w:t>
      </w:r>
    </w:p>
    <w:p w14:paraId="32569C64" w14:textId="77777777" w:rsidR="00B93D47" w:rsidRPr="000B4057" w:rsidRDefault="00B93D47" w:rsidP="00E36810">
      <w:pPr>
        <w:rPr>
          <w:rFonts w:ascii="Aptos" w:hAnsi="Aptos" w:cs="Arial"/>
          <w:sz w:val="24"/>
          <w:szCs w:val="24"/>
        </w:rPr>
      </w:pPr>
    </w:p>
    <w:p w14:paraId="3FBA6DF0" w14:textId="4E12F110" w:rsidR="004358AF" w:rsidRPr="000B4057" w:rsidRDefault="004358AF" w:rsidP="00E36810">
      <w:pPr>
        <w:rPr>
          <w:rFonts w:ascii="Aptos" w:hAnsi="Aptos" w:cs="Arial"/>
          <w:sz w:val="24"/>
          <w:szCs w:val="24"/>
        </w:rPr>
      </w:pPr>
      <w:r w:rsidRPr="000B4057">
        <w:rPr>
          <w:rFonts w:ascii="Aptos" w:hAnsi="Aptos" w:cs="Arial"/>
          <w:sz w:val="24"/>
          <w:szCs w:val="24"/>
        </w:rPr>
        <w:t xml:space="preserve">Contractor: </w:t>
      </w:r>
      <w:r w:rsidR="00BF0770" w:rsidRPr="000B4057">
        <w:rPr>
          <w:rFonts w:ascii="Aptos" w:hAnsi="Aptos"/>
          <w:sz w:val="24"/>
          <w:szCs w:val="24"/>
        </w:rPr>
        <w:t xml:space="preserve">An entity that receives a contract (or legal instrument) by which a non-federal entity purchases property or services needed to carry out the project or program under a federal </w:t>
      </w:r>
      <w:r w:rsidR="00716FEA" w:rsidRPr="000B4057">
        <w:rPr>
          <w:rFonts w:ascii="Aptos" w:hAnsi="Aptos"/>
          <w:sz w:val="24"/>
          <w:szCs w:val="24"/>
        </w:rPr>
        <w:t>award.</w:t>
      </w:r>
      <w:r w:rsidR="00BF0770" w:rsidRPr="000B4057">
        <w:rPr>
          <w:rFonts w:ascii="Aptos" w:hAnsi="Aptos"/>
          <w:sz w:val="24"/>
          <w:szCs w:val="24"/>
        </w:rPr>
        <w:t xml:space="preserve"> Although a non-federal entity may consider an agreement to be a contract, if the substance of the contract meets the definition of a federal award,</w:t>
      </w:r>
      <w:r w:rsidRPr="000B4057">
        <w:rPr>
          <w:rFonts w:ascii="Aptos" w:hAnsi="Aptos" w:cs="Arial"/>
          <w:sz w:val="24"/>
          <w:szCs w:val="24"/>
        </w:rPr>
        <w:t xml:space="preserve"> </w:t>
      </w:r>
      <w:r w:rsidR="00BF0770" w:rsidRPr="000B4057">
        <w:rPr>
          <w:rFonts w:ascii="Aptos" w:hAnsi="Aptos"/>
          <w:sz w:val="24"/>
          <w:szCs w:val="24"/>
        </w:rPr>
        <w:t>the non-federal entity is not a contractor as defined here.</w:t>
      </w:r>
    </w:p>
    <w:p w14:paraId="6E186035" w14:textId="77777777" w:rsidR="004358AF" w:rsidRPr="000B4057" w:rsidRDefault="004358AF" w:rsidP="00E36810">
      <w:pPr>
        <w:rPr>
          <w:rFonts w:ascii="Aptos" w:hAnsi="Aptos"/>
          <w:sz w:val="24"/>
          <w:szCs w:val="24"/>
        </w:rPr>
      </w:pPr>
    </w:p>
    <w:p w14:paraId="382FD128" w14:textId="77777777" w:rsidR="00370155" w:rsidRPr="000B4057" w:rsidRDefault="00370155" w:rsidP="00E36810">
      <w:pPr>
        <w:rPr>
          <w:rFonts w:ascii="Aptos" w:hAnsi="Aptos" w:cs="Arial"/>
          <w:sz w:val="24"/>
          <w:szCs w:val="24"/>
        </w:rPr>
      </w:pPr>
      <w:r w:rsidRPr="000B4057">
        <w:rPr>
          <w:rFonts w:ascii="Aptos" w:hAnsi="Aptos" w:cs="Arial"/>
          <w:sz w:val="24"/>
          <w:szCs w:val="24"/>
        </w:rPr>
        <w:t xml:space="preserve">Direct Awards: Awards </w:t>
      </w:r>
      <w:proofErr w:type="gramStart"/>
      <w:r w:rsidRPr="000B4057">
        <w:rPr>
          <w:rFonts w:ascii="Aptos" w:hAnsi="Aptos" w:cs="Arial"/>
          <w:sz w:val="24"/>
          <w:szCs w:val="24"/>
        </w:rPr>
        <w:t>of</w:t>
      </w:r>
      <w:proofErr w:type="gramEnd"/>
      <w:r w:rsidRPr="000B4057">
        <w:rPr>
          <w:rFonts w:ascii="Aptos" w:hAnsi="Aptos" w:cs="Arial"/>
          <w:sz w:val="24"/>
          <w:szCs w:val="24"/>
        </w:rPr>
        <w:t xml:space="preserve"> federal financial assistance received directly from a federal agency.</w:t>
      </w:r>
    </w:p>
    <w:p w14:paraId="1D77C7C5" w14:textId="77777777" w:rsidR="00496C67" w:rsidRPr="000B4057" w:rsidRDefault="00496C67" w:rsidP="00E36810">
      <w:pPr>
        <w:rPr>
          <w:rFonts w:ascii="Aptos" w:hAnsi="Aptos" w:cs="Arial"/>
          <w:sz w:val="24"/>
          <w:szCs w:val="24"/>
        </w:rPr>
      </w:pPr>
    </w:p>
    <w:p w14:paraId="17379B0C" w14:textId="4AF11762" w:rsidR="00496C67" w:rsidRPr="000B4057" w:rsidRDefault="00496C67" w:rsidP="00E36810">
      <w:pPr>
        <w:rPr>
          <w:rFonts w:ascii="Aptos" w:hAnsi="Aptos" w:cs="Arial"/>
          <w:sz w:val="24"/>
          <w:szCs w:val="24"/>
        </w:rPr>
      </w:pPr>
      <w:r w:rsidRPr="000B4057">
        <w:rPr>
          <w:rFonts w:ascii="Aptos" w:hAnsi="Aptos" w:cs="Arial"/>
          <w:sz w:val="24"/>
          <w:szCs w:val="24"/>
        </w:rPr>
        <w:t>Direct Expenditure</w:t>
      </w:r>
      <w:r w:rsidR="001D4921" w:rsidRPr="000B4057">
        <w:rPr>
          <w:rFonts w:ascii="Aptos" w:hAnsi="Aptos" w:cs="Arial"/>
          <w:sz w:val="24"/>
          <w:szCs w:val="24"/>
        </w:rPr>
        <w:t>s</w:t>
      </w:r>
      <w:r w:rsidRPr="000B4057">
        <w:rPr>
          <w:rFonts w:ascii="Aptos" w:hAnsi="Aptos" w:cs="Arial"/>
          <w:sz w:val="24"/>
          <w:szCs w:val="24"/>
        </w:rPr>
        <w:t xml:space="preserve">: The </w:t>
      </w:r>
      <w:proofErr w:type="gramStart"/>
      <w:r w:rsidRPr="000B4057">
        <w:rPr>
          <w:rFonts w:ascii="Aptos" w:hAnsi="Aptos" w:cs="Arial"/>
          <w:sz w:val="24"/>
          <w:szCs w:val="24"/>
        </w:rPr>
        <w:t>amount</w:t>
      </w:r>
      <w:proofErr w:type="gramEnd"/>
      <w:r w:rsidRPr="000B4057">
        <w:rPr>
          <w:rFonts w:ascii="Aptos" w:hAnsi="Aptos" w:cs="Arial"/>
          <w:sz w:val="24"/>
          <w:szCs w:val="24"/>
        </w:rPr>
        <w:t xml:space="preserve"> of federal awards </w:t>
      </w:r>
      <w:r w:rsidR="001D4921" w:rsidRPr="000B4057">
        <w:rPr>
          <w:rFonts w:ascii="Aptos" w:hAnsi="Aptos" w:cs="Arial"/>
          <w:sz w:val="24"/>
          <w:szCs w:val="24"/>
        </w:rPr>
        <w:t xml:space="preserve">expended directly by the agency (e.g., </w:t>
      </w:r>
      <w:r w:rsidRPr="000B4057">
        <w:rPr>
          <w:rFonts w:ascii="Aptos" w:hAnsi="Aptos" w:cs="Arial"/>
          <w:sz w:val="24"/>
          <w:szCs w:val="24"/>
        </w:rPr>
        <w:t xml:space="preserve">paid to a </w:t>
      </w:r>
      <w:r w:rsidR="00B1179C" w:rsidRPr="000B4057">
        <w:rPr>
          <w:rFonts w:ascii="Aptos" w:hAnsi="Aptos" w:cs="Arial"/>
          <w:sz w:val="24"/>
          <w:szCs w:val="24"/>
        </w:rPr>
        <w:t>contractor</w:t>
      </w:r>
      <w:r w:rsidR="001D4921" w:rsidRPr="000B4057">
        <w:rPr>
          <w:rFonts w:ascii="Aptos" w:hAnsi="Aptos" w:cs="Arial"/>
          <w:sz w:val="24"/>
          <w:szCs w:val="24"/>
        </w:rPr>
        <w:t>)</w:t>
      </w:r>
      <w:r w:rsidRPr="000B4057">
        <w:rPr>
          <w:rFonts w:ascii="Aptos" w:hAnsi="Aptos" w:cs="Arial"/>
          <w:sz w:val="24"/>
          <w:szCs w:val="24"/>
        </w:rPr>
        <w:t xml:space="preserve"> </w:t>
      </w:r>
      <w:proofErr w:type="gramStart"/>
      <w:r w:rsidR="00F0217F" w:rsidRPr="000B4057">
        <w:rPr>
          <w:rFonts w:ascii="Aptos" w:hAnsi="Aptos" w:cs="Arial"/>
          <w:sz w:val="24"/>
          <w:szCs w:val="24"/>
        </w:rPr>
        <w:t>in order to</w:t>
      </w:r>
      <w:proofErr w:type="gramEnd"/>
      <w:r w:rsidR="00F0217F" w:rsidRPr="000B4057">
        <w:rPr>
          <w:rFonts w:ascii="Aptos" w:hAnsi="Aptos" w:cs="Arial"/>
          <w:sz w:val="24"/>
          <w:szCs w:val="24"/>
        </w:rPr>
        <w:t xml:space="preserve"> </w:t>
      </w:r>
      <w:r w:rsidRPr="000B4057">
        <w:rPr>
          <w:rFonts w:ascii="Aptos" w:hAnsi="Aptos" w:cs="Arial"/>
          <w:sz w:val="24"/>
          <w:szCs w:val="24"/>
        </w:rPr>
        <w:t xml:space="preserve">carry out </w:t>
      </w:r>
      <w:r w:rsidR="00F0217F" w:rsidRPr="000B4057">
        <w:rPr>
          <w:rFonts w:ascii="Aptos" w:hAnsi="Aptos" w:cs="Arial"/>
          <w:sz w:val="24"/>
          <w:szCs w:val="24"/>
        </w:rPr>
        <w:t xml:space="preserve">a federal </w:t>
      </w:r>
      <w:r w:rsidRPr="000B4057">
        <w:rPr>
          <w:rFonts w:ascii="Aptos" w:hAnsi="Aptos" w:cs="Arial"/>
          <w:sz w:val="24"/>
          <w:szCs w:val="24"/>
        </w:rPr>
        <w:t>program.</w:t>
      </w:r>
      <w:r w:rsidR="006B7166" w:rsidRPr="000B4057">
        <w:rPr>
          <w:rFonts w:ascii="Aptos" w:hAnsi="Aptos" w:cs="Arial"/>
          <w:sz w:val="24"/>
          <w:szCs w:val="24"/>
        </w:rPr>
        <w:t xml:space="preserve"> </w:t>
      </w:r>
      <w:r w:rsidR="00F0217F" w:rsidRPr="000B4057">
        <w:rPr>
          <w:rFonts w:ascii="Aptos" w:hAnsi="Aptos" w:cs="Arial"/>
          <w:sz w:val="24"/>
          <w:szCs w:val="24"/>
        </w:rPr>
        <w:t>This amount does not include distributions to subrecipients.</w:t>
      </w:r>
    </w:p>
    <w:p w14:paraId="4B43E3F7" w14:textId="77777777" w:rsidR="00496C67" w:rsidRPr="002956BE" w:rsidRDefault="00496C67" w:rsidP="00E36810">
      <w:pPr>
        <w:rPr>
          <w:rFonts w:ascii="Aptos" w:hAnsi="Aptos" w:cs="Arial"/>
          <w:sz w:val="24"/>
          <w:szCs w:val="24"/>
        </w:rPr>
      </w:pPr>
    </w:p>
    <w:p w14:paraId="068D54F3" w14:textId="2273C821" w:rsidR="00496C67" w:rsidRPr="000B4057" w:rsidRDefault="00496C67" w:rsidP="00E36810">
      <w:pPr>
        <w:rPr>
          <w:rFonts w:ascii="Aptos" w:hAnsi="Aptos" w:cs="Arial"/>
          <w:sz w:val="24"/>
          <w:szCs w:val="24"/>
        </w:rPr>
      </w:pPr>
      <w:r w:rsidRPr="000B4057">
        <w:rPr>
          <w:rFonts w:ascii="Aptos" w:hAnsi="Aptos" w:cs="Arial"/>
          <w:sz w:val="24"/>
          <w:szCs w:val="24"/>
        </w:rPr>
        <w:t xml:space="preserve">Expenditures Total: Total of direct expenditures made to </w:t>
      </w:r>
      <w:r w:rsidR="00B1179C" w:rsidRPr="000B4057">
        <w:rPr>
          <w:rFonts w:ascii="Aptos" w:hAnsi="Aptos" w:cs="Arial"/>
          <w:sz w:val="24"/>
          <w:szCs w:val="24"/>
        </w:rPr>
        <w:t>contractor</w:t>
      </w:r>
      <w:r w:rsidRPr="000B4057">
        <w:rPr>
          <w:rFonts w:ascii="Aptos" w:hAnsi="Aptos" w:cs="Arial"/>
          <w:sz w:val="24"/>
          <w:szCs w:val="24"/>
        </w:rPr>
        <w:t xml:space="preserve">s and </w:t>
      </w:r>
      <w:r w:rsidR="00F0217F" w:rsidRPr="000B4057">
        <w:rPr>
          <w:rFonts w:ascii="Aptos" w:hAnsi="Aptos" w:cs="Arial"/>
          <w:sz w:val="24"/>
          <w:szCs w:val="24"/>
        </w:rPr>
        <w:t xml:space="preserve">distributions of funds </w:t>
      </w:r>
      <w:r w:rsidR="00716FEA" w:rsidRPr="000B4057">
        <w:rPr>
          <w:rFonts w:ascii="Aptos" w:hAnsi="Aptos" w:cs="Arial"/>
          <w:sz w:val="24"/>
          <w:szCs w:val="24"/>
        </w:rPr>
        <w:t>passed through</w:t>
      </w:r>
      <w:r w:rsidRPr="000B4057">
        <w:rPr>
          <w:rFonts w:ascii="Aptos" w:hAnsi="Aptos" w:cs="Arial"/>
          <w:sz w:val="24"/>
          <w:szCs w:val="24"/>
        </w:rPr>
        <w:t xml:space="preserve"> to subrecipient</w:t>
      </w:r>
      <w:r w:rsidR="00F0217F" w:rsidRPr="000B4057">
        <w:rPr>
          <w:rFonts w:ascii="Aptos" w:hAnsi="Aptos" w:cs="Arial"/>
          <w:sz w:val="24"/>
          <w:szCs w:val="24"/>
        </w:rPr>
        <w:t xml:space="preserve"> organizations</w:t>
      </w:r>
      <w:r w:rsidRPr="000B4057">
        <w:rPr>
          <w:rFonts w:ascii="Aptos" w:hAnsi="Aptos" w:cs="Arial"/>
          <w:sz w:val="24"/>
          <w:szCs w:val="24"/>
        </w:rPr>
        <w:t>.</w:t>
      </w:r>
    </w:p>
    <w:p w14:paraId="77009610" w14:textId="77777777" w:rsidR="00496C67" w:rsidRPr="000B4057" w:rsidRDefault="00496C67" w:rsidP="00E36810">
      <w:pPr>
        <w:rPr>
          <w:rFonts w:ascii="Aptos" w:hAnsi="Aptos" w:cs="Arial"/>
          <w:sz w:val="24"/>
          <w:szCs w:val="24"/>
        </w:rPr>
      </w:pPr>
    </w:p>
    <w:p w14:paraId="6C89CEF5" w14:textId="3230CF53" w:rsidR="00496C67" w:rsidRPr="000B4057" w:rsidRDefault="00496C67" w:rsidP="00E36810">
      <w:pPr>
        <w:rPr>
          <w:rFonts w:ascii="Aptos" w:hAnsi="Aptos" w:cs="Arial"/>
          <w:sz w:val="24"/>
          <w:szCs w:val="24"/>
        </w:rPr>
      </w:pPr>
      <w:r w:rsidRPr="000B4057">
        <w:rPr>
          <w:rFonts w:ascii="Aptos" w:hAnsi="Aptos" w:cs="Arial"/>
          <w:sz w:val="24"/>
          <w:szCs w:val="24"/>
        </w:rPr>
        <w:t xml:space="preserve">Federal </w:t>
      </w:r>
      <w:r w:rsidR="009B441B" w:rsidRPr="000B4057">
        <w:rPr>
          <w:rFonts w:ascii="Aptos" w:hAnsi="Aptos" w:cs="Arial"/>
          <w:sz w:val="24"/>
          <w:szCs w:val="24"/>
        </w:rPr>
        <w:t>A</w:t>
      </w:r>
      <w:r w:rsidRPr="000B4057">
        <w:rPr>
          <w:rFonts w:ascii="Aptos" w:hAnsi="Aptos" w:cs="Arial"/>
          <w:sz w:val="24"/>
          <w:szCs w:val="24"/>
        </w:rPr>
        <w:t>ward: Federal financial assistance and federal cost-reimbursement contracts that non</w:t>
      </w:r>
      <w:r w:rsidR="00FB2CEB" w:rsidRPr="000B4057">
        <w:rPr>
          <w:rFonts w:ascii="Aptos" w:hAnsi="Aptos" w:cs="Arial"/>
          <w:sz w:val="24"/>
          <w:szCs w:val="24"/>
        </w:rPr>
        <w:t>-</w:t>
      </w:r>
      <w:r w:rsidRPr="000B4057">
        <w:rPr>
          <w:rFonts w:ascii="Aptos" w:hAnsi="Aptos" w:cs="Arial"/>
          <w:sz w:val="24"/>
          <w:szCs w:val="24"/>
        </w:rPr>
        <w:t>federal entities receive directly from federal awarding agencies or indirectly from pass-through entities</w:t>
      </w:r>
      <w:r w:rsidR="00E77B9C" w:rsidRPr="000B4057">
        <w:rPr>
          <w:rFonts w:ascii="Aptos" w:hAnsi="Aptos" w:cs="Arial"/>
          <w:sz w:val="24"/>
          <w:szCs w:val="24"/>
        </w:rPr>
        <w:t xml:space="preserve"> (further defined as “</w:t>
      </w:r>
      <w:r w:rsidR="00FB2CEB" w:rsidRPr="000B4057">
        <w:rPr>
          <w:rFonts w:ascii="Aptos" w:hAnsi="Aptos" w:cs="Arial"/>
          <w:sz w:val="24"/>
          <w:szCs w:val="24"/>
        </w:rPr>
        <w:t xml:space="preserve">indirect award” </w:t>
      </w:r>
      <w:r w:rsidR="00E77B9C" w:rsidRPr="000B4057">
        <w:rPr>
          <w:rFonts w:ascii="Aptos" w:hAnsi="Aptos" w:cs="Arial"/>
          <w:sz w:val="24"/>
          <w:szCs w:val="24"/>
        </w:rPr>
        <w:t>below)</w:t>
      </w:r>
      <w:r w:rsidRPr="000B4057">
        <w:rPr>
          <w:rFonts w:ascii="Aptos" w:hAnsi="Aptos" w:cs="Arial"/>
          <w:sz w:val="24"/>
          <w:szCs w:val="24"/>
        </w:rPr>
        <w:t>.</w:t>
      </w:r>
      <w:r w:rsidR="006B7166" w:rsidRPr="000B4057">
        <w:rPr>
          <w:rFonts w:ascii="Aptos" w:hAnsi="Aptos" w:cs="Arial"/>
          <w:sz w:val="24"/>
          <w:szCs w:val="24"/>
        </w:rPr>
        <w:t xml:space="preserve"> </w:t>
      </w:r>
      <w:r w:rsidRPr="000B4057">
        <w:rPr>
          <w:rFonts w:ascii="Aptos" w:hAnsi="Aptos" w:cs="Arial"/>
          <w:sz w:val="24"/>
          <w:szCs w:val="24"/>
        </w:rPr>
        <w:t xml:space="preserve">It does not include procurement contracts (under grants or contracts) that the federal government uses to buy goods or services from a state agency in a </w:t>
      </w:r>
      <w:r w:rsidR="00B1179C" w:rsidRPr="000B4057">
        <w:rPr>
          <w:rFonts w:ascii="Aptos" w:hAnsi="Aptos" w:cs="Arial"/>
          <w:sz w:val="24"/>
          <w:szCs w:val="24"/>
        </w:rPr>
        <w:t>contractor</w:t>
      </w:r>
      <w:r w:rsidRPr="000B4057">
        <w:rPr>
          <w:rFonts w:ascii="Aptos" w:hAnsi="Aptos" w:cs="Arial"/>
          <w:sz w:val="24"/>
          <w:szCs w:val="24"/>
        </w:rPr>
        <w:t xml:space="preserve"> capacity.</w:t>
      </w:r>
    </w:p>
    <w:p w14:paraId="7DD5839D" w14:textId="77777777" w:rsidR="00496C67" w:rsidRPr="000B4057" w:rsidRDefault="00496C67" w:rsidP="00E36810">
      <w:pPr>
        <w:rPr>
          <w:rFonts w:ascii="Aptos" w:hAnsi="Aptos" w:cs="Arial"/>
          <w:sz w:val="24"/>
          <w:szCs w:val="24"/>
        </w:rPr>
      </w:pPr>
    </w:p>
    <w:p w14:paraId="03270C8F" w14:textId="6B0BF66B" w:rsidR="00496C67" w:rsidRPr="000B4057" w:rsidRDefault="00496C67" w:rsidP="00E36810">
      <w:pPr>
        <w:rPr>
          <w:rFonts w:ascii="Aptos" w:hAnsi="Aptos" w:cs="Arial"/>
          <w:sz w:val="24"/>
          <w:szCs w:val="24"/>
        </w:rPr>
      </w:pPr>
      <w:r w:rsidRPr="000B4057">
        <w:rPr>
          <w:rFonts w:ascii="Aptos" w:hAnsi="Aptos" w:cs="Arial"/>
          <w:sz w:val="24"/>
          <w:szCs w:val="24"/>
        </w:rPr>
        <w:t>Indirect Award</w:t>
      </w:r>
      <w:r w:rsidR="009B441B" w:rsidRPr="000B4057">
        <w:rPr>
          <w:rFonts w:ascii="Aptos" w:hAnsi="Aptos" w:cs="Arial"/>
          <w:sz w:val="24"/>
          <w:szCs w:val="24"/>
        </w:rPr>
        <w:t>s</w:t>
      </w:r>
      <w:r w:rsidRPr="000B4057">
        <w:rPr>
          <w:rFonts w:ascii="Aptos" w:hAnsi="Aptos" w:cs="Arial"/>
          <w:sz w:val="24"/>
          <w:szCs w:val="24"/>
        </w:rPr>
        <w:t xml:space="preserve">: </w:t>
      </w:r>
      <w:r w:rsidR="009B441B" w:rsidRPr="000B4057">
        <w:rPr>
          <w:rFonts w:ascii="Aptos" w:hAnsi="Aptos" w:cs="Arial"/>
          <w:sz w:val="24"/>
          <w:szCs w:val="24"/>
        </w:rPr>
        <w:t>Awards of federal financial assistance that an agency received as a subrecipient of another organization, which could be another government or non-profit organization.</w:t>
      </w:r>
      <w:r w:rsidR="006B7166" w:rsidRPr="000B4057">
        <w:rPr>
          <w:rFonts w:ascii="Aptos" w:hAnsi="Aptos" w:cs="Arial"/>
          <w:sz w:val="24"/>
          <w:szCs w:val="24"/>
        </w:rPr>
        <w:t xml:space="preserve"> </w:t>
      </w:r>
      <w:r w:rsidR="009B441B" w:rsidRPr="000B4057">
        <w:rPr>
          <w:rFonts w:ascii="Aptos" w:hAnsi="Aptos" w:cs="Arial"/>
          <w:sz w:val="24"/>
          <w:szCs w:val="24"/>
        </w:rPr>
        <w:t>A</w:t>
      </w:r>
      <w:r w:rsidR="00F0217F" w:rsidRPr="000B4057">
        <w:rPr>
          <w:rFonts w:ascii="Aptos" w:hAnsi="Aptos" w:cs="Arial"/>
          <w:sz w:val="24"/>
          <w:szCs w:val="24"/>
        </w:rPr>
        <w:t xml:space="preserve"> state agency</w:t>
      </w:r>
      <w:r w:rsidRPr="000B4057">
        <w:rPr>
          <w:rFonts w:ascii="Aptos" w:hAnsi="Aptos" w:cs="Arial"/>
          <w:sz w:val="24"/>
          <w:szCs w:val="24"/>
        </w:rPr>
        <w:t xml:space="preserve"> </w:t>
      </w:r>
      <w:r w:rsidR="009B441B" w:rsidRPr="000B4057">
        <w:rPr>
          <w:rFonts w:ascii="Aptos" w:hAnsi="Aptos" w:cs="Arial"/>
          <w:sz w:val="24"/>
          <w:szCs w:val="24"/>
        </w:rPr>
        <w:t xml:space="preserve">may </w:t>
      </w:r>
      <w:r w:rsidRPr="000B4057">
        <w:rPr>
          <w:rFonts w:ascii="Aptos" w:hAnsi="Aptos" w:cs="Arial"/>
          <w:sz w:val="24"/>
          <w:szCs w:val="24"/>
        </w:rPr>
        <w:t xml:space="preserve">receive a portion of a federal grant from some other entity that has contracted with </w:t>
      </w:r>
      <w:r w:rsidR="00F0217F" w:rsidRPr="000B4057">
        <w:rPr>
          <w:rFonts w:ascii="Aptos" w:hAnsi="Aptos" w:cs="Arial"/>
          <w:sz w:val="24"/>
          <w:szCs w:val="24"/>
        </w:rPr>
        <w:t>the</w:t>
      </w:r>
      <w:r w:rsidRPr="000B4057">
        <w:rPr>
          <w:rFonts w:ascii="Aptos" w:hAnsi="Aptos" w:cs="Arial"/>
          <w:sz w:val="24"/>
          <w:szCs w:val="24"/>
        </w:rPr>
        <w:t xml:space="preserve"> agency to provide services related to the grant.</w:t>
      </w:r>
      <w:r w:rsidR="006B7166" w:rsidRPr="000B4057">
        <w:rPr>
          <w:rFonts w:ascii="Aptos" w:hAnsi="Aptos" w:cs="Arial"/>
          <w:sz w:val="24"/>
          <w:szCs w:val="24"/>
        </w:rPr>
        <w:t xml:space="preserve"> </w:t>
      </w:r>
      <w:r w:rsidR="00F0217F" w:rsidRPr="000B4057">
        <w:rPr>
          <w:rFonts w:ascii="Aptos" w:hAnsi="Aptos" w:cs="Arial"/>
          <w:sz w:val="24"/>
          <w:szCs w:val="24"/>
        </w:rPr>
        <w:t>For e</w:t>
      </w:r>
      <w:r w:rsidRPr="000B4057">
        <w:rPr>
          <w:rFonts w:ascii="Aptos" w:hAnsi="Aptos" w:cs="Arial"/>
          <w:sz w:val="24"/>
          <w:szCs w:val="24"/>
        </w:rPr>
        <w:t>xample</w:t>
      </w:r>
      <w:r w:rsidR="00F0217F" w:rsidRPr="000B4057">
        <w:rPr>
          <w:rFonts w:ascii="Aptos" w:hAnsi="Aptos" w:cs="Arial"/>
          <w:sz w:val="24"/>
          <w:szCs w:val="24"/>
        </w:rPr>
        <w:t>,</w:t>
      </w:r>
      <w:r w:rsidRPr="000B4057">
        <w:rPr>
          <w:rFonts w:ascii="Aptos" w:hAnsi="Aptos" w:cs="Arial"/>
          <w:sz w:val="24"/>
          <w:szCs w:val="24"/>
        </w:rPr>
        <w:t xml:space="preserve"> Harvard University receives a federal grant to study sun exposure.</w:t>
      </w:r>
      <w:r w:rsidR="006B7166" w:rsidRPr="000B4057">
        <w:rPr>
          <w:rFonts w:ascii="Aptos" w:hAnsi="Aptos" w:cs="Arial"/>
          <w:sz w:val="24"/>
          <w:szCs w:val="24"/>
        </w:rPr>
        <w:t xml:space="preserve"> </w:t>
      </w:r>
      <w:r w:rsidRPr="000B4057">
        <w:rPr>
          <w:rFonts w:ascii="Aptos" w:hAnsi="Aptos" w:cs="Arial"/>
          <w:sz w:val="24"/>
          <w:szCs w:val="24"/>
        </w:rPr>
        <w:t xml:space="preserve">Harvard University then </w:t>
      </w:r>
      <w:r w:rsidR="00370155" w:rsidRPr="000B4057">
        <w:rPr>
          <w:rFonts w:ascii="Aptos" w:hAnsi="Aptos" w:cs="Arial"/>
          <w:sz w:val="24"/>
          <w:szCs w:val="24"/>
        </w:rPr>
        <w:t>passes through</w:t>
      </w:r>
      <w:r w:rsidRPr="000B4057">
        <w:rPr>
          <w:rFonts w:ascii="Aptos" w:hAnsi="Aptos" w:cs="Arial"/>
          <w:sz w:val="24"/>
          <w:szCs w:val="24"/>
        </w:rPr>
        <w:t xml:space="preserve"> a portion of that federal grant to</w:t>
      </w:r>
      <w:r w:rsidR="00F0217F" w:rsidRPr="000B4057">
        <w:rPr>
          <w:rFonts w:ascii="Aptos" w:hAnsi="Aptos" w:cs="Arial"/>
          <w:sz w:val="24"/>
          <w:szCs w:val="24"/>
        </w:rPr>
        <w:t xml:space="preserve"> a state agency </w:t>
      </w:r>
      <w:r w:rsidRPr="000B4057">
        <w:rPr>
          <w:rFonts w:ascii="Aptos" w:hAnsi="Aptos" w:cs="Arial"/>
          <w:sz w:val="24"/>
          <w:szCs w:val="24"/>
        </w:rPr>
        <w:t xml:space="preserve">to conduct a study of sun exposure in the Northwest. </w:t>
      </w:r>
      <w:r w:rsidR="00FB2CEB" w:rsidRPr="000B4057">
        <w:rPr>
          <w:rFonts w:ascii="Aptos" w:hAnsi="Aptos" w:cs="Arial"/>
          <w:sz w:val="24"/>
          <w:szCs w:val="24"/>
        </w:rPr>
        <w:t>In Uniform Guidance, indirect awards are identified as “subawards”.</w:t>
      </w:r>
    </w:p>
    <w:p w14:paraId="0C197A6E" w14:textId="77777777" w:rsidR="00496C67" w:rsidRPr="002956BE" w:rsidRDefault="00496C67" w:rsidP="00E36810">
      <w:pPr>
        <w:rPr>
          <w:rFonts w:ascii="Aptos" w:hAnsi="Aptos" w:cs="Arial"/>
          <w:sz w:val="24"/>
          <w:szCs w:val="24"/>
          <w:u w:val="single"/>
        </w:rPr>
      </w:pPr>
    </w:p>
    <w:p w14:paraId="487A9572" w14:textId="019A9F68" w:rsidR="00496C67" w:rsidRPr="000B4057" w:rsidRDefault="00496C67" w:rsidP="00E36810">
      <w:pPr>
        <w:rPr>
          <w:rFonts w:ascii="Aptos" w:hAnsi="Aptos" w:cs="Arial"/>
          <w:sz w:val="24"/>
          <w:szCs w:val="24"/>
        </w:rPr>
      </w:pPr>
      <w:r w:rsidRPr="000B4057">
        <w:rPr>
          <w:rFonts w:ascii="Aptos" w:hAnsi="Aptos" w:cs="Arial"/>
          <w:sz w:val="24"/>
          <w:szCs w:val="24"/>
        </w:rPr>
        <w:t>Non</w:t>
      </w:r>
      <w:r w:rsidR="00FB2CEB" w:rsidRPr="000B4057">
        <w:rPr>
          <w:rFonts w:ascii="Aptos" w:hAnsi="Aptos" w:cs="Arial"/>
          <w:sz w:val="24"/>
          <w:szCs w:val="24"/>
        </w:rPr>
        <w:t>-</w:t>
      </w:r>
      <w:r w:rsidRPr="000B4057">
        <w:rPr>
          <w:rFonts w:ascii="Aptos" w:hAnsi="Aptos" w:cs="Arial"/>
          <w:sz w:val="24"/>
          <w:szCs w:val="24"/>
        </w:rPr>
        <w:t xml:space="preserve">federal </w:t>
      </w:r>
      <w:r w:rsidR="009B441B" w:rsidRPr="000B4057">
        <w:rPr>
          <w:rFonts w:ascii="Aptos" w:hAnsi="Aptos" w:cs="Arial"/>
          <w:sz w:val="24"/>
          <w:szCs w:val="24"/>
        </w:rPr>
        <w:t>E</w:t>
      </w:r>
      <w:r w:rsidRPr="000B4057">
        <w:rPr>
          <w:rFonts w:ascii="Aptos" w:hAnsi="Aptos" w:cs="Arial"/>
          <w:sz w:val="24"/>
          <w:szCs w:val="24"/>
        </w:rPr>
        <w:t>ntity: A state, local government, or non-profit organization.</w:t>
      </w:r>
    </w:p>
    <w:p w14:paraId="21C40BD3" w14:textId="77777777" w:rsidR="00496C67" w:rsidRPr="000B4057" w:rsidRDefault="00496C67" w:rsidP="00E36810">
      <w:pPr>
        <w:rPr>
          <w:rFonts w:ascii="Aptos" w:hAnsi="Aptos" w:cs="Arial"/>
          <w:sz w:val="24"/>
          <w:szCs w:val="24"/>
        </w:rPr>
      </w:pPr>
    </w:p>
    <w:p w14:paraId="79066AE6" w14:textId="23E20D9C" w:rsidR="00496C67" w:rsidRPr="000B4057" w:rsidRDefault="00496C67" w:rsidP="00E36810">
      <w:pPr>
        <w:rPr>
          <w:rFonts w:ascii="Aptos" w:hAnsi="Aptos" w:cs="Arial"/>
          <w:sz w:val="24"/>
          <w:szCs w:val="24"/>
        </w:rPr>
      </w:pPr>
      <w:r w:rsidRPr="000B4057">
        <w:rPr>
          <w:rFonts w:ascii="Aptos" w:hAnsi="Aptos" w:cs="Arial"/>
          <w:sz w:val="24"/>
          <w:szCs w:val="24"/>
        </w:rPr>
        <w:t xml:space="preserve">Pass-through </w:t>
      </w:r>
      <w:r w:rsidR="009B441B" w:rsidRPr="000B4057">
        <w:rPr>
          <w:rFonts w:ascii="Aptos" w:hAnsi="Aptos" w:cs="Arial"/>
          <w:sz w:val="24"/>
          <w:szCs w:val="24"/>
        </w:rPr>
        <w:t>E</w:t>
      </w:r>
      <w:r w:rsidRPr="000B4057">
        <w:rPr>
          <w:rFonts w:ascii="Aptos" w:hAnsi="Aptos" w:cs="Arial"/>
          <w:sz w:val="24"/>
          <w:szCs w:val="24"/>
        </w:rPr>
        <w:t>ntity: A non</w:t>
      </w:r>
      <w:r w:rsidR="00FB2CEB" w:rsidRPr="000B4057">
        <w:rPr>
          <w:rFonts w:ascii="Aptos" w:hAnsi="Aptos" w:cs="Arial"/>
          <w:sz w:val="24"/>
          <w:szCs w:val="24"/>
        </w:rPr>
        <w:t>-</w:t>
      </w:r>
      <w:r w:rsidRPr="000B4057">
        <w:rPr>
          <w:rFonts w:ascii="Aptos" w:hAnsi="Aptos" w:cs="Arial"/>
          <w:sz w:val="24"/>
          <w:szCs w:val="24"/>
        </w:rPr>
        <w:t>federal entity that provides a federal award to a subrecipient to carry out a federal program.</w:t>
      </w:r>
    </w:p>
    <w:p w14:paraId="0640042D" w14:textId="77777777" w:rsidR="00496C67" w:rsidRPr="000B4057" w:rsidRDefault="00496C67" w:rsidP="00E36810">
      <w:pPr>
        <w:rPr>
          <w:rFonts w:ascii="Aptos" w:hAnsi="Aptos" w:cs="Arial"/>
          <w:sz w:val="24"/>
          <w:szCs w:val="24"/>
        </w:rPr>
      </w:pPr>
    </w:p>
    <w:p w14:paraId="60ECE752" w14:textId="4E99E95E" w:rsidR="00496C67" w:rsidRPr="002956BE" w:rsidRDefault="00496C67" w:rsidP="00E36810">
      <w:pPr>
        <w:rPr>
          <w:rFonts w:ascii="Aptos" w:hAnsi="Aptos" w:cs="Arial"/>
          <w:sz w:val="24"/>
          <w:szCs w:val="24"/>
        </w:rPr>
      </w:pPr>
      <w:r w:rsidRPr="000B4057">
        <w:rPr>
          <w:rFonts w:ascii="Aptos" w:hAnsi="Aptos" w:cs="Arial"/>
          <w:sz w:val="24"/>
          <w:szCs w:val="24"/>
        </w:rPr>
        <w:t>Pass-Through to Subrecipient</w:t>
      </w:r>
      <w:r w:rsidR="009B441B" w:rsidRPr="000B4057">
        <w:rPr>
          <w:rFonts w:ascii="Aptos" w:hAnsi="Aptos" w:cs="Arial"/>
          <w:sz w:val="24"/>
          <w:szCs w:val="24"/>
        </w:rPr>
        <w:t>s</w:t>
      </w:r>
      <w:r w:rsidRPr="000B4057">
        <w:rPr>
          <w:rFonts w:ascii="Aptos" w:hAnsi="Aptos" w:cs="Arial"/>
          <w:sz w:val="24"/>
          <w:szCs w:val="24"/>
        </w:rPr>
        <w:t>:</w:t>
      </w:r>
      <w:r w:rsidRPr="002956BE">
        <w:rPr>
          <w:rFonts w:ascii="Aptos" w:hAnsi="Aptos" w:cs="Arial"/>
          <w:sz w:val="24"/>
          <w:szCs w:val="24"/>
        </w:rPr>
        <w:t xml:space="preserve"> The amount</w:t>
      </w:r>
      <w:r w:rsidR="009B441B" w:rsidRPr="002956BE">
        <w:rPr>
          <w:rFonts w:ascii="Aptos" w:hAnsi="Aptos" w:cs="Arial"/>
          <w:sz w:val="24"/>
          <w:szCs w:val="24"/>
        </w:rPr>
        <w:t xml:space="preserve"> that a state agency</w:t>
      </w:r>
      <w:r w:rsidRPr="002956BE">
        <w:rPr>
          <w:rFonts w:ascii="Aptos" w:hAnsi="Aptos" w:cs="Arial"/>
          <w:sz w:val="24"/>
          <w:szCs w:val="24"/>
        </w:rPr>
        <w:t xml:space="preserve"> passed through to </w:t>
      </w:r>
      <w:r w:rsidR="009B441B" w:rsidRPr="002956BE">
        <w:rPr>
          <w:rFonts w:ascii="Aptos" w:hAnsi="Aptos" w:cs="Arial"/>
          <w:sz w:val="24"/>
          <w:szCs w:val="24"/>
        </w:rPr>
        <w:t xml:space="preserve">an organization that meets the definition of a subrecipient organization (not a </w:t>
      </w:r>
      <w:r w:rsidR="00B1179C" w:rsidRPr="002956BE">
        <w:rPr>
          <w:rFonts w:ascii="Aptos" w:hAnsi="Aptos" w:cs="Arial"/>
          <w:sz w:val="24"/>
          <w:szCs w:val="24"/>
        </w:rPr>
        <w:t>contractor</w:t>
      </w:r>
      <w:r w:rsidR="009B441B" w:rsidRPr="002956BE">
        <w:rPr>
          <w:rFonts w:ascii="Aptos" w:hAnsi="Aptos" w:cs="Arial"/>
          <w:sz w:val="24"/>
          <w:szCs w:val="24"/>
        </w:rPr>
        <w:t>)</w:t>
      </w:r>
      <w:r w:rsidRPr="002956BE">
        <w:rPr>
          <w:rFonts w:ascii="Aptos" w:hAnsi="Aptos" w:cs="Arial"/>
          <w:sz w:val="24"/>
          <w:szCs w:val="24"/>
        </w:rPr>
        <w:t>.</w:t>
      </w:r>
    </w:p>
    <w:p w14:paraId="7B731EBC" w14:textId="77777777" w:rsidR="00496C67" w:rsidRPr="002956BE" w:rsidRDefault="00496C67" w:rsidP="00E36810">
      <w:pPr>
        <w:rPr>
          <w:rFonts w:ascii="Aptos" w:hAnsi="Aptos" w:cs="Arial"/>
          <w:sz w:val="24"/>
          <w:szCs w:val="24"/>
        </w:rPr>
      </w:pPr>
    </w:p>
    <w:p w14:paraId="0A6F0C5C" w14:textId="77777777" w:rsidR="00496C67" w:rsidRPr="002956BE" w:rsidRDefault="00496C67" w:rsidP="00E36810">
      <w:pPr>
        <w:rPr>
          <w:rFonts w:ascii="Aptos" w:hAnsi="Aptos" w:cs="Arial"/>
          <w:sz w:val="24"/>
          <w:szCs w:val="24"/>
        </w:rPr>
      </w:pPr>
      <w:r w:rsidRPr="005516C0">
        <w:rPr>
          <w:rFonts w:ascii="Aptos" w:hAnsi="Aptos" w:cs="Arial"/>
          <w:sz w:val="24"/>
          <w:szCs w:val="24"/>
        </w:rPr>
        <w:t>Receiving Agency</w:t>
      </w:r>
      <w:r w:rsidRPr="002956BE">
        <w:rPr>
          <w:rFonts w:ascii="Aptos" w:hAnsi="Aptos" w:cs="Arial"/>
          <w:sz w:val="24"/>
          <w:szCs w:val="24"/>
        </w:rPr>
        <w:t xml:space="preserve">: The </w:t>
      </w:r>
      <w:r w:rsidR="00370155" w:rsidRPr="002956BE">
        <w:rPr>
          <w:rFonts w:ascii="Aptos" w:hAnsi="Aptos" w:cs="Arial"/>
          <w:sz w:val="24"/>
          <w:szCs w:val="24"/>
        </w:rPr>
        <w:t xml:space="preserve">agency </w:t>
      </w:r>
      <w:r w:rsidRPr="002956BE">
        <w:rPr>
          <w:rFonts w:ascii="Aptos" w:hAnsi="Aptos" w:cs="Arial"/>
          <w:sz w:val="24"/>
          <w:szCs w:val="24"/>
        </w:rPr>
        <w:t>number of the state agency that received a transfer of federal funds from another state agency.</w:t>
      </w:r>
    </w:p>
    <w:p w14:paraId="6139D4DA" w14:textId="77777777" w:rsidR="00496C67" w:rsidRPr="002956BE" w:rsidRDefault="00496C67" w:rsidP="00E36810">
      <w:pPr>
        <w:rPr>
          <w:rFonts w:ascii="Aptos" w:hAnsi="Aptos" w:cs="Arial"/>
          <w:sz w:val="24"/>
          <w:szCs w:val="24"/>
          <w:u w:val="single"/>
        </w:rPr>
      </w:pPr>
    </w:p>
    <w:p w14:paraId="02A78837" w14:textId="158E643B" w:rsidR="00496C67" w:rsidRPr="002956BE" w:rsidRDefault="00496C67" w:rsidP="00E36810">
      <w:pPr>
        <w:rPr>
          <w:rFonts w:ascii="Aptos" w:hAnsi="Aptos" w:cs="Arial"/>
          <w:sz w:val="24"/>
          <w:szCs w:val="24"/>
        </w:rPr>
      </w:pPr>
      <w:r w:rsidRPr="005516C0">
        <w:rPr>
          <w:rFonts w:ascii="Aptos" w:hAnsi="Aptos" w:cs="Arial"/>
          <w:sz w:val="24"/>
          <w:szCs w:val="24"/>
        </w:rPr>
        <w:t>Recipient</w:t>
      </w:r>
      <w:r w:rsidRPr="002956BE">
        <w:rPr>
          <w:rFonts w:ascii="Aptos" w:hAnsi="Aptos" w:cs="Arial"/>
          <w:sz w:val="24"/>
          <w:szCs w:val="24"/>
        </w:rPr>
        <w:t>: A non</w:t>
      </w:r>
      <w:r w:rsidR="00FB2CEB" w:rsidRPr="002956BE">
        <w:rPr>
          <w:rFonts w:ascii="Aptos" w:hAnsi="Aptos" w:cs="Arial"/>
          <w:sz w:val="24"/>
          <w:szCs w:val="24"/>
        </w:rPr>
        <w:t>-</w:t>
      </w:r>
      <w:r w:rsidRPr="002956BE">
        <w:rPr>
          <w:rFonts w:ascii="Aptos" w:hAnsi="Aptos" w:cs="Arial"/>
          <w:sz w:val="24"/>
          <w:szCs w:val="24"/>
        </w:rPr>
        <w:t>federal entity that expends federal awards received directly from a federal awarding agency to carry out a federal program.</w:t>
      </w:r>
    </w:p>
    <w:p w14:paraId="7021515D" w14:textId="77777777" w:rsidR="00496C67" w:rsidRPr="002956BE" w:rsidRDefault="00496C67" w:rsidP="00E36810">
      <w:pPr>
        <w:rPr>
          <w:rFonts w:ascii="Aptos" w:hAnsi="Aptos" w:cs="Arial"/>
          <w:sz w:val="24"/>
          <w:szCs w:val="24"/>
        </w:rPr>
      </w:pPr>
    </w:p>
    <w:p w14:paraId="493B3D25" w14:textId="77777777" w:rsidR="00496C67" w:rsidRPr="002956BE" w:rsidRDefault="00496C67" w:rsidP="00E36810">
      <w:pPr>
        <w:rPr>
          <w:rFonts w:ascii="Aptos" w:hAnsi="Aptos" w:cs="Arial"/>
          <w:sz w:val="24"/>
          <w:szCs w:val="24"/>
        </w:rPr>
      </w:pPr>
      <w:r w:rsidRPr="005516C0">
        <w:rPr>
          <w:rFonts w:ascii="Aptos" w:hAnsi="Aptos" w:cs="Arial"/>
          <w:sz w:val="24"/>
          <w:szCs w:val="24"/>
        </w:rPr>
        <w:t>Sending Agency</w:t>
      </w:r>
      <w:r w:rsidRPr="002956BE">
        <w:rPr>
          <w:rFonts w:ascii="Aptos" w:hAnsi="Aptos" w:cs="Arial"/>
          <w:sz w:val="24"/>
          <w:szCs w:val="24"/>
        </w:rPr>
        <w:t xml:space="preserve">: </w:t>
      </w:r>
      <w:r w:rsidR="00370155" w:rsidRPr="002956BE">
        <w:rPr>
          <w:rFonts w:ascii="Aptos" w:hAnsi="Aptos" w:cs="Arial"/>
          <w:sz w:val="24"/>
          <w:szCs w:val="24"/>
        </w:rPr>
        <w:t>The agency number of the s</w:t>
      </w:r>
      <w:r w:rsidRPr="002956BE">
        <w:rPr>
          <w:rFonts w:ascii="Aptos" w:hAnsi="Aptos" w:cs="Arial"/>
          <w:sz w:val="24"/>
          <w:szCs w:val="24"/>
        </w:rPr>
        <w:t xml:space="preserve">tate agency that </w:t>
      </w:r>
      <w:r w:rsidR="00370155" w:rsidRPr="002956BE">
        <w:rPr>
          <w:rFonts w:ascii="Aptos" w:hAnsi="Aptos" w:cs="Arial"/>
          <w:sz w:val="24"/>
          <w:szCs w:val="24"/>
        </w:rPr>
        <w:t xml:space="preserve">transferred </w:t>
      </w:r>
      <w:r w:rsidRPr="002956BE">
        <w:rPr>
          <w:rFonts w:ascii="Aptos" w:hAnsi="Aptos" w:cs="Arial"/>
          <w:sz w:val="24"/>
          <w:szCs w:val="24"/>
        </w:rPr>
        <w:t>federal funds to another state agency</w:t>
      </w:r>
      <w:r w:rsidR="00370155" w:rsidRPr="002956BE">
        <w:rPr>
          <w:rFonts w:ascii="Aptos" w:hAnsi="Aptos" w:cs="Arial"/>
          <w:sz w:val="24"/>
          <w:szCs w:val="24"/>
        </w:rPr>
        <w:t>.</w:t>
      </w:r>
      <w:r w:rsidRPr="002956BE">
        <w:rPr>
          <w:rFonts w:ascii="Aptos" w:hAnsi="Aptos" w:cs="Arial"/>
          <w:sz w:val="24"/>
          <w:szCs w:val="24"/>
        </w:rPr>
        <w:t xml:space="preserve"> </w:t>
      </w:r>
    </w:p>
    <w:p w14:paraId="00A595A1" w14:textId="77777777" w:rsidR="00496C67" w:rsidRPr="002956BE" w:rsidRDefault="00496C67" w:rsidP="00E36810">
      <w:pPr>
        <w:rPr>
          <w:rFonts w:ascii="Aptos" w:hAnsi="Aptos" w:cs="Arial"/>
          <w:sz w:val="24"/>
          <w:szCs w:val="24"/>
        </w:rPr>
      </w:pPr>
    </w:p>
    <w:p w14:paraId="6B69E527" w14:textId="064C642D" w:rsidR="00496C67" w:rsidRPr="002956BE" w:rsidRDefault="00496C67" w:rsidP="00E36810">
      <w:pPr>
        <w:rPr>
          <w:rFonts w:ascii="Aptos" w:hAnsi="Aptos" w:cs="Arial"/>
          <w:sz w:val="24"/>
          <w:szCs w:val="24"/>
        </w:rPr>
      </w:pPr>
      <w:r w:rsidRPr="005516C0">
        <w:rPr>
          <w:rFonts w:ascii="Aptos" w:hAnsi="Aptos" w:cs="Arial"/>
          <w:sz w:val="24"/>
          <w:szCs w:val="24"/>
        </w:rPr>
        <w:t>State Agencies</w:t>
      </w:r>
      <w:r w:rsidRPr="002956BE">
        <w:rPr>
          <w:rFonts w:ascii="Aptos" w:hAnsi="Aptos" w:cs="Arial"/>
          <w:sz w:val="24"/>
          <w:szCs w:val="24"/>
        </w:rPr>
        <w:t xml:space="preserve">: See </w:t>
      </w:r>
      <w:hyperlink r:id="rId14" w:history="1">
        <w:r w:rsidR="006814D4" w:rsidRPr="00987E89">
          <w:rPr>
            <w:rStyle w:val="Hyperlink"/>
            <w:rFonts w:ascii="Aptos" w:hAnsi="Aptos" w:cs="Arial"/>
            <w:sz w:val="24"/>
            <w:szCs w:val="24"/>
          </w:rPr>
          <w:t>SEFA</w:t>
        </w:r>
        <w:r w:rsidRPr="00987E89">
          <w:rPr>
            <w:rStyle w:val="Hyperlink"/>
            <w:rFonts w:ascii="Aptos" w:hAnsi="Aptos" w:cs="Arial"/>
            <w:sz w:val="24"/>
            <w:szCs w:val="24"/>
          </w:rPr>
          <w:t xml:space="preserve"> Contacts</w:t>
        </w:r>
      </w:hyperlink>
      <w:r w:rsidRPr="002956BE">
        <w:rPr>
          <w:rFonts w:ascii="Aptos" w:hAnsi="Aptos" w:cs="Arial"/>
          <w:sz w:val="24"/>
          <w:szCs w:val="24"/>
        </w:rPr>
        <w:t xml:space="preserve"> list </w:t>
      </w:r>
      <w:r w:rsidR="00987E89">
        <w:rPr>
          <w:rFonts w:ascii="Aptos" w:hAnsi="Aptos" w:cs="Arial"/>
          <w:sz w:val="24"/>
          <w:szCs w:val="24"/>
        </w:rPr>
        <w:t>on SARS website.</w:t>
      </w:r>
      <w:r w:rsidR="00E36810" w:rsidRPr="002956BE">
        <w:rPr>
          <w:rFonts w:ascii="Aptos" w:hAnsi="Aptos" w:cs="Arial"/>
          <w:sz w:val="24"/>
          <w:szCs w:val="24"/>
        </w:rPr>
        <w:t xml:space="preserve"> </w:t>
      </w:r>
    </w:p>
    <w:p w14:paraId="5888F4B1" w14:textId="77777777" w:rsidR="00496C67" w:rsidRPr="002956BE" w:rsidRDefault="00496C67" w:rsidP="00E36810">
      <w:pPr>
        <w:rPr>
          <w:rFonts w:ascii="Aptos" w:hAnsi="Aptos" w:cs="Arial"/>
          <w:sz w:val="24"/>
          <w:szCs w:val="24"/>
          <w:u w:val="single"/>
        </w:rPr>
      </w:pPr>
    </w:p>
    <w:p w14:paraId="1920027E" w14:textId="1E9CED24" w:rsidR="00496C67" w:rsidRPr="002956BE" w:rsidRDefault="00496C67" w:rsidP="00E36810">
      <w:pPr>
        <w:pStyle w:val="CommentText"/>
        <w:rPr>
          <w:rFonts w:ascii="Aptos" w:hAnsi="Aptos" w:cs="Arial"/>
          <w:sz w:val="24"/>
          <w:szCs w:val="24"/>
        </w:rPr>
      </w:pPr>
      <w:r w:rsidRPr="005516C0">
        <w:rPr>
          <w:rFonts w:ascii="Aptos" w:hAnsi="Aptos" w:cs="Arial"/>
          <w:sz w:val="24"/>
          <w:szCs w:val="24"/>
        </w:rPr>
        <w:t>Subrecipient</w:t>
      </w:r>
      <w:r w:rsidRPr="002956BE">
        <w:rPr>
          <w:rFonts w:ascii="Aptos" w:hAnsi="Aptos" w:cs="Arial"/>
          <w:sz w:val="24"/>
          <w:szCs w:val="24"/>
        </w:rPr>
        <w:t xml:space="preserve">: </w:t>
      </w:r>
      <w:r w:rsidR="00DE1FF9" w:rsidRPr="002956BE">
        <w:rPr>
          <w:rFonts w:ascii="Aptos" w:hAnsi="Aptos" w:cs="Arial"/>
          <w:sz w:val="24"/>
          <w:szCs w:val="24"/>
        </w:rPr>
        <w:t xml:space="preserve">A </w:t>
      </w:r>
      <w:r w:rsidR="00CD2750" w:rsidRPr="002956BE">
        <w:rPr>
          <w:rFonts w:ascii="Aptos" w:hAnsi="Aptos" w:cs="Arial"/>
          <w:sz w:val="24"/>
          <w:szCs w:val="24"/>
        </w:rPr>
        <w:t>non-federal entity that receives an indirect award (as defined above) from a pass-through entity to carry out part of a federal program; but does not include an individual that is a beneficiary of such program. A subrecipient may also be a recipient of other federal awards directly from a federal awarding agency.</w:t>
      </w:r>
      <w:r w:rsidR="00DE1FF9" w:rsidRPr="002956BE">
        <w:rPr>
          <w:rFonts w:ascii="Aptos" w:hAnsi="Aptos" w:cs="Arial"/>
          <w:sz w:val="24"/>
          <w:szCs w:val="24"/>
        </w:rPr>
        <w:t xml:space="preserve"> </w:t>
      </w:r>
      <w:r w:rsidRPr="002956BE">
        <w:rPr>
          <w:rFonts w:ascii="Aptos" w:hAnsi="Aptos" w:cs="Arial"/>
          <w:sz w:val="24"/>
          <w:szCs w:val="24"/>
        </w:rPr>
        <w:t>For purposes of reporting distributions of federal awards in the Oregon SEFA, a subrecipient is not a state agency.</w:t>
      </w:r>
    </w:p>
    <w:p w14:paraId="7C0C6D97" w14:textId="77777777" w:rsidR="00496C67" w:rsidRPr="002956BE" w:rsidRDefault="00496C67" w:rsidP="00E36810">
      <w:pPr>
        <w:rPr>
          <w:rFonts w:ascii="Aptos" w:hAnsi="Aptos" w:cs="Arial"/>
          <w:sz w:val="24"/>
          <w:szCs w:val="24"/>
        </w:rPr>
      </w:pPr>
    </w:p>
    <w:p w14:paraId="03D5478D" w14:textId="77777777" w:rsidR="00496C67" w:rsidRPr="002956BE" w:rsidRDefault="00496C67" w:rsidP="00E36810">
      <w:pPr>
        <w:rPr>
          <w:rFonts w:ascii="Aptos" w:hAnsi="Aptos" w:cs="Arial"/>
          <w:sz w:val="24"/>
          <w:szCs w:val="24"/>
        </w:rPr>
      </w:pPr>
      <w:r w:rsidRPr="005516C0">
        <w:rPr>
          <w:rFonts w:ascii="Aptos" w:hAnsi="Aptos" w:cs="Arial"/>
          <w:sz w:val="24"/>
          <w:szCs w:val="24"/>
        </w:rPr>
        <w:t>Subrecipient Tax ID Number</w:t>
      </w:r>
      <w:r w:rsidRPr="002956BE">
        <w:rPr>
          <w:rFonts w:ascii="Aptos" w:hAnsi="Aptos" w:cs="Arial"/>
          <w:sz w:val="24"/>
          <w:szCs w:val="24"/>
        </w:rPr>
        <w:t>: Tax identification number for the organization receiving the pass-through assistance.</w:t>
      </w:r>
      <w:r w:rsidR="006B7166" w:rsidRPr="002956BE">
        <w:rPr>
          <w:rFonts w:ascii="Aptos" w:hAnsi="Aptos" w:cs="Arial"/>
          <w:sz w:val="24"/>
          <w:szCs w:val="24"/>
        </w:rPr>
        <w:t xml:space="preserve"> </w:t>
      </w:r>
      <w:r w:rsidRPr="002956BE">
        <w:rPr>
          <w:rFonts w:ascii="Aptos" w:hAnsi="Aptos" w:cs="Arial"/>
          <w:sz w:val="24"/>
          <w:szCs w:val="24"/>
        </w:rPr>
        <w:t>This must be a valid Tax Identification Number.</w:t>
      </w:r>
    </w:p>
    <w:p w14:paraId="28268BEB" w14:textId="77777777" w:rsidR="00496C67" w:rsidRPr="002956BE" w:rsidRDefault="00496C67" w:rsidP="00E36810">
      <w:pPr>
        <w:rPr>
          <w:rFonts w:ascii="Aptos" w:hAnsi="Aptos" w:cs="Arial"/>
          <w:sz w:val="24"/>
          <w:szCs w:val="24"/>
        </w:rPr>
      </w:pPr>
    </w:p>
    <w:p w14:paraId="69D289D7" w14:textId="77777777" w:rsidR="00496C67" w:rsidRPr="002956BE" w:rsidRDefault="00496C67" w:rsidP="00E36810">
      <w:pPr>
        <w:rPr>
          <w:rFonts w:ascii="Aptos" w:hAnsi="Aptos" w:cs="Arial"/>
          <w:sz w:val="24"/>
          <w:szCs w:val="24"/>
        </w:rPr>
      </w:pPr>
      <w:r w:rsidRPr="000B4057">
        <w:rPr>
          <w:rFonts w:ascii="Aptos" w:hAnsi="Aptos" w:cs="Arial"/>
          <w:sz w:val="24"/>
          <w:szCs w:val="24"/>
        </w:rPr>
        <w:t>Total Amount Passed Through</w:t>
      </w:r>
      <w:r w:rsidRPr="002956BE">
        <w:rPr>
          <w:rFonts w:ascii="Aptos" w:hAnsi="Aptos" w:cs="Arial"/>
          <w:sz w:val="24"/>
          <w:szCs w:val="24"/>
        </w:rPr>
        <w:t>: The total amount passed through to a subrecipient organization.</w:t>
      </w:r>
    </w:p>
    <w:p w14:paraId="4CFEE448" w14:textId="77777777" w:rsidR="00496C67" w:rsidRPr="002956BE" w:rsidRDefault="00496C67" w:rsidP="00E36810">
      <w:pPr>
        <w:rPr>
          <w:rFonts w:ascii="Aptos" w:hAnsi="Aptos" w:cs="Arial"/>
          <w:sz w:val="24"/>
          <w:szCs w:val="24"/>
        </w:rPr>
      </w:pPr>
    </w:p>
    <w:p w14:paraId="69887C90" w14:textId="37B8B9FD" w:rsidR="00B93D47" w:rsidRPr="002956BE" w:rsidRDefault="00B93D47" w:rsidP="00E36810">
      <w:pPr>
        <w:rPr>
          <w:rFonts w:ascii="Aptos" w:hAnsi="Aptos"/>
          <w:sz w:val="24"/>
          <w:szCs w:val="24"/>
        </w:rPr>
      </w:pPr>
    </w:p>
    <w:sectPr w:rsidR="00B93D47" w:rsidRPr="002956BE" w:rsidSect="002728CB">
      <w:type w:val="nextColumn"/>
      <w:pgSz w:w="12240" w:h="15840"/>
      <w:pgMar w:top="1080" w:right="1080" w:bottom="1080" w:left="1080" w:header="432" w:footer="432" w:gutter="288"/>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857E" w14:textId="77777777" w:rsidR="00CD20D6" w:rsidRDefault="00CD20D6">
      <w:r>
        <w:separator/>
      </w:r>
    </w:p>
  </w:endnote>
  <w:endnote w:type="continuationSeparator" w:id="0">
    <w:p w14:paraId="03BF8917" w14:textId="77777777" w:rsidR="00CD20D6" w:rsidRDefault="00CD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188B" w14:textId="406E1DF7" w:rsidR="00B93D47" w:rsidRDefault="00B93D47" w:rsidP="001227E5">
    <w:pPr>
      <w:pStyle w:val="Footer"/>
      <w:tabs>
        <w:tab w:val="clear" w:pos="8640"/>
        <w:tab w:val="right" w:pos="9720"/>
      </w:tabs>
      <w:rPr>
        <w:rStyle w:val="PageNumber"/>
        <w:sz w:val="18"/>
        <w:szCs w:val="18"/>
      </w:rPr>
    </w:pPr>
    <w:r w:rsidRPr="008F475E">
      <w:rPr>
        <w:sz w:val="18"/>
        <w:szCs w:val="18"/>
      </w:rPr>
      <w:t xml:space="preserve">Chapter </w:t>
    </w:r>
    <w:r>
      <w:rPr>
        <w:sz w:val="18"/>
        <w:szCs w:val="18"/>
      </w:rPr>
      <w:t>F</w:t>
    </w:r>
    <w:r w:rsidRPr="008F475E">
      <w:rPr>
        <w:sz w:val="18"/>
        <w:szCs w:val="18"/>
      </w:rPr>
      <w:t xml:space="preserve"> – Schedule of Expenditures of Federal Awards</w:t>
    </w:r>
    <w:r>
      <w:rPr>
        <w:sz w:val="18"/>
        <w:szCs w:val="18"/>
      </w:rPr>
      <w:tab/>
      <w:t>F</w:t>
    </w:r>
    <w:r w:rsidRPr="008F475E">
      <w:rPr>
        <w:sz w:val="18"/>
        <w:szCs w:val="18"/>
      </w:rPr>
      <w:t xml:space="preserve"> - </w:t>
    </w:r>
    <w:r w:rsidRPr="008F475E">
      <w:rPr>
        <w:rStyle w:val="PageNumber"/>
        <w:sz w:val="18"/>
        <w:szCs w:val="18"/>
      </w:rPr>
      <w:fldChar w:fldCharType="begin"/>
    </w:r>
    <w:r w:rsidRPr="008F475E">
      <w:rPr>
        <w:rStyle w:val="PageNumber"/>
        <w:sz w:val="18"/>
        <w:szCs w:val="18"/>
      </w:rPr>
      <w:instrText xml:space="preserve"> PAGE </w:instrText>
    </w:r>
    <w:r w:rsidRPr="008F475E">
      <w:rPr>
        <w:rStyle w:val="PageNumber"/>
        <w:sz w:val="18"/>
        <w:szCs w:val="18"/>
      </w:rPr>
      <w:fldChar w:fldCharType="separate"/>
    </w:r>
    <w:r w:rsidR="00E36810">
      <w:rPr>
        <w:rStyle w:val="PageNumber"/>
        <w:noProof/>
        <w:sz w:val="18"/>
        <w:szCs w:val="18"/>
      </w:rPr>
      <w:t>12</w:t>
    </w:r>
    <w:r w:rsidRPr="008F475E">
      <w:rPr>
        <w:rStyle w:val="PageNumber"/>
        <w:sz w:val="18"/>
        <w:szCs w:val="18"/>
      </w:rPr>
      <w:fldChar w:fldCharType="end"/>
    </w:r>
  </w:p>
  <w:p w14:paraId="3E2B4BCF" w14:textId="46B7E256" w:rsidR="00700CA2" w:rsidRPr="001227E5" w:rsidRDefault="00700CA2" w:rsidP="001227E5">
    <w:pPr>
      <w:pStyle w:val="Footer"/>
      <w:tabs>
        <w:tab w:val="clear" w:pos="8640"/>
        <w:tab w:val="right" w:pos="9720"/>
      </w:tabs>
      <w:rPr>
        <w:sz w:val="18"/>
        <w:szCs w:val="18"/>
      </w:rPr>
    </w:pPr>
    <w:r>
      <w:rPr>
        <w:rStyle w:val="PageNumber"/>
        <w:sz w:val="18"/>
        <w:szCs w:val="18"/>
      </w:rPr>
      <w:t xml:space="preserve">Revised </w:t>
    </w:r>
    <w:r w:rsidR="00CA11B9">
      <w:rPr>
        <w:rStyle w:val="PageNumber"/>
        <w:sz w:val="18"/>
        <w:szCs w:val="18"/>
      </w:rPr>
      <w:t>0</w:t>
    </w:r>
    <w:r w:rsidR="0016774E">
      <w:rPr>
        <w:rStyle w:val="PageNumber"/>
        <w:sz w:val="18"/>
        <w:szCs w:val="18"/>
      </w:rPr>
      <w:t>4</w:t>
    </w:r>
    <w:r w:rsidR="00CA11B9">
      <w:rPr>
        <w:rStyle w:val="PageNumber"/>
        <w:sz w:val="18"/>
        <w:szCs w:val="18"/>
      </w:rPr>
      <w:t>/202</w:t>
    </w:r>
    <w:r w:rsidR="0016774E">
      <w:rPr>
        <w:rStyle w:val="PageNumbe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4AF7" w14:textId="77777777" w:rsidR="00CD20D6" w:rsidRDefault="00CD20D6">
      <w:r>
        <w:separator/>
      </w:r>
    </w:p>
  </w:footnote>
  <w:footnote w:type="continuationSeparator" w:id="0">
    <w:p w14:paraId="2A030537" w14:textId="77777777" w:rsidR="00CD20D6" w:rsidRDefault="00CD2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48F4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E434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125C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8A6E9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E846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EA30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8871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AC1E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0F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543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51D36"/>
    <w:multiLevelType w:val="singleLevel"/>
    <w:tmpl w:val="CABC3D6C"/>
    <w:lvl w:ilvl="0">
      <w:start w:val="1577"/>
      <w:numFmt w:val="decimal"/>
      <w:lvlText w:val="%1"/>
      <w:lvlJc w:val="left"/>
      <w:pPr>
        <w:tabs>
          <w:tab w:val="num" w:pos="2160"/>
        </w:tabs>
        <w:ind w:left="2160" w:hanging="720"/>
      </w:pPr>
      <w:rPr>
        <w:rFonts w:hint="default"/>
      </w:rPr>
    </w:lvl>
  </w:abstractNum>
  <w:abstractNum w:abstractNumId="12" w15:restartNumberingAfterBreak="0">
    <w:nsid w:val="01B05DB4"/>
    <w:multiLevelType w:val="singleLevel"/>
    <w:tmpl w:val="11F41246"/>
    <w:lvl w:ilvl="0">
      <w:start w:val="4055"/>
      <w:numFmt w:val="decimal"/>
      <w:lvlText w:val="%1"/>
      <w:lvlJc w:val="left"/>
      <w:pPr>
        <w:tabs>
          <w:tab w:val="num" w:pos="3600"/>
        </w:tabs>
        <w:ind w:left="3600" w:hanging="720"/>
      </w:pPr>
      <w:rPr>
        <w:rFonts w:hint="default"/>
      </w:rPr>
    </w:lvl>
  </w:abstractNum>
  <w:abstractNum w:abstractNumId="13" w15:restartNumberingAfterBreak="0">
    <w:nsid w:val="056805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F700F4"/>
    <w:multiLevelType w:val="singleLevel"/>
    <w:tmpl w:val="885813F6"/>
    <w:lvl w:ilvl="0">
      <w:start w:val="15"/>
      <w:numFmt w:val="lowerLetter"/>
      <w:lvlText w:val="%1."/>
      <w:lvlJc w:val="left"/>
      <w:pPr>
        <w:tabs>
          <w:tab w:val="num" w:pos="1080"/>
        </w:tabs>
        <w:ind w:left="1080" w:hanging="360"/>
      </w:pPr>
      <w:rPr>
        <w:rFonts w:hint="default"/>
      </w:rPr>
    </w:lvl>
  </w:abstractNum>
  <w:abstractNum w:abstractNumId="15" w15:restartNumberingAfterBreak="0">
    <w:nsid w:val="05FB0E6A"/>
    <w:multiLevelType w:val="singleLevel"/>
    <w:tmpl w:val="4D924FA8"/>
    <w:lvl w:ilvl="0">
      <w:start w:val="1705"/>
      <w:numFmt w:val="decimal"/>
      <w:lvlText w:val="%1"/>
      <w:lvlJc w:val="left"/>
      <w:pPr>
        <w:tabs>
          <w:tab w:val="num" w:pos="2160"/>
        </w:tabs>
        <w:ind w:left="2160" w:hanging="720"/>
      </w:pPr>
      <w:rPr>
        <w:rFonts w:hint="default"/>
      </w:rPr>
    </w:lvl>
  </w:abstractNum>
  <w:abstractNum w:abstractNumId="16" w15:restartNumberingAfterBreak="0">
    <w:nsid w:val="07D76D58"/>
    <w:multiLevelType w:val="multilevel"/>
    <w:tmpl w:val="C036816C"/>
    <w:lvl w:ilvl="0">
      <w:start w:val="1"/>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7" w15:restartNumberingAfterBreak="0">
    <w:nsid w:val="07E3374C"/>
    <w:multiLevelType w:val="singleLevel"/>
    <w:tmpl w:val="E17A98D8"/>
    <w:lvl w:ilvl="0">
      <w:start w:val="23"/>
      <w:numFmt w:val="decimal"/>
      <w:lvlText w:val="%1."/>
      <w:lvlJc w:val="left"/>
      <w:pPr>
        <w:tabs>
          <w:tab w:val="num" w:pos="720"/>
        </w:tabs>
        <w:ind w:left="720" w:hanging="720"/>
      </w:pPr>
      <w:rPr>
        <w:rFonts w:hint="default"/>
        <w:b w:val="0"/>
        <w:i w:val="0"/>
      </w:rPr>
    </w:lvl>
  </w:abstractNum>
  <w:abstractNum w:abstractNumId="18" w15:restartNumberingAfterBreak="0">
    <w:nsid w:val="08CC1D8E"/>
    <w:multiLevelType w:val="singleLevel"/>
    <w:tmpl w:val="26DE7B42"/>
    <w:lvl w:ilvl="0">
      <w:start w:val="1"/>
      <w:numFmt w:val="decimal"/>
      <w:lvlText w:val="(%1)"/>
      <w:lvlJc w:val="left"/>
      <w:pPr>
        <w:tabs>
          <w:tab w:val="num" w:pos="444"/>
        </w:tabs>
        <w:ind w:left="444" w:hanging="384"/>
      </w:pPr>
      <w:rPr>
        <w:rFonts w:hint="default"/>
      </w:rPr>
    </w:lvl>
  </w:abstractNum>
  <w:abstractNum w:abstractNumId="19" w15:restartNumberingAfterBreak="0">
    <w:nsid w:val="09C03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A977B7F"/>
    <w:multiLevelType w:val="hybridMultilevel"/>
    <w:tmpl w:val="37947C8C"/>
    <w:lvl w:ilvl="0" w:tplc="FFFFFFFF">
      <w:start w:val="3"/>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CBF3FAB"/>
    <w:multiLevelType w:val="hybridMultilevel"/>
    <w:tmpl w:val="90023A68"/>
    <w:lvl w:ilvl="0" w:tplc="38EC42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D6E76B3"/>
    <w:multiLevelType w:val="singleLevel"/>
    <w:tmpl w:val="E228D9E8"/>
    <w:lvl w:ilvl="0">
      <w:start w:val="3023"/>
      <w:numFmt w:val="decimal"/>
      <w:lvlText w:val="%1"/>
      <w:lvlJc w:val="left"/>
      <w:pPr>
        <w:tabs>
          <w:tab w:val="num" w:pos="2160"/>
        </w:tabs>
        <w:ind w:left="2160" w:hanging="720"/>
      </w:pPr>
      <w:rPr>
        <w:rFonts w:hint="default"/>
      </w:rPr>
    </w:lvl>
  </w:abstractNum>
  <w:abstractNum w:abstractNumId="23" w15:restartNumberingAfterBreak="0">
    <w:nsid w:val="11FB6AAE"/>
    <w:multiLevelType w:val="singleLevel"/>
    <w:tmpl w:val="ACAE40FC"/>
    <w:lvl w:ilvl="0">
      <w:start w:val="3004"/>
      <w:numFmt w:val="decimal"/>
      <w:lvlText w:val="%1"/>
      <w:lvlJc w:val="left"/>
      <w:pPr>
        <w:tabs>
          <w:tab w:val="num" w:pos="2160"/>
        </w:tabs>
        <w:ind w:left="2160" w:hanging="720"/>
      </w:pPr>
      <w:rPr>
        <w:rFonts w:hint="default"/>
      </w:rPr>
    </w:lvl>
  </w:abstractNum>
  <w:abstractNum w:abstractNumId="24" w15:restartNumberingAfterBreak="0">
    <w:nsid w:val="124629A8"/>
    <w:multiLevelType w:val="multilevel"/>
    <w:tmpl w:val="C6D69BEA"/>
    <w:lvl w:ilvl="0">
      <w:start w:val="1"/>
      <w:numFmt w:val="upperLetter"/>
      <w:lvlText w:val="%1."/>
      <w:lvlJc w:val="left"/>
      <w:pPr>
        <w:tabs>
          <w:tab w:val="num" w:pos="792"/>
        </w:tabs>
        <w:ind w:left="0" w:firstLine="432"/>
      </w:pPr>
    </w:lvl>
    <w:lvl w:ilvl="1">
      <w:start w:val="1"/>
      <w:numFmt w:val="decimal"/>
      <w:lvlText w:val="%2"/>
      <w:lvlJc w:val="left"/>
      <w:pPr>
        <w:tabs>
          <w:tab w:val="num" w:pos="1065"/>
        </w:tabs>
        <w:ind w:left="1065" w:hanging="360"/>
      </w:pPr>
      <w:rPr>
        <w:rFonts w:hint="default"/>
      </w:rPr>
    </w:lvl>
    <w:lvl w:ilvl="2">
      <w:start w:val="1"/>
      <w:numFmt w:val="lowerRoman"/>
      <w:lvlText w:val="%3."/>
      <w:lvlJc w:val="right"/>
      <w:pPr>
        <w:tabs>
          <w:tab w:val="num" w:pos="1785"/>
        </w:tabs>
        <w:ind w:left="1785" w:hanging="180"/>
      </w:pPr>
    </w:lvl>
    <w:lvl w:ilvl="3">
      <w:start w:val="1"/>
      <w:numFmt w:val="decimal"/>
      <w:lvlText w:val="%4."/>
      <w:lvlJc w:val="left"/>
      <w:pPr>
        <w:tabs>
          <w:tab w:val="num" w:pos="2505"/>
        </w:tabs>
        <w:ind w:left="2505" w:hanging="360"/>
      </w:pPr>
    </w:lvl>
    <w:lvl w:ilvl="4" w:tentative="1">
      <w:start w:val="1"/>
      <w:numFmt w:val="lowerLetter"/>
      <w:lvlText w:val="%5."/>
      <w:lvlJc w:val="left"/>
      <w:pPr>
        <w:tabs>
          <w:tab w:val="num" w:pos="3225"/>
        </w:tabs>
        <w:ind w:left="3225" w:hanging="360"/>
      </w:pPr>
    </w:lvl>
    <w:lvl w:ilvl="5" w:tentative="1">
      <w:start w:val="1"/>
      <w:numFmt w:val="lowerRoman"/>
      <w:lvlText w:val="%6."/>
      <w:lvlJc w:val="right"/>
      <w:pPr>
        <w:tabs>
          <w:tab w:val="num" w:pos="3945"/>
        </w:tabs>
        <w:ind w:left="3945" w:hanging="180"/>
      </w:pPr>
    </w:lvl>
    <w:lvl w:ilvl="6" w:tentative="1">
      <w:start w:val="1"/>
      <w:numFmt w:val="decimal"/>
      <w:lvlText w:val="%7."/>
      <w:lvlJc w:val="left"/>
      <w:pPr>
        <w:tabs>
          <w:tab w:val="num" w:pos="4665"/>
        </w:tabs>
        <w:ind w:left="4665" w:hanging="360"/>
      </w:pPr>
    </w:lvl>
    <w:lvl w:ilvl="7" w:tentative="1">
      <w:start w:val="1"/>
      <w:numFmt w:val="lowerLetter"/>
      <w:lvlText w:val="%8."/>
      <w:lvlJc w:val="left"/>
      <w:pPr>
        <w:tabs>
          <w:tab w:val="num" w:pos="5385"/>
        </w:tabs>
        <w:ind w:left="5385" w:hanging="360"/>
      </w:pPr>
    </w:lvl>
    <w:lvl w:ilvl="8" w:tentative="1">
      <w:start w:val="1"/>
      <w:numFmt w:val="lowerRoman"/>
      <w:lvlText w:val="%9."/>
      <w:lvlJc w:val="right"/>
      <w:pPr>
        <w:tabs>
          <w:tab w:val="num" w:pos="6105"/>
        </w:tabs>
        <w:ind w:left="6105" w:hanging="180"/>
      </w:pPr>
    </w:lvl>
  </w:abstractNum>
  <w:abstractNum w:abstractNumId="25" w15:restartNumberingAfterBreak="0">
    <w:nsid w:val="154F1EF7"/>
    <w:multiLevelType w:val="hybridMultilevel"/>
    <w:tmpl w:val="66F09756"/>
    <w:lvl w:ilvl="0" w:tplc="C52A87AE">
      <w:start w:val="39"/>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690551A"/>
    <w:multiLevelType w:val="multilevel"/>
    <w:tmpl w:val="3996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793EA6"/>
    <w:multiLevelType w:val="multilevel"/>
    <w:tmpl w:val="B73876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7A53EFA"/>
    <w:multiLevelType w:val="singleLevel"/>
    <w:tmpl w:val="FEEC3D54"/>
    <w:lvl w:ilvl="0">
      <w:start w:val="2"/>
      <w:numFmt w:val="lowerLetter"/>
      <w:lvlText w:val="%1."/>
      <w:lvlJc w:val="left"/>
      <w:pPr>
        <w:tabs>
          <w:tab w:val="num" w:pos="1440"/>
        </w:tabs>
        <w:ind w:left="1440" w:hanging="720"/>
      </w:pPr>
      <w:rPr>
        <w:rFonts w:hint="default"/>
      </w:rPr>
    </w:lvl>
  </w:abstractNum>
  <w:abstractNum w:abstractNumId="29" w15:restartNumberingAfterBreak="0">
    <w:nsid w:val="17EB3B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B7514AB"/>
    <w:multiLevelType w:val="singleLevel"/>
    <w:tmpl w:val="B3F06BF0"/>
    <w:lvl w:ilvl="0">
      <w:start w:val="2"/>
      <w:numFmt w:val="lowerLetter"/>
      <w:lvlText w:val="%1."/>
      <w:lvlJc w:val="left"/>
      <w:pPr>
        <w:tabs>
          <w:tab w:val="num" w:pos="1440"/>
        </w:tabs>
        <w:ind w:left="1440" w:hanging="720"/>
      </w:pPr>
      <w:rPr>
        <w:rFonts w:hint="default"/>
      </w:rPr>
    </w:lvl>
  </w:abstractNum>
  <w:abstractNum w:abstractNumId="31" w15:restartNumberingAfterBreak="0">
    <w:nsid w:val="1F3A1954"/>
    <w:multiLevelType w:val="singleLevel"/>
    <w:tmpl w:val="777C5E2A"/>
    <w:lvl w:ilvl="0">
      <w:start w:val="1"/>
      <w:numFmt w:val="lowerLetter"/>
      <w:lvlText w:val="%1."/>
      <w:lvlJc w:val="left"/>
      <w:pPr>
        <w:tabs>
          <w:tab w:val="num" w:pos="1440"/>
        </w:tabs>
        <w:ind w:left="1440" w:hanging="720"/>
      </w:pPr>
      <w:rPr>
        <w:rFonts w:hint="default"/>
      </w:rPr>
    </w:lvl>
  </w:abstractNum>
  <w:abstractNum w:abstractNumId="32" w15:restartNumberingAfterBreak="0">
    <w:nsid w:val="202735A8"/>
    <w:multiLevelType w:val="singleLevel"/>
    <w:tmpl w:val="6A92DC36"/>
    <w:lvl w:ilvl="0">
      <w:start w:val="1725"/>
      <w:numFmt w:val="decimal"/>
      <w:lvlText w:val="%1"/>
      <w:lvlJc w:val="left"/>
      <w:pPr>
        <w:tabs>
          <w:tab w:val="num" w:pos="2160"/>
        </w:tabs>
        <w:ind w:left="2160" w:hanging="720"/>
      </w:pPr>
      <w:rPr>
        <w:rFonts w:hint="default"/>
      </w:rPr>
    </w:lvl>
  </w:abstractNum>
  <w:abstractNum w:abstractNumId="33" w15:restartNumberingAfterBreak="0">
    <w:nsid w:val="20727F6B"/>
    <w:multiLevelType w:val="singleLevel"/>
    <w:tmpl w:val="F06E4FDE"/>
    <w:lvl w:ilvl="0">
      <w:start w:val="3020"/>
      <w:numFmt w:val="decimal"/>
      <w:lvlText w:val="%1"/>
      <w:lvlJc w:val="left"/>
      <w:pPr>
        <w:tabs>
          <w:tab w:val="num" w:pos="2160"/>
        </w:tabs>
        <w:ind w:left="2160" w:hanging="720"/>
      </w:pPr>
      <w:rPr>
        <w:rFonts w:hint="default"/>
      </w:rPr>
    </w:lvl>
  </w:abstractNum>
  <w:abstractNum w:abstractNumId="34" w15:restartNumberingAfterBreak="0">
    <w:nsid w:val="21515AE5"/>
    <w:multiLevelType w:val="singleLevel"/>
    <w:tmpl w:val="C728CA98"/>
    <w:lvl w:ilvl="0">
      <w:start w:val="6"/>
      <w:numFmt w:val="lowerLetter"/>
      <w:lvlText w:val="%1."/>
      <w:lvlJc w:val="left"/>
      <w:pPr>
        <w:tabs>
          <w:tab w:val="num" w:pos="1440"/>
        </w:tabs>
        <w:ind w:left="1440" w:hanging="720"/>
      </w:pPr>
      <w:rPr>
        <w:rFonts w:hint="default"/>
      </w:rPr>
    </w:lvl>
  </w:abstractNum>
  <w:abstractNum w:abstractNumId="35" w15:restartNumberingAfterBreak="0">
    <w:nsid w:val="21CB1EAE"/>
    <w:multiLevelType w:val="singleLevel"/>
    <w:tmpl w:val="8EA25042"/>
    <w:lvl w:ilvl="0">
      <w:start w:val="17"/>
      <w:numFmt w:val="decimal"/>
      <w:lvlText w:val="%1."/>
      <w:lvlJc w:val="left"/>
      <w:pPr>
        <w:tabs>
          <w:tab w:val="num" w:pos="720"/>
        </w:tabs>
        <w:ind w:left="720" w:hanging="720"/>
      </w:pPr>
      <w:rPr>
        <w:rFonts w:hint="default"/>
        <w:b w:val="0"/>
        <w:i w:val="0"/>
      </w:rPr>
    </w:lvl>
  </w:abstractNum>
  <w:abstractNum w:abstractNumId="36" w15:restartNumberingAfterBreak="0">
    <w:nsid w:val="23510620"/>
    <w:multiLevelType w:val="singleLevel"/>
    <w:tmpl w:val="37BECE56"/>
    <w:lvl w:ilvl="0">
      <w:start w:val="1"/>
      <w:numFmt w:val="decimal"/>
      <w:lvlText w:val="%1."/>
      <w:legacy w:legacy="1" w:legacySpace="0" w:legacyIndent="360"/>
      <w:lvlJc w:val="left"/>
      <w:pPr>
        <w:ind w:left="360" w:hanging="360"/>
      </w:pPr>
    </w:lvl>
  </w:abstractNum>
  <w:abstractNum w:abstractNumId="37" w15:restartNumberingAfterBreak="0">
    <w:nsid w:val="255E4C77"/>
    <w:multiLevelType w:val="singleLevel"/>
    <w:tmpl w:val="796E09FA"/>
    <w:lvl w:ilvl="0">
      <w:start w:val="1"/>
      <w:numFmt w:val="lowerLetter"/>
      <w:lvlText w:val="%1."/>
      <w:lvlJc w:val="left"/>
      <w:pPr>
        <w:tabs>
          <w:tab w:val="num" w:pos="1440"/>
        </w:tabs>
        <w:ind w:left="1440" w:hanging="720"/>
      </w:pPr>
      <w:rPr>
        <w:rFonts w:hint="default"/>
      </w:rPr>
    </w:lvl>
  </w:abstractNum>
  <w:abstractNum w:abstractNumId="38" w15:restartNumberingAfterBreak="0">
    <w:nsid w:val="25F13E82"/>
    <w:multiLevelType w:val="singleLevel"/>
    <w:tmpl w:val="9EAE1FC0"/>
    <w:lvl w:ilvl="0">
      <w:start w:val="1"/>
      <w:numFmt w:val="lowerLetter"/>
      <w:lvlText w:val="%1."/>
      <w:lvlJc w:val="left"/>
      <w:pPr>
        <w:tabs>
          <w:tab w:val="num" w:pos="1440"/>
        </w:tabs>
        <w:ind w:left="1440" w:hanging="720"/>
      </w:pPr>
      <w:rPr>
        <w:rFonts w:hint="default"/>
      </w:rPr>
    </w:lvl>
  </w:abstractNum>
  <w:abstractNum w:abstractNumId="39" w15:restartNumberingAfterBreak="0">
    <w:nsid w:val="25F72D9B"/>
    <w:multiLevelType w:val="singleLevel"/>
    <w:tmpl w:val="7E66AB84"/>
    <w:lvl w:ilvl="0">
      <w:start w:val="2"/>
      <w:numFmt w:val="decimal"/>
      <w:lvlText w:val="%1. "/>
      <w:legacy w:legacy="1" w:legacySpace="0" w:legacyIndent="360"/>
      <w:lvlJc w:val="left"/>
      <w:pPr>
        <w:ind w:left="720" w:hanging="360"/>
      </w:pPr>
      <w:rPr>
        <w:rFonts w:ascii="Arial" w:hAnsi="Arial" w:hint="default"/>
        <w:b w:val="0"/>
        <w:i w:val="0"/>
        <w:sz w:val="24"/>
        <w:u w:val="none"/>
      </w:rPr>
    </w:lvl>
  </w:abstractNum>
  <w:abstractNum w:abstractNumId="40" w15:restartNumberingAfterBreak="0">
    <w:nsid w:val="2A8A22AE"/>
    <w:multiLevelType w:val="singleLevel"/>
    <w:tmpl w:val="0B566356"/>
    <w:lvl w:ilvl="0">
      <w:start w:val="931"/>
      <w:numFmt w:val="decimal"/>
      <w:lvlText w:val="0%1"/>
      <w:lvlJc w:val="left"/>
      <w:pPr>
        <w:tabs>
          <w:tab w:val="num" w:pos="3600"/>
        </w:tabs>
        <w:ind w:left="3600" w:hanging="720"/>
      </w:pPr>
      <w:rPr>
        <w:rFonts w:hint="default"/>
      </w:rPr>
    </w:lvl>
  </w:abstractNum>
  <w:abstractNum w:abstractNumId="41" w15:restartNumberingAfterBreak="0">
    <w:nsid w:val="2CA861EE"/>
    <w:multiLevelType w:val="multilevel"/>
    <w:tmpl w:val="BCD2349E"/>
    <w:lvl w:ilvl="0">
      <w:start w:val="1"/>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2" w15:restartNumberingAfterBreak="0">
    <w:nsid w:val="2CF56735"/>
    <w:multiLevelType w:val="singleLevel"/>
    <w:tmpl w:val="38EAD936"/>
    <w:lvl w:ilvl="0">
      <w:start w:val="1506"/>
      <w:numFmt w:val="decimal"/>
      <w:lvlText w:val="%1"/>
      <w:lvlJc w:val="left"/>
      <w:pPr>
        <w:tabs>
          <w:tab w:val="num" w:pos="2880"/>
        </w:tabs>
        <w:ind w:left="2880" w:hanging="720"/>
      </w:pPr>
      <w:rPr>
        <w:rFonts w:hint="default"/>
      </w:rPr>
    </w:lvl>
  </w:abstractNum>
  <w:abstractNum w:abstractNumId="43" w15:restartNumberingAfterBreak="0">
    <w:nsid w:val="2F8F4253"/>
    <w:multiLevelType w:val="singleLevel"/>
    <w:tmpl w:val="71E6E470"/>
    <w:lvl w:ilvl="0">
      <w:start w:val="1717"/>
      <w:numFmt w:val="decimal"/>
      <w:lvlText w:val="%1"/>
      <w:lvlJc w:val="left"/>
      <w:pPr>
        <w:tabs>
          <w:tab w:val="num" w:pos="2160"/>
        </w:tabs>
        <w:ind w:left="2160" w:hanging="720"/>
      </w:pPr>
      <w:rPr>
        <w:rFonts w:hint="default"/>
      </w:rPr>
    </w:lvl>
  </w:abstractNum>
  <w:abstractNum w:abstractNumId="44" w15:restartNumberingAfterBreak="0">
    <w:nsid w:val="31387D87"/>
    <w:multiLevelType w:val="singleLevel"/>
    <w:tmpl w:val="F33600FC"/>
    <w:lvl w:ilvl="0">
      <w:start w:val="1740"/>
      <w:numFmt w:val="decimal"/>
      <w:lvlText w:val="%1"/>
      <w:lvlJc w:val="left"/>
      <w:pPr>
        <w:tabs>
          <w:tab w:val="num" w:pos="2160"/>
        </w:tabs>
        <w:ind w:left="2160" w:hanging="720"/>
      </w:pPr>
      <w:rPr>
        <w:rFonts w:hint="default"/>
      </w:rPr>
    </w:lvl>
  </w:abstractNum>
  <w:abstractNum w:abstractNumId="45" w15:restartNumberingAfterBreak="0">
    <w:nsid w:val="31A8432C"/>
    <w:multiLevelType w:val="multilevel"/>
    <w:tmpl w:val="28D86484"/>
    <w:lvl w:ilvl="0">
      <w:start w:val="1740"/>
      <w:numFmt w:val="decimal"/>
      <w:lvlText w:val="%1"/>
      <w:lvlJc w:val="left"/>
      <w:pPr>
        <w:tabs>
          <w:tab w:val="num" w:pos="1815"/>
        </w:tabs>
        <w:ind w:left="1815" w:hanging="735"/>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15:restartNumberingAfterBreak="0">
    <w:nsid w:val="32650D47"/>
    <w:multiLevelType w:val="singleLevel"/>
    <w:tmpl w:val="00C6F650"/>
    <w:lvl w:ilvl="0">
      <w:start w:val="1407"/>
      <w:numFmt w:val="decimal"/>
      <w:lvlText w:val="%1"/>
      <w:lvlJc w:val="left"/>
      <w:pPr>
        <w:tabs>
          <w:tab w:val="num" w:pos="615"/>
        </w:tabs>
        <w:ind w:left="615" w:hanging="615"/>
      </w:pPr>
      <w:rPr>
        <w:rFonts w:hint="default"/>
      </w:rPr>
    </w:lvl>
  </w:abstractNum>
  <w:abstractNum w:abstractNumId="47" w15:restartNumberingAfterBreak="0">
    <w:nsid w:val="32FA58F7"/>
    <w:multiLevelType w:val="singleLevel"/>
    <w:tmpl w:val="67D029D2"/>
    <w:lvl w:ilvl="0">
      <w:start w:val="2"/>
      <w:numFmt w:val="decimal"/>
      <w:lvlText w:val="%1."/>
      <w:lvlJc w:val="left"/>
      <w:pPr>
        <w:tabs>
          <w:tab w:val="num" w:pos="720"/>
        </w:tabs>
        <w:ind w:left="720" w:hanging="720"/>
      </w:pPr>
      <w:rPr>
        <w:b w:val="0"/>
        <w:i w:val="0"/>
      </w:rPr>
    </w:lvl>
  </w:abstractNum>
  <w:abstractNum w:abstractNumId="48" w15:restartNumberingAfterBreak="0">
    <w:nsid w:val="3345093A"/>
    <w:multiLevelType w:val="singleLevel"/>
    <w:tmpl w:val="BC94FD68"/>
    <w:lvl w:ilvl="0">
      <w:start w:val="1"/>
      <w:numFmt w:val="decimal"/>
      <w:lvlText w:val="%1."/>
      <w:lvlJc w:val="left"/>
      <w:pPr>
        <w:tabs>
          <w:tab w:val="num" w:pos="360"/>
        </w:tabs>
        <w:ind w:left="360" w:hanging="360"/>
      </w:pPr>
      <w:rPr>
        <w:rFonts w:hint="default"/>
      </w:rPr>
    </w:lvl>
  </w:abstractNum>
  <w:abstractNum w:abstractNumId="49" w15:restartNumberingAfterBreak="0">
    <w:nsid w:val="35B47B9A"/>
    <w:multiLevelType w:val="hybridMultilevel"/>
    <w:tmpl w:val="10668FA8"/>
    <w:lvl w:ilvl="0" w:tplc="E9A4C360">
      <w:start w:val="27"/>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77C5D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85972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89159CA"/>
    <w:multiLevelType w:val="singleLevel"/>
    <w:tmpl w:val="04090011"/>
    <w:lvl w:ilvl="0">
      <w:start w:val="1"/>
      <w:numFmt w:val="decimal"/>
      <w:lvlText w:val="%1)"/>
      <w:lvlJc w:val="left"/>
      <w:pPr>
        <w:tabs>
          <w:tab w:val="num" w:pos="360"/>
        </w:tabs>
        <w:ind w:left="360" w:hanging="360"/>
      </w:pPr>
      <w:rPr>
        <w:rFonts w:hint="default"/>
      </w:rPr>
    </w:lvl>
  </w:abstractNum>
  <w:abstractNum w:abstractNumId="53" w15:restartNumberingAfterBreak="0">
    <w:nsid w:val="395D7299"/>
    <w:multiLevelType w:val="hybridMultilevel"/>
    <w:tmpl w:val="4B8EF66C"/>
    <w:lvl w:ilvl="0" w:tplc="85EE86D0">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9BF0129"/>
    <w:multiLevelType w:val="singleLevel"/>
    <w:tmpl w:val="748C995C"/>
    <w:lvl w:ilvl="0">
      <w:start w:val="2"/>
      <w:numFmt w:val="lowerLetter"/>
      <w:lvlText w:val="%1."/>
      <w:lvlJc w:val="left"/>
      <w:pPr>
        <w:tabs>
          <w:tab w:val="num" w:pos="1440"/>
        </w:tabs>
        <w:ind w:left="1440" w:hanging="720"/>
      </w:pPr>
      <w:rPr>
        <w:rFonts w:hint="default"/>
      </w:rPr>
    </w:lvl>
  </w:abstractNum>
  <w:abstractNum w:abstractNumId="55" w15:restartNumberingAfterBreak="0">
    <w:nsid w:val="3ABF7734"/>
    <w:multiLevelType w:val="singleLevel"/>
    <w:tmpl w:val="874A9938"/>
    <w:lvl w:ilvl="0">
      <w:start w:val="2"/>
      <w:numFmt w:val="lowerLetter"/>
      <w:lvlText w:val="%1."/>
      <w:lvlJc w:val="left"/>
      <w:pPr>
        <w:tabs>
          <w:tab w:val="num" w:pos="1440"/>
        </w:tabs>
        <w:ind w:left="1440" w:hanging="720"/>
      </w:pPr>
      <w:rPr>
        <w:rFonts w:hint="default"/>
      </w:rPr>
    </w:lvl>
  </w:abstractNum>
  <w:abstractNum w:abstractNumId="56" w15:restartNumberingAfterBreak="0">
    <w:nsid w:val="3BC66703"/>
    <w:multiLevelType w:val="singleLevel"/>
    <w:tmpl w:val="5C243A10"/>
    <w:lvl w:ilvl="0">
      <w:start w:val="2"/>
      <w:numFmt w:val="lowerLetter"/>
      <w:lvlText w:val="%1."/>
      <w:lvlJc w:val="left"/>
      <w:pPr>
        <w:tabs>
          <w:tab w:val="num" w:pos="1440"/>
        </w:tabs>
        <w:ind w:left="1440" w:hanging="720"/>
      </w:pPr>
      <w:rPr>
        <w:rFonts w:hint="default"/>
      </w:rPr>
    </w:lvl>
  </w:abstractNum>
  <w:abstractNum w:abstractNumId="57" w15:restartNumberingAfterBreak="0">
    <w:nsid w:val="3BF144DD"/>
    <w:multiLevelType w:val="hybridMultilevel"/>
    <w:tmpl w:val="4BC058A0"/>
    <w:lvl w:ilvl="0" w:tplc="6216743E">
      <w:start w:val="25"/>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CC813A2"/>
    <w:multiLevelType w:val="singleLevel"/>
    <w:tmpl w:val="73DC3924"/>
    <w:lvl w:ilvl="0">
      <w:start w:val="2"/>
      <w:numFmt w:val="lowerLetter"/>
      <w:lvlText w:val="%1."/>
      <w:lvlJc w:val="left"/>
      <w:pPr>
        <w:tabs>
          <w:tab w:val="num" w:pos="1440"/>
        </w:tabs>
        <w:ind w:left="1440" w:hanging="720"/>
      </w:pPr>
      <w:rPr>
        <w:rFonts w:hint="default"/>
      </w:rPr>
    </w:lvl>
  </w:abstractNum>
  <w:abstractNum w:abstractNumId="59" w15:restartNumberingAfterBreak="0">
    <w:nsid w:val="3E54557F"/>
    <w:multiLevelType w:val="hybridMultilevel"/>
    <w:tmpl w:val="51045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FB96AC7"/>
    <w:multiLevelType w:val="hybridMultilevel"/>
    <w:tmpl w:val="DAD0D5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0220DFA"/>
    <w:multiLevelType w:val="singleLevel"/>
    <w:tmpl w:val="9C66760A"/>
    <w:lvl w:ilvl="0">
      <w:start w:val="24"/>
      <w:numFmt w:val="decimal"/>
      <w:lvlText w:val="%1."/>
      <w:lvlJc w:val="left"/>
      <w:pPr>
        <w:tabs>
          <w:tab w:val="num" w:pos="720"/>
        </w:tabs>
        <w:ind w:left="720" w:hanging="720"/>
      </w:pPr>
      <w:rPr>
        <w:rFonts w:hint="default"/>
        <w:b w:val="0"/>
        <w:i w:val="0"/>
      </w:rPr>
    </w:lvl>
  </w:abstractNum>
  <w:abstractNum w:abstractNumId="62" w15:restartNumberingAfterBreak="0">
    <w:nsid w:val="40C46EBF"/>
    <w:multiLevelType w:val="singleLevel"/>
    <w:tmpl w:val="E142279C"/>
    <w:lvl w:ilvl="0">
      <w:start w:val="10"/>
      <w:numFmt w:val="decimal"/>
      <w:lvlText w:val="%1."/>
      <w:lvlJc w:val="left"/>
      <w:pPr>
        <w:tabs>
          <w:tab w:val="num" w:pos="720"/>
        </w:tabs>
        <w:ind w:left="720" w:hanging="720"/>
      </w:pPr>
      <w:rPr>
        <w:rFonts w:hint="default"/>
      </w:rPr>
    </w:lvl>
  </w:abstractNum>
  <w:abstractNum w:abstractNumId="63" w15:restartNumberingAfterBreak="0">
    <w:nsid w:val="437B7998"/>
    <w:multiLevelType w:val="singleLevel"/>
    <w:tmpl w:val="FA4CEC28"/>
    <w:lvl w:ilvl="0">
      <w:start w:val="1712"/>
      <w:numFmt w:val="decimal"/>
      <w:lvlText w:val="%1"/>
      <w:lvlJc w:val="left"/>
      <w:pPr>
        <w:tabs>
          <w:tab w:val="num" w:pos="3600"/>
        </w:tabs>
        <w:ind w:left="3600" w:hanging="720"/>
      </w:pPr>
      <w:rPr>
        <w:rFonts w:hint="default"/>
      </w:rPr>
    </w:lvl>
  </w:abstractNum>
  <w:abstractNum w:abstractNumId="64" w15:restartNumberingAfterBreak="0">
    <w:nsid w:val="43931470"/>
    <w:multiLevelType w:val="singleLevel"/>
    <w:tmpl w:val="CCA0BA16"/>
    <w:lvl w:ilvl="0">
      <w:start w:val="1"/>
      <w:numFmt w:val="lowerLetter"/>
      <w:lvlText w:val="%1."/>
      <w:lvlJc w:val="left"/>
      <w:pPr>
        <w:tabs>
          <w:tab w:val="num" w:pos="1440"/>
        </w:tabs>
        <w:ind w:left="1440" w:hanging="720"/>
      </w:pPr>
      <w:rPr>
        <w:rFonts w:hint="default"/>
      </w:rPr>
    </w:lvl>
  </w:abstractNum>
  <w:abstractNum w:abstractNumId="65" w15:restartNumberingAfterBreak="0">
    <w:nsid w:val="45B86EDF"/>
    <w:multiLevelType w:val="multilevel"/>
    <w:tmpl w:val="143A7348"/>
    <w:lvl w:ilvl="0">
      <w:start w:val="1"/>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66" w15:restartNumberingAfterBreak="0">
    <w:nsid w:val="464E606C"/>
    <w:multiLevelType w:val="singleLevel"/>
    <w:tmpl w:val="B2F4ECE4"/>
    <w:lvl w:ilvl="0">
      <w:start w:val="1545"/>
      <w:numFmt w:val="decimal"/>
      <w:lvlText w:val="%1"/>
      <w:lvlJc w:val="left"/>
      <w:pPr>
        <w:tabs>
          <w:tab w:val="num" w:pos="3600"/>
        </w:tabs>
        <w:ind w:left="3600" w:hanging="720"/>
      </w:pPr>
      <w:rPr>
        <w:rFonts w:hint="default"/>
      </w:rPr>
    </w:lvl>
  </w:abstractNum>
  <w:abstractNum w:abstractNumId="67" w15:restartNumberingAfterBreak="0">
    <w:nsid w:val="47490561"/>
    <w:multiLevelType w:val="multilevel"/>
    <w:tmpl w:val="0A8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A06C17"/>
    <w:multiLevelType w:val="singleLevel"/>
    <w:tmpl w:val="DEAC1204"/>
    <w:lvl w:ilvl="0">
      <w:start w:val="3"/>
      <w:numFmt w:val="lowerLetter"/>
      <w:lvlText w:val="%1."/>
      <w:lvlJc w:val="left"/>
      <w:pPr>
        <w:tabs>
          <w:tab w:val="num" w:pos="1440"/>
        </w:tabs>
        <w:ind w:left="1440" w:hanging="720"/>
      </w:pPr>
      <w:rPr>
        <w:rFonts w:hint="default"/>
      </w:rPr>
    </w:lvl>
  </w:abstractNum>
  <w:abstractNum w:abstractNumId="69" w15:restartNumberingAfterBreak="0">
    <w:nsid w:val="4AFB54EF"/>
    <w:multiLevelType w:val="singleLevel"/>
    <w:tmpl w:val="183AF08A"/>
    <w:lvl w:ilvl="0">
      <w:start w:val="3025"/>
      <w:numFmt w:val="decimal"/>
      <w:lvlText w:val="%1"/>
      <w:lvlJc w:val="left"/>
      <w:pPr>
        <w:tabs>
          <w:tab w:val="num" w:pos="1920"/>
        </w:tabs>
        <w:ind w:left="1920" w:hanging="480"/>
      </w:pPr>
      <w:rPr>
        <w:rFonts w:hint="default"/>
      </w:rPr>
    </w:lvl>
  </w:abstractNum>
  <w:abstractNum w:abstractNumId="70" w15:restartNumberingAfterBreak="0">
    <w:nsid w:val="4C657EF5"/>
    <w:multiLevelType w:val="multilevel"/>
    <w:tmpl w:val="7EE23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813BA8"/>
    <w:multiLevelType w:val="singleLevel"/>
    <w:tmpl w:val="BEEA8DB2"/>
    <w:lvl w:ilvl="0">
      <w:start w:val="1702"/>
      <w:numFmt w:val="decimal"/>
      <w:lvlText w:val="%1"/>
      <w:lvlJc w:val="left"/>
      <w:pPr>
        <w:tabs>
          <w:tab w:val="num" w:pos="3600"/>
        </w:tabs>
        <w:ind w:left="3600" w:hanging="720"/>
      </w:pPr>
      <w:rPr>
        <w:rFonts w:hint="default"/>
      </w:rPr>
    </w:lvl>
  </w:abstractNum>
  <w:abstractNum w:abstractNumId="72" w15:restartNumberingAfterBreak="0">
    <w:nsid w:val="501748DC"/>
    <w:multiLevelType w:val="singleLevel"/>
    <w:tmpl w:val="B1C66C06"/>
    <w:lvl w:ilvl="0">
      <w:start w:val="1"/>
      <w:numFmt w:val="upperLetter"/>
      <w:lvlText w:val="%1."/>
      <w:lvlJc w:val="left"/>
      <w:pPr>
        <w:tabs>
          <w:tab w:val="num" w:pos="1440"/>
        </w:tabs>
        <w:ind w:left="1440" w:hanging="720"/>
      </w:pPr>
      <w:rPr>
        <w:rFonts w:hint="default"/>
      </w:rPr>
    </w:lvl>
  </w:abstractNum>
  <w:abstractNum w:abstractNumId="73" w15:restartNumberingAfterBreak="0">
    <w:nsid w:val="560D6858"/>
    <w:multiLevelType w:val="singleLevel"/>
    <w:tmpl w:val="9B6E5106"/>
    <w:lvl w:ilvl="0">
      <w:start w:val="1730"/>
      <w:numFmt w:val="decimal"/>
      <w:lvlText w:val="%1"/>
      <w:lvlJc w:val="left"/>
      <w:pPr>
        <w:tabs>
          <w:tab w:val="num" w:pos="2160"/>
        </w:tabs>
        <w:ind w:left="2160" w:hanging="720"/>
      </w:pPr>
      <w:rPr>
        <w:rFonts w:hint="default"/>
      </w:rPr>
    </w:lvl>
  </w:abstractNum>
  <w:abstractNum w:abstractNumId="74" w15:restartNumberingAfterBreak="0">
    <w:nsid w:val="571B7713"/>
    <w:multiLevelType w:val="hybridMultilevel"/>
    <w:tmpl w:val="F0A8EF5E"/>
    <w:lvl w:ilvl="0" w:tplc="54662270">
      <w:start w:val="36"/>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5" w15:restartNumberingAfterBreak="0">
    <w:nsid w:val="58FB524D"/>
    <w:multiLevelType w:val="multilevel"/>
    <w:tmpl w:val="42A063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6" w15:restartNumberingAfterBreak="0">
    <w:nsid w:val="59FE1F48"/>
    <w:multiLevelType w:val="singleLevel"/>
    <w:tmpl w:val="893A025A"/>
    <w:lvl w:ilvl="0">
      <w:start w:val="2"/>
      <w:numFmt w:val="lowerLetter"/>
      <w:lvlText w:val="%1."/>
      <w:lvlJc w:val="left"/>
      <w:pPr>
        <w:tabs>
          <w:tab w:val="num" w:pos="1440"/>
        </w:tabs>
        <w:ind w:left="1440" w:hanging="720"/>
      </w:pPr>
      <w:rPr>
        <w:b w:val="0"/>
        <w:i w:val="0"/>
      </w:rPr>
    </w:lvl>
  </w:abstractNum>
  <w:abstractNum w:abstractNumId="77" w15:restartNumberingAfterBreak="0">
    <w:nsid w:val="5A5124A6"/>
    <w:multiLevelType w:val="singleLevel"/>
    <w:tmpl w:val="3C56195A"/>
    <w:lvl w:ilvl="0">
      <w:start w:val="1801"/>
      <w:numFmt w:val="decimal"/>
      <w:lvlText w:val="%1"/>
      <w:lvlJc w:val="left"/>
      <w:pPr>
        <w:tabs>
          <w:tab w:val="num" w:pos="615"/>
        </w:tabs>
        <w:ind w:left="615" w:hanging="615"/>
      </w:pPr>
      <w:rPr>
        <w:rFonts w:hint="default"/>
      </w:rPr>
    </w:lvl>
  </w:abstractNum>
  <w:abstractNum w:abstractNumId="78" w15:restartNumberingAfterBreak="0">
    <w:nsid w:val="5A6C3C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B00670F"/>
    <w:multiLevelType w:val="hybridMultilevel"/>
    <w:tmpl w:val="7826D608"/>
    <w:lvl w:ilvl="0" w:tplc="D85E097E">
      <w:start w:val="18"/>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BB27F8E"/>
    <w:multiLevelType w:val="singleLevel"/>
    <w:tmpl w:val="DEDC4224"/>
    <w:lvl w:ilvl="0">
      <w:start w:val="1"/>
      <w:numFmt w:val="lowerLetter"/>
      <w:lvlText w:val="%1."/>
      <w:lvlJc w:val="left"/>
      <w:pPr>
        <w:tabs>
          <w:tab w:val="num" w:pos="1440"/>
        </w:tabs>
        <w:ind w:left="1440" w:hanging="720"/>
      </w:pPr>
      <w:rPr>
        <w:b w:val="0"/>
        <w:i w:val="0"/>
      </w:rPr>
    </w:lvl>
  </w:abstractNum>
  <w:abstractNum w:abstractNumId="81" w15:restartNumberingAfterBreak="0">
    <w:nsid w:val="5C561E80"/>
    <w:multiLevelType w:val="hybridMultilevel"/>
    <w:tmpl w:val="7876D568"/>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CEF1961"/>
    <w:multiLevelType w:val="singleLevel"/>
    <w:tmpl w:val="C51C491E"/>
    <w:lvl w:ilvl="0">
      <w:start w:val="1735"/>
      <w:numFmt w:val="decimal"/>
      <w:lvlText w:val="%1"/>
      <w:lvlJc w:val="left"/>
      <w:pPr>
        <w:tabs>
          <w:tab w:val="num" w:pos="2160"/>
        </w:tabs>
        <w:ind w:left="2160" w:hanging="720"/>
      </w:pPr>
      <w:rPr>
        <w:rFonts w:hint="default"/>
      </w:rPr>
    </w:lvl>
  </w:abstractNum>
  <w:abstractNum w:abstractNumId="83" w15:restartNumberingAfterBreak="0">
    <w:nsid w:val="5F5163AD"/>
    <w:multiLevelType w:val="hybridMultilevel"/>
    <w:tmpl w:val="5BD09008"/>
    <w:lvl w:ilvl="0" w:tplc="78222E80">
      <w:start w:val="22"/>
      <w:numFmt w:val="decimal"/>
      <w:lvlText w:val="%1."/>
      <w:lvlJc w:val="left"/>
      <w:pPr>
        <w:tabs>
          <w:tab w:val="num" w:pos="1440"/>
        </w:tabs>
        <w:ind w:left="1440" w:hanging="14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FBB5A85"/>
    <w:multiLevelType w:val="singleLevel"/>
    <w:tmpl w:val="8FC272CC"/>
    <w:lvl w:ilvl="0">
      <w:start w:val="15"/>
      <w:numFmt w:val="decimal"/>
      <w:lvlText w:val="%1."/>
      <w:lvlJc w:val="left"/>
      <w:pPr>
        <w:tabs>
          <w:tab w:val="num" w:pos="720"/>
        </w:tabs>
        <w:ind w:left="720" w:hanging="720"/>
      </w:pPr>
      <w:rPr>
        <w:b w:val="0"/>
        <w:i w:val="0"/>
      </w:rPr>
    </w:lvl>
  </w:abstractNum>
  <w:abstractNum w:abstractNumId="85" w15:restartNumberingAfterBreak="0">
    <w:nsid w:val="60601B60"/>
    <w:multiLevelType w:val="hybridMultilevel"/>
    <w:tmpl w:val="237CB0A4"/>
    <w:lvl w:ilvl="0" w:tplc="FDAEBA56">
      <w:start w:val="1501"/>
      <w:numFmt w:val="decimalZero"/>
      <w:lvlText w:val="%1"/>
      <w:lvlJc w:val="left"/>
      <w:pPr>
        <w:tabs>
          <w:tab w:val="num" w:pos="3087"/>
        </w:tabs>
        <w:ind w:left="3087" w:hanging="495"/>
      </w:pPr>
      <w:rPr>
        <w:rFonts w:hint="default"/>
      </w:rPr>
    </w:lvl>
    <w:lvl w:ilvl="1" w:tplc="04090019" w:tentative="1">
      <w:start w:val="1"/>
      <w:numFmt w:val="lowerLetter"/>
      <w:lvlText w:val="%2."/>
      <w:lvlJc w:val="left"/>
      <w:pPr>
        <w:tabs>
          <w:tab w:val="num" w:pos="3672"/>
        </w:tabs>
        <w:ind w:left="3672" w:hanging="360"/>
      </w:pPr>
    </w:lvl>
    <w:lvl w:ilvl="2" w:tplc="0409001B" w:tentative="1">
      <w:start w:val="1"/>
      <w:numFmt w:val="lowerRoman"/>
      <w:lvlText w:val="%3."/>
      <w:lvlJc w:val="right"/>
      <w:pPr>
        <w:tabs>
          <w:tab w:val="num" w:pos="4392"/>
        </w:tabs>
        <w:ind w:left="4392" w:hanging="180"/>
      </w:pPr>
    </w:lvl>
    <w:lvl w:ilvl="3" w:tplc="0409000F" w:tentative="1">
      <w:start w:val="1"/>
      <w:numFmt w:val="decimal"/>
      <w:lvlText w:val="%4."/>
      <w:lvlJc w:val="left"/>
      <w:pPr>
        <w:tabs>
          <w:tab w:val="num" w:pos="5112"/>
        </w:tabs>
        <w:ind w:left="5112" w:hanging="360"/>
      </w:pPr>
    </w:lvl>
    <w:lvl w:ilvl="4" w:tplc="04090019" w:tentative="1">
      <w:start w:val="1"/>
      <w:numFmt w:val="lowerLetter"/>
      <w:lvlText w:val="%5."/>
      <w:lvlJc w:val="left"/>
      <w:pPr>
        <w:tabs>
          <w:tab w:val="num" w:pos="5832"/>
        </w:tabs>
        <w:ind w:left="5832" w:hanging="360"/>
      </w:pPr>
    </w:lvl>
    <w:lvl w:ilvl="5" w:tplc="0409001B" w:tentative="1">
      <w:start w:val="1"/>
      <w:numFmt w:val="lowerRoman"/>
      <w:lvlText w:val="%6."/>
      <w:lvlJc w:val="right"/>
      <w:pPr>
        <w:tabs>
          <w:tab w:val="num" w:pos="6552"/>
        </w:tabs>
        <w:ind w:left="6552" w:hanging="180"/>
      </w:pPr>
    </w:lvl>
    <w:lvl w:ilvl="6" w:tplc="0409000F" w:tentative="1">
      <w:start w:val="1"/>
      <w:numFmt w:val="decimal"/>
      <w:lvlText w:val="%7."/>
      <w:lvlJc w:val="left"/>
      <w:pPr>
        <w:tabs>
          <w:tab w:val="num" w:pos="7272"/>
        </w:tabs>
        <w:ind w:left="7272" w:hanging="360"/>
      </w:pPr>
    </w:lvl>
    <w:lvl w:ilvl="7" w:tplc="04090019" w:tentative="1">
      <w:start w:val="1"/>
      <w:numFmt w:val="lowerLetter"/>
      <w:lvlText w:val="%8."/>
      <w:lvlJc w:val="left"/>
      <w:pPr>
        <w:tabs>
          <w:tab w:val="num" w:pos="7992"/>
        </w:tabs>
        <w:ind w:left="7992" w:hanging="360"/>
      </w:pPr>
    </w:lvl>
    <w:lvl w:ilvl="8" w:tplc="0409001B" w:tentative="1">
      <w:start w:val="1"/>
      <w:numFmt w:val="lowerRoman"/>
      <w:lvlText w:val="%9."/>
      <w:lvlJc w:val="right"/>
      <w:pPr>
        <w:tabs>
          <w:tab w:val="num" w:pos="8712"/>
        </w:tabs>
        <w:ind w:left="8712" w:hanging="180"/>
      </w:pPr>
    </w:lvl>
  </w:abstractNum>
  <w:abstractNum w:abstractNumId="86" w15:restartNumberingAfterBreak="0">
    <w:nsid w:val="608B0A4E"/>
    <w:multiLevelType w:val="multilevel"/>
    <w:tmpl w:val="31E0A82E"/>
    <w:lvl w:ilvl="0">
      <w:start w:val="1725"/>
      <w:numFmt w:val="decimal"/>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7" w15:restartNumberingAfterBreak="0">
    <w:nsid w:val="61C33EAB"/>
    <w:multiLevelType w:val="singleLevel"/>
    <w:tmpl w:val="AC1C395C"/>
    <w:lvl w:ilvl="0">
      <w:start w:val="4050"/>
      <w:numFmt w:val="decimal"/>
      <w:lvlText w:val="%1"/>
      <w:lvlJc w:val="left"/>
      <w:pPr>
        <w:tabs>
          <w:tab w:val="num" w:pos="3600"/>
        </w:tabs>
        <w:ind w:left="3600" w:hanging="720"/>
      </w:pPr>
      <w:rPr>
        <w:rFonts w:hint="default"/>
      </w:rPr>
    </w:lvl>
  </w:abstractNum>
  <w:abstractNum w:abstractNumId="88" w15:restartNumberingAfterBreak="0">
    <w:nsid w:val="62215262"/>
    <w:multiLevelType w:val="multilevel"/>
    <w:tmpl w:val="52445D5C"/>
    <w:lvl w:ilvl="0">
      <w:start w:val="2"/>
      <w:numFmt w:val="decimal"/>
      <w:lvlText w:val="%1."/>
      <w:lvlJc w:val="left"/>
      <w:pPr>
        <w:tabs>
          <w:tab w:val="num" w:pos="435"/>
        </w:tabs>
        <w:ind w:left="435" w:hanging="435"/>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9" w15:restartNumberingAfterBreak="0">
    <w:nsid w:val="642B0AD1"/>
    <w:multiLevelType w:val="hybridMultilevel"/>
    <w:tmpl w:val="B6A681E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5EE36F8"/>
    <w:multiLevelType w:val="hybridMultilevel"/>
    <w:tmpl w:val="52F87EE0"/>
    <w:lvl w:ilvl="0" w:tplc="60FE58D4">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6AF1A2E"/>
    <w:multiLevelType w:val="singleLevel"/>
    <w:tmpl w:val="17BCD220"/>
    <w:lvl w:ilvl="0">
      <w:start w:val="1"/>
      <w:numFmt w:val="lowerLetter"/>
      <w:lvlText w:val="%1."/>
      <w:lvlJc w:val="left"/>
      <w:pPr>
        <w:tabs>
          <w:tab w:val="num" w:pos="1440"/>
        </w:tabs>
        <w:ind w:left="1440" w:hanging="720"/>
      </w:pPr>
      <w:rPr>
        <w:rFonts w:hint="default"/>
      </w:rPr>
    </w:lvl>
  </w:abstractNum>
  <w:abstractNum w:abstractNumId="92" w15:restartNumberingAfterBreak="0">
    <w:nsid w:val="66D96A48"/>
    <w:multiLevelType w:val="singleLevel"/>
    <w:tmpl w:val="379CDF5C"/>
    <w:lvl w:ilvl="0">
      <w:start w:val="2"/>
      <w:numFmt w:val="lowerLetter"/>
      <w:lvlText w:val="%1."/>
      <w:lvlJc w:val="left"/>
      <w:pPr>
        <w:tabs>
          <w:tab w:val="num" w:pos="1440"/>
        </w:tabs>
        <w:ind w:left="1440" w:hanging="720"/>
      </w:pPr>
      <w:rPr>
        <w:rFonts w:ascii="Arial" w:hAnsi="Arial" w:hint="default"/>
        <w:b w:val="0"/>
        <w:i w:val="0"/>
        <w:sz w:val="22"/>
      </w:rPr>
    </w:lvl>
  </w:abstractNum>
  <w:abstractNum w:abstractNumId="93" w15:restartNumberingAfterBreak="0">
    <w:nsid w:val="673E069B"/>
    <w:multiLevelType w:val="multilevel"/>
    <w:tmpl w:val="C3BA69CA"/>
    <w:lvl w:ilvl="0">
      <w:start w:val="1"/>
      <w:numFmt w:val="decimal"/>
      <w:lvlText w:val="%1."/>
      <w:lvlJc w:val="left"/>
      <w:pPr>
        <w:tabs>
          <w:tab w:val="num" w:pos="417"/>
        </w:tabs>
        <w:ind w:left="417" w:hanging="360"/>
      </w:pPr>
      <w:rPr>
        <w:rFonts w:hint="default"/>
      </w:rPr>
    </w:lvl>
    <w:lvl w:ilvl="1">
      <w:start w:val="1"/>
      <w:numFmt w:val="decimal"/>
      <w:lvlText w:val="%2"/>
      <w:lvlJc w:val="left"/>
      <w:pPr>
        <w:tabs>
          <w:tab w:val="num" w:pos="1137"/>
        </w:tabs>
        <w:ind w:left="1137" w:hanging="360"/>
      </w:pPr>
      <w:rPr>
        <w:rFonts w:hint="default"/>
      </w:r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tentative="1">
      <w:start w:val="1"/>
      <w:numFmt w:val="lowerLetter"/>
      <w:lvlText w:val="%5."/>
      <w:lvlJc w:val="left"/>
      <w:pPr>
        <w:tabs>
          <w:tab w:val="num" w:pos="3297"/>
        </w:tabs>
        <w:ind w:left="3297" w:hanging="360"/>
      </w:pPr>
    </w:lvl>
    <w:lvl w:ilvl="5" w:tentative="1">
      <w:start w:val="1"/>
      <w:numFmt w:val="lowerRoman"/>
      <w:lvlText w:val="%6."/>
      <w:lvlJc w:val="right"/>
      <w:pPr>
        <w:tabs>
          <w:tab w:val="num" w:pos="4017"/>
        </w:tabs>
        <w:ind w:left="4017" w:hanging="180"/>
      </w:pPr>
    </w:lvl>
    <w:lvl w:ilvl="6" w:tentative="1">
      <w:start w:val="1"/>
      <w:numFmt w:val="decimal"/>
      <w:lvlText w:val="%7."/>
      <w:lvlJc w:val="left"/>
      <w:pPr>
        <w:tabs>
          <w:tab w:val="num" w:pos="4737"/>
        </w:tabs>
        <w:ind w:left="4737" w:hanging="360"/>
      </w:pPr>
    </w:lvl>
    <w:lvl w:ilvl="7" w:tentative="1">
      <w:start w:val="1"/>
      <w:numFmt w:val="lowerLetter"/>
      <w:lvlText w:val="%8."/>
      <w:lvlJc w:val="left"/>
      <w:pPr>
        <w:tabs>
          <w:tab w:val="num" w:pos="5457"/>
        </w:tabs>
        <w:ind w:left="5457" w:hanging="360"/>
      </w:pPr>
    </w:lvl>
    <w:lvl w:ilvl="8" w:tentative="1">
      <w:start w:val="1"/>
      <w:numFmt w:val="lowerRoman"/>
      <w:lvlText w:val="%9."/>
      <w:lvlJc w:val="right"/>
      <w:pPr>
        <w:tabs>
          <w:tab w:val="num" w:pos="6177"/>
        </w:tabs>
        <w:ind w:left="6177" w:hanging="180"/>
      </w:pPr>
    </w:lvl>
  </w:abstractNum>
  <w:abstractNum w:abstractNumId="94" w15:restartNumberingAfterBreak="0">
    <w:nsid w:val="675D2CDA"/>
    <w:multiLevelType w:val="singleLevel"/>
    <w:tmpl w:val="A48625DC"/>
    <w:lvl w:ilvl="0">
      <w:start w:val="1"/>
      <w:numFmt w:val="lowerLetter"/>
      <w:lvlText w:val="%1."/>
      <w:lvlJc w:val="left"/>
      <w:pPr>
        <w:tabs>
          <w:tab w:val="num" w:pos="1440"/>
        </w:tabs>
        <w:ind w:left="1440" w:hanging="720"/>
      </w:pPr>
      <w:rPr>
        <w:rFonts w:hint="default"/>
      </w:rPr>
    </w:lvl>
  </w:abstractNum>
  <w:abstractNum w:abstractNumId="95" w15:restartNumberingAfterBreak="0">
    <w:nsid w:val="682C32CF"/>
    <w:multiLevelType w:val="singleLevel"/>
    <w:tmpl w:val="C88C16C8"/>
    <w:lvl w:ilvl="0">
      <w:start w:val="2"/>
      <w:numFmt w:val="decimal"/>
      <w:lvlText w:val="(%1)"/>
      <w:lvlJc w:val="left"/>
      <w:pPr>
        <w:tabs>
          <w:tab w:val="num" w:pos="720"/>
        </w:tabs>
        <w:ind w:left="720" w:hanging="360"/>
      </w:pPr>
      <w:rPr>
        <w:rFonts w:hint="default"/>
      </w:rPr>
    </w:lvl>
  </w:abstractNum>
  <w:abstractNum w:abstractNumId="96" w15:restartNumberingAfterBreak="0">
    <w:nsid w:val="69291ECA"/>
    <w:multiLevelType w:val="hybridMultilevel"/>
    <w:tmpl w:val="3BB63A2A"/>
    <w:lvl w:ilvl="0" w:tplc="4E7AF684">
      <w:start w:val="1"/>
      <w:numFmt w:val="lowerLetter"/>
      <w:lvlText w:val="%1."/>
      <w:lvlJc w:val="left"/>
      <w:pPr>
        <w:tabs>
          <w:tab w:val="num" w:pos="1440"/>
        </w:tabs>
        <w:ind w:left="1440" w:hanging="720"/>
      </w:pPr>
      <w:rPr>
        <w:rFonts w:hint="default"/>
        <w:b w:val="0"/>
        <w:i w:val="0"/>
      </w:rPr>
    </w:lvl>
    <w:lvl w:ilvl="1" w:tplc="A3C098BE">
      <w:start w:val="22"/>
      <w:numFmt w:val="decimal"/>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AFF7B21"/>
    <w:multiLevelType w:val="multilevel"/>
    <w:tmpl w:val="91285480"/>
    <w:lvl w:ilvl="0">
      <w:start w:val="5"/>
      <w:numFmt w:val="decimal"/>
      <w:lvlText w:val="%1."/>
      <w:lvlJc w:val="left"/>
      <w:pPr>
        <w:tabs>
          <w:tab w:val="num" w:pos="720"/>
        </w:tabs>
        <w:ind w:left="72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8" w15:restartNumberingAfterBreak="0">
    <w:nsid w:val="6C170D02"/>
    <w:multiLevelType w:val="hybridMultilevel"/>
    <w:tmpl w:val="E2C8A69C"/>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D342261"/>
    <w:multiLevelType w:val="singleLevel"/>
    <w:tmpl w:val="4BCEA86C"/>
    <w:lvl w:ilvl="0">
      <w:start w:val="1"/>
      <w:numFmt w:val="lowerLetter"/>
      <w:lvlText w:val="%1."/>
      <w:lvlJc w:val="left"/>
      <w:pPr>
        <w:tabs>
          <w:tab w:val="num" w:pos="1440"/>
        </w:tabs>
        <w:ind w:left="1440" w:hanging="720"/>
      </w:pPr>
      <w:rPr>
        <w:rFonts w:hint="default"/>
      </w:rPr>
    </w:lvl>
  </w:abstractNum>
  <w:abstractNum w:abstractNumId="100" w15:restartNumberingAfterBreak="0">
    <w:nsid w:val="6ECF3C45"/>
    <w:multiLevelType w:val="singleLevel"/>
    <w:tmpl w:val="E538492E"/>
    <w:lvl w:ilvl="0">
      <w:start w:val="1"/>
      <w:numFmt w:val="decimal"/>
      <w:lvlText w:val="(%1)"/>
      <w:lvlJc w:val="left"/>
      <w:pPr>
        <w:tabs>
          <w:tab w:val="num" w:pos="910"/>
        </w:tabs>
        <w:ind w:left="910" w:hanging="360"/>
      </w:pPr>
      <w:rPr>
        <w:rFonts w:hint="default"/>
      </w:rPr>
    </w:lvl>
  </w:abstractNum>
  <w:abstractNum w:abstractNumId="101" w15:restartNumberingAfterBreak="0">
    <w:nsid w:val="700B25A7"/>
    <w:multiLevelType w:val="singleLevel"/>
    <w:tmpl w:val="6944EA70"/>
    <w:lvl w:ilvl="0">
      <w:start w:val="11"/>
      <w:numFmt w:val="lowerLetter"/>
      <w:lvlText w:val="%1."/>
      <w:lvlJc w:val="left"/>
      <w:pPr>
        <w:tabs>
          <w:tab w:val="num" w:pos="1440"/>
        </w:tabs>
        <w:ind w:left="1440" w:hanging="720"/>
      </w:pPr>
      <w:rPr>
        <w:rFonts w:hint="default"/>
      </w:rPr>
    </w:lvl>
  </w:abstractNum>
  <w:abstractNum w:abstractNumId="102" w15:restartNumberingAfterBreak="0">
    <w:nsid w:val="703F6625"/>
    <w:multiLevelType w:val="singleLevel"/>
    <w:tmpl w:val="04090011"/>
    <w:lvl w:ilvl="0">
      <w:start w:val="3"/>
      <w:numFmt w:val="decimal"/>
      <w:lvlText w:val="%1)"/>
      <w:lvlJc w:val="left"/>
      <w:pPr>
        <w:tabs>
          <w:tab w:val="num" w:pos="360"/>
        </w:tabs>
        <w:ind w:left="360" w:hanging="360"/>
      </w:pPr>
      <w:rPr>
        <w:rFonts w:hint="default"/>
        <w:u w:val="none"/>
      </w:rPr>
    </w:lvl>
  </w:abstractNum>
  <w:abstractNum w:abstractNumId="103" w15:restartNumberingAfterBreak="0">
    <w:nsid w:val="70AE18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0E42F84"/>
    <w:multiLevelType w:val="hybridMultilevel"/>
    <w:tmpl w:val="01B6F9DA"/>
    <w:lvl w:ilvl="0" w:tplc="BFB4D0FC">
      <w:start w:val="2"/>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5" w15:restartNumberingAfterBreak="0">
    <w:nsid w:val="72BA12CB"/>
    <w:multiLevelType w:val="hybridMultilevel"/>
    <w:tmpl w:val="62D05274"/>
    <w:lvl w:ilvl="0" w:tplc="7826CA3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6656488"/>
    <w:multiLevelType w:val="singleLevel"/>
    <w:tmpl w:val="C31CB874"/>
    <w:lvl w:ilvl="0">
      <w:start w:val="3"/>
      <w:numFmt w:val="lowerLetter"/>
      <w:lvlText w:val="%1."/>
      <w:lvlJc w:val="left"/>
      <w:pPr>
        <w:tabs>
          <w:tab w:val="num" w:pos="1440"/>
        </w:tabs>
        <w:ind w:left="1440" w:hanging="720"/>
      </w:pPr>
      <w:rPr>
        <w:b w:val="0"/>
        <w:i w:val="0"/>
      </w:rPr>
    </w:lvl>
  </w:abstractNum>
  <w:abstractNum w:abstractNumId="107" w15:restartNumberingAfterBreak="0">
    <w:nsid w:val="77D33DA8"/>
    <w:multiLevelType w:val="hybridMultilevel"/>
    <w:tmpl w:val="09F2DE08"/>
    <w:lvl w:ilvl="0" w:tplc="D5A24626">
      <w:start w:val="21"/>
      <w:numFmt w:val="decimal"/>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7F7131E"/>
    <w:multiLevelType w:val="multilevel"/>
    <w:tmpl w:val="E47CFDD4"/>
    <w:lvl w:ilvl="0">
      <w:start w:val="28"/>
      <w:numFmt w:val="decimal"/>
      <w:lvlText w:val="%1."/>
      <w:lvlJc w:val="left"/>
      <w:pPr>
        <w:tabs>
          <w:tab w:val="num" w:pos="1080"/>
        </w:tabs>
        <w:ind w:left="1080" w:hanging="720"/>
      </w:pPr>
      <w:rPr>
        <w:rFonts w:hint="default"/>
      </w:rPr>
    </w:lvl>
    <w:lvl w:ilvl="1">
      <w:start w:val="1717"/>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15:restartNumberingAfterBreak="0">
    <w:nsid w:val="78385CE6"/>
    <w:multiLevelType w:val="singleLevel"/>
    <w:tmpl w:val="8BF22F7C"/>
    <w:lvl w:ilvl="0">
      <w:start w:val="6"/>
      <w:numFmt w:val="lowerLetter"/>
      <w:lvlText w:val="%1."/>
      <w:lvlJc w:val="left"/>
      <w:pPr>
        <w:tabs>
          <w:tab w:val="num" w:pos="1440"/>
        </w:tabs>
        <w:ind w:left="1440" w:hanging="720"/>
      </w:pPr>
      <w:rPr>
        <w:rFonts w:hint="default"/>
      </w:rPr>
    </w:lvl>
  </w:abstractNum>
  <w:abstractNum w:abstractNumId="110" w15:restartNumberingAfterBreak="0">
    <w:nsid w:val="7AD92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7C077022"/>
    <w:multiLevelType w:val="multilevel"/>
    <w:tmpl w:val="2B88598A"/>
    <w:lvl w:ilvl="0">
      <w:start w:val="1"/>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num w:numId="1" w16cid:durableId="300043278">
    <w:abstractNumId w:val="39"/>
  </w:num>
  <w:num w:numId="2" w16cid:durableId="13231181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38948816">
    <w:abstractNumId w:val="36"/>
  </w:num>
  <w:num w:numId="4" w16cid:durableId="696463224">
    <w:abstractNumId w:val="36"/>
    <w:lvlOverride w:ilvl="0">
      <w:lvl w:ilvl="0">
        <w:start w:val="1"/>
        <w:numFmt w:val="decimal"/>
        <w:lvlText w:val="%1."/>
        <w:legacy w:legacy="1" w:legacySpace="0" w:legacyIndent="360"/>
        <w:lvlJc w:val="left"/>
        <w:pPr>
          <w:ind w:left="360" w:hanging="360"/>
        </w:pPr>
      </w:lvl>
    </w:lvlOverride>
  </w:num>
  <w:num w:numId="5" w16cid:durableId="278033842">
    <w:abstractNumId w:val="46"/>
  </w:num>
  <w:num w:numId="6" w16cid:durableId="315688576">
    <w:abstractNumId w:val="17"/>
  </w:num>
  <w:num w:numId="7" w16cid:durableId="1490515192">
    <w:abstractNumId w:val="91"/>
  </w:num>
  <w:num w:numId="8" w16cid:durableId="1078985110">
    <w:abstractNumId w:val="34"/>
  </w:num>
  <w:num w:numId="9" w16cid:durableId="1207911283">
    <w:abstractNumId w:val="35"/>
  </w:num>
  <w:num w:numId="10" w16cid:durableId="1132137637">
    <w:abstractNumId w:val="47"/>
  </w:num>
  <w:num w:numId="11" w16cid:durableId="1119420875">
    <w:abstractNumId w:val="64"/>
  </w:num>
  <w:num w:numId="12" w16cid:durableId="1418400860">
    <w:abstractNumId w:val="55"/>
  </w:num>
  <w:num w:numId="13" w16cid:durableId="1296761660">
    <w:abstractNumId w:val="30"/>
  </w:num>
  <w:num w:numId="14" w16cid:durableId="280767651">
    <w:abstractNumId w:val="84"/>
  </w:num>
  <w:num w:numId="15" w16cid:durableId="326443679">
    <w:abstractNumId w:val="106"/>
  </w:num>
  <w:num w:numId="16" w16cid:durableId="675765862">
    <w:abstractNumId w:val="80"/>
  </w:num>
  <w:num w:numId="17" w16cid:durableId="882641025">
    <w:abstractNumId w:val="76"/>
  </w:num>
  <w:num w:numId="18" w16cid:durableId="1615946152">
    <w:abstractNumId w:val="61"/>
  </w:num>
  <w:num w:numId="19" w16cid:durableId="1247303868">
    <w:abstractNumId w:val="38"/>
  </w:num>
  <w:num w:numId="20" w16cid:durableId="1627468029">
    <w:abstractNumId w:val="109"/>
  </w:num>
  <w:num w:numId="21" w16cid:durableId="561528388">
    <w:abstractNumId w:val="20"/>
  </w:num>
  <w:num w:numId="22" w16cid:durableId="979116824">
    <w:abstractNumId w:val="77"/>
  </w:num>
  <w:num w:numId="23" w16cid:durableId="619915499">
    <w:abstractNumId w:val="28"/>
  </w:num>
  <w:num w:numId="24" w16cid:durableId="2079205562">
    <w:abstractNumId w:val="58"/>
  </w:num>
  <w:num w:numId="25" w16cid:durableId="2012874741">
    <w:abstractNumId w:val="107"/>
  </w:num>
  <w:num w:numId="26" w16cid:durableId="1169635104">
    <w:abstractNumId w:val="96"/>
  </w:num>
  <w:num w:numId="27" w16cid:durableId="511068299">
    <w:abstractNumId w:val="83"/>
  </w:num>
  <w:num w:numId="28" w16cid:durableId="2128348894">
    <w:abstractNumId w:val="53"/>
  </w:num>
  <w:num w:numId="29" w16cid:durableId="657851118">
    <w:abstractNumId w:val="37"/>
  </w:num>
  <w:num w:numId="30" w16cid:durableId="1992363233">
    <w:abstractNumId w:val="32"/>
  </w:num>
  <w:num w:numId="31" w16cid:durableId="604267568">
    <w:abstractNumId w:val="73"/>
  </w:num>
  <w:num w:numId="32" w16cid:durableId="1643920522">
    <w:abstractNumId w:val="82"/>
  </w:num>
  <w:num w:numId="33" w16cid:durableId="1688405644">
    <w:abstractNumId w:val="44"/>
  </w:num>
  <w:num w:numId="34" w16cid:durableId="979769823">
    <w:abstractNumId w:val="11"/>
  </w:num>
  <w:num w:numId="35" w16cid:durableId="630597147">
    <w:abstractNumId w:val="102"/>
  </w:num>
  <w:num w:numId="36" w16cid:durableId="913705652">
    <w:abstractNumId w:val="18"/>
  </w:num>
  <w:num w:numId="37" w16cid:durableId="1688019418">
    <w:abstractNumId w:val="31"/>
  </w:num>
  <w:num w:numId="38" w16cid:durableId="554969169">
    <w:abstractNumId w:val="92"/>
  </w:num>
  <w:num w:numId="39" w16cid:durableId="1304577265">
    <w:abstractNumId w:val="54"/>
  </w:num>
  <w:num w:numId="40" w16cid:durableId="1784030426">
    <w:abstractNumId w:val="33"/>
  </w:num>
  <w:num w:numId="41" w16cid:durableId="922567512">
    <w:abstractNumId w:val="94"/>
  </w:num>
  <w:num w:numId="42" w16cid:durableId="759986013">
    <w:abstractNumId w:val="24"/>
  </w:num>
  <w:num w:numId="43" w16cid:durableId="1365330536">
    <w:abstractNumId w:val="9"/>
  </w:num>
  <w:num w:numId="44" w16cid:durableId="1873037236">
    <w:abstractNumId w:val="7"/>
  </w:num>
  <w:num w:numId="45" w16cid:durableId="803618458">
    <w:abstractNumId w:val="6"/>
  </w:num>
  <w:num w:numId="46" w16cid:durableId="564604727">
    <w:abstractNumId w:val="5"/>
  </w:num>
  <w:num w:numId="47" w16cid:durableId="1163206901">
    <w:abstractNumId w:val="4"/>
  </w:num>
  <w:num w:numId="48" w16cid:durableId="1557087798">
    <w:abstractNumId w:val="8"/>
  </w:num>
  <w:num w:numId="49" w16cid:durableId="253519853">
    <w:abstractNumId w:val="3"/>
  </w:num>
  <w:num w:numId="50" w16cid:durableId="1812863488">
    <w:abstractNumId w:val="2"/>
  </w:num>
  <w:num w:numId="51" w16cid:durableId="863785636">
    <w:abstractNumId w:val="1"/>
  </w:num>
  <w:num w:numId="52" w16cid:durableId="310594980">
    <w:abstractNumId w:val="0"/>
  </w:num>
  <w:num w:numId="53" w16cid:durableId="1268469487">
    <w:abstractNumId w:val="78"/>
  </w:num>
  <w:num w:numId="54" w16cid:durableId="1159731578">
    <w:abstractNumId w:val="51"/>
  </w:num>
  <w:num w:numId="55" w16cid:durableId="1948345360">
    <w:abstractNumId w:val="29"/>
  </w:num>
  <w:num w:numId="56" w16cid:durableId="1103768867">
    <w:abstractNumId w:val="103"/>
  </w:num>
  <w:num w:numId="57" w16cid:durableId="178980281">
    <w:abstractNumId w:val="19"/>
  </w:num>
  <w:num w:numId="58" w16cid:durableId="1763137456">
    <w:abstractNumId w:val="110"/>
  </w:num>
  <w:num w:numId="59" w16cid:durableId="941457265">
    <w:abstractNumId w:val="22"/>
  </w:num>
  <w:num w:numId="60" w16cid:durableId="200291950">
    <w:abstractNumId w:val="23"/>
  </w:num>
  <w:num w:numId="61" w16cid:durableId="518852764">
    <w:abstractNumId w:val="69"/>
  </w:num>
  <w:num w:numId="62" w16cid:durableId="629628654">
    <w:abstractNumId w:val="99"/>
  </w:num>
  <w:num w:numId="63" w16cid:durableId="959073622">
    <w:abstractNumId w:val="62"/>
  </w:num>
  <w:num w:numId="64" w16cid:durableId="455221463">
    <w:abstractNumId w:val="101"/>
  </w:num>
  <w:num w:numId="65" w16cid:durableId="1087193533">
    <w:abstractNumId w:val="68"/>
  </w:num>
  <w:num w:numId="66" w16cid:durableId="151258659">
    <w:abstractNumId w:val="56"/>
  </w:num>
  <w:num w:numId="67" w16cid:durableId="959074743">
    <w:abstractNumId w:val="43"/>
  </w:num>
  <w:num w:numId="68" w16cid:durableId="1604149081">
    <w:abstractNumId w:val="13"/>
  </w:num>
  <w:num w:numId="69" w16cid:durableId="342517044">
    <w:abstractNumId w:val="50"/>
  </w:num>
  <w:num w:numId="70" w16cid:durableId="1783500918">
    <w:abstractNumId w:val="97"/>
  </w:num>
  <w:num w:numId="71" w16cid:durableId="364911196">
    <w:abstractNumId w:val="14"/>
  </w:num>
  <w:num w:numId="72" w16cid:durableId="1506506566">
    <w:abstractNumId w:val="15"/>
  </w:num>
  <w:num w:numId="73" w16cid:durableId="574322342">
    <w:abstractNumId w:val="90"/>
  </w:num>
  <w:num w:numId="74" w16cid:durableId="3533145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75" w16cid:durableId="1918899176">
    <w:abstractNumId w:val="72"/>
  </w:num>
  <w:num w:numId="76" w16cid:durableId="1351955972">
    <w:abstractNumId w:val="95"/>
  </w:num>
  <w:num w:numId="77" w16cid:durableId="81726768">
    <w:abstractNumId w:val="52"/>
  </w:num>
  <w:num w:numId="78" w16cid:durableId="1411656734">
    <w:abstractNumId w:val="108"/>
  </w:num>
  <w:num w:numId="79" w16cid:durableId="363873883">
    <w:abstractNumId w:val="86"/>
  </w:num>
  <w:num w:numId="80" w16cid:durableId="1967615128">
    <w:abstractNumId w:val="45"/>
  </w:num>
  <w:num w:numId="81" w16cid:durableId="543717041">
    <w:abstractNumId w:val="88"/>
  </w:num>
  <w:num w:numId="82" w16cid:durableId="285358249">
    <w:abstractNumId w:val="75"/>
  </w:num>
  <w:num w:numId="83" w16cid:durableId="859242611">
    <w:abstractNumId w:val="27"/>
  </w:num>
  <w:num w:numId="84" w16cid:durableId="1379353008">
    <w:abstractNumId w:val="93"/>
  </w:num>
  <w:num w:numId="85" w16cid:durableId="407268520">
    <w:abstractNumId w:val="65"/>
  </w:num>
  <w:num w:numId="86" w16cid:durableId="2034261539">
    <w:abstractNumId w:val="111"/>
  </w:num>
  <w:num w:numId="87" w16cid:durableId="1739129714">
    <w:abstractNumId w:val="41"/>
  </w:num>
  <w:num w:numId="88" w16cid:durableId="1107432646">
    <w:abstractNumId w:val="16"/>
  </w:num>
  <w:num w:numId="89" w16cid:durableId="781152983">
    <w:abstractNumId w:val="100"/>
  </w:num>
  <w:num w:numId="90" w16cid:durableId="1784765433">
    <w:abstractNumId w:val="40"/>
  </w:num>
  <w:num w:numId="91" w16cid:durableId="672149588">
    <w:abstractNumId w:val="66"/>
  </w:num>
  <w:num w:numId="92" w16cid:durableId="1376852134">
    <w:abstractNumId w:val="71"/>
  </w:num>
  <w:num w:numId="93" w16cid:durableId="1138961921">
    <w:abstractNumId w:val="63"/>
  </w:num>
  <w:num w:numId="94" w16cid:durableId="364327171">
    <w:abstractNumId w:val="42"/>
  </w:num>
  <w:num w:numId="95" w16cid:durableId="1400857675">
    <w:abstractNumId w:val="87"/>
  </w:num>
  <w:num w:numId="96" w16cid:durableId="750544997">
    <w:abstractNumId w:val="12"/>
  </w:num>
  <w:num w:numId="97" w16cid:durableId="1347098185">
    <w:abstractNumId w:val="57"/>
  </w:num>
  <w:num w:numId="98" w16cid:durableId="1897742909">
    <w:abstractNumId w:val="49"/>
  </w:num>
  <w:num w:numId="99" w16cid:durableId="1463693536">
    <w:abstractNumId w:val="21"/>
  </w:num>
  <w:num w:numId="100" w16cid:durableId="1756633650">
    <w:abstractNumId w:val="74"/>
  </w:num>
  <w:num w:numId="101" w16cid:durableId="1131169425">
    <w:abstractNumId w:val="105"/>
  </w:num>
  <w:num w:numId="102" w16cid:durableId="1607813753">
    <w:abstractNumId w:val="25"/>
  </w:num>
  <w:num w:numId="103" w16cid:durableId="667942975">
    <w:abstractNumId w:val="79"/>
  </w:num>
  <w:num w:numId="104" w16cid:durableId="1080326766">
    <w:abstractNumId w:val="89"/>
  </w:num>
  <w:num w:numId="105" w16cid:durableId="496115515">
    <w:abstractNumId w:val="98"/>
  </w:num>
  <w:num w:numId="106" w16cid:durableId="1416973514">
    <w:abstractNumId w:val="81"/>
  </w:num>
  <w:num w:numId="107" w16cid:durableId="1508401485">
    <w:abstractNumId w:val="104"/>
  </w:num>
  <w:num w:numId="108" w16cid:durableId="2035030698">
    <w:abstractNumId w:val="70"/>
  </w:num>
  <w:num w:numId="109" w16cid:durableId="1335721143">
    <w:abstractNumId w:val="67"/>
  </w:num>
  <w:num w:numId="110" w16cid:durableId="428965362">
    <w:abstractNumId w:val="26"/>
  </w:num>
  <w:num w:numId="111" w16cid:durableId="1568413671">
    <w:abstractNumId w:val="59"/>
  </w:num>
  <w:num w:numId="112" w16cid:durableId="1808163949">
    <w:abstractNumId w:val="85"/>
  </w:num>
  <w:num w:numId="113" w16cid:durableId="1060061200">
    <w:abstractNumId w:val="60"/>
  </w:num>
  <w:num w:numId="114" w16cid:durableId="130637826">
    <w:abstractNumId w:val="4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50"/>
    <w:rsid w:val="00011CE0"/>
    <w:rsid w:val="000213E7"/>
    <w:rsid w:val="00022363"/>
    <w:rsid w:val="00024A18"/>
    <w:rsid w:val="000307F8"/>
    <w:rsid w:val="00033A71"/>
    <w:rsid w:val="00033D7E"/>
    <w:rsid w:val="000369E0"/>
    <w:rsid w:val="00046010"/>
    <w:rsid w:val="00047E92"/>
    <w:rsid w:val="0005026C"/>
    <w:rsid w:val="00054589"/>
    <w:rsid w:val="00064616"/>
    <w:rsid w:val="00064EEA"/>
    <w:rsid w:val="00065B85"/>
    <w:rsid w:val="00077A8E"/>
    <w:rsid w:val="000830B7"/>
    <w:rsid w:val="000832D5"/>
    <w:rsid w:val="00084027"/>
    <w:rsid w:val="00093739"/>
    <w:rsid w:val="000974F8"/>
    <w:rsid w:val="000A0012"/>
    <w:rsid w:val="000A05DA"/>
    <w:rsid w:val="000A1457"/>
    <w:rsid w:val="000B0F55"/>
    <w:rsid w:val="000B4057"/>
    <w:rsid w:val="000B41C3"/>
    <w:rsid w:val="000B4270"/>
    <w:rsid w:val="000B5332"/>
    <w:rsid w:val="000C14B2"/>
    <w:rsid w:val="000C4CDB"/>
    <w:rsid w:val="000E1E4C"/>
    <w:rsid w:val="000F50EC"/>
    <w:rsid w:val="001033F6"/>
    <w:rsid w:val="00106950"/>
    <w:rsid w:val="001110C6"/>
    <w:rsid w:val="00111D27"/>
    <w:rsid w:val="00115AF8"/>
    <w:rsid w:val="001227E5"/>
    <w:rsid w:val="001319BE"/>
    <w:rsid w:val="001505FB"/>
    <w:rsid w:val="0015664D"/>
    <w:rsid w:val="00156B16"/>
    <w:rsid w:val="00164939"/>
    <w:rsid w:val="001669A4"/>
    <w:rsid w:val="0016774E"/>
    <w:rsid w:val="00175134"/>
    <w:rsid w:val="001827E3"/>
    <w:rsid w:val="0018589C"/>
    <w:rsid w:val="00190C1D"/>
    <w:rsid w:val="001D4921"/>
    <w:rsid w:val="001D4F1C"/>
    <w:rsid w:val="001E0941"/>
    <w:rsid w:val="001E4997"/>
    <w:rsid w:val="001E4CB5"/>
    <w:rsid w:val="00203029"/>
    <w:rsid w:val="002034E0"/>
    <w:rsid w:val="00204582"/>
    <w:rsid w:val="00211CB3"/>
    <w:rsid w:val="00211EB3"/>
    <w:rsid w:val="00213105"/>
    <w:rsid w:val="00213EA9"/>
    <w:rsid w:val="00220037"/>
    <w:rsid w:val="0022344C"/>
    <w:rsid w:val="00253A49"/>
    <w:rsid w:val="002669FB"/>
    <w:rsid w:val="00270C56"/>
    <w:rsid w:val="00272230"/>
    <w:rsid w:val="002728CB"/>
    <w:rsid w:val="00275940"/>
    <w:rsid w:val="00280041"/>
    <w:rsid w:val="0028202F"/>
    <w:rsid w:val="0028711A"/>
    <w:rsid w:val="00291740"/>
    <w:rsid w:val="0029433F"/>
    <w:rsid w:val="002956BE"/>
    <w:rsid w:val="00295CEF"/>
    <w:rsid w:val="00296AC5"/>
    <w:rsid w:val="002A62EF"/>
    <w:rsid w:val="002B01A5"/>
    <w:rsid w:val="002B036E"/>
    <w:rsid w:val="002B2414"/>
    <w:rsid w:val="002B40FE"/>
    <w:rsid w:val="002B797F"/>
    <w:rsid w:val="002C39B7"/>
    <w:rsid w:val="002D37F9"/>
    <w:rsid w:val="00305528"/>
    <w:rsid w:val="00305637"/>
    <w:rsid w:val="00311106"/>
    <w:rsid w:val="00312DFC"/>
    <w:rsid w:val="00313E18"/>
    <w:rsid w:val="003332DD"/>
    <w:rsid w:val="00334E88"/>
    <w:rsid w:val="00337361"/>
    <w:rsid w:val="00353F9C"/>
    <w:rsid w:val="00361E86"/>
    <w:rsid w:val="00365D03"/>
    <w:rsid w:val="0036773F"/>
    <w:rsid w:val="00370155"/>
    <w:rsid w:val="00384772"/>
    <w:rsid w:val="00392113"/>
    <w:rsid w:val="003A28F2"/>
    <w:rsid w:val="003A2F98"/>
    <w:rsid w:val="003A7299"/>
    <w:rsid w:val="003D40EB"/>
    <w:rsid w:val="003D5693"/>
    <w:rsid w:val="003E00C3"/>
    <w:rsid w:val="003E4979"/>
    <w:rsid w:val="003E7346"/>
    <w:rsid w:val="003F15BC"/>
    <w:rsid w:val="003F3F5B"/>
    <w:rsid w:val="00402B9D"/>
    <w:rsid w:val="004138E8"/>
    <w:rsid w:val="00414FFA"/>
    <w:rsid w:val="00415BD7"/>
    <w:rsid w:val="004231D3"/>
    <w:rsid w:val="00426C9B"/>
    <w:rsid w:val="00433D11"/>
    <w:rsid w:val="00435602"/>
    <w:rsid w:val="004358AF"/>
    <w:rsid w:val="00444184"/>
    <w:rsid w:val="00453CD6"/>
    <w:rsid w:val="004559F8"/>
    <w:rsid w:val="00456096"/>
    <w:rsid w:val="0045656E"/>
    <w:rsid w:val="0045750D"/>
    <w:rsid w:val="004579AA"/>
    <w:rsid w:val="004608A4"/>
    <w:rsid w:val="00460FD0"/>
    <w:rsid w:val="00463214"/>
    <w:rsid w:val="00463351"/>
    <w:rsid w:val="0047170D"/>
    <w:rsid w:val="004741AB"/>
    <w:rsid w:val="004834AE"/>
    <w:rsid w:val="0049394E"/>
    <w:rsid w:val="00496C67"/>
    <w:rsid w:val="004A1499"/>
    <w:rsid w:val="004B1255"/>
    <w:rsid w:val="004B135E"/>
    <w:rsid w:val="004D0340"/>
    <w:rsid w:val="004D0DB5"/>
    <w:rsid w:val="004D64B6"/>
    <w:rsid w:val="004E4E0A"/>
    <w:rsid w:val="004E73C8"/>
    <w:rsid w:val="00500669"/>
    <w:rsid w:val="00505A8B"/>
    <w:rsid w:val="0051313B"/>
    <w:rsid w:val="0051658B"/>
    <w:rsid w:val="005165F2"/>
    <w:rsid w:val="00521DDF"/>
    <w:rsid w:val="005347E4"/>
    <w:rsid w:val="00536E7A"/>
    <w:rsid w:val="00541235"/>
    <w:rsid w:val="00546359"/>
    <w:rsid w:val="005516C0"/>
    <w:rsid w:val="005519E3"/>
    <w:rsid w:val="005623E3"/>
    <w:rsid w:val="00565114"/>
    <w:rsid w:val="00566887"/>
    <w:rsid w:val="00570182"/>
    <w:rsid w:val="005710E4"/>
    <w:rsid w:val="00571F82"/>
    <w:rsid w:val="0057488E"/>
    <w:rsid w:val="00576F94"/>
    <w:rsid w:val="00577E43"/>
    <w:rsid w:val="005842E7"/>
    <w:rsid w:val="00591BB3"/>
    <w:rsid w:val="005B70C6"/>
    <w:rsid w:val="005C0BE4"/>
    <w:rsid w:val="005C0CE6"/>
    <w:rsid w:val="005D010D"/>
    <w:rsid w:val="005D352D"/>
    <w:rsid w:val="005E4594"/>
    <w:rsid w:val="005E6DCB"/>
    <w:rsid w:val="005F038F"/>
    <w:rsid w:val="005F538C"/>
    <w:rsid w:val="005F5C2A"/>
    <w:rsid w:val="0061011C"/>
    <w:rsid w:val="006177C1"/>
    <w:rsid w:val="00633927"/>
    <w:rsid w:val="00633C9F"/>
    <w:rsid w:val="00654350"/>
    <w:rsid w:val="00670082"/>
    <w:rsid w:val="006749B2"/>
    <w:rsid w:val="00677586"/>
    <w:rsid w:val="006814D4"/>
    <w:rsid w:val="0068245E"/>
    <w:rsid w:val="006926B8"/>
    <w:rsid w:val="006928BD"/>
    <w:rsid w:val="006936D8"/>
    <w:rsid w:val="00693B86"/>
    <w:rsid w:val="00693CB9"/>
    <w:rsid w:val="006A0520"/>
    <w:rsid w:val="006B24BF"/>
    <w:rsid w:val="006B7166"/>
    <w:rsid w:val="006C4513"/>
    <w:rsid w:val="006C7003"/>
    <w:rsid w:val="006D0CF5"/>
    <w:rsid w:val="006E02B3"/>
    <w:rsid w:val="006E0A72"/>
    <w:rsid w:val="006E17CE"/>
    <w:rsid w:val="006E3B2A"/>
    <w:rsid w:val="006F648E"/>
    <w:rsid w:val="00700CA2"/>
    <w:rsid w:val="00703131"/>
    <w:rsid w:val="00706B79"/>
    <w:rsid w:val="00716FEA"/>
    <w:rsid w:val="00731533"/>
    <w:rsid w:val="007321E6"/>
    <w:rsid w:val="007344DC"/>
    <w:rsid w:val="0073696A"/>
    <w:rsid w:val="00753225"/>
    <w:rsid w:val="00753EA5"/>
    <w:rsid w:val="0075651F"/>
    <w:rsid w:val="007701BB"/>
    <w:rsid w:val="00776F25"/>
    <w:rsid w:val="00786E65"/>
    <w:rsid w:val="007A37AE"/>
    <w:rsid w:val="007A7459"/>
    <w:rsid w:val="007B6098"/>
    <w:rsid w:val="007B6B71"/>
    <w:rsid w:val="007C000B"/>
    <w:rsid w:val="007C6E4E"/>
    <w:rsid w:val="007E09AD"/>
    <w:rsid w:val="007F1009"/>
    <w:rsid w:val="007F3AA1"/>
    <w:rsid w:val="007F490D"/>
    <w:rsid w:val="0081225B"/>
    <w:rsid w:val="008179C0"/>
    <w:rsid w:val="00821A1B"/>
    <w:rsid w:val="00824C75"/>
    <w:rsid w:val="00826583"/>
    <w:rsid w:val="00843A62"/>
    <w:rsid w:val="00843D45"/>
    <w:rsid w:val="00844FDB"/>
    <w:rsid w:val="008465F4"/>
    <w:rsid w:val="008535E8"/>
    <w:rsid w:val="00856831"/>
    <w:rsid w:val="0086782D"/>
    <w:rsid w:val="008817E7"/>
    <w:rsid w:val="00885858"/>
    <w:rsid w:val="008909DD"/>
    <w:rsid w:val="00892786"/>
    <w:rsid w:val="008A254F"/>
    <w:rsid w:val="008A3F38"/>
    <w:rsid w:val="008B1979"/>
    <w:rsid w:val="008B57AB"/>
    <w:rsid w:val="008B6C70"/>
    <w:rsid w:val="008C1260"/>
    <w:rsid w:val="008C6696"/>
    <w:rsid w:val="008D4A81"/>
    <w:rsid w:val="008D612D"/>
    <w:rsid w:val="008E03BF"/>
    <w:rsid w:val="008E6259"/>
    <w:rsid w:val="008F1F04"/>
    <w:rsid w:val="008F475E"/>
    <w:rsid w:val="009000D8"/>
    <w:rsid w:val="009012A0"/>
    <w:rsid w:val="0090278D"/>
    <w:rsid w:val="00910EEF"/>
    <w:rsid w:val="009115F0"/>
    <w:rsid w:val="009205E3"/>
    <w:rsid w:val="00944E0E"/>
    <w:rsid w:val="00946ED6"/>
    <w:rsid w:val="00950FCB"/>
    <w:rsid w:val="00954231"/>
    <w:rsid w:val="0096201B"/>
    <w:rsid w:val="00962F3B"/>
    <w:rsid w:val="009646F0"/>
    <w:rsid w:val="009774D0"/>
    <w:rsid w:val="0098143C"/>
    <w:rsid w:val="00981F15"/>
    <w:rsid w:val="0098411F"/>
    <w:rsid w:val="00987E89"/>
    <w:rsid w:val="00997227"/>
    <w:rsid w:val="009A73CB"/>
    <w:rsid w:val="009A7A22"/>
    <w:rsid w:val="009B441B"/>
    <w:rsid w:val="009C2BEE"/>
    <w:rsid w:val="009C6F56"/>
    <w:rsid w:val="009E0B0E"/>
    <w:rsid w:val="009F2BD5"/>
    <w:rsid w:val="009F5BB2"/>
    <w:rsid w:val="009F6215"/>
    <w:rsid w:val="00A4105D"/>
    <w:rsid w:val="00A444D5"/>
    <w:rsid w:val="00A4611C"/>
    <w:rsid w:val="00A54BB8"/>
    <w:rsid w:val="00A56590"/>
    <w:rsid w:val="00A57260"/>
    <w:rsid w:val="00A609DF"/>
    <w:rsid w:val="00A67F39"/>
    <w:rsid w:val="00A703BD"/>
    <w:rsid w:val="00A70860"/>
    <w:rsid w:val="00A8223F"/>
    <w:rsid w:val="00A842FD"/>
    <w:rsid w:val="00A84AD0"/>
    <w:rsid w:val="00A92095"/>
    <w:rsid w:val="00A97191"/>
    <w:rsid w:val="00AA6B49"/>
    <w:rsid w:val="00AA7306"/>
    <w:rsid w:val="00AB0989"/>
    <w:rsid w:val="00AB0F59"/>
    <w:rsid w:val="00AB43AD"/>
    <w:rsid w:val="00AC091B"/>
    <w:rsid w:val="00AD38A7"/>
    <w:rsid w:val="00AE1DD9"/>
    <w:rsid w:val="00AE43C0"/>
    <w:rsid w:val="00AF0D73"/>
    <w:rsid w:val="00AF3032"/>
    <w:rsid w:val="00AF5B7F"/>
    <w:rsid w:val="00B07C2A"/>
    <w:rsid w:val="00B1179C"/>
    <w:rsid w:val="00B128CD"/>
    <w:rsid w:val="00B20C04"/>
    <w:rsid w:val="00B26387"/>
    <w:rsid w:val="00B27812"/>
    <w:rsid w:val="00B352E8"/>
    <w:rsid w:val="00B355E9"/>
    <w:rsid w:val="00B412BA"/>
    <w:rsid w:val="00B422B3"/>
    <w:rsid w:val="00B430A5"/>
    <w:rsid w:val="00B432E0"/>
    <w:rsid w:val="00B516EE"/>
    <w:rsid w:val="00B57897"/>
    <w:rsid w:val="00B57F9E"/>
    <w:rsid w:val="00B6107E"/>
    <w:rsid w:val="00B659A1"/>
    <w:rsid w:val="00B77DB4"/>
    <w:rsid w:val="00B80ED5"/>
    <w:rsid w:val="00B93D47"/>
    <w:rsid w:val="00B9401D"/>
    <w:rsid w:val="00B9408A"/>
    <w:rsid w:val="00BA69AE"/>
    <w:rsid w:val="00BA7038"/>
    <w:rsid w:val="00BB1164"/>
    <w:rsid w:val="00BB1400"/>
    <w:rsid w:val="00BC3D41"/>
    <w:rsid w:val="00BC5762"/>
    <w:rsid w:val="00BD1389"/>
    <w:rsid w:val="00BE1BB8"/>
    <w:rsid w:val="00BE2CC0"/>
    <w:rsid w:val="00BF0770"/>
    <w:rsid w:val="00C02FC1"/>
    <w:rsid w:val="00C04623"/>
    <w:rsid w:val="00C10442"/>
    <w:rsid w:val="00C10976"/>
    <w:rsid w:val="00C12509"/>
    <w:rsid w:val="00C23A21"/>
    <w:rsid w:val="00C256D5"/>
    <w:rsid w:val="00C32DAF"/>
    <w:rsid w:val="00C33BCF"/>
    <w:rsid w:val="00C36B14"/>
    <w:rsid w:val="00C40132"/>
    <w:rsid w:val="00C60A74"/>
    <w:rsid w:val="00C742ED"/>
    <w:rsid w:val="00C756D7"/>
    <w:rsid w:val="00C94619"/>
    <w:rsid w:val="00C95603"/>
    <w:rsid w:val="00C97139"/>
    <w:rsid w:val="00CA01B3"/>
    <w:rsid w:val="00CA0ACC"/>
    <w:rsid w:val="00CA11B9"/>
    <w:rsid w:val="00CB6055"/>
    <w:rsid w:val="00CC0C9E"/>
    <w:rsid w:val="00CC7C65"/>
    <w:rsid w:val="00CD1274"/>
    <w:rsid w:val="00CD20D6"/>
    <w:rsid w:val="00CD2750"/>
    <w:rsid w:val="00CD345D"/>
    <w:rsid w:val="00CD3D7D"/>
    <w:rsid w:val="00CD5297"/>
    <w:rsid w:val="00CD65C8"/>
    <w:rsid w:val="00D109F9"/>
    <w:rsid w:val="00D23631"/>
    <w:rsid w:val="00D263AD"/>
    <w:rsid w:val="00D26472"/>
    <w:rsid w:val="00D31A9B"/>
    <w:rsid w:val="00D33B14"/>
    <w:rsid w:val="00D356E3"/>
    <w:rsid w:val="00D35F77"/>
    <w:rsid w:val="00D507DE"/>
    <w:rsid w:val="00D57773"/>
    <w:rsid w:val="00D6563B"/>
    <w:rsid w:val="00D722F0"/>
    <w:rsid w:val="00D743E9"/>
    <w:rsid w:val="00D77136"/>
    <w:rsid w:val="00D8166C"/>
    <w:rsid w:val="00D939FD"/>
    <w:rsid w:val="00D94713"/>
    <w:rsid w:val="00DA034F"/>
    <w:rsid w:val="00DA0962"/>
    <w:rsid w:val="00DB26D8"/>
    <w:rsid w:val="00DC1CA8"/>
    <w:rsid w:val="00DE1FF9"/>
    <w:rsid w:val="00DE3AC1"/>
    <w:rsid w:val="00DF1E8D"/>
    <w:rsid w:val="00DF2718"/>
    <w:rsid w:val="00E00173"/>
    <w:rsid w:val="00E01296"/>
    <w:rsid w:val="00E025E5"/>
    <w:rsid w:val="00E10EE9"/>
    <w:rsid w:val="00E14606"/>
    <w:rsid w:val="00E23A75"/>
    <w:rsid w:val="00E36810"/>
    <w:rsid w:val="00E43E58"/>
    <w:rsid w:val="00E45130"/>
    <w:rsid w:val="00E518B1"/>
    <w:rsid w:val="00E5230E"/>
    <w:rsid w:val="00E62F85"/>
    <w:rsid w:val="00E77B9C"/>
    <w:rsid w:val="00E82334"/>
    <w:rsid w:val="00E8412B"/>
    <w:rsid w:val="00E91E13"/>
    <w:rsid w:val="00EA02D5"/>
    <w:rsid w:val="00EB05D7"/>
    <w:rsid w:val="00EC0C0C"/>
    <w:rsid w:val="00EC26E5"/>
    <w:rsid w:val="00EC3466"/>
    <w:rsid w:val="00EC4453"/>
    <w:rsid w:val="00ED5CB3"/>
    <w:rsid w:val="00ED69FB"/>
    <w:rsid w:val="00EE18E4"/>
    <w:rsid w:val="00EE2D0E"/>
    <w:rsid w:val="00EE6A41"/>
    <w:rsid w:val="00EE77BA"/>
    <w:rsid w:val="00EF1496"/>
    <w:rsid w:val="00F0217F"/>
    <w:rsid w:val="00F0328C"/>
    <w:rsid w:val="00F0529E"/>
    <w:rsid w:val="00F13D33"/>
    <w:rsid w:val="00F3415E"/>
    <w:rsid w:val="00F369F6"/>
    <w:rsid w:val="00F5587A"/>
    <w:rsid w:val="00F6172C"/>
    <w:rsid w:val="00F6336E"/>
    <w:rsid w:val="00F7688E"/>
    <w:rsid w:val="00F7731E"/>
    <w:rsid w:val="00F85466"/>
    <w:rsid w:val="00F9199F"/>
    <w:rsid w:val="00FA25D9"/>
    <w:rsid w:val="00FA74FE"/>
    <w:rsid w:val="00FB2CEB"/>
    <w:rsid w:val="00FB3020"/>
    <w:rsid w:val="00FD27C1"/>
    <w:rsid w:val="00FD3635"/>
    <w:rsid w:val="00FE1B6A"/>
    <w:rsid w:val="00FE3474"/>
    <w:rsid w:val="00FF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569502E"/>
  <w15:docId w15:val="{DA1360E3-8A67-4478-986D-85665883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30E"/>
    <w:rPr>
      <w:rFonts w:ascii="Arial" w:hAnsi="Arial"/>
      <w:color w:val="000000"/>
      <w:kern w:val="28"/>
      <w:sz w:val="22"/>
      <w:szCs w:val="48"/>
    </w:rPr>
  </w:style>
  <w:style w:type="paragraph" w:styleId="Heading1">
    <w:name w:val="heading 1"/>
    <w:basedOn w:val="Normal"/>
    <w:next w:val="Normal"/>
    <w:qFormat/>
    <w:rsid w:val="007344DC"/>
    <w:pPr>
      <w:keepNext/>
      <w:spacing w:before="240" w:after="60"/>
      <w:outlineLvl w:val="0"/>
    </w:pPr>
    <w:rPr>
      <w:rFonts w:cs="Arial"/>
      <w:b/>
      <w:bCs/>
      <w:kern w:val="32"/>
      <w:sz w:val="32"/>
      <w:szCs w:val="32"/>
    </w:rPr>
  </w:style>
  <w:style w:type="paragraph" w:styleId="Heading2">
    <w:name w:val="heading 2"/>
    <w:basedOn w:val="Normal"/>
    <w:next w:val="Normal"/>
    <w:qFormat/>
    <w:rsid w:val="007344DC"/>
    <w:pPr>
      <w:keepNext/>
      <w:spacing w:before="240" w:after="60"/>
      <w:outlineLvl w:val="1"/>
    </w:pPr>
    <w:rPr>
      <w:rFonts w:cs="Arial"/>
      <w:b/>
      <w:bCs/>
      <w:i/>
      <w:iCs/>
      <w:sz w:val="28"/>
      <w:szCs w:val="28"/>
    </w:rPr>
  </w:style>
  <w:style w:type="paragraph" w:styleId="Heading3">
    <w:name w:val="heading 3"/>
    <w:basedOn w:val="Normal"/>
    <w:next w:val="Normal"/>
    <w:qFormat/>
    <w:rsid w:val="007344DC"/>
    <w:pPr>
      <w:keepNext/>
      <w:ind w:left="2880"/>
      <w:jc w:val="both"/>
      <w:outlineLvl w:val="2"/>
    </w:pPr>
    <w:rPr>
      <w:color w:val="auto"/>
      <w:kern w:val="0"/>
      <w:szCs w:val="20"/>
      <w:u w:val="single"/>
    </w:rPr>
  </w:style>
  <w:style w:type="paragraph" w:styleId="Heading4">
    <w:name w:val="heading 4"/>
    <w:basedOn w:val="Normal"/>
    <w:next w:val="Normal"/>
    <w:qFormat/>
    <w:rsid w:val="007344D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344DC"/>
    <w:pPr>
      <w:keepNext/>
      <w:outlineLvl w:val="4"/>
    </w:pPr>
    <w:rPr>
      <w:b/>
      <w:color w:val="auto"/>
      <w:kern w:val="0"/>
      <w:sz w:val="28"/>
      <w:szCs w:val="20"/>
    </w:rPr>
  </w:style>
  <w:style w:type="paragraph" w:styleId="Heading6">
    <w:name w:val="heading 6"/>
    <w:basedOn w:val="Normal"/>
    <w:next w:val="Normal"/>
    <w:qFormat/>
    <w:rsid w:val="007344DC"/>
    <w:pPr>
      <w:spacing w:before="240" w:after="60"/>
      <w:outlineLvl w:val="5"/>
    </w:pPr>
    <w:rPr>
      <w:rFonts w:ascii="Times New Roman" w:hAnsi="Times New Roman"/>
      <w:b/>
      <w:bCs/>
      <w:szCs w:val="22"/>
    </w:rPr>
  </w:style>
  <w:style w:type="paragraph" w:styleId="Heading7">
    <w:name w:val="heading 7"/>
    <w:basedOn w:val="Normal"/>
    <w:next w:val="Normal"/>
    <w:qFormat/>
    <w:rsid w:val="0090278D"/>
    <w:pPr>
      <w:keepNext/>
      <w:tabs>
        <w:tab w:val="left" w:pos="1800"/>
      </w:tabs>
      <w:ind w:left="450" w:hanging="720"/>
      <w:jc w:val="both"/>
      <w:outlineLvl w:val="6"/>
    </w:pPr>
    <w:rPr>
      <w:b/>
      <w:color w:val="auto"/>
      <w:kern w:val="0"/>
      <w:sz w:val="24"/>
      <w:szCs w:val="20"/>
    </w:rPr>
  </w:style>
  <w:style w:type="paragraph" w:styleId="Heading8">
    <w:name w:val="heading 8"/>
    <w:basedOn w:val="Normal"/>
    <w:next w:val="Normal"/>
    <w:qFormat/>
    <w:rsid w:val="007344DC"/>
    <w:pPr>
      <w:spacing w:before="240" w:after="60"/>
      <w:outlineLvl w:val="7"/>
    </w:pPr>
    <w:rPr>
      <w:rFonts w:ascii="Times New Roman" w:hAnsi="Times New Roman"/>
      <w:i/>
      <w:iCs/>
      <w:sz w:val="24"/>
      <w:szCs w:val="24"/>
    </w:rPr>
  </w:style>
  <w:style w:type="paragraph" w:styleId="Heading9">
    <w:name w:val="heading 9"/>
    <w:basedOn w:val="Normal"/>
    <w:next w:val="Normal"/>
    <w:qFormat/>
    <w:rsid w:val="007344DC"/>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C2A"/>
    <w:pPr>
      <w:tabs>
        <w:tab w:val="center" w:pos="4320"/>
        <w:tab w:val="right" w:pos="8640"/>
      </w:tabs>
    </w:pPr>
    <w:rPr>
      <w:color w:val="auto"/>
      <w:kern w:val="0"/>
      <w:sz w:val="24"/>
      <w:szCs w:val="20"/>
    </w:rPr>
  </w:style>
  <w:style w:type="paragraph" w:styleId="Footer">
    <w:name w:val="footer"/>
    <w:basedOn w:val="Normal"/>
    <w:rsid w:val="00B07C2A"/>
    <w:pPr>
      <w:tabs>
        <w:tab w:val="center" w:pos="4320"/>
        <w:tab w:val="right" w:pos="8640"/>
      </w:tabs>
    </w:pPr>
    <w:rPr>
      <w:color w:val="auto"/>
      <w:kern w:val="0"/>
      <w:sz w:val="24"/>
      <w:szCs w:val="20"/>
    </w:rPr>
  </w:style>
  <w:style w:type="paragraph" w:styleId="Title">
    <w:name w:val="Title"/>
    <w:basedOn w:val="Normal"/>
    <w:qFormat/>
    <w:rsid w:val="00B07C2A"/>
    <w:pPr>
      <w:spacing w:before="240" w:after="60"/>
      <w:jc w:val="center"/>
    </w:pPr>
    <w:rPr>
      <w:b/>
      <w:color w:val="auto"/>
      <w:sz w:val="32"/>
      <w:szCs w:val="20"/>
    </w:rPr>
  </w:style>
  <w:style w:type="paragraph" w:styleId="BodyText">
    <w:name w:val="Body Text"/>
    <w:basedOn w:val="Normal"/>
    <w:rsid w:val="00DC1CA8"/>
    <w:pPr>
      <w:spacing w:after="120"/>
    </w:pPr>
    <w:rPr>
      <w:color w:val="auto"/>
      <w:kern w:val="0"/>
      <w:sz w:val="24"/>
      <w:szCs w:val="20"/>
    </w:rPr>
  </w:style>
  <w:style w:type="paragraph" w:styleId="BodyText3">
    <w:name w:val="Body Text 3"/>
    <w:basedOn w:val="Normal"/>
    <w:rsid w:val="00DC1CA8"/>
    <w:pPr>
      <w:jc w:val="both"/>
    </w:pPr>
    <w:rPr>
      <w:color w:val="auto"/>
      <w:kern w:val="0"/>
      <w:szCs w:val="20"/>
    </w:rPr>
  </w:style>
  <w:style w:type="character" w:styleId="Hyperlink">
    <w:name w:val="Hyperlink"/>
    <w:basedOn w:val="DefaultParagraphFont"/>
    <w:rsid w:val="00DC1CA8"/>
    <w:rPr>
      <w:color w:val="0000FF"/>
      <w:u w:val="single"/>
    </w:rPr>
  </w:style>
  <w:style w:type="character" w:customStyle="1" w:styleId="StyleArial">
    <w:name w:val="Style Arial"/>
    <w:basedOn w:val="DefaultParagraphFont"/>
    <w:rsid w:val="0090278D"/>
    <w:rPr>
      <w:rFonts w:ascii="Arial" w:hAnsi="Arial"/>
      <w:sz w:val="22"/>
    </w:rPr>
  </w:style>
  <w:style w:type="paragraph" w:styleId="BodyText2">
    <w:name w:val="Body Text 2"/>
    <w:basedOn w:val="Normal"/>
    <w:rsid w:val="0090278D"/>
    <w:pPr>
      <w:spacing w:after="120" w:line="480" w:lineRule="auto"/>
    </w:pPr>
  </w:style>
  <w:style w:type="paragraph" w:styleId="BodyTextIndent">
    <w:name w:val="Body Text Indent"/>
    <w:basedOn w:val="Normal"/>
    <w:rsid w:val="007344DC"/>
    <w:pPr>
      <w:spacing w:after="120"/>
      <w:ind w:left="360"/>
    </w:pPr>
  </w:style>
  <w:style w:type="paragraph" w:styleId="BodyTextIndent2">
    <w:name w:val="Body Text Indent 2"/>
    <w:basedOn w:val="Normal"/>
    <w:rsid w:val="007344DC"/>
    <w:pPr>
      <w:spacing w:after="120" w:line="480" w:lineRule="auto"/>
      <w:ind w:left="360"/>
    </w:pPr>
  </w:style>
  <w:style w:type="character" w:styleId="PageNumber">
    <w:name w:val="page number"/>
    <w:basedOn w:val="DefaultParagraphFont"/>
    <w:rsid w:val="007344DC"/>
  </w:style>
  <w:style w:type="paragraph" w:customStyle="1" w:styleId="offset1">
    <w:name w:val="offset1"/>
    <w:basedOn w:val="Normal"/>
    <w:rsid w:val="007344DC"/>
    <w:pPr>
      <w:tabs>
        <w:tab w:val="right" w:pos="1440"/>
      </w:tabs>
      <w:ind w:left="1800" w:hanging="1080"/>
    </w:pPr>
    <w:rPr>
      <w:b/>
      <w:color w:val="auto"/>
      <w:kern w:val="0"/>
      <w:szCs w:val="20"/>
    </w:rPr>
  </w:style>
  <w:style w:type="paragraph" w:styleId="BlockText">
    <w:name w:val="Block Text"/>
    <w:basedOn w:val="Normal"/>
    <w:rsid w:val="007344DC"/>
    <w:pPr>
      <w:tabs>
        <w:tab w:val="left" w:pos="6930"/>
        <w:tab w:val="left" w:pos="7020"/>
        <w:tab w:val="left" w:pos="7110"/>
        <w:tab w:val="left" w:pos="8550"/>
        <w:tab w:val="left" w:pos="9270"/>
      </w:tabs>
      <w:ind w:left="720" w:right="2160" w:hanging="720"/>
      <w:jc w:val="both"/>
    </w:pPr>
    <w:rPr>
      <w:b/>
      <w:color w:val="auto"/>
      <w:kern w:val="0"/>
      <w:sz w:val="24"/>
      <w:szCs w:val="20"/>
    </w:rPr>
  </w:style>
  <w:style w:type="paragraph" w:styleId="Caption">
    <w:name w:val="caption"/>
    <w:basedOn w:val="Normal"/>
    <w:next w:val="Normal"/>
    <w:qFormat/>
    <w:rsid w:val="007344DC"/>
    <w:pPr>
      <w:jc w:val="center"/>
    </w:pPr>
    <w:rPr>
      <w:b/>
      <w:color w:val="auto"/>
      <w:kern w:val="0"/>
      <w:sz w:val="24"/>
      <w:szCs w:val="20"/>
    </w:rPr>
  </w:style>
  <w:style w:type="paragraph" w:styleId="BodyTextIndent3">
    <w:name w:val="Body Text Indent 3"/>
    <w:basedOn w:val="Normal"/>
    <w:rsid w:val="007344DC"/>
    <w:pPr>
      <w:ind w:right="90" w:firstLine="720"/>
      <w:jc w:val="both"/>
    </w:pPr>
    <w:rPr>
      <w:color w:val="auto"/>
      <w:kern w:val="0"/>
      <w:szCs w:val="20"/>
    </w:rPr>
  </w:style>
  <w:style w:type="paragraph" w:styleId="Subtitle">
    <w:name w:val="Subtitle"/>
    <w:basedOn w:val="Normal"/>
    <w:qFormat/>
    <w:rsid w:val="007344DC"/>
    <w:rPr>
      <w:rFonts w:ascii="Times New Roman" w:hAnsi="Times New Roman"/>
      <w:b/>
      <w:color w:val="auto"/>
      <w:kern w:val="0"/>
      <w:sz w:val="20"/>
      <w:szCs w:val="20"/>
    </w:rPr>
  </w:style>
  <w:style w:type="character" w:styleId="FollowedHyperlink">
    <w:name w:val="FollowedHyperlink"/>
    <w:basedOn w:val="DefaultParagraphFont"/>
    <w:rsid w:val="007344DC"/>
    <w:rPr>
      <w:color w:val="800080"/>
      <w:u w:val="single"/>
    </w:rPr>
  </w:style>
  <w:style w:type="paragraph" w:styleId="ListBullet">
    <w:name w:val="List Bullet"/>
    <w:basedOn w:val="Normal"/>
    <w:autoRedefine/>
    <w:rsid w:val="007344DC"/>
    <w:pPr>
      <w:numPr>
        <w:numId w:val="43"/>
      </w:numPr>
    </w:pPr>
    <w:rPr>
      <w:rFonts w:ascii="Times New Roman" w:hAnsi="Times New Roman"/>
      <w:color w:val="auto"/>
      <w:kern w:val="0"/>
      <w:sz w:val="20"/>
      <w:szCs w:val="20"/>
    </w:rPr>
  </w:style>
  <w:style w:type="paragraph" w:styleId="ListBullet2">
    <w:name w:val="List Bullet 2"/>
    <w:basedOn w:val="Normal"/>
    <w:autoRedefine/>
    <w:rsid w:val="007344DC"/>
    <w:pPr>
      <w:numPr>
        <w:numId w:val="44"/>
      </w:numPr>
    </w:pPr>
    <w:rPr>
      <w:rFonts w:ascii="Times New Roman" w:hAnsi="Times New Roman"/>
      <w:color w:val="auto"/>
      <w:kern w:val="0"/>
      <w:sz w:val="20"/>
      <w:szCs w:val="20"/>
    </w:rPr>
  </w:style>
  <w:style w:type="paragraph" w:styleId="ListBullet3">
    <w:name w:val="List Bullet 3"/>
    <w:basedOn w:val="Normal"/>
    <w:autoRedefine/>
    <w:rsid w:val="007344DC"/>
    <w:pPr>
      <w:numPr>
        <w:numId w:val="45"/>
      </w:numPr>
    </w:pPr>
    <w:rPr>
      <w:rFonts w:ascii="Times New Roman" w:hAnsi="Times New Roman"/>
      <w:color w:val="auto"/>
      <w:kern w:val="0"/>
      <w:sz w:val="20"/>
      <w:szCs w:val="20"/>
    </w:rPr>
  </w:style>
  <w:style w:type="paragraph" w:styleId="ListBullet4">
    <w:name w:val="List Bullet 4"/>
    <w:basedOn w:val="Normal"/>
    <w:autoRedefine/>
    <w:rsid w:val="007344DC"/>
    <w:pPr>
      <w:numPr>
        <w:numId w:val="46"/>
      </w:numPr>
    </w:pPr>
    <w:rPr>
      <w:rFonts w:ascii="Times New Roman" w:hAnsi="Times New Roman"/>
      <w:color w:val="auto"/>
      <w:kern w:val="0"/>
      <w:sz w:val="20"/>
      <w:szCs w:val="20"/>
    </w:rPr>
  </w:style>
  <w:style w:type="paragraph" w:styleId="ListBullet5">
    <w:name w:val="List Bullet 5"/>
    <w:basedOn w:val="Normal"/>
    <w:autoRedefine/>
    <w:rsid w:val="007344DC"/>
    <w:pPr>
      <w:numPr>
        <w:numId w:val="47"/>
      </w:numPr>
    </w:pPr>
    <w:rPr>
      <w:rFonts w:ascii="Times New Roman" w:hAnsi="Times New Roman"/>
      <w:color w:val="auto"/>
      <w:kern w:val="0"/>
      <w:sz w:val="20"/>
      <w:szCs w:val="20"/>
    </w:rPr>
  </w:style>
  <w:style w:type="paragraph" w:styleId="ListNumber">
    <w:name w:val="List Number"/>
    <w:basedOn w:val="Normal"/>
    <w:rsid w:val="007344DC"/>
    <w:pPr>
      <w:numPr>
        <w:numId w:val="48"/>
      </w:numPr>
    </w:pPr>
    <w:rPr>
      <w:rFonts w:ascii="Times New Roman" w:hAnsi="Times New Roman"/>
      <w:color w:val="auto"/>
      <w:kern w:val="0"/>
      <w:sz w:val="20"/>
      <w:szCs w:val="20"/>
    </w:rPr>
  </w:style>
  <w:style w:type="paragraph" w:styleId="ListNumber2">
    <w:name w:val="List Number 2"/>
    <w:basedOn w:val="Normal"/>
    <w:rsid w:val="007344DC"/>
    <w:pPr>
      <w:numPr>
        <w:numId w:val="49"/>
      </w:numPr>
    </w:pPr>
    <w:rPr>
      <w:rFonts w:ascii="Times New Roman" w:hAnsi="Times New Roman"/>
      <w:color w:val="auto"/>
      <w:kern w:val="0"/>
      <w:sz w:val="20"/>
      <w:szCs w:val="20"/>
    </w:rPr>
  </w:style>
  <w:style w:type="paragraph" w:styleId="ListNumber3">
    <w:name w:val="List Number 3"/>
    <w:basedOn w:val="Normal"/>
    <w:rsid w:val="007344DC"/>
    <w:pPr>
      <w:numPr>
        <w:numId w:val="50"/>
      </w:numPr>
    </w:pPr>
    <w:rPr>
      <w:rFonts w:ascii="Times New Roman" w:hAnsi="Times New Roman"/>
      <w:color w:val="auto"/>
      <w:kern w:val="0"/>
      <w:sz w:val="20"/>
      <w:szCs w:val="20"/>
    </w:rPr>
  </w:style>
  <w:style w:type="paragraph" w:styleId="ListNumber4">
    <w:name w:val="List Number 4"/>
    <w:basedOn w:val="Normal"/>
    <w:rsid w:val="007344DC"/>
    <w:pPr>
      <w:numPr>
        <w:numId w:val="51"/>
      </w:numPr>
    </w:pPr>
    <w:rPr>
      <w:rFonts w:ascii="Times New Roman" w:hAnsi="Times New Roman"/>
      <w:color w:val="auto"/>
      <w:kern w:val="0"/>
      <w:sz w:val="20"/>
      <w:szCs w:val="20"/>
    </w:rPr>
  </w:style>
  <w:style w:type="paragraph" w:styleId="ListNumber5">
    <w:name w:val="List Number 5"/>
    <w:basedOn w:val="Normal"/>
    <w:rsid w:val="007344DC"/>
    <w:pPr>
      <w:numPr>
        <w:numId w:val="52"/>
      </w:numPr>
    </w:pPr>
    <w:rPr>
      <w:rFonts w:ascii="Times New Roman" w:hAnsi="Times New Roman"/>
      <w:color w:val="auto"/>
      <w:kern w:val="0"/>
      <w:sz w:val="20"/>
      <w:szCs w:val="20"/>
    </w:rPr>
  </w:style>
  <w:style w:type="table" w:styleId="TableGrid">
    <w:name w:val="Table Grid"/>
    <w:basedOn w:val="TableNormal"/>
    <w:rsid w:val="00DB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TOC2"/>
    <w:semiHidden/>
    <w:rsid w:val="009205E3"/>
    <w:pPr>
      <w:tabs>
        <w:tab w:val="right" w:leader="dot" w:pos="9720"/>
      </w:tabs>
    </w:pPr>
    <w:rPr>
      <w:rFonts w:ascii="AvantGarde" w:hAnsi="AvantGarde"/>
      <w:b/>
      <w:i/>
      <w:noProof/>
      <w:sz w:val="36"/>
    </w:rPr>
  </w:style>
  <w:style w:type="paragraph" w:styleId="TOC2">
    <w:name w:val="toc 2"/>
    <w:basedOn w:val="Normal"/>
    <w:next w:val="Normal"/>
    <w:semiHidden/>
    <w:rsid w:val="009205E3"/>
    <w:pPr>
      <w:tabs>
        <w:tab w:val="right" w:leader="dot" w:pos="9720"/>
      </w:tabs>
      <w:ind w:left="220"/>
    </w:pPr>
    <w:rPr>
      <w:b/>
      <w:color w:val="auto"/>
      <w:kern w:val="0"/>
      <w:szCs w:val="20"/>
    </w:rPr>
  </w:style>
  <w:style w:type="paragraph" w:styleId="BalloonText">
    <w:name w:val="Balloon Text"/>
    <w:basedOn w:val="Normal"/>
    <w:semiHidden/>
    <w:rsid w:val="00305637"/>
    <w:rPr>
      <w:rFonts w:ascii="Tahoma" w:hAnsi="Tahoma" w:cs="Tahoma"/>
      <w:sz w:val="16"/>
      <w:szCs w:val="16"/>
    </w:rPr>
  </w:style>
  <w:style w:type="character" w:styleId="CommentReference">
    <w:name w:val="annotation reference"/>
    <w:basedOn w:val="DefaultParagraphFont"/>
    <w:semiHidden/>
    <w:unhideWhenUsed/>
    <w:rsid w:val="008817E7"/>
    <w:rPr>
      <w:sz w:val="16"/>
      <w:szCs w:val="16"/>
    </w:rPr>
  </w:style>
  <w:style w:type="paragraph" w:styleId="CommentText">
    <w:name w:val="annotation text"/>
    <w:basedOn w:val="Normal"/>
    <w:link w:val="CommentTextChar"/>
    <w:unhideWhenUsed/>
    <w:rsid w:val="008817E7"/>
    <w:rPr>
      <w:sz w:val="20"/>
      <w:szCs w:val="20"/>
    </w:rPr>
  </w:style>
  <w:style w:type="character" w:customStyle="1" w:styleId="CommentTextChar">
    <w:name w:val="Comment Text Char"/>
    <w:basedOn w:val="DefaultParagraphFont"/>
    <w:link w:val="CommentText"/>
    <w:rsid w:val="008817E7"/>
    <w:rPr>
      <w:rFonts w:ascii="Arial" w:hAnsi="Arial"/>
      <w:color w:val="000000"/>
      <w:kern w:val="28"/>
    </w:rPr>
  </w:style>
  <w:style w:type="paragraph" w:styleId="CommentSubject">
    <w:name w:val="annotation subject"/>
    <w:basedOn w:val="CommentText"/>
    <w:next w:val="CommentText"/>
    <w:link w:val="CommentSubjectChar"/>
    <w:semiHidden/>
    <w:unhideWhenUsed/>
    <w:rsid w:val="008817E7"/>
    <w:rPr>
      <w:b/>
      <w:bCs/>
    </w:rPr>
  </w:style>
  <w:style w:type="character" w:customStyle="1" w:styleId="CommentSubjectChar">
    <w:name w:val="Comment Subject Char"/>
    <w:basedOn w:val="CommentTextChar"/>
    <w:link w:val="CommentSubject"/>
    <w:semiHidden/>
    <w:rsid w:val="008817E7"/>
    <w:rPr>
      <w:rFonts w:ascii="Arial" w:hAnsi="Arial"/>
      <w:b/>
      <w:bCs/>
      <w:color w:val="000000"/>
      <w:kern w:val="28"/>
    </w:rPr>
  </w:style>
  <w:style w:type="paragraph" w:styleId="Revision">
    <w:name w:val="Revision"/>
    <w:hidden/>
    <w:uiPriority w:val="99"/>
    <w:semiHidden/>
    <w:rsid w:val="008817E7"/>
    <w:rPr>
      <w:rFonts w:ascii="Arial" w:hAnsi="Arial"/>
      <w:color w:val="000000"/>
      <w:kern w:val="28"/>
      <w:sz w:val="22"/>
      <w:szCs w:val="48"/>
    </w:rPr>
  </w:style>
  <w:style w:type="character" w:styleId="UnresolvedMention">
    <w:name w:val="Unresolved Mention"/>
    <w:basedOn w:val="DefaultParagraphFont"/>
    <w:uiPriority w:val="99"/>
    <w:semiHidden/>
    <w:unhideWhenUsed/>
    <w:rsid w:val="0098411F"/>
    <w:rPr>
      <w:color w:val="605E5C"/>
      <w:shd w:val="clear" w:color="auto" w:fill="E1DFDD"/>
    </w:rPr>
  </w:style>
  <w:style w:type="paragraph" w:styleId="ListParagraph">
    <w:name w:val="List Paragraph"/>
    <w:basedOn w:val="Normal"/>
    <w:uiPriority w:val="34"/>
    <w:qFormat/>
    <w:rsid w:val="00353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10302">
      <w:bodyDiv w:val="1"/>
      <w:marLeft w:val="0"/>
      <w:marRight w:val="0"/>
      <w:marTop w:val="0"/>
      <w:marBottom w:val="0"/>
      <w:divBdr>
        <w:top w:val="none" w:sz="0" w:space="0" w:color="auto"/>
        <w:left w:val="none" w:sz="0" w:space="0" w:color="auto"/>
        <w:bottom w:val="none" w:sz="0" w:space="0" w:color="auto"/>
        <w:right w:val="none" w:sz="0" w:space="0" w:color="auto"/>
      </w:divBdr>
    </w:div>
    <w:div w:id="1773281793">
      <w:bodyDiv w:val="1"/>
      <w:marLeft w:val="0"/>
      <w:marRight w:val="0"/>
      <w:marTop w:val="0"/>
      <w:marBottom w:val="0"/>
      <w:divBdr>
        <w:top w:val="none" w:sz="0" w:space="0" w:color="auto"/>
        <w:left w:val="none" w:sz="0" w:space="0" w:color="auto"/>
        <w:bottom w:val="none" w:sz="0" w:space="0" w:color="auto"/>
        <w:right w:val="none" w:sz="0" w:space="0" w:color="auto"/>
      </w:divBdr>
    </w:div>
    <w:div w:id="1975671289">
      <w:bodyDiv w:val="1"/>
      <w:marLeft w:val="0"/>
      <w:marRight w:val="0"/>
      <w:marTop w:val="0"/>
      <w:marBottom w:val="0"/>
      <w:divBdr>
        <w:top w:val="none" w:sz="0" w:space="0" w:color="auto"/>
        <w:left w:val="none" w:sz="0" w:space="0" w:color="auto"/>
        <w:bottom w:val="none" w:sz="0" w:space="0" w:color="auto"/>
        <w:right w:val="none" w:sz="0" w:space="0" w:color="auto"/>
      </w:divBdr>
    </w:div>
    <w:div w:id="20204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bi.das.oregon.gov:9503/bi-security-login/login.jsp" TargetMode="External"/><Relationship Id="rId13" Type="http://schemas.openxmlformats.org/officeDocument/2006/relationships/hyperlink" Target="https://sam.gov/content/assistance-listings"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oregon.gov/das/Financial/Acctng/Documents/SEFA_Contacts.pdf" TargetMode="External"/></Relationships>
</file>

<file path=word/theme/theme1.xml><?xml version="1.0" encoding="utf-8"?>
<a:theme xmlns:a="http://schemas.openxmlformats.org/drawingml/2006/main" name="Theme1">
  <a:themeElements>
    <a:clrScheme name="DAS 2026">
      <a:dk1>
        <a:srgbClr val="000000"/>
      </a:dk1>
      <a:lt1>
        <a:srgbClr val="FFFFFF"/>
      </a:lt1>
      <a:dk2>
        <a:srgbClr val="00579B"/>
      </a:dk2>
      <a:lt2>
        <a:srgbClr val="FFFFFF"/>
      </a:lt2>
      <a:accent1>
        <a:srgbClr val="1A8CAA"/>
      </a:accent1>
      <a:accent2>
        <a:srgbClr val="618B5D"/>
      </a:accent2>
      <a:accent3>
        <a:srgbClr val="425F3F"/>
      </a:accent3>
      <a:accent4>
        <a:srgbClr val="E7E6E6"/>
      </a:accent4>
      <a:accent5>
        <a:srgbClr val="E1B924"/>
      </a:accent5>
      <a:accent6>
        <a:srgbClr val="263B80"/>
      </a:accent6>
      <a:hlink>
        <a:srgbClr val="00579B"/>
      </a:hlink>
      <a:folHlink>
        <a:srgbClr val="1A8C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E7A523623CB4F8C0C3CD503D8FBAF" ma:contentTypeVersion="22" ma:contentTypeDescription="Create a new document." ma:contentTypeScope="" ma:versionID="2f88af8ebe6c0e5e4080537d02f2354d">
  <xsd:schema xmlns:xsd="http://www.w3.org/2001/XMLSchema" xmlns:xs="http://www.w3.org/2001/XMLSchema" xmlns:p="http://schemas.microsoft.com/office/2006/metadata/properties" xmlns:ns1="http://schemas.microsoft.com/sharepoint/v3" xmlns:ns2="9333e0c0-1495-4f6e-9f18-9c5629cbe005" xmlns:ns3="c11a4dd1-9999-41de-ad6b-508521c3559d" targetNamespace="http://schemas.microsoft.com/office/2006/metadata/properties" ma:root="true" ma:fieldsID="526374552003716673657cf7ac973ec1" ns1:_="" ns2:_="" ns3:_="">
    <xsd:import namespace="http://schemas.microsoft.com/sharepoint/v3"/>
    <xsd:import namespace="9333e0c0-1495-4f6e-9f18-9c5629cbe005"/>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Chapter" minOccurs="0"/>
                <xsd:element ref="ns2:Alpha_x002f_Number" minOccurs="0"/>
                <xsd:element ref="ns2:Document_x0020_title" minOccurs="0"/>
                <xsd:element ref="ns3:SharedWithUsers"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3e0c0-1495-4f6e-9f18-9c5629cbe005" elementFormDefault="qualified">
    <xsd:import namespace="http://schemas.microsoft.com/office/2006/documentManagement/types"/>
    <xsd:import namespace="http://schemas.microsoft.com/office/infopath/2007/PartnerControls"/>
    <xsd:element name="Topic_x0020_Area" ma:index="10" nillable="true" ma:displayName="Topic" ma:format="Dropdown" ma:internalName="Topic_x0020_Area" ma:readOnly="false">
      <xsd:simpleType>
        <xsd:restriction base="dms:Choice">
          <xsd:enumeration value="OAM"/>
          <xsd:enumeration value="Forms"/>
          <xsd:enumeration value="Debt Disclosures"/>
          <xsd:enumeration value="General Disclosures"/>
          <xsd:enumeration value="SEFA Disclosures"/>
          <xsd:enumeration value="YEC"/>
          <xsd:enumeration value="Publications"/>
          <xsd:enumeration value="Reports"/>
          <xsd:enumeration value="Policies"/>
          <xsd:enumeration value="Training"/>
          <xsd:enumeration value="Statewide Balancing"/>
          <xsd:enumeration value="Accounts Receivable"/>
          <xsd:enumeration value="Security"/>
        </xsd:restriction>
      </xsd:simpleType>
    </xsd:element>
    <xsd:element name="Chapter" ma:index="11" nillable="true" ma:displayName="Chapter" ma:format="Dropdown" ma:internalName="Chapter">
      <xsd:simpleType>
        <xsd:union memberTypes="dms:Text">
          <xsd:simpleType>
            <xsd:restriction base="dms:Choice">
              <xsd:enumeration value="01 - Introduction"/>
              <xsd:enumeration value="05 - R*STARS"/>
              <xsd:enumeration value="10 - Internal control"/>
              <xsd:enumeration value="15 - Accounting &amp; financial reporting"/>
              <xsd:enumeration value="20 - Budgetary accounting &amp; reporting"/>
              <xsd:enumeration value="25 - Management accounting"/>
              <xsd:enumeration value="30 - Federal compliance"/>
              <xsd:enumeration value="35 - Accounts receivable management"/>
              <xsd:enumeration value="40 - Travel"/>
              <xsd:enumeration value="45 - Payroll"/>
              <xsd:enumeration value="50 - Tax issues"/>
              <xsd:enumeration value="55 - Other programs"/>
              <xsd:enumeration value="60 - Chart of accounts"/>
              <xsd:enumeration value="65 - Glossary"/>
              <xsd:enumeration value="70 - Agency lists"/>
              <xsd:enumeration value="75 - Forms"/>
              <xsd:enumeration value="A-G"/>
              <xsd:enumeration value="H- Sample of completed disclosure forms"/>
              <xsd:enumeration value="I- Forms"/>
            </xsd:restriction>
          </xsd:simpleType>
        </xsd:union>
      </xsd:simpleType>
    </xsd:element>
    <xsd:element name="Alpha_x002f_Number" ma:index="12" nillable="true" ma:displayName="Document ID" ma:internalName="Alpha_x002f_Number">
      <xsd:simpleType>
        <xsd:restriction base="dms:Text">
          <xsd:maxLength value="255"/>
        </xsd:restriction>
      </xsd:simpleType>
    </xsd:element>
    <xsd:element name="Document_x0020_title" ma:index="13" nillable="true" ma:displayName="Document Title" ma:description="Enter full title of the document and the URL of the document." ma:format="Hyperlink" ma:internalName="Document_x0020_title">
      <xsd:complexType>
        <xsd:complexContent>
          <xsd:extension base="dms:URL">
            <xsd:sequence>
              <xsd:element name="Url" type="dms:ValidUrl" minOccurs="0" nillable="true"/>
              <xsd:element name="Description" type="xsd:string" nillable="true"/>
            </xsd:sequence>
          </xsd:extension>
        </xsd:complexContent>
      </xsd:complexType>
    </xsd:element>
    <xsd:element name="Effective_x0020_Date" ma:index="15" nillable="true" ma:displayName="Effective Date" ma:internalName="Effective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 xmlns="9333e0c0-1495-4f6e-9f18-9c5629cbe005">A-G</Chapter>
    <Alpha_x002f_Number xmlns="9333e0c0-1495-4f6e-9f18-9c5629cbe005">F</Alpha_x002f_Number>
    <Effective_x0020_Date xmlns="9333e0c0-1495-4f6e-9f18-9c5629cbe005" xsi:nil="true"/>
    <PublishingExpirationDate xmlns="http://schemas.microsoft.com/sharepoint/v3" xsi:nil="true"/>
    <PublishingStartDate xmlns="http://schemas.microsoft.com/sharepoint/v3" xsi:nil="true"/>
    <Topic_x0020_Area xmlns="9333e0c0-1495-4f6e-9f18-9c5629cbe005">YEC</Topic_x0020_Area>
    <Document_x0020_title xmlns="9333e0c0-1495-4f6e-9f18-9c5629cbe005">
      <Url xsi:nil="true"/>
      <Description xsi:nil="true"/>
    </Document_x0020_title>
  </documentManagement>
</p:properties>
</file>

<file path=customXml/itemProps1.xml><?xml version="1.0" encoding="utf-8"?>
<ds:datastoreItem xmlns:ds="http://schemas.openxmlformats.org/officeDocument/2006/customXml" ds:itemID="{B81C530C-09EC-4A39-87B2-BDEF2778F31A}"/>
</file>

<file path=customXml/itemProps2.xml><?xml version="1.0" encoding="utf-8"?>
<ds:datastoreItem xmlns:ds="http://schemas.openxmlformats.org/officeDocument/2006/customXml" ds:itemID="{F8849BD5-A3BD-42E1-84C6-AD3E03AA4D70}"/>
</file>

<file path=customXml/itemProps3.xml><?xml version="1.0" encoding="utf-8"?>
<ds:datastoreItem xmlns:ds="http://schemas.openxmlformats.org/officeDocument/2006/customXml" ds:itemID="{EDCEB97A-999B-4D02-AB97-E500D19E1361}"/>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246</TotalTime>
  <Pages>16</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CHAPTER G</vt:lpstr>
    </vt:vector>
  </TitlesOfParts>
  <Company>State of Oregon DAS</Company>
  <LinksUpToDate>false</LinksUpToDate>
  <CharactersWithSpaces>27543</CharactersWithSpaces>
  <SharedDoc>false</SharedDoc>
  <HLinks>
    <vt:vector size="24" baseType="variant">
      <vt:variant>
        <vt:i4>7012465</vt:i4>
      </vt:variant>
      <vt:variant>
        <vt:i4>9</vt:i4>
      </vt:variant>
      <vt:variant>
        <vt:i4>0</vt:i4>
      </vt:variant>
      <vt:variant>
        <vt:i4>5</vt:i4>
      </vt:variant>
      <vt:variant>
        <vt:lpwstr>http://egov.oregon.gov/DAS/SCD/SARS/index.shtml</vt:lpwstr>
      </vt:variant>
      <vt:variant>
        <vt:lpwstr/>
      </vt:variant>
      <vt:variant>
        <vt:i4>4325446</vt:i4>
      </vt:variant>
      <vt:variant>
        <vt:i4>6</vt:i4>
      </vt:variant>
      <vt:variant>
        <vt:i4>0</vt:i4>
      </vt:variant>
      <vt:variant>
        <vt:i4>5</vt:i4>
      </vt:variant>
      <vt:variant>
        <vt:lpwstr>http://www.cfda.gov/</vt:lpwstr>
      </vt:variant>
      <vt:variant>
        <vt:lpwstr/>
      </vt:variant>
      <vt:variant>
        <vt:i4>3473447</vt:i4>
      </vt:variant>
      <vt:variant>
        <vt:i4>3</vt:i4>
      </vt:variant>
      <vt:variant>
        <vt:i4>0</vt:i4>
      </vt:variant>
      <vt:variant>
        <vt:i4>5</vt:i4>
      </vt:variant>
      <vt:variant>
        <vt:lpwstr>http://egov.oregon.gov/DAS/SCD/SARS/datamart.shtml</vt:lpwstr>
      </vt:variant>
      <vt:variant>
        <vt:lpwstr/>
      </vt:variant>
      <vt:variant>
        <vt:i4>5963870</vt:i4>
      </vt:variant>
      <vt:variant>
        <vt:i4>0</vt:i4>
      </vt:variant>
      <vt:variant>
        <vt:i4>0</vt:i4>
      </vt:variant>
      <vt:variant>
        <vt:i4>5</vt:i4>
      </vt:variant>
      <vt:variant>
        <vt:lpwstr>http://www.whitehouse.gov/omb/circulars/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dc:title>
  <dc:subject/>
  <dc:creator>State of Oregon DAS</dc:creator>
  <cp:keywords/>
  <dc:description/>
  <cp:lastModifiedBy>RIZZO Valentina * DAS</cp:lastModifiedBy>
  <cp:revision>27</cp:revision>
  <cp:lastPrinted>2008-04-23T18:17:00Z</cp:lastPrinted>
  <dcterms:created xsi:type="dcterms:W3CDTF">2022-03-31T17:02:00Z</dcterms:created>
  <dcterms:modified xsi:type="dcterms:W3CDTF">2026-06-16T16:19:00Z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2024-04-17T18:43:31Z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4d0033d9-9cb0-4c88-b329-f1651e62cf2f</vt:lpwstr>
  </property>
  <property fmtid="{D5CDD505-2E9C-101B-9397-08002B2CF9AE}" pid="8" name="MSIP_Label_db79d039-fcd0-4045-9c78-4cfb2eba0904_ContentBits">
    <vt:lpwstr>0</vt:lpwstr>
  </property>
  <property fmtid="{D5CDD505-2E9C-101B-9397-08002B2CF9AE}" pid="9" name="ContentTypeId">
    <vt:lpwstr>0x010100CE0E7A523623CB4F8C0C3CD503D8FBAF</vt:lpwstr>
  </property>
</Properties>
</file>