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4FF1" w14:textId="77777777" w:rsidR="00977214" w:rsidRDefault="00977214" w:rsidP="00447409">
      <w:pPr>
        <w:contextualSpacing/>
        <w:rPr>
          <w:rFonts w:cstheme="minorHAnsi"/>
        </w:rPr>
      </w:pPr>
    </w:p>
    <w:p w14:paraId="5CFCB0DD" w14:textId="77777777" w:rsidR="00302CB2" w:rsidRDefault="00302CB2" w:rsidP="00447409">
      <w:pPr>
        <w:contextualSpacing/>
        <w:rPr>
          <w:rFonts w:cstheme="minorHAnsi"/>
        </w:rPr>
      </w:pPr>
    </w:p>
    <w:p w14:paraId="63E93EF3" w14:textId="5A507DF3" w:rsidR="00751337" w:rsidRDefault="00EE1F81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>To</w:t>
      </w:r>
      <w:r w:rsidR="00751337" w:rsidRPr="00A43409">
        <w:rPr>
          <w:rFonts w:cstheme="minorHAnsi"/>
        </w:rPr>
        <w:t xml:space="preserve"> assist agencies with attracting talent to positions in Oregon state government, </w:t>
      </w:r>
      <w:r w:rsidR="00977214">
        <w:rPr>
          <w:rFonts w:cstheme="minorHAnsi"/>
        </w:rPr>
        <w:t xml:space="preserve">below please find </w:t>
      </w:r>
      <w:r w:rsidR="00751337" w:rsidRPr="00A43409">
        <w:rPr>
          <w:rFonts w:cstheme="minorHAnsi"/>
        </w:rPr>
        <w:t>a list relating to our generous benefits. Please feel free to share these resources with candidates.</w:t>
      </w:r>
    </w:p>
    <w:p w14:paraId="5F42A7EE" w14:textId="1B313D3D" w:rsidR="00977214" w:rsidRDefault="00977214" w:rsidP="00447409">
      <w:pPr>
        <w:contextualSpacing/>
        <w:rPr>
          <w:rFonts w:cstheme="minorHAnsi"/>
        </w:rPr>
      </w:pPr>
    </w:p>
    <w:p w14:paraId="4B071697" w14:textId="77777777" w:rsidR="00977214" w:rsidRPr="00A43409" w:rsidRDefault="00977214" w:rsidP="00447409">
      <w:pPr>
        <w:contextualSpacing/>
        <w:rPr>
          <w:rFonts w:cstheme="minorHAnsi"/>
        </w:rPr>
      </w:pPr>
    </w:p>
    <w:p w14:paraId="0620EB50" w14:textId="77777777" w:rsidR="00751337" w:rsidRPr="00A43409" w:rsidRDefault="00751337" w:rsidP="00447409">
      <w:pPr>
        <w:contextualSpacing/>
        <w:rPr>
          <w:rFonts w:cstheme="minorHAnsi"/>
        </w:rPr>
      </w:pPr>
    </w:p>
    <w:p w14:paraId="37F01948" w14:textId="77777777" w:rsidR="00751337" w:rsidRPr="00A43409" w:rsidRDefault="00751337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Health Insurance Benefits</w:t>
      </w:r>
    </w:p>
    <w:p w14:paraId="1106A1FF" w14:textId="77777777" w:rsidR="00751337" w:rsidRDefault="00B16944" w:rsidP="00447409">
      <w:pPr>
        <w:contextualSpacing/>
      </w:pPr>
      <w:r w:rsidRPr="00A43409">
        <w:rPr>
          <w:rFonts w:cstheme="minorHAnsi"/>
        </w:rPr>
        <w:t xml:space="preserve">Summary of Benefits (A side-by-side comparison for benefits, </w:t>
      </w:r>
      <w:proofErr w:type="gramStart"/>
      <w:r w:rsidRPr="00A43409">
        <w:rPr>
          <w:rFonts w:cstheme="minorHAnsi"/>
        </w:rPr>
        <w:t>copays</w:t>
      </w:r>
      <w:proofErr w:type="gramEnd"/>
      <w:r w:rsidRPr="00A43409">
        <w:rPr>
          <w:rFonts w:cstheme="minorHAnsi"/>
        </w:rPr>
        <w:t xml:space="preserve"> and deductibles.): </w:t>
      </w:r>
      <w:hyperlink r:id="rId7" w:history="1">
        <w:r w:rsidR="00B12534" w:rsidRPr="00CE11EE">
          <w:rPr>
            <w:rStyle w:val="Hyperlink"/>
          </w:rPr>
          <w:t>https://sharedsystems.dhsoha.state.or.us/DHSForms/Served/me5564_2023.pdf</w:t>
        </w:r>
      </w:hyperlink>
    </w:p>
    <w:p w14:paraId="46816803" w14:textId="77777777" w:rsidR="00B16944" w:rsidRPr="00A43409" w:rsidRDefault="00B16944" w:rsidP="00447409">
      <w:pPr>
        <w:contextualSpacing/>
        <w:rPr>
          <w:rFonts w:cstheme="minorHAnsi"/>
        </w:rPr>
      </w:pPr>
    </w:p>
    <w:p w14:paraId="6D8013A7" w14:textId="77777777" w:rsidR="00B16944" w:rsidRPr="00A43409" w:rsidRDefault="00B16944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Retirement</w:t>
      </w:r>
    </w:p>
    <w:p w14:paraId="657EE254" w14:textId="77777777" w:rsidR="00B16944" w:rsidRPr="00A43409" w:rsidRDefault="00B16944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 xml:space="preserve">PERS Information: </w:t>
      </w:r>
      <w:hyperlink r:id="rId8" w:history="1">
        <w:r w:rsidRPr="00A43409">
          <w:rPr>
            <w:rStyle w:val="Hyperlink"/>
            <w:rFonts w:cstheme="minorHAnsi"/>
          </w:rPr>
          <w:t>https://www.oregon.gov/pers/MEM/Pages/OPSRP-Overview.aspx</w:t>
        </w:r>
      </w:hyperlink>
    </w:p>
    <w:p w14:paraId="4FBDA9AD" w14:textId="77777777" w:rsidR="00B16944" w:rsidRPr="00A43409" w:rsidRDefault="00B16944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 xml:space="preserve">After qualifying for the Public Employee Retirement System (PERS) eligibility after six months of service, </w:t>
      </w:r>
    </w:p>
    <w:p w14:paraId="3A2320AC" w14:textId="77777777" w:rsidR="00B16944" w:rsidRPr="00A43409" w:rsidRDefault="00B16944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>new employees are enrolled in the Oregon Public Service Retirement Plan (OPSRP).  This is a quick Q&amp;A.</w:t>
      </w:r>
    </w:p>
    <w:p w14:paraId="70A9439E" w14:textId="77777777" w:rsidR="00B16944" w:rsidRPr="00A43409" w:rsidRDefault="00B16944" w:rsidP="00447409">
      <w:pPr>
        <w:contextualSpacing/>
        <w:rPr>
          <w:rFonts w:cstheme="minorHAnsi"/>
        </w:rPr>
      </w:pPr>
    </w:p>
    <w:p w14:paraId="2893FC23" w14:textId="77777777" w:rsidR="00B16944" w:rsidRPr="00A43409" w:rsidRDefault="00B16944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Deferred Compensation</w:t>
      </w:r>
    </w:p>
    <w:p w14:paraId="503C8861" w14:textId="77777777" w:rsidR="00B16944" w:rsidRPr="00A43409" w:rsidRDefault="00B16944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 xml:space="preserve">Oregon Savings Growth Plan: </w:t>
      </w:r>
      <w:hyperlink r:id="rId9" w:history="1">
        <w:r w:rsidRPr="00A43409">
          <w:rPr>
            <w:rStyle w:val="Hyperlink"/>
            <w:rFonts w:cstheme="minorHAnsi"/>
          </w:rPr>
          <w:t>https://voyamarketingzone.dmplocal.com/sites/3650/osgp_welcome.html</w:t>
        </w:r>
      </w:hyperlink>
    </w:p>
    <w:p w14:paraId="3D48DDE3" w14:textId="77777777" w:rsidR="00B16944" w:rsidRPr="00A43409" w:rsidRDefault="00B16944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>The Oregon Savings Growth Plan (OSGP) is the State of Oregon’s deferred compensation plan.</w:t>
      </w:r>
    </w:p>
    <w:p w14:paraId="2F750F7A" w14:textId="77777777" w:rsidR="00B16944" w:rsidRPr="00A43409" w:rsidRDefault="00B16944" w:rsidP="00447409">
      <w:pPr>
        <w:contextualSpacing/>
        <w:rPr>
          <w:rFonts w:cstheme="minorHAnsi"/>
        </w:rPr>
      </w:pPr>
    </w:p>
    <w:p w14:paraId="38DF9622" w14:textId="77777777" w:rsidR="00B16944" w:rsidRPr="00A43409" w:rsidRDefault="00B16944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Public Service Loan Forgiveness</w:t>
      </w:r>
    </w:p>
    <w:p w14:paraId="748F75E2" w14:textId="77777777" w:rsidR="00D16110" w:rsidRPr="00A43409" w:rsidRDefault="00D16110" w:rsidP="00447409">
      <w:pPr>
        <w:contextualSpacing/>
        <w:rPr>
          <w:rFonts w:cstheme="minorHAnsi"/>
        </w:rPr>
      </w:pPr>
      <w:r w:rsidRPr="00A43409">
        <w:rPr>
          <w:rFonts w:cstheme="minorHAnsi"/>
        </w:rPr>
        <w:t xml:space="preserve">PSLF: </w:t>
      </w:r>
      <w:hyperlink r:id="rId10" w:history="1">
        <w:r w:rsidRPr="00A43409">
          <w:rPr>
            <w:rStyle w:val="Hyperlink"/>
            <w:rFonts w:cstheme="minorHAnsi"/>
          </w:rPr>
          <w:t>https://studentaid.gov/manage-loans/forgiveness-cancellation/public-service</w:t>
        </w:r>
      </w:hyperlink>
    </w:p>
    <w:p w14:paraId="3EAA4FA5" w14:textId="77777777" w:rsidR="00D16110" w:rsidRPr="00A43409" w:rsidRDefault="00D16110" w:rsidP="00447409">
      <w:pPr>
        <w:contextualSpacing/>
        <w:rPr>
          <w:rFonts w:cstheme="minorHAnsi"/>
        </w:rPr>
      </w:pPr>
    </w:p>
    <w:p w14:paraId="26BE4030" w14:textId="77777777" w:rsidR="00D16110" w:rsidRPr="00A43409" w:rsidRDefault="00D16110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Holidays</w:t>
      </w:r>
    </w:p>
    <w:p w14:paraId="6BB143B5" w14:textId="77777777" w:rsidR="00D16110" w:rsidRPr="00A43409" w:rsidRDefault="00D16110" w:rsidP="00447409">
      <w:pPr>
        <w:contextualSpacing/>
        <w:rPr>
          <w:rFonts w:cstheme="minorHAnsi"/>
          <w:i/>
          <w:iCs/>
        </w:rPr>
      </w:pPr>
      <w:r w:rsidRPr="00A43409">
        <w:rPr>
          <w:rFonts w:cstheme="minorHAnsi"/>
          <w:i/>
          <w:iCs/>
        </w:rPr>
        <w:t>Represented employees</w:t>
      </w:r>
    </w:p>
    <w:p w14:paraId="0A7F6188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  <w:r w:rsidRPr="00A43409">
        <w:rPr>
          <w:rFonts w:cstheme="minorHAnsi"/>
        </w:rPr>
        <w:t>SEIU Central Table – Article 58</w:t>
      </w:r>
      <w:r w:rsidR="00A43409">
        <w:rPr>
          <w:rFonts w:cstheme="minorHAnsi"/>
        </w:rPr>
        <w:t xml:space="preserve">. </w:t>
      </w:r>
      <w:hyperlink r:id="rId11" w:history="1">
        <w:r w:rsidRPr="00A43409">
          <w:rPr>
            <w:rStyle w:val="Hyperlink"/>
            <w:rFonts w:cstheme="minorHAnsi"/>
          </w:rPr>
          <w:t>https://www.oregon.gov/das/HR/SiteAssets/Pages/LRU/SEIU.pdf</w:t>
        </w:r>
      </w:hyperlink>
    </w:p>
    <w:p w14:paraId="53CD4BBD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  <w:r w:rsidRPr="00A43409">
        <w:rPr>
          <w:rFonts w:cstheme="minorHAnsi"/>
        </w:rPr>
        <w:t>This article outlines the 11 paid state holidays. Additionally, Section 3 outlines the “Special Day” of leave.</w:t>
      </w:r>
    </w:p>
    <w:p w14:paraId="05DF6762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</w:p>
    <w:p w14:paraId="668DC648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  <w:r w:rsidRPr="00A43409">
        <w:rPr>
          <w:rFonts w:cstheme="minorHAnsi"/>
        </w:rPr>
        <w:t>AFSCME</w:t>
      </w:r>
    </w:p>
    <w:p w14:paraId="67FCB463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  <w:r w:rsidRPr="00A43409">
        <w:rPr>
          <w:rFonts w:cstheme="minorHAnsi"/>
        </w:rPr>
        <w:t>Please refer to the appropriate Article in your contract</w:t>
      </w:r>
    </w:p>
    <w:p w14:paraId="64A119F2" w14:textId="77777777" w:rsidR="00D16110" w:rsidRPr="00A43409" w:rsidRDefault="00600C21" w:rsidP="00D16110">
      <w:pPr>
        <w:ind w:left="720"/>
        <w:contextualSpacing/>
        <w:rPr>
          <w:rFonts w:cstheme="minorHAnsi"/>
        </w:rPr>
      </w:pPr>
      <w:hyperlink r:id="rId12" w:history="1">
        <w:r w:rsidR="00D16110" w:rsidRPr="00A43409">
          <w:rPr>
            <w:rStyle w:val="Hyperlink"/>
            <w:rFonts w:cstheme="minorHAnsi"/>
          </w:rPr>
          <w:t>https://www.oregon.gov/das/HR/Pages/LRU.aspx</w:t>
        </w:r>
      </w:hyperlink>
    </w:p>
    <w:p w14:paraId="136D4CE8" w14:textId="77777777" w:rsidR="00D16110" w:rsidRPr="00A43409" w:rsidRDefault="00D16110" w:rsidP="00D16110">
      <w:pPr>
        <w:ind w:left="720"/>
        <w:contextualSpacing/>
        <w:rPr>
          <w:rFonts w:cstheme="minorHAnsi"/>
        </w:rPr>
      </w:pPr>
    </w:p>
    <w:p w14:paraId="632C1AA6" w14:textId="77777777" w:rsidR="00D16110" w:rsidRPr="00A43409" w:rsidRDefault="00D16110" w:rsidP="00D16110">
      <w:pPr>
        <w:contextualSpacing/>
        <w:rPr>
          <w:rFonts w:cstheme="minorHAnsi"/>
          <w:i/>
          <w:iCs/>
        </w:rPr>
      </w:pPr>
      <w:r w:rsidRPr="00A43409">
        <w:rPr>
          <w:rFonts w:cstheme="minorHAnsi"/>
          <w:i/>
          <w:iCs/>
        </w:rPr>
        <w:t>Unrepresented, Management, and Unclassified Employees</w:t>
      </w:r>
    </w:p>
    <w:p w14:paraId="2E073F40" w14:textId="77777777" w:rsidR="00D16110" w:rsidRPr="00A43409" w:rsidRDefault="00D16110" w:rsidP="00D16110">
      <w:pPr>
        <w:contextualSpacing/>
        <w:rPr>
          <w:rFonts w:cstheme="minorHAnsi"/>
        </w:rPr>
      </w:pPr>
      <w:r w:rsidRPr="00A43409">
        <w:rPr>
          <w:rFonts w:cstheme="minorHAnsi"/>
        </w:rPr>
        <w:t>State HR Policy 60-010-01</w:t>
      </w:r>
    </w:p>
    <w:p w14:paraId="67125822" w14:textId="77777777" w:rsidR="00A43409" w:rsidRDefault="00600C21" w:rsidP="00D16110">
      <w:pPr>
        <w:contextualSpacing/>
        <w:rPr>
          <w:rFonts w:cstheme="minorHAnsi"/>
        </w:rPr>
      </w:pPr>
      <w:hyperlink r:id="rId13" w:history="1">
        <w:r w:rsidR="00A43409" w:rsidRPr="00DA7EAA">
          <w:rPr>
            <w:rStyle w:val="Hyperlink"/>
            <w:rFonts w:cstheme="minorHAnsi"/>
          </w:rPr>
          <w:t>https://www.oregon.gov/das/Policies/60-010-01.pdf</w:t>
        </w:r>
      </w:hyperlink>
    </w:p>
    <w:p w14:paraId="45CC010B" w14:textId="77777777" w:rsidR="00D16110" w:rsidRPr="00A43409" w:rsidRDefault="00D16110" w:rsidP="00D16110">
      <w:pPr>
        <w:contextualSpacing/>
        <w:rPr>
          <w:rFonts w:cstheme="minorHAnsi"/>
        </w:rPr>
      </w:pPr>
      <w:r w:rsidRPr="00A43409">
        <w:rPr>
          <w:rFonts w:cstheme="minorHAnsi"/>
        </w:rPr>
        <w:t>This policy outlines the 11 paid state holidays.</w:t>
      </w:r>
    </w:p>
    <w:p w14:paraId="3E50E407" w14:textId="77777777" w:rsidR="00D16110" w:rsidRPr="00A43409" w:rsidRDefault="00D16110" w:rsidP="00447409">
      <w:pPr>
        <w:contextualSpacing/>
        <w:rPr>
          <w:rFonts w:cstheme="minorHAnsi"/>
        </w:rPr>
      </w:pPr>
    </w:p>
    <w:p w14:paraId="402A16D7" w14:textId="77777777" w:rsidR="00977214" w:rsidRDefault="00977214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74E6EE4A" w14:textId="77777777" w:rsidR="00302CB2" w:rsidRDefault="00302CB2" w:rsidP="00447409">
      <w:pPr>
        <w:contextualSpacing/>
        <w:rPr>
          <w:rFonts w:cstheme="minorHAnsi"/>
          <w:b/>
          <w:bCs/>
          <w:u w:val="single"/>
        </w:rPr>
      </w:pPr>
    </w:p>
    <w:p w14:paraId="2D2A4DF7" w14:textId="77777777" w:rsidR="00302CB2" w:rsidRDefault="00302CB2" w:rsidP="00447409">
      <w:pPr>
        <w:contextualSpacing/>
        <w:rPr>
          <w:rFonts w:cstheme="minorHAnsi"/>
          <w:b/>
          <w:bCs/>
          <w:u w:val="single"/>
        </w:rPr>
      </w:pPr>
    </w:p>
    <w:p w14:paraId="4048C300" w14:textId="6519E31A" w:rsidR="00D16110" w:rsidRPr="00A43409" w:rsidRDefault="00D16110" w:rsidP="00447409">
      <w:pPr>
        <w:contextualSpacing/>
        <w:rPr>
          <w:rFonts w:cstheme="minorHAnsi"/>
          <w:b/>
          <w:bCs/>
          <w:u w:val="single"/>
        </w:rPr>
      </w:pPr>
      <w:r w:rsidRPr="00A43409">
        <w:rPr>
          <w:rFonts w:cstheme="minorHAnsi"/>
          <w:b/>
          <w:bCs/>
          <w:u w:val="single"/>
        </w:rPr>
        <w:t>Paid Leave</w:t>
      </w:r>
    </w:p>
    <w:p w14:paraId="426DA467" w14:textId="77777777" w:rsidR="00D16110" w:rsidRPr="00A43409" w:rsidRDefault="00D16110" w:rsidP="00447409">
      <w:pPr>
        <w:contextualSpacing/>
        <w:rPr>
          <w:rFonts w:cstheme="minorHAnsi"/>
          <w:i/>
          <w:iCs/>
        </w:rPr>
      </w:pPr>
      <w:r w:rsidRPr="00A43409">
        <w:rPr>
          <w:rFonts w:cstheme="minorHAnsi"/>
          <w:i/>
          <w:iCs/>
        </w:rPr>
        <w:t>Represented employees</w:t>
      </w:r>
    </w:p>
    <w:p w14:paraId="0348CF40" w14:textId="77777777" w:rsidR="00D16110" w:rsidRPr="00A43409" w:rsidRDefault="00D16110" w:rsidP="00A43409">
      <w:pPr>
        <w:ind w:left="720"/>
        <w:contextualSpacing/>
        <w:rPr>
          <w:rFonts w:cstheme="minorHAnsi"/>
        </w:rPr>
      </w:pPr>
      <w:r w:rsidRPr="00A43409">
        <w:rPr>
          <w:rFonts w:cstheme="minorHAnsi"/>
        </w:rPr>
        <w:t>SEIU Central Table – Article 66, 55, and 56</w:t>
      </w:r>
    </w:p>
    <w:p w14:paraId="1B4376D6" w14:textId="77777777" w:rsidR="00D16110" w:rsidRPr="00A43409" w:rsidRDefault="00600C21" w:rsidP="00A43409">
      <w:pPr>
        <w:ind w:left="720"/>
        <w:contextualSpacing/>
        <w:rPr>
          <w:rFonts w:cstheme="minorHAnsi"/>
        </w:rPr>
      </w:pPr>
      <w:hyperlink r:id="rId14" w:history="1">
        <w:r w:rsidR="00D16110" w:rsidRPr="00A43409">
          <w:rPr>
            <w:rStyle w:val="Hyperlink"/>
            <w:rFonts w:cstheme="minorHAnsi"/>
          </w:rPr>
          <w:t>https://www.oregon.gov/das/HR/SiteAssets/Pages/LRU/SEIU.pdf</w:t>
        </w:r>
      </w:hyperlink>
    </w:p>
    <w:p w14:paraId="0632A625" w14:textId="77777777" w:rsidR="00D16110" w:rsidRPr="00A43409" w:rsidRDefault="00D16110" w:rsidP="00A43409">
      <w:pPr>
        <w:pStyle w:val="ListParagraph"/>
        <w:numPr>
          <w:ilvl w:val="0"/>
          <w:numId w:val="1"/>
        </w:numPr>
        <w:ind w:left="1440"/>
        <w:rPr>
          <w:rFonts w:cstheme="minorHAnsi"/>
        </w:rPr>
      </w:pPr>
      <w:r w:rsidRPr="00A43409">
        <w:rPr>
          <w:rFonts w:cstheme="minorHAnsi"/>
        </w:rPr>
        <w:t>Vacation Accrual – Article 66. Employees begin earning 8 hours of vacation leave per month. The article also outlines when accrued vacation leave is available for use.</w:t>
      </w:r>
    </w:p>
    <w:p w14:paraId="601C9EF9" w14:textId="77777777" w:rsidR="00D16110" w:rsidRPr="00A43409" w:rsidRDefault="00D16110" w:rsidP="00A43409">
      <w:pPr>
        <w:pStyle w:val="ListParagraph"/>
        <w:numPr>
          <w:ilvl w:val="0"/>
          <w:numId w:val="1"/>
        </w:numPr>
        <w:ind w:left="1440"/>
        <w:rPr>
          <w:rFonts w:cstheme="minorHAnsi"/>
        </w:rPr>
      </w:pPr>
      <w:r w:rsidRPr="00A43409">
        <w:rPr>
          <w:rFonts w:cstheme="minorHAnsi"/>
        </w:rPr>
        <w:t>Personal Leave Days – Article 55. In addition to vacation leave, after six months of service, employees are eligible to receive 24 hours of personal business leave.</w:t>
      </w:r>
    </w:p>
    <w:p w14:paraId="450BA5E0" w14:textId="77777777" w:rsidR="00D16110" w:rsidRPr="00A43409" w:rsidRDefault="00D16110" w:rsidP="00A43409">
      <w:pPr>
        <w:pStyle w:val="ListParagraph"/>
        <w:numPr>
          <w:ilvl w:val="0"/>
          <w:numId w:val="1"/>
        </w:numPr>
        <w:ind w:left="1440"/>
        <w:rPr>
          <w:rFonts w:cstheme="minorHAnsi"/>
        </w:rPr>
      </w:pPr>
      <w:r w:rsidRPr="00A43409">
        <w:rPr>
          <w:rFonts w:cstheme="minorHAnsi"/>
        </w:rPr>
        <w:t xml:space="preserve">Sick Leave Accrual – Article 56. Employees earn 8 hours of sick leave per month. This article also outlines the uses of sick leave. </w:t>
      </w:r>
    </w:p>
    <w:p w14:paraId="6AE76008" w14:textId="77777777" w:rsidR="00D16110" w:rsidRPr="00A43409" w:rsidRDefault="00D16110" w:rsidP="00A43409">
      <w:pPr>
        <w:pStyle w:val="NoSpacing"/>
        <w:ind w:left="720"/>
      </w:pPr>
      <w:r w:rsidRPr="00A43409">
        <w:t>AFSCME</w:t>
      </w:r>
    </w:p>
    <w:p w14:paraId="495C150E" w14:textId="77777777" w:rsidR="00D16110" w:rsidRPr="00A43409" w:rsidRDefault="00D16110" w:rsidP="00A43409">
      <w:pPr>
        <w:pStyle w:val="NoSpacing"/>
        <w:ind w:left="720"/>
      </w:pPr>
      <w:r w:rsidRPr="00A43409">
        <w:t>Please refer to the appropriate Articles in your contract</w:t>
      </w:r>
    </w:p>
    <w:p w14:paraId="6CA0A78E" w14:textId="77777777" w:rsidR="00D16110" w:rsidRDefault="00600C21" w:rsidP="00A43409">
      <w:pPr>
        <w:pStyle w:val="NoSpacing"/>
        <w:ind w:left="720"/>
        <w:rPr>
          <w:rFonts w:cstheme="minorHAnsi"/>
        </w:rPr>
      </w:pPr>
      <w:hyperlink r:id="rId15" w:history="1">
        <w:r w:rsidR="00D16110" w:rsidRPr="00A43409">
          <w:rPr>
            <w:rStyle w:val="Hyperlink"/>
            <w:rFonts w:cstheme="minorHAnsi"/>
          </w:rPr>
          <w:t>https://www.oregon.gov/das/HR/Pages/LRU.aspx</w:t>
        </w:r>
      </w:hyperlink>
    </w:p>
    <w:p w14:paraId="6A48DAE2" w14:textId="77777777" w:rsidR="00A43409" w:rsidRDefault="00A43409" w:rsidP="00A43409">
      <w:pPr>
        <w:pStyle w:val="NoSpacing"/>
        <w:ind w:left="720"/>
        <w:rPr>
          <w:rFonts w:cstheme="minorHAnsi"/>
        </w:rPr>
      </w:pPr>
    </w:p>
    <w:p w14:paraId="08020A50" w14:textId="77777777" w:rsidR="00A43409" w:rsidRDefault="00A43409" w:rsidP="00A43409">
      <w:pPr>
        <w:pStyle w:val="NoSpacing"/>
        <w:rPr>
          <w:rFonts w:cstheme="minorHAnsi"/>
          <w:i/>
          <w:iCs/>
        </w:rPr>
      </w:pPr>
      <w:r w:rsidRPr="00A43409">
        <w:rPr>
          <w:rFonts w:cstheme="minorHAnsi"/>
          <w:i/>
          <w:iCs/>
        </w:rPr>
        <w:t>Unrepresented, Management, and Unclassified Employees</w:t>
      </w:r>
    </w:p>
    <w:p w14:paraId="51525C5A" w14:textId="77777777" w:rsidR="00A43409" w:rsidRDefault="00A43409" w:rsidP="00A43409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Vacation Accrual:</w:t>
      </w:r>
      <w:r w:rsidRPr="00A43409">
        <w:t xml:space="preserve"> </w:t>
      </w:r>
      <w:hyperlink r:id="rId16" w:history="1">
        <w:r w:rsidRPr="00DA7EAA">
          <w:rPr>
            <w:rStyle w:val="Hyperlink"/>
            <w:rFonts w:cstheme="minorHAnsi"/>
          </w:rPr>
          <w:t>https://www.oregon.gov/das/Policies/60-000-05.pdf</w:t>
        </w:r>
      </w:hyperlink>
    </w:p>
    <w:p w14:paraId="5FADD8DD" w14:textId="77777777" w:rsidR="00A43409" w:rsidRDefault="00A43409" w:rsidP="00A43409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Full time employees begin earning 10 hours of vacation leave per month. This policy also outlines when accrued vacation leave is available for use.</w:t>
      </w:r>
    </w:p>
    <w:p w14:paraId="2B656CE7" w14:textId="77777777" w:rsidR="00A43409" w:rsidRDefault="00A43409" w:rsidP="00A43409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Special Leaves with Pay: </w:t>
      </w:r>
      <w:hyperlink r:id="rId17" w:history="1">
        <w:r w:rsidRPr="00DA7EAA">
          <w:rPr>
            <w:rStyle w:val="Hyperlink"/>
            <w:rFonts w:cstheme="minorHAnsi"/>
          </w:rPr>
          <w:t>https://www.oregon.gov/das/Policies/60-000-10.pdf</w:t>
        </w:r>
      </w:hyperlink>
    </w:p>
    <w:p w14:paraId="6D0FB2DB" w14:textId="77777777" w:rsidR="00A43409" w:rsidRDefault="00A43409" w:rsidP="00A43409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In addition to vacation leave, after six months of service, employees are eligible to receive 24 hours of personal business leave (Section 5). Also note Section 3 and the “Day of Leave” that the Governor may grant. </w:t>
      </w:r>
    </w:p>
    <w:p w14:paraId="0E4D6CB4" w14:textId="77777777" w:rsidR="00A43409" w:rsidRDefault="00A43409" w:rsidP="00A43409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Sick Leave Accrual: </w:t>
      </w:r>
      <w:hyperlink r:id="rId18" w:history="1">
        <w:r w:rsidRPr="00DA7EAA">
          <w:rPr>
            <w:rStyle w:val="Hyperlink"/>
            <w:rFonts w:cstheme="minorHAnsi"/>
          </w:rPr>
          <w:t>https://www.oregon.gov/das/Policies/60-000-01.pdf</w:t>
        </w:r>
      </w:hyperlink>
    </w:p>
    <w:p w14:paraId="4B4FF3A8" w14:textId="77777777" w:rsidR="00A43409" w:rsidRPr="00A43409" w:rsidRDefault="00A43409" w:rsidP="00A43409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Full time employees begin earning 8 hours of sick leave per month. This policy also outlines the uses of sick leave. </w:t>
      </w:r>
    </w:p>
    <w:p w14:paraId="55434BB2" w14:textId="77777777" w:rsidR="00D16110" w:rsidRPr="00A43409" w:rsidRDefault="00D16110" w:rsidP="00D16110">
      <w:pPr>
        <w:rPr>
          <w:rFonts w:cstheme="minorHAnsi"/>
        </w:rPr>
      </w:pPr>
    </w:p>
    <w:p w14:paraId="11BBD970" w14:textId="77777777" w:rsidR="00D16110" w:rsidRPr="00D16110" w:rsidRDefault="00D16110" w:rsidP="00447409">
      <w:pPr>
        <w:contextualSpacing/>
        <w:rPr>
          <w:rFonts w:ascii="Palatino Linotype" w:hAnsi="Palatino Linotype"/>
          <w:sz w:val="20"/>
          <w:szCs w:val="20"/>
        </w:rPr>
      </w:pPr>
    </w:p>
    <w:sectPr w:rsidR="00D16110" w:rsidRPr="00D16110" w:rsidSect="00A43409">
      <w:headerReference w:type="default" r:id="rId19"/>
      <w:footerReference w:type="default" r:id="rId20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786F" w14:textId="77777777" w:rsidR="00977214" w:rsidRDefault="00977214" w:rsidP="001F2774">
      <w:pPr>
        <w:spacing w:after="0"/>
      </w:pPr>
      <w:r>
        <w:separator/>
      </w:r>
    </w:p>
  </w:endnote>
  <w:endnote w:type="continuationSeparator" w:id="0">
    <w:p w14:paraId="2EB4B4E7" w14:textId="77777777" w:rsidR="00977214" w:rsidRDefault="00977214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467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6C631" w14:textId="77777777" w:rsidR="00A43409" w:rsidRDefault="00A4340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5DEEB6" w14:textId="77777777" w:rsidR="00DE311E" w:rsidRPr="00A43409" w:rsidRDefault="00DE311E" w:rsidP="00A43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5522" w14:textId="77777777" w:rsidR="00977214" w:rsidRDefault="00977214" w:rsidP="001F2774">
      <w:pPr>
        <w:spacing w:after="0"/>
      </w:pPr>
      <w:r>
        <w:separator/>
      </w:r>
    </w:p>
  </w:footnote>
  <w:footnote w:type="continuationSeparator" w:id="0">
    <w:p w14:paraId="23C33522" w14:textId="77777777" w:rsidR="00977214" w:rsidRDefault="00977214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9347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E3F6565" wp14:editId="7121C3A2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96FE39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375B05EE" wp14:editId="39FF3A7A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C8373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" fillcolor="black [3213]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0F732AF2" wp14:editId="50434A79">
              <wp:simplePos x="0" y="0"/>
              <wp:positionH relativeFrom="column">
                <wp:posOffset>3476625</wp:posOffset>
              </wp:positionH>
              <wp:positionV relativeFrom="page">
                <wp:posOffset>561975</wp:posOffset>
              </wp:positionV>
              <wp:extent cx="2983230" cy="2190750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6E8C8" w14:textId="77777777" w:rsidR="00AD7BE5" w:rsidRPr="00AD7BE5" w:rsidRDefault="00376FF7" w:rsidP="00AD7BE5">
                          <w:pPr>
                            <w:spacing w:after="0"/>
                            <w:rPr>
                              <w:rFonts w:ascii="Palatino Linotype" w:hAnsi="Palatino Linotype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AD7BE5" w:rsidRPr="00AD7BE5">
                            <w:rPr>
                              <w:rFonts w:ascii="Palatino Linotype" w:hAnsi="Palatino Linotype"/>
                              <w:b/>
                              <w:bCs/>
                              <w:sz w:val="24"/>
                              <w:szCs w:val="24"/>
                            </w:rPr>
                            <w:t>Department of Administrative</w:t>
                          </w:r>
                          <w:r w:rsidR="00AD7BE5">
                            <w:rPr>
                              <w:rFonts w:ascii="Palatino Linotype" w:hAnsi="Palatino Linotype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AD7BE5" w:rsidRPr="00AD7BE5">
                            <w:rPr>
                              <w:rFonts w:ascii="Palatino Linotype" w:hAnsi="Palatino Linotype"/>
                              <w:b/>
                              <w:bCs/>
                              <w:sz w:val="24"/>
                              <w:szCs w:val="24"/>
                            </w:rPr>
                            <w:t>Services</w:t>
                          </w:r>
                        </w:p>
                        <w:p w14:paraId="590D3578" w14:textId="77777777" w:rsidR="00AD7BE5" w:rsidRPr="00071CC9" w:rsidRDefault="00AD7BE5" w:rsidP="00AD7BE5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 xml:space="preserve">Chief Human Resources Office </w:t>
                          </w:r>
                        </w:p>
                        <w:p w14:paraId="6AC91D40" w14:textId="77777777" w:rsidR="00AD7BE5" w:rsidRPr="00071CC9" w:rsidRDefault="00AD7BE5" w:rsidP="00AD7BE5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 xml:space="preserve">155 Cottage Street NE </w:t>
                          </w:r>
                        </w:p>
                        <w:p w14:paraId="4074063A" w14:textId="77777777" w:rsidR="00AD7BE5" w:rsidRPr="00AD7BE5" w:rsidRDefault="00AD7BE5" w:rsidP="00AD7BE5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>Salem, OR 97301</w:t>
                          </w:r>
                        </w:p>
                        <w:p w14:paraId="3E1FC127" w14:textId="77777777" w:rsidR="00AD7BE5" w:rsidRPr="00AD7BE5" w:rsidRDefault="00AD7BE5" w:rsidP="00AD7BE5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Cs/>
                            </w:rPr>
                          </w:pPr>
                          <w:r w:rsidRPr="00AD7BE5">
                            <w:rPr>
                              <w:rFonts w:ascii="Palatino Linotype" w:hAnsi="Palatino Linotype"/>
                              <w:bCs/>
                            </w:rPr>
                            <w:t>FAX: 503-378-6879</w:t>
                          </w:r>
                        </w:p>
                        <w:p w14:paraId="6341C617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32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44.25pt;width:234.9pt;height:172.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" stroked="f">
              <v:textbox style="mso-fit-shape-to-text:t">
                <w:txbxContent>
                  <w:p w14:paraId="59B6E8C8" w14:textId="77777777" w:rsidR="00AD7BE5" w:rsidRPr="00AD7BE5" w:rsidRDefault="00376FF7" w:rsidP="00AD7BE5">
                    <w:pPr>
                      <w:spacing w:after="0"/>
                      <w:rPr>
                        <w:rFonts w:ascii="Palatino Linotype" w:hAnsi="Palatino Linotype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AD7BE5" w:rsidRPr="00AD7BE5">
                      <w:rPr>
                        <w:rFonts w:ascii="Palatino Linotype" w:hAnsi="Palatino Linotype"/>
                        <w:b/>
                        <w:bCs/>
                        <w:sz w:val="24"/>
                        <w:szCs w:val="24"/>
                      </w:rPr>
                      <w:t>Department of Administrative</w:t>
                    </w:r>
                    <w:r w:rsidR="00AD7BE5">
                      <w:rPr>
                        <w:rFonts w:ascii="Palatino Linotype" w:hAnsi="Palatino Linotype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AD7BE5" w:rsidRPr="00AD7BE5">
                      <w:rPr>
                        <w:rFonts w:ascii="Palatino Linotype" w:hAnsi="Palatino Linotype"/>
                        <w:b/>
                        <w:bCs/>
                        <w:sz w:val="24"/>
                        <w:szCs w:val="24"/>
                      </w:rPr>
                      <w:t>Services</w:t>
                    </w:r>
                  </w:p>
                  <w:p w14:paraId="590D3578" w14:textId="77777777" w:rsidR="00AD7BE5" w:rsidRPr="00071CC9" w:rsidRDefault="00AD7BE5" w:rsidP="00AD7BE5">
                    <w:pPr>
                      <w:spacing w:after="0"/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 xml:space="preserve">Chief Human Resources Office </w:t>
                    </w:r>
                  </w:p>
                  <w:p w14:paraId="6AC91D40" w14:textId="77777777" w:rsidR="00AD7BE5" w:rsidRPr="00071CC9" w:rsidRDefault="00AD7BE5" w:rsidP="00AD7BE5">
                    <w:pPr>
                      <w:spacing w:after="0"/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 xml:space="preserve">155 Cottage Street NE </w:t>
                    </w:r>
                  </w:p>
                  <w:p w14:paraId="4074063A" w14:textId="77777777" w:rsidR="00AD7BE5" w:rsidRPr="00AD7BE5" w:rsidRDefault="00AD7BE5" w:rsidP="00AD7BE5">
                    <w:pPr>
                      <w:spacing w:after="0"/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>Salem, OR 97301</w:t>
                    </w:r>
                  </w:p>
                  <w:p w14:paraId="3E1FC127" w14:textId="77777777" w:rsidR="00AD7BE5" w:rsidRPr="00AD7BE5" w:rsidRDefault="00AD7BE5" w:rsidP="00AD7BE5">
                    <w:pPr>
                      <w:spacing w:after="0"/>
                      <w:jc w:val="right"/>
                      <w:rPr>
                        <w:rFonts w:ascii="Palatino Linotype" w:hAnsi="Palatino Linotype"/>
                        <w:bCs/>
                      </w:rPr>
                    </w:pPr>
                    <w:r w:rsidRPr="00AD7BE5">
                      <w:rPr>
                        <w:rFonts w:ascii="Palatino Linotype" w:hAnsi="Palatino Linotype"/>
                        <w:bCs/>
                      </w:rPr>
                      <w:t>FAX: 503-378-6879</w:t>
                    </w:r>
                  </w:p>
                  <w:p w14:paraId="6341C617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408CE584" wp14:editId="784DBF75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C66"/>
    <w:multiLevelType w:val="hybridMultilevel"/>
    <w:tmpl w:val="8BA6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73922"/>
    <w:multiLevelType w:val="hybridMultilevel"/>
    <w:tmpl w:val="3AA4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77821">
    <w:abstractNumId w:val="1"/>
  </w:num>
  <w:num w:numId="2" w16cid:durableId="3126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14"/>
    <w:rsid w:val="00024E96"/>
    <w:rsid w:val="0002514F"/>
    <w:rsid w:val="00027E76"/>
    <w:rsid w:val="0007001D"/>
    <w:rsid w:val="00071CC9"/>
    <w:rsid w:val="00101CA4"/>
    <w:rsid w:val="00134517"/>
    <w:rsid w:val="00186627"/>
    <w:rsid w:val="001F2774"/>
    <w:rsid w:val="00280B68"/>
    <w:rsid w:val="002D22F3"/>
    <w:rsid w:val="002D3383"/>
    <w:rsid w:val="00302CB2"/>
    <w:rsid w:val="00376FF7"/>
    <w:rsid w:val="00447409"/>
    <w:rsid w:val="00492738"/>
    <w:rsid w:val="004B6966"/>
    <w:rsid w:val="005019C7"/>
    <w:rsid w:val="00600C21"/>
    <w:rsid w:val="006150A7"/>
    <w:rsid w:val="006714DE"/>
    <w:rsid w:val="00685187"/>
    <w:rsid w:val="006E39B5"/>
    <w:rsid w:val="00702B26"/>
    <w:rsid w:val="00751337"/>
    <w:rsid w:val="007A5F39"/>
    <w:rsid w:val="008B2413"/>
    <w:rsid w:val="00920CD4"/>
    <w:rsid w:val="00977214"/>
    <w:rsid w:val="009A6496"/>
    <w:rsid w:val="00A1661C"/>
    <w:rsid w:val="00A41639"/>
    <w:rsid w:val="00A43409"/>
    <w:rsid w:val="00AA1BE1"/>
    <w:rsid w:val="00AD7BE5"/>
    <w:rsid w:val="00B12534"/>
    <w:rsid w:val="00B16944"/>
    <w:rsid w:val="00B17598"/>
    <w:rsid w:val="00B768D1"/>
    <w:rsid w:val="00BA6730"/>
    <w:rsid w:val="00D02FA0"/>
    <w:rsid w:val="00D16110"/>
    <w:rsid w:val="00D470E0"/>
    <w:rsid w:val="00DE311E"/>
    <w:rsid w:val="00ED0EB7"/>
    <w:rsid w:val="00ED12A1"/>
    <w:rsid w:val="00EE1F81"/>
    <w:rsid w:val="00EF4C42"/>
    <w:rsid w:val="00F07919"/>
    <w:rsid w:val="00F318AF"/>
    <w:rsid w:val="00FB0EB0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9C02A"/>
  <w15:chartTrackingRefBased/>
  <w15:docId w15:val="{D297E3E2-605F-495C-8780-1D1FA781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26"/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paragraph" w:styleId="BodyText">
    <w:name w:val="Body Text"/>
    <w:basedOn w:val="Normal"/>
    <w:link w:val="BodyTextChar"/>
    <w:uiPriority w:val="1"/>
    <w:qFormat/>
    <w:rsid w:val="0075133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133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513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9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D16110"/>
    <w:pPr>
      <w:ind w:left="720"/>
      <w:contextualSpacing/>
    </w:pPr>
  </w:style>
  <w:style w:type="paragraph" w:styleId="NoSpacing">
    <w:name w:val="No Spacing"/>
    <w:uiPriority w:val="1"/>
    <w:qFormat/>
    <w:rsid w:val="00D161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pers/MEM/Pages/OPSRP-Overview.aspx" TargetMode="External"/><Relationship Id="rId13" Type="http://schemas.openxmlformats.org/officeDocument/2006/relationships/hyperlink" Target="https://www.oregon.gov/das/Policies/60-010-01.pdf" TargetMode="External"/><Relationship Id="rId18" Type="http://schemas.openxmlformats.org/officeDocument/2006/relationships/hyperlink" Target="https://www.oregon.gov/das/Policies/60-000-01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haredsystems.dhsoha.state.or.us/DHSForms/Served/me5564_2023.pdf" TargetMode="External"/><Relationship Id="rId12" Type="http://schemas.openxmlformats.org/officeDocument/2006/relationships/hyperlink" Target="https://www.oregon.gov/das/HR/Pages/LRU.aspx" TargetMode="External"/><Relationship Id="rId17" Type="http://schemas.openxmlformats.org/officeDocument/2006/relationships/hyperlink" Target="https://www.oregon.gov/das/Policies/60-000-10.pdf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oregon.gov/das/Policies/60-000-05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das/HR/SiteAssets/Pages/LRU/SEIU.pdf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das/HR/Pages/LRU.aspx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tudentaid.gov/manage-loans/forgiveness-cancellation/public-servic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oyamarketingzone.dmplocal.com/sites/3650/osgp_welcome.html" TargetMode="External"/><Relationship Id="rId14" Type="http://schemas.openxmlformats.org/officeDocument/2006/relationships/hyperlink" Target="https://www.oregon.gov/das/HR/SiteAssets/Pages/LRU/SEIU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.a.coney@das.oregon.gov\AppData\Local\Microsoft\Windows\INetCache\Content.Outlook\EXWEINRN\Benefits%20Memo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512C1315-81AC-46B9-B8E7-43418EEF84BC}"/>
</file>

<file path=customXml/itemProps2.xml><?xml version="1.0" encoding="utf-8"?>
<ds:datastoreItem xmlns:ds="http://schemas.openxmlformats.org/officeDocument/2006/customXml" ds:itemID="{F7A1DECE-F4AE-45D3-9A49-0AD49344942B}"/>
</file>

<file path=customXml/itemProps3.xml><?xml version="1.0" encoding="utf-8"?>
<ds:datastoreItem xmlns:ds="http://schemas.openxmlformats.org/officeDocument/2006/customXml" ds:itemID="{6725D677-8879-4B5A-A5E7-0D9992651DD9}"/>
</file>

<file path=docProps/app.xml><?xml version="1.0" encoding="utf-8"?>
<Properties xmlns="http://schemas.openxmlformats.org/officeDocument/2006/extended-properties" xmlns:vt="http://schemas.openxmlformats.org/officeDocument/2006/docPropsVTypes">
  <Template>Benefits Memo (002).dotx</Template>
  <TotalTime>4</TotalTime>
  <Pages>2</Pages>
  <Words>470</Words>
  <Characters>3408</Characters>
  <Application>Microsoft Office Word</Application>
  <DocSecurity>4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CONEY Jen A * DAS</dc:creator>
  <cp:keywords/>
  <dc:description/>
  <cp:lastModifiedBy>WARNER Summer * DAS</cp:lastModifiedBy>
  <cp:revision>2</cp:revision>
  <dcterms:created xsi:type="dcterms:W3CDTF">2023-01-18T19:20:00Z</dcterms:created>
  <dcterms:modified xsi:type="dcterms:W3CDTF">2023-01-18T19:20:00Z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