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F9AE" w14:textId="77777777" w:rsidR="00455FC0" w:rsidRPr="00F320BB" w:rsidRDefault="00455FC0" w:rsidP="00F320BB">
      <w:pPr>
        <w:pStyle w:val="Heading1"/>
      </w:pPr>
      <w:r w:rsidRPr="00F320BB">
        <w:drawing>
          <wp:anchor distT="0" distB="0" distL="114300" distR="114300" simplePos="0" relativeHeight="251664384" behindDoc="0" locked="0" layoutInCell="1" allowOverlap="1" wp14:anchorId="063BE8A4" wp14:editId="3E0D02E8">
            <wp:simplePos x="0" y="0"/>
            <wp:positionH relativeFrom="column">
              <wp:posOffset>-29210</wp:posOffset>
            </wp:positionH>
            <wp:positionV relativeFrom="paragraph">
              <wp:posOffset>12319</wp:posOffset>
            </wp:positionV>
            <wp:extent cx="662748" cy="662748"/>
            <wp:effectExtent l="0" t="0" r="4445" b="4445"/>
            <wp:wrapNone/>
            <wp:docPr id="148349613" name="Picture 2" descr="Official State of Oreg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790136" name="Picture 2" descr="Official State of Oreg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8" cy="66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20BB">
        <w:t>Buy Decision Priority Checklist</w:t>
      </w:r>
      <w:r w:rsidRPr="00F320BB">
        <w:br/>
        <w:t>(OAR 125-247-0200)</w:t>
      </w:r>
    </w:p>
    <w:p w14:paraId="35287C7E" w14:textId="2FFB1F4C" w:rsidR="0043640E" w:rsidRPr="0043640E" w:rsidRDefault="0043640E" w:rsidP="0043640E">
      <w:pPr>
        <w:spacing w:line="276" w:lineRule="auto"/>
        <w:rPr>
          <w:sz w:val="24"/>
          <w:szCs w:val="24"/>
        </w:rPr>
      </w:pPr>
      <w:r w:rsidRPr="0043640E">
        <w:rPr>
          <w:sz w:val="24"/>
          <w:szCs w:val="24"/>
        </w:rPr>
        <w:t xml:space="preserve">Use this checklist to record the agency’s decision and justification in the procurement file. For full Buy Decision requirements, see </w:t>
      </w:r>
      <w:hyperlink r:id="rId12" w:history="1">
        <w:r w:rsidRPr="0043640E">
          <w:rPr>
            <w:rStyle w:val="Hyperlink"/>
            <w:sz w:val="24"/>
            <w:szCs w:val="24"/>
          </w:rPr>
          <w:t>OAR 125-247-0200</w:t>
        </w:r>
      </w:hyperlink>
      <w:r w:rsidRPr="0043640E">
        <w:rPr>
          <w:sz w:val="24"/>
          <w:szCs w:val="24"/>
        </w:rPr>
        <w:t xml:space="preserve"> or consult the </w:t>
      </w:r>
      <w:hyperlink r:id="rId13" w:history="1">
        <w:r w:rsidRPr="0043640E">
          <w:rPr>
            <w:rStyle w:val="Hyperlink"/>
            <w:sz w:val="24"/>
            <w:szCs w:val="24"/>
          </w:rPr>
          <w:t>Oregon Procurement Manual</w:t>
        </w:r>
      </w:hyperlink>
      <w:r w:rsidRPr="0043640E">
        <w:rPr>
          <w:sz w:val="24"/>
          <w:szCs w:val="24"/>
        </w:rPr>
        <w:t>.</w:t>
      </w:r>
    </w:p>
    <w:p w14:paraId="0565CB4D" w14:textId="3C2BDA78" w:rsidR="001B5662" w:rsidRPr="00845842" w:rsidRDefault="001B5662" w:rsidP="00845842">
      <w:pPr>
        <w:pStyle w:val="Heading2"/>
      </w:pPr>
      <w:r w:rsidRPr="00845842">
        <w:t>PRIORITY ORDER</w:t>
      </w:r>
    </w:p>
    <w:p w14:paraId="1297B327" w14:textId="11BB130E" w:rsidR="00F10C81" w:rsidRPr="004F4076" w:rsidRDefault="00FB5904" w:rsidP="006246F3">
      <w:pPr>
        <w:pStyle w:val="Heading3"/>
      </w:pPr>
      <w:hyperlink r:id="rId14" w:history="1">
        <w:r w:rsidRPr="004F4076">
          <w:rPr>
            <w:rStyle w:val="Hyperlink"/>
          </w:rPr>
          <w:t>ORS 190 Agreement</w:t>
        </w:r>
      </w:hyperlink>
      <w:r w:rsidR="00F72E5C" w:rsidRPr="005E473E">
        <w:rPr>
          <w:b w:val="0"/>
          <w:bCs w:val="0"/>
        </w:rPr>
        <w:t xml:space="preserve"> (</w:t>
      </w:r>
      <w:hyperlink r:id="rId15" w:history="1">
        <w:r w:rsidR="00F72E5C" w:rsidRPr="005E473E">
          <w:rPr>
            <w:rStyle w:val="Hyperlink"/>
            <w:b w:val="0"/>
            <w:bCs w:val="0"/>
          </w:rPr>
          <w:t>OAR 125-246-0365</w:t>
        </w:r>
      </w:hyperlink>
      <w:r w:rsidR="00F72E5C" w:rsidRPr="005E473E">
        <w:rPr>
          <w:b w:val="0"/>
          <w:bCs w:val="0"/>
        </w:rPr>
        <w:t>)</w:t>
      </w:r>
    </w:p>
    <w:p w14:paraId="190328F0" w14:textId="77777777" w:rsidR="00F10C81" w:rsidRPr="004F4076" w:rsidRDefault="00FB5904" w:rsidP="00F10C81">
      <w:pPr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Government to government agreements may be used at any time.</w:t>
      </w:r>
    </w:p>
    <w:p w14:paraId="5A8236BA" w14:textId="1461CED6" w:rsidR="00FB5904" w:rsidRPr="007865D1" w:rsidRDefault="00AE3B2B" w:rsidP="007865D1">
      <w:pPr>
        <w:pStyle w:val="Heading4"/>
      </w:pPr>
      <w:r w:rsidRPr="007865D1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075B6FDD" w14:textId="7D2D5E9D" w:rsidR="00A054DB" w:rsidRPr="004F4076" w:rsidRDefault="00A054DB" w:rsidP="006246F3">
      <w:pPr>
        <w:pStyle w:val="Heading3"/>
      </w:pPr>
      <w:hyperlink r:id="rId16" w:history="1">
        <w:r w:rsidRPr="004F4076">
          <w:rPr>
            <w:rStyle w:val="Hyperlink"/>
          </w:rPr>
          <w:t>Surplus Property</w:t>
        </w:r>
      </w:hyperlink>
      <w:r w:rsidR="00F72E5C" w:rsidRPr="005E473E">
        <w:rPr>
          <w:b w:val="0"/>
          <w:bCs w:val="0"/>
        </w:rPr>
        <w:t xml:space="preserve"> (</w:t>
      </w:r>
      <w:hyperlink r:id="rId17" w:history="1">
        <w:r w:rsidR="00F72E5C" w:rsidRPr="005E473E">
          <w:rPr>
            <w:rStyle w:val="Hyperlink"/>
            <w:b w:val="0"/>
            <w:bCs w:val="0"/>
          </w:rPr>
          <w:t>ORS 279A.250</w:t>
        </w:r>
      </w:hyperlink>
      <w:r w:rsidR="00F72E5C" w:rsidRPr="005E473E">
        <w:rPr>
          <w:b w:val="0"/>
          <w:bCs w:val="0"/>
        </w:rPr>
        <w:t xml:space="preserve">, </w:t>
      </w:r>
      <w:hyperlink r:id="rId18" w:history="1">
        <w:r w:rsidR="00F72E5C" w:rsidRPr="005E473E">
          <w:rPr>
            <w:rStyle w:val="Hyperlink"/>
            <w:b w:val="0"/>
            <w:bCs w:val="0"/>
          </w:rPr>
          <w:t>OAR 125-050</w:t>
        </w:r>
      </w:hyperlink>
      <w:r w:rsidR="00F72E5C" w:rsidRPr="005E473E">
        <w:rPr>
          <w:b w:val="0"/>
          <w:bCs w:val="0"/>
        </w:rPr>
        <w:t>)</w:t>
      </w:r>
    </w:p>
    <w:p w14:paraId="0D534943" w14:textId="23466B08" w:rsidR="00483038" w:rsidRPr="004F4076" w:rsidRDefault="00A054DB" w:rsidP="00C43972">
      <w:pPr>
        <w:tabs>
          <w:tab w:val="left" w:pos="5760"/>
        </w:tabs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Using existing resources</w:t>
      </w:r>
      <w:r w:rsidR="00BF3629">
        <w:rPr>
          <w:sz w:val="24"/>
          <w:szCs w:val="24"/>
        </w:rPr>
        <w:t>.</w:t>
      </w:r>
    </w:p>
    <w:p w14:paraId="0BA1F50A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683CEA36" w14:textId="1AAC77E4" w:rsidR="00F143A8" w:rsidRPr="004F4076" w:rsidRDefault="00F143A8" w:rsidP="006246F3">
      <w:pPr>
        <w:pStyle w:val="Heading3"/>
      </w:pPr>
      <w:hyperlink r:id="rId19" w:history="1">
        <w:r w:rsidRPr="004F4076">
          <w:rPr>
            <w:rStyle w:val="Hyperlink"/>
          </w:rPr>
          <w:t>Oregon Forward Contractors (OFCs)</w:t>
        </w:r>
      </w:hyperlink>
      <w:r w:rsidR="00F72E5C" w:rsidRPr="005E473E">
        <w:rPr>
          <w:b w:val="0"/>
          <w:bCs w:val="0"/>
        </w:rPr>
        <w:t xml:space="preserve"> (</w:t>
      </w:r>
      <w:hyperlink r:id="rId20" w:history="1">
        <w:r w:rsidR="00F72E5C" w:rsidRPr="005E473E">
          <w:rPr>
            <w:rStyle w:val="Hyperlink"/>
            <w:b w:val="0"/>
            <w:bCs w:val="0"/>
          </w:rPr>
          <w:t>ORS 279.835-855</w:t>
        </w:r>
      </w:hyperlink>
      <w:r w:rsidR="00F72E5C" w:rsidRPr="005E473E">
        <w:rPr>
          <w:b w:val="0"/>
          <w:bCs w:val="0"/>
        </w:rPr>
        <w:t xml:space="preserve">, </w:t>
      </w:r>
      <w:hyperlink r:id="rId21" w:history="1">
        <w:r w:rsidR="00F72E5C" w:rsidRPr="005E473E">
          <w:rPr>
            <w:rStyle w:val="Hyperlink"/>
            <w:b w:val="0"/>
            <w:bCs w:val="0"/>
          </w:rPr>
          <w:t>OAR 125-055-0005-0045</w:t>
        </w:r>
      </w:hyperlink>
      <w:r w:rsidR="00F72E5C" w:rsidRPr="005E473E">
        <w:rPr>
          <w:b w:val="0"/>
          <w:bCs w:val="0"/>
        </w:rPr>
        <w:t>)</w:t>
      </w:r>
    </w:p>
    <w:p w14:paraId="6A23B121" w14:textId="5F84E107" w:rsidR="00483038" w:rsidRPr="004F4076" w:rsidRDefault="00F143A8" w:rsidP="00C43972">
      <w:pPr>
        <w:tabs>
          <w:tab w:val="left" w:pos="5760"/>
        </w:tabs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Assisting individuals with disabilities</w:t>
      </w:r>
      <w:r w:rsidR="00BF1DBD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through</w:t>
      </w:r>
      <w:r w:rsidR="00483038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gainful employment</w:t>
      </w:r>
      <w:r w:rsidR="00BF3629">
        <w:rPr>
          <w:sz w:val="24"/>
          <w:szCs w:val="24"/>
        </w:rPr>
        <w:t>.</w:t>
      </w:r>
    </w:p>
    <w:p w14:paraId="11D3BE24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11A58902" w14:textId="3F2D9359" w:rsidR="00001DC2" w:rsidRPr="004F4076" w:rsidRDefault="00001DC2" w:rsidP="006246F3">
      <w:pPr>
        <w:pStyle w:val="Heading3"/>
      </w:pPr>
      <w:hyperlink r:id="rId22" w:history="1">
        <w:r w:rsidRPr="004F4076">
          <w:rPr>
            <w:rStyle w:val="Hyperlink"/>
          </w:rPr>
          <w:t>Inmate Labor</w:t>
        </w:r>
      </w:hyperlink>
      <w:r w:rsidR="00F72E5C" w:rsidRPr="005E473E">
        <w:rPr>
          <w:b w:val="0"/>
          <w:bCs w:val="0"/>
        </w:rPr>
        <w:t xml:space="preserve"> (</w:t>
      </w:r>
      <w:hyperlink r:id="rId23" w:history="1">
        <w:r w:rsidR="00F72E5C" w:rsidRPr="005E473E">
          <w:rPr>
            <w:rStyle w:val="Hyperlink"/>
            <w:b w:val="0"/>
            <w:bCs w:val="0"/>
          </w:rPr>
          <w:t>Oregon Constitution, Article I, Section 41 (11)</w:t>
        </w:r>
      </w:hyperlink>
      <w:r w:rsidR="00F72E5C" w:rsidRPr="005E473E">
        <w:rPr>
          <w:b w:val="0"/>
          <w:bCs w:val="0"/>
        </w:rPr>
        <w:t>)</w:t>
      </w:r>
    </w:p>
    <w:p w14:paraId="3C0FAB97" w14:textId="07B9C28E" w:rsidR="00483038" w:rsidRPr="004F4076" w:rsidRDefault="00001DC2" w:rsidP="00C43972">
      <w:pPr>
        <w:tabs>
          <w:tab w:val="left" w:pos="5760"/>
        </w:tabs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Encouraging the use of Adults in Custody (AIC)</w:t>
      </w:r>
      <w:r w:rsidR="00483038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work programs</w:t>
      </w:r>
      <w:r w:rsidR="00BF3629">
        <w:rPr>
          <w:sz w:val="24"/>
          <w:szCs w:val="24"/>
        </w:rPr>
        <w:t>.</w:t>
      </w:r>
    </w:p>
    <w:p w14:paraId="5DACCA66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43E4AD55" w14:textId="3C76AA47" w:rsidR="00BF1DBD" w:rsidRPr="00845842" w:rsidRDefault="00BF1DBD" w:rsidP="006246F3">
      <w:pPr>
        <w:pStyle w:val="Heading3"/>
      </w:pPr>
      <w:r w:rsidRPr="00845842">
        <w:t>OR Small Business Enterprises (OSBEs)</w:t>
      </w:r>
      <w:r w:rsidR="00F72E5C" w:rsidRPr="005E473E">
        <w:rPr>
          <w:b w:val="0"/>
          <w:bCs w:val="0"/>
        </w:rPr>
        <w:t xml:space="preserve"> (</w:t>
      </w:r>
      <w:hyperlink r:id="rId24" w:history="1">
        <w:r w:rsidR="00F72E5C" w:rsidRPr="00E97F0C">
          <w:rPr>
            <w:rStyle w:val="Hyperlink"/>
            <w:b w:val="0"/>
            <w:bCs w:val="0"/>
          </w:rPr>
          <w:t>COBID Directory</w:t>
        </w:r>
      </w:hyperlink>
      <w:r w:rsidR="00F72E5C" w:rsidRPr="005E473E">
        <w:rPr>
          <w:b w:val="0"/>
          <w:bCs w:val="0"/>
        </w:rPr>
        <w:t xml:space="preserve">, </w:t>
      </w:r>
      <w:hyperlink r:id="rId25" w:history="1">
        <w:r w:rsidR="00F72E5C" w:rsidRPr="00E97F0C">
          <w:rPr>
            <w:rStyle w:val="Hyperlink"/>
            <w:b w:val="0"/>
            <w:bCs w:val="0"/>
          </w:rPr>
          <w:t>ORS 279A.105</w:t>
        </w:r>
      </w:hyperlink>
      <w:r w:rsidR="00F72E5C" w:rsidRPr="005E473E">
        <w:rPr>
          <w:b w:val="0"/>
          <w:bCs w:val="0"/>
        </w:rPr>
        <w:t xml:space="preserve">, </w:t>
      </w:r>
      <w:hyperlink r:id="rId26" w:history="1">
        <w:r w:rsidR="00F72E5C" w:rsidRPr="00E97F0C">
          <w:rPr>
            <w:rStyle w:val="Hyperlink"/>
            <w:b w:val="0"/>
            <w:bCs w:val="0"/>
          </w:rPr>
          <w:t>OAR 125-246-0230</w:t>
        </w:r>
      </w:hyperlink>
      <w:r w:rsidR="00F72E5C" w:rsidRPr="005E473E">
        <w:rPr>
          <w:b w:val="0"/>
          <w:bCs w:val="0"/>
        </w:rPr>
        <w:t>)</w:t>
      </w:r>
    </w:p>
    <w:p w14:paraId="327404E2" w14:textId="7C698278" w:rsidR="00483038" w:rsidRPr="004F4076" w:rsidRDefault="00BF1DBD" w:rsidP="00C43972">
      <w:pPr>
        <w:tabs>
          <w:tab w:val="left" w:pos="5760"/>
        </w:tabs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Supporting Oregon’s small businesses by</w:t>
      </w:r>
      <w:r w:rsidR="00483038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purchasing from an OSBE for Small</w:t>
      </w:r>
      <w:r w:rsidR="00483038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Procurements</w:t>
      </w:r>
      <w:r w:rsidR="00BF3629">
        <w:rPr>
          <w:sz w:val="24"/>
          <w:szCs w:val="24"/>
        </w:rPr>
        <w:t>.</w:t>
      </w:r>
    </w:p>
    <w:p w14:paraId="68BB20A5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53864D86" w14:textId="1929A725" w:rsidR="00E44D10" w:rsidRPr="004F4076" w:rsidRDefault="00E44D10" w:rsidP="006246F3">
      <w:pPr>
        <w:pStyle w:val="Heading3"/>
      </w:pPr>
      <w:r w:rsidRPr="004F4076">
        <w:t>DAS Statewide Price Agreements</w:t>
      </w:r>
      <w:r w:rsidR="00F72E5C" w:rsidRPr="005E473E">
        <w:rPr>
          <w:b w:val="0"/>
          <w:bCs w:val="0"/>
        </w:rPr>
        <w:t xml:space="preserve"> (</w:t>
      </w:r>
      <w:hyperlink r:id="rId27" w:history="1">
        <w:r w:rsidR="000935BA" w:rsidRPr="005E473E">
          <w:rPr>
            <w:rStyle w:val="Hyperlink"/>
            <w:b w:val="0"/>
            <w:bCs w:val="0"/>
          </w:rPr>
          <w:t>OregonBuys</w:t>
        </w:r>
      </w:hyperlink>
      <w:r w:rsidR="000935BA" w:rsidRPr="005E473E">
        <w:rPr>
          <w:b w:val="0"/>
          <w:bCs w:val="0"/>
        </w:rPr>
        <w:t xml:space="preserve">, </w:t>
      </w:r>
      <w:hyperlink r:id="rId28" w:history="1">
        <w:r w:rsidR="000935BA" w:rsidRPr="005E473E">
          <w:rPr>
            <w:rStyle w:val="Hyperlink"/>
            <w:b w:val="0"/>
            <w:bCs w:val="0"/>
          </w:rPr>
          <w:t>ORS 279A.140</w:t>
        </w:r>
      </w:hyperlink>
      <w:r w:rsidR="000935BA" w:rsidRPr="005E473E">
        <w:rPr>
          <w:b w:val="0"/>
          <w:bCs w:val="0"/>
        </w:rPr>
        <w:t xml:space="preserve">, </w:t>
      </w:r>
      <w:hyperlink r:id="rId29" w:history="1">
        <w:r w:rsidR="000935BA" w:rsidRPr="005E473E">
          <w:rPr>
            <w:rStyle w:val="Hyperlink"/>
            <w:b w:val="0"/>
            <w:bCs w:val="0"/>
          </w:rPr>
          <w:t>OAR 125-247-0296</w:t>
        </w:r>
      </w:hyperlink>
      <w:r w:rsidR="000935BA" w:rsidRPr="005E473E">
        <w:rPr>
          <w:b w:val="0"/>
          <w:bCs w:val="0"/>
        </w:rPr>
        <w:t>)</w:t>
      </w:r>
    </w:p>
    <w:p w14:paraId="30F3B482" w14:textId="76BF4155" w:rsidR="00483038" w:rsidRPr="004F4076" w:rsidRDefault="00E44D10" w:rsidP="00C43972">
      <w:pPr>
        <w:tabs>
          <w:tab w:val="left" w:pos="5760"/>
        </w:tabs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Gaining efficiency through volume and strategic</w:t>
      </w:r>
      <w:r w:rsidR="00483038" w:rsidRPr="004F4076">
        <w:rPr>
          <w:sz w:val="24"/>
          <w:szCs w:val="24"/>
        </w:rPr>
        <w:t xml:space="preserve"> </w:t>
      </w:r>
      <w:r w:rsidRPr="004F4076">
        <w:rPr>
          <w:sz w:val="24"/>
          <w:szCs w:val="24"/>
        </w:rPr>
        <w:t>purchases</w:t>
      </w:r>
      <w:r w:rsidR="00BF3629">
        <w:rPr>
          <w:sz w:val="24"/>
          <w:szCs w:val="24"/>
        </w:rPr>
        <w:t>.</w:t>
      </w:r>
    </w:p>
    <w:p w14:paraId="1D480C97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62C165A9" w14:textId="2C8EB98F" w:rsidR="00E44D10" w:rsidRPr="004F4076" w:rsidRDefault="00E44D10" w:rsidP="006246F3">
      <w:pPr>
        <w:pStyle w:val="Heading3"/>
      </w:pPr>
      <w:r w:rsidRPr="004F4076">
        <w:t>Open Market</w:t>
      </w:r>
      <w:r w:rsidR="000935BA" w:rsidRPr="005E473E">
        <w:rPr>
          <w:b w:val="0"/>
          <w:bCs w:val="0"/>
        </w:rPr>
        <w:t xml:space="preserve"> (</w:t>
      </w:r>
      <w:hyperlink r:id="rId30" w:history="1">
        <w:r w:rsidR="000935BA" w:rsidRPr="005E473E">
          <w:rPr>
            <w:rStyle w:val="Hyperlink"/>
            <w:b w:val="0"/>
            <w:bCs w:val="0"/>
          </w:rPr>
          <w:t>ORS 200.035</w:t>
        </w:r>
      </w:hyperlink>
      <w:r w:rsidR="000935BA" w:rsidRPr="005E473E">
        <w:rPr>
          <w:b w:val="0"/>
          <w:bCs w:val="0"/>
        </w:rPr>
        <w:t xml:space="preserve">, </w:t>
      </w:r>
      <w:hyperlink r:id="rId31" w:history="1">
        <w:r w:rsidR="000935BA" w:rsidRPr="005E473E">
          <w:rPr>
            <w:rStyle w:val="Hyperlink"/>
            <w:b w:val="0"/>
            <w:bCs w:val="0"/>
          </w:rPr>
          <w:t>OAR125-247-0200(4)</w:t>
        </w:r>
      </w:hyperlink>
      <w:r w:rsidR="000935BA" w:rsidRPr="005E473E">
        <w:rPr>
          <w:b w:val="0"/>
          <w:bCs w:val="0"/>
        </w:rPr>
        <w:t>, OAR 125-</w:t>
      </w:r>
      <w:hyperlink r:id="rId32" w:history="1">
        <w:r w:rsidR="000935BA" w:rsidRPr="005E473E">
          <w:rPr>
            <w:rStyle w:val="Hyperlink"/>
            <w:b w:val="0"/>
            <w:bCs w:val="0"/>
          </w:rPr>
          <w:t>246</w:t>
        </w:r>
      </w:hyperlink>
      <w:r w:rsidR="000935BA" w:rsidRPr="005E473E">
        <w:rPr>
          <w:b w:val="0"/>
          <w:bCs w:val="0"/>
        </w:rPr>
        <w:t xml:space="preserve"> &amp; </w:t>
      </w:r>
      <w:hyperlink r:id="rId33" w:history="1">
        <w:r w:rsidR="000935BA" w:rsidRPr="005E473E">
          <w:rPr>
            <w:rStyle w:val="Hyperlink"/>
            <w:b w:val="0"/>
            <w:bCs w:val="0"/>
          </w:rPr>
          <w:t>247</w:t>
        </w:r>
      </w:hyperlink>
      <w:r w:rsidR="000935BA" w:rsidRPr="005E473E">
        <w:rPr>
          <w:b w:val="0"/>
          <w:bCs w:val="0"/>
        </w:rPr>
        <w:t>)</w:t>
      </w:r>
    </w:p>
    <w:p w14:paraId="26EB9839" w14:textId="223A50F1" w:rsidR="00483038" w:rsidRPr="004F4076" w:rsidRDefault="00E44D10" w:rsidP="00C43972">
      <w:pPr>
        <w:spacing w:after="0" w:line="276" w:lineRule="auto"/>
        <w:ind w:left="360"/>
        <w:rPr>
          <w:sz w:val="24"/>
          <w:szCs w:val="24"/>
        </w:rPr>
      </w:pPr>
      <w:r w:rsidRPr="004F4076">
        <w:rPr>
          <w:sz w:val="24"/>
          <w:szCs w:val="24"/>
        </w:rPr>
        <w:t>Promoting competition</w:t>
      </w:r>
      <w:r w:rsidR="00BF3629">
        <w:rPr>
          <w:sz w:val="24"/>
          <w:szCs w:val="24"/>
        </w:rPr>
        <w:t>.</w:t>
      </w:r>
    </w:p>
    <w:p w14:paraId="71D50D42" w14:textId="77777777" w:rsidR="00AE3B2B" w:rsidRPr="004F4076" w:rsidRDefault="00AE3B2B" w:rsidP="005E473E">
      <w:pPr>
        <w:pStyle w:val="Heading4"/>
      </w:pPr>
      <w:r w:rsidRPr="00AE3B2B">
        <w:t>Reason for not selecting: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7B288491" w14:textId="5B290883" w:rsidR="00191F5F" w:rsidRPr="00191F5F" w:rsidRDefault="00191F5F" w:rsidP="00191F5F">
      <w:pPr>
        <w:spacing w:before="240" w:after="0" w:line="276" w:lineRule="auto"/>
        <w:rPr>
          <w:sz w:val="24"/>
          <w:szCs w:val="24"/>
        </w:rPr>
      </w:pPr>
      <w:r w:rsidRPr="00191F5F">
        <w:rPr>
          <w:sz w:val="24"/>
          <w:szCs w:val="24"/>
        </w:rPr>
        <w:t>If a higher</w:t>
      </w:r>
      <w:r w:rsidRPr="00191F5F">
        <w:rPr>
          <w:sz w:val="24"/>
          <w:szCs w:val="24"/>
        </w:rPr>
        <w:noBreakHyphen/>
        <w:t xml:space="preserve">priority source can meet the procurement need and the law says you must use it, the agency </w:t>
      </w:r>
      <w:proofErr w:type="gramStart"/>
      <w:r w:rsidRPr="00191F5F">
        <w:rPr>
          <w:sz w:val="24"/>
          <w:szCs w:val="24"/>
        </w:rPr>
        <w:t>has to</w:t>
      </w:r>
      <w:proofErr w:type="gramEnd"/>
      <w:r w:rsidRPr="00191F5F">
        <w:rPr>
          <w:sz w:val="24"/>
          <w:szCs w:val="24"/>
        </w:rPr>
        <w:t xml:space="preserve"> use that source and cannot choose a lower</w:t>
      </w:r>
      <w:r w:rsidRPr="00191F5F">
        <w:rPr>
          <w:sz w:val="24"/>
          <w:szCs w:val="24"/>
        </w:rPr>
        <w:noBreakHyphen/>
        <w:t xml:space="preserve">priority </w:t>
      </w:r>
      <w:r>
        <w:rPr>
          <w:sz w:val="24"/>
          <w:szCs w:val="24"/>
        </w:rPr>
        <w:t>source</w:t>
      </w:r>
      <w:r w:rsidRPr="00191F5F">
        <w:rPr>
          <w:sz w:val="24"/>
          <w:szCs w:val="24"/>
        </w:rPr>
        <w:t>.</w:t>
      </w:r>
    </w:p>
    <w:p w14:paraId="74CAFFD8" w14:textId="65756483" w:rsidR="00191F5F" w:rsidRPr="005E473E" w:rsidRDefault="00941E2B" w:rsidP="005E473E">
      <w:pPr>
        <w:pStyle w:val="Heading5"/>
      </w:pPr>
      <w:r w:rsidRPr="005E473E">
        <w:t>Agency Name:</w:t>
      </w:r>
      <w:r w:rsidR="00CC728C" w:rsidRPr="00E97F0C">
        <w:rPr>
          <w:b w:val="0"/>
          <w:bCs w:val="0"/>
        </w:rPr>
        <w:t xml:space="preserve"> </w:t>
      </w:r>
      <w:r w:rsidR="00CC728C" w:rsidRPr="00E97F0C">
        <w:rPr>
          <w:b w:val="0"/>
          <w:bCs w:val="0"/>
          <w:highlight w:val="yellow"/>
        </w:rPr>
        <w:t>[insert text here]</w:t>
      </w:r>
      <w:r w:rsidR="00CC728C" w:rsidRPr="005E473E">
        <w:tab/>
        <w:t>Buyer Name:</w:t>
      </w:r>
      <w:r w:rsidR="00CC728C" w:rsidRPr="00E97F0C">
        <w:rPr>
          <w:b w:val="0"/>
          <w:bCs w:val="0"/>
        </w:rPr>
        <w:t xml:space="preserve"> </w:t>
      </w:r>
      <w:r w:rsidR="00CC728C" w:rsidRPr="00E97F0C">
        <w:rPr>
          <w:b w:val="0"/>
          <w:bCs w:val="0"/>
          <w:highlight w:val="yellow"/>
        </w:rPr>
        <w:t>[insert text here]</w:t>
      </w:r>
    </w:p>
    <w:p w14:paraId="3C4D510B" w14:textId="5701BDF7" w:rsidR="00CC728C" w:rsidRDefault="00D5603D" w:rsidP="005E473E">
      <w:pPr>
        <w:pStyle w:val="Heading5"/>
      </w:pPr>
      <w:r w:rsidRPr="009E7362">
        <w:t>Item/ Services Needed: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  <w:r>
        <w:tab/>
      </w:r>
      <w:r w:rsidRPr="009E7362">
        <w:t>Estimated Amount: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p w14:paraId="0535E389" w14:textId="6C9CF01A" w:rsidR="00191F5F" w:rsidRPr="004F4076" w:rsidRDefault="00541F83" w:rsidP="005E473E">
      <w:pPr>
        <w:pStyle w:val="Heading5"/>
      </w:pPr>
      <w:r w:rsidRPr="009E7362">
        <w:t>Start Date: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  <w:r>
        <w:tab/>
      </w:r>
      <w:r w:rsidR="00D5603D" w:rsidRPr="009E7362">
        <w:t>Selected P</w:t>
      </w:r>
      <w:r w:rsidRPr="009E7362">
        <w:t>riority:</w:t>
      </w:r>
      <w:r w:rsidRPr="00E97F0C">
        <w:rPr>
          <w:b w:val="0"/>
          <w:bCs w:val="0"/>
        </w:rPr>
        <w:t xml:space="preserve"> </w:t>
      </w:r>
      <w:r w:rsidRPr="00E97F0C">
        <w:rPr>
          <w:b w:val="0"/>
          <w:bCs w:val="0"/>
          <w:highlight w:val="yellow"/>
        </w:rPr>
        <w:t>[insert text here]</w:t>
      </w:r>
    </w:p>
    <w:sectPr w:rsidR="00191F5F" w:rsidRPr="004F4076" w:rsidSect="0079156F">
      <w:footerReference w:type="default" r:id="rId34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1CD8" w14:textId="77777777" w:rsidR="00AF12D0" w:rsidRDefault="00AF12D0" w:rsidP="005129FC">
      <w:r>
        <w:separator/>
      </w:r>
    </w:p>
  </w:endnote>
  <w:endnote w:type="continuationSeparator" w:id="0">
    <w:p w14:paraId="3ABA9D05" w14:textId="77777777" w:rsidR="00AF12D0" w:rsidRDefault="00AF12D0" w:rsidP="0051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7BBA" w14:textId="77777777" w:rsidR="008E57F5" w:rsidRPr="00D46E17" w:rsidRDefault="008E57F5" w:rsidP="00D46E17">
    <w:pPr>
      <w:pStyle w:val="Footer"/>
    </w:pPr>
  </w:p>
  <w:p w14:paraId="6CF01880" w14:textId="4B910C20" w:rsidR="00425600" w:rsidRDefault="00425600" w:rsidP="00D46E17">
    <w:pPr>
      <w:pStyle w:val="Footer"/>
    </w:pPr>
    <w:r w:rsidRPr="008E57F5">
      <w:rPr>
        <w:rFonts w:cs="Times New Roman"/>
      </w:rPr>
      <w:t xml:space="preserve">DAS </w:t>
    </w:r>
    <w:r w:rsidR="00D56369" w:rsidRPr="008E57F5">
      <w:rPr>
        <w:rFonts w:cs="Times New Roman"/>
      </w:rPr>
      <w:t xml:space="preserve">State </w:t>
    </w:r>
    <w:r w:rsidRPr="008E57F5">
      <w:rPr>
        <w:rFonts w:cs="Times New Roman"/>
      </w:rPr>
      <w:t xml:space="preserve">Procurement Services, Version </w:t>
    </w:r>
    <w:r w:rsidR="00D56369" w:rsidRPr="008E57F5">
      <w:rPr>
        <w:rFonts w:cs="Times New Roman"/>
      </w:rPr>
      <w:t>3</w:t>
    </w:r>
    <w:r w:rsidRPr="008E57F5">
      <w:rPr>
        <w:rFonts w:cs="Times New Roman"/>
      </w:rPr>
      <w:t xml:space="preserve">.0 – </w:t>
    </w:r>
    <w:r w:rsidR="00D56369" w:rsidRPr="008E57F5">
      <w:rPr>
        <w:rFonts w:cs="Times New Roman"/>
      </w:rPr>
      <w:t xml:space="preserve">July 1, </w:t>
    </w:r>
    <w:proofErr w:type="gramStart"/>
    <w:r w:rsidR="00D56369" w:rsidRPr="008E57F5">
      <w:rPr>
        <w:rFonts w:cs="Times New Roman"/>
      </w:rPr>
      <w:t>2026</w:t>
    </w:r>
    <w:proofErr w:type="gramEnd"/>
    <w:r w:rsidRPr="008E57F5">
      <w:rPr>
        <w:rFonts w:cs="Times New Roman"/>
      </w:rPr>
      <w:tab/>
    </w:r>
    <w:r w:rsidRPr="008E57F5">
      <w:t xml:space="preserve">Page </w:t>
    </w:r>
    <w:r w:rsidRPr="00F57E3D">
      <w:fldChar w:fldCharType="begin"/>
    </w:r>
    <w:r w:rsidRPr="003210ED">
      <w:instrText xml:space="preserve"> PAGE  \* Arabic  \* MERGEFORMAT </w:instrText>
    </w:r>
    <w:r w:rsidRPr="00F57E3D">
      <w:fldChar w:fldCharType="separate"/>
    </w:r>
    <w:r w:rsidR="005017B2" w:rsidRPr="003210ED">
      <w:rPr>
        <w:noProof/>
      </w:rPr>
      <w:t>1</w:t>
    </w:r>
    <w:r w:rsidRPr="00F57E3D">
      <w:fldChar w:fldCharType="end"/>
    </w:r>
    <w:r w:rsidRPr="008E57F5">
      <w:t xml:space="preserve"> of </w:t>
    </w:r>
    <w:r w:rsidRPr="00F57E3D">
      <w:fldChar w:fldCharType="begin"/>
    </w:r>
    <w:r w:rsidRPr="003210ED">
      <w:instrText xml:space="preserve"> NUMPAGES  \* Arabic  \* MERGEFORMAT </w:instrText>
    </w:r>
    <w:r w:rsidRPr="00F57E3D">
      <w:fldChar w:fldCharType="separate"/>
    </w:r>
    <w:r w:rsidR="005017B2" w:rsidRPr="003210ED">
      <w:rPr>
        <w:noProof/>
      </w:rPr>
      <w:t>1</w:t>
    </w:r>
    <w:r w:rsidRPr="00F57E3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18D1" w14:textId="77777777" w:rsidR="00AF12D0" w:rsidRDefault="00AF12D0" w:rsidP="005129FC">
      <w:r>
        <w:separator/>
      </w:r>
    </w:p>
  </w:footnote>
  <w:footnote w:type="continuationSeparator" w:id="0">
    <w:p w14:paraId="710B9E90" w14:textId="77777777" w:rsidR="00AF12D0" w:rsidRDefault="00AF12D0" w:rsidP="0051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F3D"/>
    <w:multiLevelType w:val="hybridMultilevel"/>
    <w:tmpl w:val="D33071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858CC"/>
    <w:multiLevelType w:val="hybridMultilevel"/>
    <w:tmpl w:val="C1C8AB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F230D"/>
    <w:multiLevelType w:val="hybridMultilevel"/>
    <w:tmpl w:val="D3307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0459A"/>
    <w:multiLevelType w:val="hybridMultilevel"/>
    <w:tmpl w:val="C22C9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74B66"/>
    <w:multiLevelType w:val="hybridMultilevel"/>
    <w:tmpl w:val="AC98C7A6"/>
    <w:lvl w:ilvl="0" w:tplc="FFFFFFFF"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532EB"/>
    <w:multiLevelType w:val="hybridMultilevel"/>
    <w:tmpl w:val="FAD0B398"/>
    <w:lvl w:ilvl="0" w:tplc="53124C84"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1071">
    <w:abstractNumId w:val="3"/>
  </w:num>
  <w:num w:numId="2" w16cid:durableId="1467552810">
    <w:abstractNumId w:val="2"/>
  </w:num>
  <w:num w:numId="3" w16cid:durableId="1891335434">
    <w:abstractNumId w:val="0"/>
  </w:num>
  <w:num w:numId="4" w16cid:durableId="1218278608">
    <w:abstractNumId w:val="1"/>
  </w:num>
  <w:num w:numId="5" w16cid:durableId="844131855">
    <w:abstractNumId w:val="5"/>
  </w:num>
  <w:num w:numId="6" w16cid:durableId="984048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2"/>
    <w:rsid w:val="00001DC2"/>
    <w:rsid w:val="000021D1"/>
    <w:rsid w:val="00004ACA"/>
    <w:rsid w:val="00015010"/>
    <w:rsid w:val="000417C2"/>
    <w:rsid w:val="00051A5B"/>
    <w:rsid w:val="00062B52"/>
    <w:rsid w:val="0006521B"/>
    <w:rsid w:val="00071E5D"/>
    <w:rsid w:val="0007379C"/>
    <w:rsid w:val="000743F3"/>
    <w:rsid w:val="00077205"/>
    <w:rsid w:val="000935BA"/>
    <w:rsid w:val="00095D0A"/>
    <w:rsid w:val="000B4265"/>
    <w:rsid w:val="000B48FC"/>
    <w:rsid w:val="000C0B0B"/>
    <w:rsid w:val="000D4B79"/>
    <w:rsid w:val="000E001E"/>
    <w:rsid w:val="00100432"/>
    <w:rsid w:val="00103577"/>
    <w:rsid w:val="00105AD1"/>
    <w:rsid w:val="00106A75"/>
    <w:rsid w:val="00106F4B"/>
    <w:rsid w:val="00120EE2"/>
    <w:rsid w:val="001212F7"/>
    <w:rsid w:val="0013364D"/>
    <w:rsid w:val="00133CE5"/>
    <w:rsid w:val="001400D6"/>
    <w:rsid w:val="0014689F"/>
    <w:rsid w:val="0017246B"/>
    <w:rsid w:val="00172694"/>
    <w:rsid w:val="00173BD0"/>
    <w:rsid w:val="00175422"/>
    <w:rsid w:val="001837E0"/>
    <w:rsid w:val="00187272"/>
    <w:rsid w:val="001906B7"/>
    <w:rsid w:val="00191F5F"/>
    <w:rsid w:val="001A3E27"/>
    <w:rsid w:val="001B1A5E"/>
    <w:rsid w:val="001B5662"/>
    <w:rsid w:val="001B72CE"/>
    <w:rsid w:val="001B77FB"/>
    <w:rsid w:val="001C5833"/>
    <w:rsid w:val="001F0C0A"/>
    <w:rsid w:val="001F4C95"/>
    <w:rsid w:val="002066FF"/>
    <w:rsid w:val="002118E8"/>
    <w:rsid w:val="00216A65"/>
    <w:rsid w:val="00225D35"/>
    <w:rsid w:val="00230604"/>
    <w:rsid w:val="00235490"/>
    <w:rsid w:val="002477DE"/>
    <w:rsid w:val="00247A39"/>
    <w:rsid w:val="002755E7"/>
    <w:rsid w:val="002840C5"/>
    <w:rsid w:val="0029416B"/>
    <w:rsid w:val="00296371"/>
    <w:rsid w:val="002B0EE2"/>
    <w:rsid w:val="002B315D"/>
    <w:rsid w:val="002B55AE"/>
    <w:rsid w:val="002B75B8"/>
    <w:rsid w:val="002D0B4B"/>
    <w:rsid w:val="002E260E"/>
    <w:rsid w:val="0031177C"/>
    <w:rsid w:val="003210ED"/>
    <w:rsid w:val="00336552"/>
    <w:rsid w:val="00342BEC"/>
    <w:rsid w:val="00352CDF"/>
    <w:rsid w:val="0036312A"/>
    <w:rsid w:val="00374CC6"/>
    <w:rsid w:val="00385845"/>
    <w:rsid w:val="00397A18"/>
    <w:rsid w:val="003C4281"/>
    <w:rsid w:val="003D08EC"/>
    <w:rsid w:val="003D4FE5"/>
    <w:rsid w:val="003F5011"/>
    <w:rsid w:val="00423D07"/>
    <w:rsid w:val="00425600"/>
    <w:rsid w:val="00430EE3"/>
    <w:rsid w:val="004330D3"/>
    <w:rsid w:val="0043640E"/>
    <w:rsid w:val="00445D09"/>
    <w:rsid w:val="00455FC0"/>
    <w:rsid w:val="004667DE"/>
    <w:rsid w:val="0047749B"/>
    <w:rsid w:val="00477D1D"/>
    <w:rsid w:val="00483038"/>
    <w:rsid w:val="00490BA4"/>
    <w:rsid w:val="004A51B0"/>
    <w:rsid w:val="004C40D7"/>
    <w:rsid w:val="004C5A30"/>
    <w:rsid w:val="004D018E"/>
    <w:rsid w:val="004F4076"/>
    <w:rsid w:val="004F6D8D"/>
    <w:rsid w:val="005017B2"/>
    <w:rsid w:val="005022D8"/>
    <w:rsid w:val="00503222"/>
    <w:rsid w:val="005129FC"/>
    <w:rsid w:val="00517276"/>
    <w:rsid w:val="00523D3F"/>
    <w:rsid w:val="00541F83"/>
    <w:rsid w:val="0055643D"/>
    <w:rsid w:val="005654AE"/>
    <w:rsid w:val="0057619E"/>
    <w:rsid w:val="005A170C"/>
    <w:rsid w:val="005A6A62"/>
    <w:rsid w:val="005B0764"/>
    <w:rsid w:val="005D2CFC"/>
    <w:rsid w:val="005E473E"/>
    <w:rsid w:val="005F0F17"/>
    <w:rsid w:val="005F2128"/>
    <w:rsid w:val="005F2D77"/>
    <w:rsid w:val="005F6CCA"/>
    <w:rsid w:val="00607E76"/>
    <w:rsid w:val="006116B6"/>
    <w:rsid w:val="00615D54"/>
    <w:rsid w:val="006246F3"/>
    <w:rsid w:val="006271DC"/>
    <w:rsid w:val="00632966"/>
    <w:rsid w:val="0065509B"/>
    <w:rsid w:val="00683092"/>
    <w:rsid w:val="006A38A2"/>
    <w:rsid w:val="006B023F"/>
    <w:rsid w:val="006B2284"/>
    <w:rsid w:val="006B22AA"/>
    <w:rsid w:val="006B3599"/>
    <w:rsid w:val="006D232C"/>
    <w:rsid w:val="006E7605"/>
    <w:rsid w:val="006F0C19"/>
    <w:rsid w:val="006F1EF6"/>
    <w:rsid w:val="00710EC3"/>
    <w:rsid w:val="00712BDF"/>
    <w:rsid w:val="00730A72"/>
    <w:rsid w:val="00730E3A"/>
    <w:rsid w:val="00733DC5"/>
    <w:rsid w:val="00735C6E"/>
    <w:rsid w:val="00735F25"/>
    <w:rsid w:val="007419C3"/>
    <w:rsid w:val="0074341D"/>
    <w:rsid w:val="00747582"/>
    <w:rsid w:val="007559FC"/>
    <w:rsid w:val="00755B15"/>
    <w:rsid w:val="00763E0D"/>
    <w:rsid w:val="007726B5"/>
    <w:rsid w:val="007757FF"/>
    <w:rsid w:val="00782983"/>
    <w:rsid w:val="007838E0"/>
    <w:rsid w:val="007865D1"/>
    <w:rsid w:val="0079156F"/>
    <w:rsid w:val="007B1176"/>
    <w:rsid w:val="007B13FE"/>
    <w:rsid w:val="007B6661"/>
    <w:rsid w:val="007C6A20"/>
    <w:rsid w:val="007D4573"/>
    <w:rsid w:val="007D46EB"/>
    <w:rsid w:val="007E0451"/>
    <w:rsid w:val="007F40DA"/>
    <w:rsid w:val="00814ECE"/>
    <w:rsid w:val="008240F6"/>
    <w:rsid w:val="00830A5E"/>
    <w:rsid w:val="0083491E"/>
    <w:rsid w:val="008363A3"/>
    <w:rsid w:val="00841393"/>
    <w:rsid w:val="00845842"/>
    <w:rsid w:val="008531D1"/>
    <w:rsid w:val="00855CC3"/>
    <w:rsid w:val="00861036"/>
    <w:rsid w:val="008A33B3"/>
    <w:rsid w:val="008A522F"/>
    <w:rsid w:val="008A53BC"/>
    <w:rsid w:val="008C0BB3"/>
    <w:rsid w:val="008C6215"/>
    <w:rsid w:val="008D0405"/>
    <w:rsid w:val="008D3A0D"/>
    <w:rsid w:val="008D4C15"/>
    <w:rsid w:val="008E57F5"/>
    <w:rsid w:val="008E5A5A"/>
    <w:rsid w:val="008F221C"/>
    <w:rsid w:val="008F56CA"/>
    <w:rsid w:val="00912B1B"/>
    <w:rsid w:val="009136CB"/>
    <w:rsid w:val="00922ADB"/>
    <w:rsid w:val="0094053E"/>
    <w:rsid w:val="00940BDA"/>
    <w:rsid w:val="00941E2B"/>
    <w:rsid w:val="00952FBF"/>
    <w:rsid w:val="0095323C"/>
    <w:rsid w:val="009625CF"/>
    <w:rsid w:val="00962D55"/>
    <w:rsid w:val="00964D98"/>
    <w:rsid w:val="00972AA1"/>
    <w:rsid w:val="0098479E"/>
    <w:rsid w:val="009C48C7"/>
    <w:rsid w:val="009D42C2"/>
    <w:rsid w:val="009E7362"/>
    <w:rsid w:val="009E782D"/>
    <w:rsid w:val="009F62D4"/>
    <w:rsid w:val="00A0009F"/>
    <w:rsid w:val="00A02758"/>
    <w:rsid w:val="00A054DB"/>
    <w:rsid w:val="00A40281"/>
    <w:rsid w:val="00A4209C"/>
    <w:rsid w:val="00A5159C"/>
    <w:rsid w:val="00A56711"/>
    <w:rsid w:val="00A6514B"/>
    <w:rsid w:val="00A65271"/>
    <w:rsid w:val="00A65BDF"/>
    <w:rsid w:val="00A67C59"/>
    <w:rsid w:val="00A72C66"/>
    <w:rsid w:val="00A74188"/>
    <w:rsid w:val="00A76E77"/>
    <w:rsid w:val="00A97203"/>
    <w:rsid w:val="00AB0946"/>
    <w:rsid w:val="00AB097F"/>
    <w:rsid w:val="00AB1C8E"/>
    <w:rsid w:val="00AB3220"/>
    <w:rsid w:val="00AC37F1"/>
    <w:rsid w:val="00AC3ACC"/>
    <w:rsid w:val="00AC5289"/>
    <w:rsid w:val="00AD004C"/>
    <w:rsid w:val="00AE2420"/>
    <w:rsid w:val="00AE3B2B"/>
    <w:rsid w:val="00AE4FFB"/>
    <w:rsid w:val="00AF12D0"/>
    <w:rsid w:val="00AF53A9"/>
    <w:rsid w:val="00B03310"/>
    <w:rsid w:val="00B21D22"/>
    <w:rsid w:val="00B30F0A"/>
    <w:rsid w:val="00B341C0"/>
    <w:rsid w:val="00B3750F"/>
    <w:rsid w:val="00B41091"/>
    <w:rsid w:val="00B44548"/>
    <w:rsid w:val="00B451B4"/>
    <w:rsid w:val="00B605B0"/>
    <w:rsid w:val="00B60C8C"/>
    <w:rsid w:val="00B61959"/>
    <w:rsid w:val="00B75B7C"/>
    <w:rsid w:val="00BA2B95"/>
    <w:rsid w:val="00BB7CB5"/>
    <w:rsid w:val="00BC3044"/>
    <w:rsid w:val="00BC53AA"/>
    <w:rsid w:val="00BD40A6"/>
    <w:rsid w:val="00BE77EA"/>
    <w:rsid w:val="00BF1DBD"/>
    <w:rsid w:val="00BF3629"/>
    <w:rsid w:val="00C0645F"/>
    <w:rsid w:val="00C11925"/>
    <w:rsid w:val="00C24933"/>
    <w:rsid w:val="00C262AB"/>
    <w:rsid w:val="00C41594"/>
    <w:rsid w:val="00C4252C"/>
    <w:rsid w:val="00C43972"/>
    <w:rsid w:val="00C44181"/>
    <w:rsid w:val="00C61DDD"/>
    <w:rsid w:val="00C652C0"/>
    <w:rsid w:val="00C76BD8"/>
    <w:rsid w:val="00C91FDA"/>
    <w:rsid w:val="00CA3162"/>
    <w:rsid w:val="00CB7042"/>
    <w:rsid w:val="00CC721F"/>
    <w:rsid w:val="00CC728C"/>
    <w:rsid w:val="00CE0670"/>
    <w:rsid w:val="00D2343E"/>
    <w:rsid w:val="00D46E17"/>
    <w:rsid w:val="00D5603D"/>
    <w:rsid w:val="00D56369"/>
    <w:rsid w:val="00D744CC"/>
    <w:rsid w:val="00D82D66"/>
    <w:rsid w:val="00D85873"/>
    <w:rsid w:val="00D94900"/>
    <w:rsid w:val="00DA04FE"/>
    <w:rsid w:val="00DA3E8C"/>
    <w:rsid w:val="00DA4B2D"/>
    <w:rsid w:val="00DA7249"/>
    <w:rsid w:val="00DD4EA4"/>
    <w:rsid w:val="00DE0EAE"/>
    <w:rsid w:val="00DF4088"/>
    <w:rsid w:val="00E015B2"/>
    <w:rsid w:val="00E03CD6"/>
    <w:rsid w:val="00E049E2"/>
    <w:rsid w:val="00E140B8"/>
    <w:rsid w:val="00E44D10"/>
    <w:rsid w:val="00E57704"/>
    <w:rsid w:val="00E64F16"/>
    <w:rsid w:val="00E8283B"/>
    <w:rsid w:val="00E86948"/>
    <w:rsid w:val="00E87B7F"/>
    <w:rsid w:val="00E93C6B"/>
    <w:rsid w:val="00E96CA6"/>
    <w:rsid w:val="00E97F0C"/>
    <w:rsid w:val="00EE0EEB"/>
    <w:rsid w:val="00EE6EF1"/>
    <w:rsid w:val="00EF2E51"/>
    <w:rsid w:val="00F10C81"/>
    <w:rsid w:val="00F11C64"/>
    <w:rsid w:val="00F13E00"/>
    <w:rsid w:val="00F143A8"/>
    <w:rsid w:val="00F320BB"/>
    <w:rsid w:val="00F357E2"/>
    <w:rsid w:val="00F57E3D"/>
    <w:rsid w:val="00F6132F"/>
    <w:rsid w:val="00F72E5C"/>
    <w:rsid w:val="00F876E4"/>
    <w:rsid w:val="00FA18ED"/>
    <w:rsid w:val="00FB5904"/>
    <w:rsid w:val="00FC0C18"/>
    <w:rsid w:val="00FC434C"/>
    <w:rsid w:val="00FD01C0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D299E"/>
  <w15:chartTrackingRefBased/>
  <w15:docId w15:val="{A6AA61F2-E531-40ED-939A-F88AA4F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FC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0BB"/>
    <w:pPr>
      <w:pBdr>
        <w:top w:val="single" w:sz="4" w:space="1" w:color="00579B"/>
        <w:bottom w:val="single" w:sz="4" w:space="1" w:color="00579B"/>
      </w:pBdr>
      <w:spacing w:line="276" w:lineRule="auto"/>
      <w:jc w:val="center"/>
      <w:outlineLvl w:val="0"/>
    </w:pPr>
    <w:rPr>
      <w:rFonts w:ascii="Montserrat" w:hAnsi="Montserrat"/>
      <w:b/>
      <w:bCs/>
      <w:noProof/>
      <w:color w:val="00579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842"/>
    <w:pPr>
      <w:shd w:val="clear" w:color="auto" w:fill="00579B"/>
      <w:tabs>
        <w:tab w:val="left" w:pos="5760"/>
      </w:tabs>
      <w:spacing w:after="0" w:line="276" w:lineRule="auto"/>
      <w:outlineLvl w:val="1"/>
    </w:pPr>
    <w:rPr>
      <w:b/>
      <w:bCs/>
      <w:color w:val="FFFFFF" w:themeColor="background1"/>
      <w:sz w:val="24"/>
      <w:szCs w:val="24"/>
    </w:rPr>
  </w:style>
  <w:style w:type="paragraph" w:styleId="Heading3">
    <w:name w:val="heading 3"/>
    <w:basedOn w:val="ListParagraph"/>
    <w:link w:val="Heading3Char"/>
    <w:uiPriority w:val="9"/>
    <w:qFormat/>
    <w:rsid w:val="00845842"/>
    <w:pPr>
      <w:numPr>
        <w:numId w:val="5"/>
      </w:numPr>
      <w:spacing w:before="240" w:after="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5D1"/>
    <w:pPr>
      <w:spacing w:after="0" w:line="276" w:lineRule="auto"/>
      <w:ind w:left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E473E"/>
    <w:pPr>
      <w:tabs>
        <w:tab w:val="left" w:pos="5760"/>
      </w:tabs>
      <w:spacing w:before="240" w:after="0" w:line="276" w:lineRule="auto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5842"/>
    <w:rPr>
      <w:rFonts w:ascii="Aptos" w:hAnsi="Apto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CA316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0764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04"/>
    <w:pPr>
      <w:pBdr>
        <w:top w:val="single" w:sz="4" w:space="10" w:color="5B9BD5" w:themeColor="accent1"/>
        <w:bottom w:val="single" w:sz="4" w:space="10" w:color="5B9BD5" w:themeColor="accent1"/>
      </w:pBdr>
      <w:spacing w:before="100" w:beforeAutospacing="1" w:after="0"/>
      <w:ind w:lef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04"/>
    <w:rPr>
      <w:i/>
      <w:iCs/>
      <w:color w:val="5B9BD5" w:themeColor="accent1"/>
    </w:rPr>
  </w:style>
  <w:style w:type="table" w:styleId="TableGridLight">
    <w:name w:val="Grid Table Light"/>
    <w:basedOn w:val="TableNormal"/>
    <w:uiPriority w:val="40"/>
    <w:rsid w:val="00230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7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600"/>
  </w:style>
  <w:style w:type="paragraph" w:styleId="Footer">
    <w:name w:val="footer"/>
    <w:basedOn w:val="Normal"/>
    <w:link w:val="FooterChar"/>
    <w:uiPriority w:val="99"/>
    <w:unhideWhenUsed/>
    <w:rsid w:val="00D46E17"/>
    <w:pPr>
      <w:tabs>
        <w:tab w:val="center" w:pos="4680"/>
        <w:tab w:val="right" w:pos="1080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17"/>
    <w:rPr>
      <w:rFonts w:ascii="Aptos" w:hAnsi="Apto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20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1D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EA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2D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20BB"/>
    <w:rPr>
      <w:rFonts w:ascii="Montserrat" w:hAnsi="Montserrat"/>
      <w:b/>
      <w:bCs/>
      <w:noProof/>
      <w:color w:val="00579B"/>
      <w:sz w:val="36"/>
      <w:szCs w:val="36"/>
    </w:rPr>
  </w:style>
  <w:style w:type="paragraph" w:styleId="ListParagraph">
    <w:name w:val="List Paragraph"/>
    <w:basedOn w:val="Normal"/>
    <w:uiPriority w:val="34"/>
    <w:qFormat/>
    <w:rsid w:val="00EF2E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32F"/>
    <w:rPr>
      <w:rFonts w:ascii="Aptos" w:hAnsi="Apto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2F"/>
    <w:rPr>
      <w:rFonts w:ascii="Aptos" w:hAnsi="Aptos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5842"/>
    <w:rPr>
      <w:rFonts w:ascii="Aptos" w:hAnsi="Aptos"/>
      <w:b/>
      <w:bCs/>
      <w:color w:val="FFFFFF" w:themeColor="background1"/>
      <w:sz w:val="24"/>
      <w:szCs w:val="24"/>
      <w:shd w:val="clear" w:color="auto" w:fill="00579B"/>
    </w:rPr>
  </w:style>
  <w:style w:type="character" w:customStyle="1" w:styleId="Heading4Char">
    <w:name w:val="Heading 4 Char"/>
    <w:basedOn w:val="DefaultParagraphFont"/>
    <w:link w:val="Heading4"/>
    <w:uiPriority w:val="9"/>
    <w:rsid w:val="007865D1"/>
    <w:rPr>
      <w:rFonts w:ascii="Aptos" w:hAnsi="Apto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E473E"/>
    <w:rPr>
      <w:rFonts w:ascii="Aptos" w:hAnsi="Apto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m.oregon.gov/" TargetMode="External"/><Relationship Id="rId18" Type="http://schemas.openxmlformats.org/officeDocument/2006/relationships/hyperlink" Target="https://secure.sos.state.or.us/oard/displayDivisionRules.action?selectedDivision=240" TargetMode="External"/><Relationship Id="rId26" Type="http://schemas.openxmlformats.org/officeDocument/2006/relationships/hyperlink" Target="https://secure.sos.state.or.us/oard/displayDivisionRules.action?selectedDivision=26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cure.sos.state.or.us/oard/displayDivisionRules.action?selectedDivision=241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9617" TargetMode="External"/><Relationship Id="rId17" Type="http://schemas.openxmlformats.org/officeDocument/2006/relationships/hyperlink" Target="https://www.oregonlegislature.gov/bills_laws/ors/ors279A.html" TargetMode="External"/><Relationship Id="rId25" Type="http://schemas.openxmlformats.org/officeDocument/2006/relationships/hyperlink" Target="https://www.oregonlegislature.gov/bills_laws/ors/ors279A.html" TargetMode="External"/><Relationship Id="rId33" Type="http://schemas.openxmlformats.org/officeDocument/2006/relationships/hyperlink" Target="https://secure.sos.state.or.us/oard/displayDivisionRules.action?selectedDivision=2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das/Surplus/Pages/Index.aspx" TargetMode="External"/><Relationship Id="rId20" Type="http://schemas.openxmlformats.org/officeDocument/2006/relationships/hyperlink" Target="https://www.oregonlegislature.gov/bills_laws/ors/ors279.html" TargetMode="External"/><Relationship Id="rId29" Type="http://schemas.openxmlformats.org/officeDocument/2006/relationships/hyperlink" Target="https://secure.sos.state.or.us/oard/viewSingleRule.action?ruleVrsnRsn=90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oregon4biz.diversitysoftware.com/FrontEnd/SearchCertifiedDirectory.asp?XID=2315&amp;TN=oregon4biz" TargetMode="External"/><Relationship Id="rId32" Type="http://schemas.openxmlformats.org/officeDocument/2006/relationships/hyperlink" Target="https://secure.sos.state.or.us/oard/displayDivisionRules.action?selectedDivision=26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cure.sos.state.or.us/oard/viewSingleRule.action?ruleVrsnRsn=300215" TargetMode="External"/><Relationship Id="rId23" Type="http://schemas.openxmlformats.org/officeDocument/2006/relationships/hyperlink" Target="https://www.oregonlegislature.gov/bills_laws/Pages/OrConst.aspx" TargetMode="External"/><Relationship Id="rId28" Type="http://schemas.openxmlformats.org/officeDocument/2006/relationships/hyperlink" Target="https://www.oregonlegislature.gov/bills_laws/ors/ors279A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regon.gov/das/Procurement/Pages/OregonForward.aspx" TargetMode="External"/><Relationship Id="rId31" Type="http://schemas.openxmlformats.org/officeDocument/2006/relationships/hyperlink" Target="https://secure.sos.state.or.us/oard/viewSingleRule.action?ruleVrsnRsn=30961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das/OPM/Pages/ors190.aspx" TargetMode="External"/><Relationship Id="rId22" Type="http://schemas.openxmlformats.org/officeDocument/2006/relationships/hyperlink" Target="https://www.oce.oregon.gov/" TargetMode="External"/><Relationship Id="rId27" Type="http://schemas.openxmlformats.org/officeDocument/2006/relationships/hyperlink" Target="https://oregonbuys.gov/bso/view/login/login.xhtml" TargetMode="External"/><Relationship Id="rId30" Type="http://schemas.openxmlformats.org/officeDocument/2006/relationships/hyperlink" Target="https://www.oregonlegislature.gov/bills_laws/ors/ors200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50FFCE09EFA4C80C9349BED7E7A19" ma:contentTypeVersion="5" ma:contentTypeDescription="Create a new document." ma:contentTypeScope="" ma:versionID="92f6bc622779857f640593b8d74242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2cedea5e0421b99ae9dc7a3d3ed6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59BE1-7914-4E41-A61C-AFC22C0F614D}"/>
</file>

<file path=customXml/itemProps2.xml><?xml version="1.0" encoding="utf-8"?>
<ds:datastoreItem xmlns:ds="http://schemas.openxmlformats.org/officeDocument/2006/customXml" ds:itemID="{B9FBC2BC-BAD4-456D-B097-B5264DF79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4751F-D716-427A-A6AC-28E05F455B47}">
  <ds:schemaRefs>
    <ds:schemaRef ds:uri="http://schemas.microsoft.com/office/2006/metadata/properties"/>
    <ds:schemaRef ds:uri="http://schemas.microsoft.com/office/infopath/2007/PartnerControls"/>
    <ds:schemaRef ds:uri="2a4c37ee-eb21-406c-b5c7-2b980ff82578"/>
  </ds:schemaRefs>
</ds:datastoreItem>
</file>

<file path=customXml/itemProps4.xml><?xml version="1.0" encoding="utf-8"?>
<ds:datastoreItem xmlns:ds="http://schemas.openxmlformats.org/officeDocument/2006/customXml" ds:itemID="{1AC0CAFC-374E-4F78-98CC-7AB8C88ADF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 Decision priority checklist</vt:lpstr>
    </vt:vector>
  </TitlesOfParts>
  <Company>State of Oregon - DAS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 Decision priority checklist</dc:title>
  <dc:subject/>
  <dc:creator>VELEZ Amy E * EGS</dc:creator>
  <cp:keywords/>
  <dc:description/>
  <cp:lastModifiedBy>OGLESBY Holley * DAS</cp:lastModifiedBy>
  <cp:revision>11</cp:revision>
  <cp:lastPrinted>2017-12-07T18:18:00Z</cp:lastPrinted>
  <dcterms:created xsi:type="dcterms:W3CDTF">2026-06-18T17:42:00Z</dcterms:created>
  <dcterms:modified xsi:type="dcterms:W3CDTF">2026-06-18T18:06:00Z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0x0101000CA50FFCE09EFA4C80C9349BED7E7A19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2024-03-14T15:38:34Z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db1740b9-4c0d-4096-b133-1848bfc8ebe9</vt:lpwstr>
  </property>
  <property fmtid="{D5CDD505-2E9C-101B-9397-08002B2CF9AE}" pid="9" name="MSIP_Label_09b73270-2993-4076-be47-9c78f42a1e84_ContentBits">
    <vt:lpwstr>0</vt:lpwstr>
  </property>
</Properties>
</file>