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AB5F5" w14:textId="77777777" w:rsidR="00770124" w:rsidRDefault="004259A2" w:rsidP="000D0C9B">
      <w:pPr>
        <w:pStyle w:val="BodyTextFirstIndent2"/>
        <w:ind w:left="540" w:firstLine="30"/>
        <w:rPr>
          <w:sz w:val="24"/>
          <w:szCs w:val="24"/>
        </w:rPr>
      </w:pPr>
      <w:bookmarkStart w:id="0" w:name="_GoBack"/>
      <w:bookmarkEnd w:id="0"/>
      <w:r>
        <w:rPr>
          <w:noProof/>
          <w:sz w:val="24"/>
          <w:szCs w:val="24"/>
        </w:rPr>
        <w:drawing>
          <wp:anchor distT="0" distB="0" distL="114300" distR="114300" simplePos="0" relativeHeight="251657728" behindDoc="0" locked="0" layoutInCell="1" allowOverlap="1" wp14:anchorId="7CAAB740" wp14:editId="7CAAB741">
            <wp:simplePos x="0" y="0"/>
            <wp:positionH relativeFrom="column">
              <wp:posOffset>175260</wp:posOffset>
            </wp:positionH>
            <wp:positionV relativeFrom="paragraph">
              <wp:posOffset>-116205</wp:posOffset>
            </wp:positionV>
            <wp:extent cx="803910" cy="723900"/>
            <wp:effectExtent l="19050" t="0" r="0" b="0"/>
            <wp:wrapNone/>
            <wp:docPr id="852" name="Picture 2" descr="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 Logo"/>
                    <pic:cNvPicPr>
                      <a:picLocks noChangeAspect="1" noChangeArrowheads="1"/>
                    </pic:cNvPicPr>
                  </pic:nvPicPr>
                  <pic:blipFill>
                    <a:blip r:embed="rId12" cstate="print"/>
                    <a:srcRect/>
                    <a:stretch>
                      <a:fillRect/>
                    </a:stretch>
                  </pic:blipFill>
                  <pic:spPr bwMode="auto">
                    <a:xfrm>
                      <a:off x="0" y="0"/>
                      <a:ext cx="803910" cy="723900"/>
                    </a:xfrm>
                    <a:prstGeom prst="rect">
                      <a:avLst/>
                    </a:prstGeom>
                    <a:noFill/>
                    <a:ln w="9525">
                      <a:noFill/>
                      <a:miter lim="800000"/>
                      <a:headEnd/>
                      <a:tailEnd/>
                    </a:ln>
                  </pic:spPr>
                </pic:pic>
              </a:graphicData>
            </a:graphic>
          </wp:anchor>
        </w:drawing>
      </w:r>
    </w:p>
    <w:p w14:paraId="7CAAB5F6" w14:textId="77777777" w:rsidR="00770124" w:rsidRDefault="00770124" w:rsidP="00FE18FE">
      <w:pPr>
        <w:pStyle w:val="Titlepagetitle"/>
      </w:pPr>
    </w:p>
    <w:p w14:paraId="7CAAB5F7" w14:textId="77777777" w:rsidR="00770124" w:rsidRDefault="00770124" w:rsidP="009876CC">
      <w:pPr>
        <w:pStyle w:val="Titlepagetitle"/>
      </w:pPr>
    </w:p>
    <w:p w14:paraId="7CAAB5F8" w14:textId="77777777" w:rsidR="00770124" w:rsidRDefault="00770124" w:rsidP="009876CC">
      <w:pPr>
        <w:pStyle w:val="Titlepagetitle"/>
      </w:pPr>
    </w:p>
    <w:p w14:paraId="7CAAB5F9" w14:textId="77777777" w:rsidR="00A63702" w:rsidRDefault="00A63702" w:rsidP="009876CC">
      <w:pPr>
        <w:pStyle w:val="Titlepagetitle"/>
      </w:pPr>
    </w:p>
    <w:p w14:paraId="7CAAB5FA" w14:textId="77777777" w:rsidR="00D0187E" w:rsidRPr="008259E1" w:rsidRDefault="00EB7227" w:rsidP="00F4459B">
      <w:pPr>
        <w:pStyle w:val="BlockText"/>
        <w:ind w:left="0"/>
        <w:jc w:val="center"/>
        <w:rPr>
          <w:sz w:val="36"/>
          <w:szCs w:val="36"/>
        </w:rPr>
      </w:pPr>
      <w:r>
        <w:rPr>
          <w:sz w:val="36"/>
          <w:szCs w:val="36"/>
        </w:rPr>
        <w:t>OR</w:t>
      </w:r>
      <w:r w:rsidR="0006137D">
        <w:rPr>
          <w:sz w:val="36"/>
          <w:szCs w:val="36"/>
        </w:rPr>
        <w:t>P</w:t>
      </w:r>
      <w:r>
        <w:rPr>
          <w:sz w:val="36"/>
          <w:szCs w:val="36"/>
        </w:rPr>
        <w:t>IN 2.0</w:t>
      </w:r>
    </w:p>
    <w:p w14:paraId="7CAAB5FB" w14:textId="77777777" w:rsidR="00770124" w:rsidRDefault="00832B70" w:rsidP="00F4459B">
      <w:pPr>
        <w:pStyle w:val="Titlepagetitle"/>
        <w:rPr>
          <w:rFonts w:ascii="Arial" w:hAnsi="Arial" w:cs="Arial"/>
        </w:rPr>
      </w:pPr>
      <w:r w:rsidRPr="00A65A44">
        <w:rPr>
          <w:rFonts w:ascii="Arial" w:hAnsi="Arial" w:cs="Arial"/>
        </w:rPr>
        <w:t>Close Report</w:t>
      </w:r>
    </w:p>
    <w:p w14:paraId="7CAAB5FC" w14:textId="77777777" w:rsidR="00A65A44" w:rsidRDefault="00A65A44" w:rsidP="00F4459B">
      <w:pPr>
        <w:pStyle w:val="Titlepagetitle"/>
        <w:rPr>
          <w:rFonts w:ascii="Arial" w:hAnsi="Arial" w:cs="Arial"/>
          <w:sz w:val="28"/>
          <w:szCs w:val="28"/>
        </w:rPr>
      </w:pPr>
      <w:r>
        <w:rPr>
          <w:rFonts w:ascii="Arial" w:hAnsi="Arial" w:cs="Arial"/>
          <w:sz w:val="28"/>
          <w:szCs w:val="28"/>
        </w:rPr>
        <w:t>Prepared By:</w:t>
      </w:r>
      <w:r w:rsidR="009876CC">
        <w:rPr>
          <w:rFonts w:ascii="Arial" w:hAnsi="Arial" w:cs="Arial"/>
          <w:sz w:val="28"/>
          <w:szCs w:val="28"/>
        </w:rPr>
        <w:t xml:space="preserve"> </w:t>
      </w:r>
      <w:r w:rsidR="00EB7227">
        <w:rPr>
          <w:rFonts w:ascii="Arial" w:hAnsi="Arial" w:cs="Arial"/>
          <w:sz w:val="28"/>
          <w:szCs w:val="28"/>
        </w:rPr>
        <w:t>Joyce Martinez</w:t>
      </w:r>
    </w:p>
    <w:p w14:paraId="7CAAB5FD" w14:textId="77777777" w:rsidR="00A65A44" w:rsidRPr="00A65A44" w:rsidRDefault="00A65A44" w:rsidP="00F4459B">
      <w:pPr>
        <w:pStyle w:val="Titlepagetitle"/>
        <w:rPr>
          <w:rFonts w:ascii="Arial" w:hAnsi="Arial" w:cs="Arial"/>
          <w:sz w:val="28"/>
          <w:szCs w:val="28"/>
        </w:rPr>
      </w:pPr>
      <w:r>
        <w:rPr>
          <w:rFonts w:ascii="Arial" w:hAnsi="Arial" w:cs="Arial"/>
          <w:sz w:val="28"/>
          <w:szCs w:val="28"/>
        </w:rPr>
        <w:t>Date:</w:t>
      </w:r>
      <w:r w:rsidR="00EB7227">
        <w:rPr>
          <w:rFonts w:ascii="Arial" w:hAnsi="Arial" w:cs="Arial"/>
          <w:sz w:val="28"/>
          <w:szCs w:val="28"/>
        </w:rPr>
        <w:t xml:space="preserve"> </w:t>
      </w:r>
      <w:r w:rsidR="00FE01B0">
        <w:rPr>
          <w:rFonts w:ascii="Arial" w:hAnsi="Arial" w:cs="Arial"/>
          <w:sz w:val="28"/>
          <w:szCs w:val="28"/>
        </w:rPr>
        <w:t>M</w:t>
      </w:r>
      <w:r w:rsidR="00F4459B">
        <w:rPr>
          <w:rFonts w:ascii="Arial" w:hAnsi="Arial" w:cs="Arial"/>
          <w:sz w:val="28"/>
          <w:szCs w:val="28"/>
        </w:rPr>
        <w:t xml:space="preserve">ay </w:t>
      </w:r>
      <w:r w:rsidR="0073031A">
        <w:rPr>
          <w:rFonts w:ascii="Arial" w:hAnsi="Arial" w:cs="Arial"/>
          <w:sz w:val="28"/>
          <w:szCs w:val="28"/>
        </w:rPr>
        <w:t xml:space="preserve">30, </w:t>
      </w:r>
      <w:r w:rsidR="00BD26A6">
        <w:rPr>
          <w:rFonts w:ascii="Arial" w:hAnsi="Arial" w:cs="Arial"/>
          <w:sz w:val="28"/>
          <w:szCs w:val="28"/>
        </w:rPr>
        <w:t>2013</w:t>
      </w:r>
    </w:p>
    <w:p w14:paraId="7CAAB5FE" w14:textId="77777777" w:rsidR="00770124" w:rsidRPr="00A65A44" w:rsidRDefault="00770124" w:rsidP="00FE18FE">
      <w:pPr>
        <w:pStyle w:val="Titlepagetitle"/>
        <w:rPr>
          <w:rFonts w:ascii="Arial" w:hAnsi="Arial" w:cs="Arial"/>
        </w:rPr>
      </w:pPr>
    </w:p>
    <w:p w14:paraId="7CAAB5FF" w14:textId="77777777" w:rsidR="00090309" w:rsidRDefault="00090309" w:rsidP="00770124">
      <w:pPr>
        <w:pStyle w:val="BodyTextFirstIndent2"/>
        <w:ind w:left="540" w:firstLine="30"/>
        <w:jc w:val="center"/>
        <w:rPr>
          <w:sz w:val="24"/>
          <w:szCs w:val="24"/>
        </w:rPr>
      </w:pPr>
    </w:p>
    <w:p w14:paraId="7CAAB600" w14:textId="77777777" w:rsidR="00090309" w:rsidRPr="008259E1" w:rsidRDefault="00090309" w:rsidP="00770124">
      <w:pPr>
        <w:pStyle w:val="BodyTextFirstIndent2"/>
        <w:ind w:left="540" w:firstLine="30"/>
        <w:jc w:val="center"/>
        <w:rPr>
          <w:sz w:val="24"/>
          <w:szCs w:val="24"/>
        </w:rPr>
      </w:pPr>
    </w:p>
    <w:p w14:paraId="7CAAB601" w14:textId="77777777" w:rsidR="00A136EC" w:rsidRPr="001855C4" w:rsidRDefault="001A6DF9" w:rsidP="00644043">
      <w:pPr>
        <w:pStyle w:val="BodyTextFirstIndent2"/>
        <w:ind w:left="540" w:firstLine="30"/>
        <w:jc w:val="center"/>
        <w:rPr>
          <w:b/>
          <w:sz w:val="24"/>
          <w:szCs w:val="24"/>
        </w:rPr>
      </w:pPr>
      <w:r>
        <w:rPr>
          <w:sz w:val="24"/>
          <w:szCs w:val="24"/>
        </w:rPr>
        <w:br w:type="page"/>
      </w:r>
      <w:r w:rsidR="00A136EC" w:rsidRPr="001855C4">
        <w:rPr>
          <w:b/>
          <w:sz w:val="24"/>
          <w:szCs w:val="24"/>
        </w:rPr>
        <w:lastRenderedPageBreak/>
        <w:t>Review and Approval</w:t>
      </w:r>
    </w:p>
    <w:p w14:paraId="7CAAB602" w14:textId="77777777" w:rsidR="00A136EC" w:rsidRDefault="00A136EC" w:rsidP="00644043">
      <w:pPr>
        <w:pStyle w:val="BodyTextFirstIndent2"/>
        <w:ind w:left="540" w:firstLine="30"/>
        <w:jc w:val="center"/>
        <w:rPr>
          <w:sz w:val="24"/>
          <w:szCs w:val="24"/>
        </w:rPr>
      </w:pPr>
    </w:p>
    <w:p w14:paraId="7CAAB603" w14:textId="77777777" w:rsidR="00A136EC" w:rsidRPr="00FA2755" w:rsidRDefault="00A136EC" w:rsidP="00A136EC">
      <w:pPr>
        <w:pStyle w:val="BodyTextFirstIndent2"/>
        <w:ind w:left="540" w:firstLine="30"/>
        <w:rPr>
          <w:rFonts w:cs="Arial"/>
          <w:sz w:val="24"/>
          <w:szCs w:val="24"/>
        </w:rPr>
      </w:pPr>
      <w:r w:rsidRPr="00FA2755">
        <w:rPr>
          <w:rFonts w:cs="Arial"/>
          <w:sz w:val="24"/>
          <w:szCs w:val="24"/>
        </w:rPr>
        <w:t>Reviewed by:</w:t>
      </w:r>
    </w:p>
    <w:p w14:paraId="7CAAB604" w14:textId="77777777" w:rsidR="00A136EC" w:rsidRPr="00A136EC" w:rsidRDefault="00A136EC" w:rsidP="00A136EC">
      <w:pPr>
        <w:pStyle w:val="BodyTextFirstIndent2"/>
        <w:ind w:left="540" w:firstLine="30"/>
        <w:rPr>
          <w:b/>
          <w:i/>
          <w:sz w:val="22"/>
          <w:szCs w:val="22"/>
        </w:rPr>
      </w:pPr>
      <w:r w:rsidRPr="00A136EC">
        <w:rPr>
          <w:b/>
          <w:i/>
          <w:sz w:val="22"/>
          <w:szCs w:val="22"/>
        </w:rPr>
        <w:t>Name</w:t>
      </w:r>
      <w:r w:rsidRPr="00A136EC">
        <w:rPr>
          <w:b/>
          <w:i/>
          <w:sz w:val="22"/>
          <w:szCs w:val="22"/>
        </w:rPr>
        <w:tab/>
      </w:r>
      <w:r w:rsidRPr="00A136EC">
        <w:rPr>
          <w:b/>
          <w:i/>
          <w:sz w:val="22"/>
          <w:szCs w:val="22"/>
        </w:rPr>
        <w:tab/>
      </w:r>
      <w:r w:rsidRPr="00A136EC">
        <w:rPr>
          <w:b/>
          <w:i/>
          <w:sz w:val="22"/>
          <w:szCs w:val="22"/>
        </w:rPr>
        <w:tab/>
      </w:r>
      <w:r w:rsidRPr="00A136EC">
        <w:rPr>
          <w:b/>
          <w:i/>
          <w:sz w:val="22"/>
          <w:szCs w:val="22"/>
        </w:rPr>
        <w:tab/>
      </w:r>
      <w:r w:rsidRPr="00A136EC">
        <w:rPr>
          <w:b/>
          <w:i/>
          <w:sz w:val="22"/>
          <w:szCs w:val="22"/>
        </w:rPr>
        <w:tab/>
        <w:t>Title/Position/Role</w:t>
      </w:r>
      <w:r w:rsidRPr="00A136EC">
        <w:rPr>
          <w:b/>
          <w:i/>
          <w:sz w:val="22"/>
          <w:szCs w:val="22"/>
        </w:rPr>
        <w:tab/>
      </w:r>
      <w:r w:rsidRPr="00A136EC">
        <w:rPr>
          <w:b/>
          <w:i/>
          <w:sz w:val="22"/>
          <w:szCs w:val="22"/>
        </w:rPr>
        <w:tab/>
      </w:r>
      <w:r w:rsidRPr="00A136EC">
        <w:rPr>
          <w:b/>
          <w:i/>
          <w:sz w:val="22"/>
          <w:szCs w:val="22"/>
        </w:rPr>
        <w:tab/>
        <w:t>Date</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5040"/>
        <w:gridCol w:w="1440"/>
      </w:tblGrid>
      <w:tr w:rsidR="00B941DC" w:rsidRPr="00547E32" w14:paraId="7CAAB608" w14:textId="77777777" w:rsidTr="00547E32">
        <w:tc>
          <w:tcPr>
            <w:tcW w:w="2340" w:type="dxa"/>
          </w:tcPr>
          <w:p w14:paraId="7CAAB605" w14:textId="77777777" w:rsidR="00B941DC" w:rsidRPr="00547E32" w:rsidRDefault="00B941DC" w:rsidP="00547E32">
            <w:pPr>
              <w:pStyle w:val="BodyTextFirstIndent2"/>
              <w:ind w:left="0" w:firstLine="0"/>
              <w:rPr>
                <w:rFonts w:ascii="Times New Roman" w:hAnsi="Times New Roman"/>
                <w:sz w:val="24"/>
                <w:szCs w:val="24"/>
              </w:rPr>
            </w:pPr>
          </w:p>
        </w:tc>
        <w:tc>
          <w:tcPr>
            <w:tcW w:w="5040" w:type="dxa"/>
          </w:tcPr>
          <w:p w14:paraId="7CAAB606" w14:textId="77777777" w:rsidR="00B941DC" w:rsidRPr="00547E32" w:rsidRDefault="00B941DC" w:rsidP="00547E32">
            <w:pPr>
              <w:pStyle w:val="BodyTextFirstIndent2"/>
              <w:ind w:left="0" w:firstLine="0"/>
              <w:rPr>
                <w:rFonts w:ascii="Times New Roman" w:hAnsi="Times New Roman"/>
                <w:sz w:val="24"/>
                <w:szCs w:val="24"/>
              </w:rPr>
            </w:pPr>
          </w:p>
        </w:tc>
        <w:tc>
          <w:tcPr>
            <w:tcW w:w="1440" w:type="dxa"/>
          </w:tcPr>
          <w:p w14:paraId="7CAAB607" w14:textId="77777777" w:rsidR="00B941DC" w:rsidRPr="00547E32" w:rsidRDefault="00B941DC" w:rsidP="00547E32">
            <w:pPr>
              <w:pStyle w:val="BodyTextFirstIndent2"/>
              <w:ind w:left="0" w:firstLine="0"/>
              <w:rPr>
                <w:rFonts w:ascii="Times New Roman" w:hAnsi="Times New Roman"/>
                <w:sz w:val="24"/>
                <w:szCs w:val="24"/>
              </w:rPr>
            </w:pPr>
          </w:p>
        </w:tc>
      </w:tr>
      <w:tr w:rsidR="00EB7C0F" w:rsidRPr="00547E32" w14:paraId="7CAAB60C" w14:textId="77777777" w:rsidTr="00547E32">
        <w:tc>
          <w:tcPr>
            <w:tcW w:w="2340" w:type="dxa"/>
          </w:tcPr>
          <w:p w14:paraId="7CAAB609" w14:textId="77777777" w:rsidR="00EB7C0F" w:rsidRPr="00547E32" w:rsidRDefault="00EB7C0F" w:rsidP="00547E32">
            <w:pPr>
              <w:pStyle w:val="BodyTextFirstIndent2"/>
              <w:ind w:left="0" w:firstLine="0"/>
              <w:rPr>
                <w:rFonts w:ascii="Times New Roman" w:hAnsi="Times New Roman"/>
                <w:sz w:val="24"/>
                <w:szCs w:val="24"/>
              </w:rPr>
            </w:pPr>
          </w:p>
        </w:tc>
        <w:tc>
          <w:tcPr>
            <w:tcW w:w="5040" w:type="dxa"/>
          </w:tcPr>
          <w:p w14:paraId="7CAAB60A" w14:textId="77777777" w:rsidR="00EB7C0F" w:rsidRPr="00547E32" w:rsidRDefault="00EB7C0F" w:rsidP="00547E32">
            <w:pPr>
              <w:pStyle w:val="BodyTextFirstIndent2"/>
              <w:ind w:left="0" w:firstLine="0"/>
              <w:rPr>
                <w:rFonts w:ascii="Times New Roman" w:hAnsi="Times New Roman"/>
                <w:sz w:val="24"/>
                <w:szCs w:val="24"/>
              </w:rPr>
            </w:pPr>
          </w:p>
        </w:tc>
        <w:tc>
          <w:tcPr>
            <w:tcW w:w="1440" w:type="dxa"/>
          </w:tcPr>
          <w:p w14:paraId="7CAAB60B" w14:textId="77777777" w:rsidR="00EB7C0F" w:rsidRPr="00547E32" w:rsidRDefault="00EB7C0F" w:rsidP="00547E32">
            <w:pPr>
              <w:pStyle w:val="BodyTextFirstIndent2"/>
              <w:ind w:left="0" w:firstLine="0"/>
              <w:rPr>
                <w:rFonts w:ascii="Times New Roman" w:hAnsi="Times New Roman"/>
                <w:sz w:val="24"/>
                <w:szCs w:val="24"/>
              </w:rPr>
            </w:pPr>
          </w:p>
        </w:tc>
      </w:tr>
      <w:tr w:rsidR="00EB7C0F" w:rsidRPr="00547E32" w14:paraId="7CAAB610" w14:textId="77777777" w:rsidTr="00547E32">
        <w:tc>
          <w:tcPr>
            <w:tcW w:w="2340" w:type="dxa"/>
          </w:tcPr>
          <w:p w14:paraId="7CAAB60D" w14:textId="77777777" w:rsidR="00EB7C0F" w:rsidRPr="00547E32" w:rsidRDefault="00EB7C0F" w:rsidP="00547E32">
            <w:pPr>
              <w:pStyle w:val="BodyTextFirstIndent2"/>
              <w:ind w:left="0" w:firstLine="0"/>
              <w:rPr>
                <w:rFonts w:ascii="Times New Roman" w:hAnsi="Times New Roman"/>
                <w:sz w:val="24"/>
                <w:szCs w:val="24"/>
              </w:rPr>
            </w:pPr>
          </w:p>
        </w:tc>
        <w:tc>
          <w:tcPr>
            <w:tcW w:w="5040" w:type="dxa"/>
          </w:tcPr>
          <w:p w14:paraId="7CAAB60E" w14:textId="77777777" w:rsidR="00EB7C0F" w:rsidRPr="00547E32" w:rsidRDefault="00EB7C0F" w:rsidP="00547E32">
            <w:pPr>
              <w:pStyle w:val="BodyTextFirstIndent2"/>
              <w:ind w:left="0" w:firstLine="0"/>
              <w:rPr>
                <w:rFonts w:ascii="Times New Roman" w:hAnsi="Times New Roman"/>
                <w:sz w:val="24"/>
                <w:szCs w:val="24"/>
              </w:rPr>
            </w:pPr>
          </w:p>
        </w:tc>
        <w:tc>
          <w:tcPr>
            <w:tcW w:w="1440" w:type="dxa"/>
          </w:tcPr>
          <w:p w14:paraId="7CAAB60F" w14:textId="77777777" w:rsidR="00EB7C0F" w:rsidRPr="00547E32" w:rsidRDefault="00EB7C0F" w:rsidP="00547E32">
            <w:pPr>
              <w:pStyle w:val="BodyTextFirstIndent2"/>
              <w:ind w:left="0" w:firstLine="0"/>
              <w:rPr>
                <w:rFonts w:ascii="Times New Roman" w:hAnsi="Times New Roman"/>
                <w:sz w:val="24"/>
                <w:szCs w:val="24"/>
              </w:rPr>
            </w:pPr>
          </w:p>
        </w:tc>
      </w:tr>
      <w:tr w:rsidR="00EB7C0F" w:rsidRPr="00547E32" w14:paraId="7CAAB614" w14:textId="77777777" w:rsidTr="00547E32">
        <w:tc>
          <w:tcPr>
            <w:tcW w:w="2340" w:type="dxa"/>
          </w:tcPr>
          <w:p w14:paraId="7CAAB611" w14:textId="77777777" w:rsidR="00EB7C0F" w:rsidRPr="00547E32" w:rsidRDefault="00EB7C0F" w:rsidP="00547E32">
            <w:pPr>
              <w:pStyle w:val="BodyTextFirstIndent2"/>
              <w:ind w:left="0" w:firstLine="0"/>
              <w:rPr>
                <w:rFonts w:ascii="Times New Roman" w:hAnsi="Times New Roman"/>
                <w:sz w:val="24"/>
                <w:szCs w:val="24"/>
              </w:rPr>
            </w:pPr>
          </w:p>
        </w:tc>
        <w:tc>
          <w:tcPr>
            <w:tcW w:w="5040" w:type="dxa"/>
          </w:tcPr>
          <w:p w14:paraId="7CAAB612" w14:textId="77777777" w:rsidR="00EB7C0F" w:rsidRPr="00547E32" w:rsidRDefault="00EB7C0F" w:rsidP="00547E32">
            <w:pPr>
              <w:pStyle w:val="BodyTextFirstIndent2"/>
              <w:ind w:left="0" w:firstLine="0"/>
              <w:rPr>
                <w:rFonts w:ascii="Times New Roman" w:hAnsi="Times New Roman"/>
                <w:sz w:val="24"/>
                <w:szCs w:val="24"/>
              </w:rPr>
            </w:pPr>
          </w:p>
        </w:tc>
        <w:tc>
          <w:tcPr>
            <w:tcW w:w="1440" w:type="dxa"/>
          </w:tcPr>
          <w:p w14:paraId="7CAAB613" w14:textId="77777777" w:rsidR="00EB7C0F" w:rsidRPr="00547E32" w:rsidRDefault="00EB7C0F" w:rsidP="00547E32">
            <w:pPr>
              <w:pStyle w:val="BodyTextFirstIndent2"/>
              <w:ind w:left="0" w:firstLine="0"/>
              <w:rPr>
                <w:rFonts w:ascii="Times New Roman" w:hAnsi="Times New Roman"/>
                <w:sz w:val="24"/>
                <w:szCs w:val="24"/>
              </w:rPr>
            </w:pPr>
          </w:p>
        </w:tc>
      </w:tr>
    </w:tbl>
    <w:p w14:paraId="7CAAB615" w14:textId="77777777" w:rsidR="001855C4" w:rsidRDefault="001855C4" w:rsidP="00A136EC">
      <w:pPr>
        <w:pStyle w:val="BodyTextFirstIndent2"/>
        <w:ind w:left="540" w:firstLine="30"/>
        <w:rPr>
          <w:sz w:val="24"/>
          <w:szCs w:val="24"/>
        </w:rPr>
      </w:pPr>
    </w:p>
    <w:p w14:paraId="7CAAB616" w14:textId="77777777" w:rsidR="001855C4" w:rsidRPr="00FA2755" w:rsidRDefault="001855C4" w:rsidP="00A136EC">
      <w:pPr>
        <w:pStyle w:val="BodyTextFirstIndent2"/>
        <w:ind w:left="540" w:firstLine="30"/>
        <w:rPr>
          <w:rFonts w:cs="Arial"/>
          <w:sz w:val="24"/>
          <w:szCs w:val="24"/>
        </w:rPr>
      </w:pPr>
      <w:r w:rsidRPr="00FA2755">
        <w:rPr>
          <w:rFonts w:cs="Arial"/>
          <w:sz w:val="24"/>
          <w:szCs w:val="24"/>
        </w:rPr>
        <w:t>Approved by:</w:t>
      </w:r>
    </w:p>
    <w:p w14:paraId="7CAAB617" w14:textId="77777777" w:rsidR="001855C4" w:rsidRPr="00A136EC" w:rsidRDefault="001855C4" w:rsidP="001855C4">
      <w:pPr>
        <w:pStyle w:val="BodyTextFirstIndent2"/>
        <w:ind w:left="540" w:firstLine="30"/>
        <w:rPr>
          <w:b/>
          <w:i/>
          <w:sz w:val="22"/>
          <w:szCs w:val="22"/>
        </w:rPr>
      </w:pPr>
      <w:r w:rsidRPr="00A136EC">
        <w:rPr>
          <w:b/>
          <w:i/>
          <w:sz w:val="22"/>
          <w:szCs w:val="22"/>
        </w:rPr>
        <w:t>Name</w:t>
      </w:r>
      <w:r w:rsidRPr="00A136EC">
        <w:rPr>
          <w:b/>
          <w:i/>
          <w:sz w:val="22"/>
          <w:szCs w:val="22"/>
        </w:rPr>
        <w:tab/>
      </w:r>
      <w:r w:rsidRPr="00A136EC">
        <w:rPr>
          <w:b/>
          <w:i/>
          <w:sz w:val="22"/>
          <w:szCs w:val="22"/>
        </w:rPr>
        <w:tab/>
      </w:r>
      <w:r w:rsidRPr="00A136EC">
        <w:rPr>
          <w:b/>
          <w:i/>
          <w:sz w:val="22"/>
          <w:szCs w:val="22"/>
        </w:rPr>
        <w:tab/>
      </w:r>
      <w:r w:rsidRPr="00A136EC">
        <w:rPr>
          <w:b/>
          <w:i/>
          <w:sz w:val="22"/>
          <w:szCs w:val="22"/>
        </w:rPr>
        <w:tab/>
      </w:r>
      <w:r w:rsidRPr="00A136EC">
        <w:rPr>
          <w:b/>
          <w:i/>
          <w:sz w:val="22"/>
          <w:szCs w:val="22"/>
        </w:rPr>
        <w:tab/>
        <w:t>Title/Position/Role</w:t>
      </w:r>
      <w:r w:rsidRPr="00A136EC">
        <w:rPr>
          <w:b/>
          <w:i/>
          <w:sz w:val="22"/>
          <w:szCs w:val="22"/>
        </w:rPr>
        <w:tab/>
      </w:r>
      <w:r w:rsidRPr="00A136EC">
        <w:rPr>
          <w:b/>
          <w:i/>
          <w:sz w:val="22"/>
          <w:szCs w:val="22"/>
        </w:rPr>
        <w:tab/>
      </w:r>
      <w:r w:rsidRPr="00A136EC">
        <w:rPr>
          <w:b/>
          <w:i/>
          <w:sz w:val="22"/>
          <w:szCs w:val="22"/>
        </w:rPr>
        <w:tab/>
        <w:t>Date</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5040"/>
        <w:gridCol w:w="1440"/>
      </w:tblGrid>
      <w:tr w:rsidR="00B941DC" w:rsidRPr="00547E32" w14:paraId="7CAAB61B" w14:textId="77777777" w:rsidTr="00547E32">
        <w:tc>
          <w:tcPr>
            <w:tcW w:w="2340" w:type="dxa"/>
          </w:tcPr>
          <w:p w14:paraId="7CAAB618" w14:textId="77777777" w:rsidR="00B941DC" w:rsidRPr="00547E32" w:rsidRDefault="00B941DC" w:rsidP="00547E32">
            <w:pPr>
              <w:pStyle w:val="BodyTextFirstIndent2"/>
              <w:ind w:left="0" w:firstLine="0"/>
              <w:rPr>
                <w:rFonts w:ascii="Times New Roman" w:hAnsi="Times New Roman"/>
                <w:sz w:val="24"/>
                <w:szCs w:val="24"/>
              </w:rPr>
            </w:pPr>
          </w:p>
        </w:tc>
        <w:tc>
          <w:tcPr>
            <w:tcW w:w="5040" w:type="dxa"/>
          </w:tcPr>
          <w:p w14:paraId="7CAAB619" w14:textId="77777777" w:rsidR="00B941DC" w:rsidRPr="00547E32" w:rsidRDefault="00B941DC" w:rsidP="00547E32">
            <w:pPr>
              <w:pStyle w:val="BodyTextFirstIndent2"/>
              <w:ind w:left="0" w:firstLine="0"/>
              <w:rPr>
                <w:rFonts w:ascii="Times New Roman" w:hAnsi="Times New Roman"/>
                <w:sz w:val="24"/>
                <w:szCs w:val="24"/>
              </w:rPr>
            </w:pPr>
          </w:p>
        </w:tc>
        <w:tc>
          <w:tcPr>
            <w:tcW w:w="1440" w:type="dxa"/>
          </w:tcPr>
          <w:p w14:paraId="7CAAB61A" w14:textId="77777777" w:rsidR="00B941DC" w:rsidRPr="00547E32" w:rsidRDefault="00B941DC" w:rsidP="00547E32">
            <w:pPr>
              <w:pStyle w:val="BodyTextFirstIndent2"/>
              <w:ind w:left="0" w:firstLine="0"/>
              <w:rPr>
                <w:rFonts w:ascii="Times New Roman" w:hAnsi="Times New Roman"/>
                <w:sz w:val="24"/>
                <w:szCs w:val="24"/>
              </w:rPr>
            </w:pPr>
          </w:p>
        </w:tc>
      </w:tr>
      <w:tr w:rsidR="00140FDA" w:rsidRPr="00547E32" w14:paraId="7CAAB61F" w14:textId="77777777" w:rsidTr="00547E32">
        <w:tc>
          <w:tcPr>
            <w:tcW w:w="2340" w:type="dxa"/>
          </w:tcPr>
          <w:p w14:paraId="7CAAB61C" w14:textId="77777777" w:rsidR="00140FDA" w:rsidRPr="00547E32" w:rsidRDefault="00140FDA" w:rsidP="00547E32">
            <w:pPr>
              <w:pStyle w:val="BodyTextFirstIndent2"/>
              <w:ind w:left="0" w:firstLine="0"/>
              <w:rPr>
                <w:rFonts w:ascii="Times New Roman" w:hAnsi="Times New Roman"/>
                <w:sz w:val="24"/>
                <w:szCs w:val="24"/>
              </w:rPr>
            </w:pPr>
          </w:p>
        </w:tc>
        <w:tc>
          <w:tcPr>
            <w:tcW w:w="5040" w:type="dxa"/>
          </w:tcPr>
          <w:p w14:paraId="7CAAB61D" w14:textId="77777777" w:rsidR="00140FDA" w:rsidRPr="00547E32" w:rsidRDefault="00140FDA" w:rsidP="00547E32">
            <w:pPr>
              <w:pStyle w:val="BodyTextFirstIndent2"/>
              <w:ind w:left="0" w:firstLine="0"/>
              <w:rPr>
                <w:rFonts w:ascii="Times New Roman" w:hAnsi="Times New Roman"/>
                <w:sz w:val="24"/>
                <w:szCs w:val="24"/>
              </w:rPr>
            </w:pPr>
          </w:p>
        </w:tc>
        <w:tc>
          <w:tcPr>
            <w:tcW w:w="1440" w:type="dxa"/>
          </w:tcPr>
          <w:p w14:paraId="7CAAB61E" w14:textId="77777777" w:rsidR="00140FDA" w:rsidRPr="00547E32" w:rsidRDefault="00140FDA" w:rsidP="00547E32">
            <w:pPr>
              <w:pStyle w:val="BodyTextFirstIndent2"/>
              <w:ind w:left="0" w:firstLine="0"/>
              <w:rPr>
                <w:rFonts w:ascii="Times New Roman" w:hAnsi="Times New Roman"/>
                <w:sz w:val="24"/>
                <w:szCs w:val="24"/>
              </w:rPr>
            </w:pPr>
          </w:p>
        </w:tc>
      </w:tr>
      <w:tr w:rsidR="001855C4" w:rsidRPr="00547E32" w14:paraId="7CAAB623" w14:textId="77777777" w:rsidTr="00547E32">
        <w:tc>
          <w:tcPr>
            <w:tcW w:w="2340" w:type="dxa"/>
          </w:tcPr>
          <w:p w14:paraId="7CAAB620" w14:textId="77777777" w:rsidR="001855C4" w:rsidRPr="00547E32" w:rsidRDefault="001855C4" w:rsidP="00547E32">
            <w:pPr>
              <w:pStyle w:val="BodyTextFirstIndent2"/>
              <w:ind w:left="0" w:firstLine="0"/>
              <w:rPr>
                <w:rFonts w:ascii="Times New Roman" w:hAnsi="Times New Roman"/>
                <w:sz w:val="24"/>
                <w:szCs w:val="24"/>
              </w:rPr>
            </w:pPr>
          </w:p>
        </w:tc>
        <w:tc>
          <w:tcPr>
            <w:tcW w:w="5040" w:type="dxa"/>
          </w:tcPr>
          <w:p w14:paraId="7CAAB621" w14:textId="77777777" w:rsidR="001855C4" w:rsidRPr="00547E32" w:rsidRDefault="001855C4" w:rsidP="00547E32">
            <w:pPr>
              <w:pStyle w:val="BodyTextFirstIndent2"/>
              <w:ind w:left="0" w:firstLine="0"/>
              <w:rPr>
                <w:rFonts w:ascii="Times New Roman" w:hAnsi="Times New Roman"/>
                <w:sz w:val="24"/>
                <w:szCs w:val="24"/>
              </w:rPr>
            </w:pPr>
          </w:p>
        </w:tc>
        <w:tc>
          <w:tcPr>
            <w:tcW w:w="1440" w:type="dxa"/>
          </w:tcPr>
          <w:p w14:paraId="7CAAB622" w14:textId="77777777" w:rsidR="001855C4" w:rsidRPr="00547E32" w:rsidRDefault="001855C4" w:rsidP="00547E32">
            <w:pPr>
              <w:pStyle w:val="BodyTextFirstIndent2"/>
              <w:ind w:left="0" w:firstLine="0"/>
              <w:rPr>
                <w:rFonts w:ascii="Times New Roman" w:hAnsi="Times New Roman"/>
                <w:sz w:val="24"/>
                <w:szCs w:val="24"/>
              </w:rPr>
            </w:pPr>
          </w:p>
        </w:tc>
      </w:tr>
    </w:tbl>
    <w:p w14:paraId="7CAAB624" w14:textId="77777777" w:rsidR="001855C4" w:rsidRDefault="001855C4" w:rsidP="00A136EC">
      <w:pPr>
        <w:pStyle w:val="BodyTextFirstIndent2"/>
        <w:ind w:left="540" w:firstLine="30"/>
        <w:rPr>
          <w:sz w:val="24"/>
          <w:szCs w:val="24"/>
        </w:rPr>
      </w:pPr>
    </w:p>
    <w:p w14:paraId="7CAAB625" w14:textId="77777777" w:rsidR="001A6DF9" w:rsidRDefault="001A6DF9" w:rsidP="00A136EC">
      <w:pPr>
        <w:pStyle w:val="BodyTextFirstIndent2"/>
        <w:ind w:left="540" w:firstLine="30"/>
        <w:rPr>
          <w:sz w:val="24"/>
          <w:szCs w:val="24"/>
        </w:rPr>
      </w:pPr>
    </w:p>
    <w:p w14:paraId="7CAAB626" w14:textId="77777777" w:rsidR="001A6DF9" w:rsidRDefault="001A6DF9" w:rsidP="00A136EC">
      <w:pPr>
        <w:pStyle w:val="BodyTextFirstIndent2"/>
        <w:ind w:left="540" w:firstLine="30"/>
        <w:rPr>
          <w:sz w:val="24"/>
          <w:szCs w:val="24"/>
        </w:rPr>
      </w:pPr>
    </w:p>
    <w:p w14:paraId="7CAAB627" w14:textId="77777777" w:rsidR="00644043" w:rsidRPr="00644043" w:rsidRDefault="00644043" w:rsidP="001A6DF9">
      <w:pPr>
        <w:pStyle w:val="BodyTextFirstIndent2"/>
        <w:ind w:left="540" w:firstLine="30"/>
        <w:jc w:val="center"/>
        <w:rPr>
          <w:b/>
          <w:szCs w:val="28"/>
        </w:rPr>
      </w:pPr>
      <w:r w:rsidRPr="00644043">
        <w:rPr>
          <w:b/>
          <w:szCs w:val="28"/>
        </w:rPr>
        <w:t>Table of Contents</w:t>
      </w:r>
    </w:p>
    <w:bookmarkStart w:id="1" w:name="_Toc138653648"/>
    <w:p w14:paraId="7CAAB628" w14:textId="77777777" w:rsidR="00B22A40" w:rsidRDefault="0003536C">
      <w:pPr>
        <w:pStyle w:val="TOC1"/>
        <w:tabs>
          <w:tab w:val="left" w:pos="560"/>
          <w:tab w:val="right" w:leader="dot" w:pos="10214"/>
        </w:tabs>
        <w:rPr>
          <w:rFonts w:asciiTheme="minorHAnsi" w:eastAsiaTheme="minorEastAsia" w:hAnsiTheme="minorHAnsi" w:cstheme="minorBidi"/>
          <w:b w:val="0"/>
          <w:bCs w:val="0"/>
          <w:caps w:val="0"/>
          <w:noProof/>
          <w:sz w:val="22"/>
          <w:szCs w:val="22"/>
        </w:rPr>
      </w:pPr>
      <w:r>
        <w:rPr>
          <w:rFonts w:cs="Arial"/>
          <w:bCs w:val="0"/>
          <w:i/>
          <w:caps w:val="0"/>
        </w:rPr>
        <w:fldChar w:fldCharType="begin"/>
      </w:r>
      <w:r w:rsidR="00090AA5">
        <w:rPr>
          <w:rFonts w:cs="Arial"/>
          <w:bCs w:val="0"/>
          <w:i/>
          <w:caps w:val="0"/>
        </w:rPr>
        <w:instrText xml:space="preserve"> TOC \o "2-3" \h \z \t "Heading 1,1" </w:instrText>
      </w:r>
      <w:r>
        <w:rPr>
          <w:rFonts w:cs="Arial"/>
          <w:bCs w:val="0"/>
          <w:i/>
          <w:caps w:val="0"/>
        </w:rPr>
        <w:fldChar w:fldCharType="separate"/>
      </w:r>
      <w:hyperlink w:anchor="_Toc355190556" w:history="1">
        <w:r w:rsidR="00B22A40" w:rsidRPr="00760A0B">
          <w:rPr>
            <w:rStyle w:val="Hyperlink"/>
            <w:noProof/>
          </w:rPr>
          <w:t>1.</w:t>
        </w:r>
        <w:r w:rsidR="00B22A40">
          <w:rPr>
            <w:rFonts w:asciiTheme="minorHAnsi" w:eastAsiaTheme="minorEastAsia" w:hAnsiTheme="minorHAnsi" w:cstheme="minorBidi"/>
            <w:b w:val="0"/>
            <w:bCs w:val="0"/>
            <w:caps w:val="0"/>
            <w:noProof/>
            <w:sz w:val="22"/>
            <w:szCs w:val="22"/>
          </w:rPr>
          <w:tab/>
        </w:r>
        <w:r w:rsidR="00B22A40" w:rsidRPr="00760A0B">
          <w:rPr>
            <w:rStyle w:val="Hyperlink"/>
            <w:noProof/>
          </w:rPr>
          <w:t>Project Overview</w:t>
        </w:r>
        <w:r w:rsidR="00B22A40">
          <w:rPr>
            <w:noProof/>
            <w:webHidden/>
          </w:rPr>
          <w:tab/>
        </w:r>
        <w:r>
          <w:rPr>
            <w:noProof/>
            <w:webHidden/>
          </w:rPr>
          <w:fldChar w:fldCharType="begin"/>
        </w:r>
        <w:r w:rsidR="00B22A40">
          <w:rPr>
            <w:noProof/>
            <w:webHidden/>
          </w:rPr>
          <w:instrText xml:space="preserve"> PAGEREF _Toc355190556 \h </w:instrText>
        </w:r>
        <w:r>
          <w:rPr>
            <w:noProof/>
            <w:webHidden/>
          </w:rPr>
        </w:r>
        <w:r>
          <w:rPr>
            <w:noProof/>
            <w:webHidden/>
          </w:rPr>
          <w:fldChar w:fldCharType="separate"/>
        </w:r>
        <w:r w:rsidR="00A83EA0">
          <w:rPr>
            <w:noProof/>
            <w:webHidden/>
          </w:rPr>
          <w:t>3</w:t>
        </w:r>
        <w:r>
          <w:rPr>
            <w:noProof/>
            <w:webHidden/>
          </w:rPr>
          <w:fldChar w:fldCharType="end"/>
        </w:r>
      </w:hyperlink>
    </w:p>
    <w:p w14:paraId="7CAAB629" w14:textId="77777777" w:rsidR="00B22A40" w:rsidRDefault="004577E1">
      <w:pPr>
        <w:pStyle w:val="TOC2"/>
        <w:tabs>
          <w:tab w:val="left" w:pos="840"/>
          <w:tab w:val="right" w:leader="dot" w:pos="10214"/>
        </w:tabs>
        <w:rPr>
          <w:rFonts w:asciiTheme="minorHAnsi" w:eastAsiaTheme="minorEastAsia" w:hAnsiTheme="minorHAnsi" w:cstheme="minorBidi"/>
          <w:smallCaps w:val="0"/>
          <w:noProof/>
          <w:sz w:val="22"/>
          <w:szCs w:val="22"/>
        </w:rPr>
      </w:pPr>
      <w:hyperlink w:anchor="_Toc355190557" w:history="1">
        <w:r w:rsidR="00B22A40" w:rsidRPr="00760A0B">
          <w:rPr>
            <w:rStyle w:val="Hyperlink"/>
            <w:noProof/>
          </w:rPr>
          <w:t>1.1.</w:t>
        </w:r>
        <w:r w:rsidR="00B22A40">
          <w:rPr>
            <w:rFonts w:asciiTheme="minorHAnsi" w:eastAsiaTheme="minorEastAsia" w:hAnsiTheme="minorHAnsi" w:cstheme="minorBidi"/>
            <w:smallCaps w:val="0"/>
            <w:noProof/>
            <w:sz w:val="22"/>
            <w:szCs w:val="22"/>
          </w:rPr>
          <w:tab/>
        </w:r>
        <w:r w:rsidR="00B22A40" w:rsidRPr="00760A0B">
          <w:rPr>
            <w:rStyle w:val="Hyperlink"/>
            <w:noProof/>
          </w:rPr>
          <w:t>Purpose</w:t>
        </w:r>
        <w:r w:rsidR="00B22A40">
          <w:rPr>
            <w:noProof/>
            <w:webHidden/>
          </w:rPr>
          <w:tab/>
        </w:r>
        <w:r w:rsidR="0003536C">
          <w:rPr>
            <w:noProof/>
            <w:webHidden/>
          </w:rPr>
          <w:fldChar w:fldCharType="begin"/>
        </w:r>
        <w:r w:rsidR="00B22A40">
          <w:rPr>
            <w:noProof/>
            <w:webHidden/>
          </w:rPr>
          <w:instrText xml:space="preserve"> PAGEREF _Toc355190557 \h </w:instrText>
        </w:r>
        <w:r w:rsidR="0003536C">
          <w:rPr>
            <w:noProof/>
            <w:webHidden/>
          </w:rPr>
        </w:r>
        <w:r w:rsidR="0003536C">
          <w:rPr>
            <w:noProof/>
            <w:webHidden/>
          </w:rPr>
          <w:fldChar w:fldCharType="separate"/>
        </w:r>
        <w:r w:rsidR="00A83EA0">
          <w:rPr>
            <w:noProof/>
            <w:webHidden/>
          </w:rPr>
          <w:t>3</w:t>
        </w:r>
        <w:r w:rsidR="0003536C">
          <w:rPr>
            <w:noProof/>
            <w:webHidden/>
          </w:rPr>
          <w:fldChar w:fldCharType="end"/>
        </w:r>
      </w:hyperlink>
    </w:p>
    <w:p w14:paraId="7CAAB62A" w14:textId="77777777" w:rsidR="00B22A40" w:rsidRDefault="004577E1">
      <w:pPr>
        <w:pStyle w:val="TOC2"/>
        <w:tabs>
          <w:tab w:val="left" w:pos="840"/>
          <w:tab w:val="right" w:leader="dot" w:pos="10214"/>
        </w:tabs>
        <w:rPr>
          <w:rFonts w:asciiTheme="minorHAnsi" w:eastAsiaTheme="minorEastAsia" w:hAnsiTheme="minorHAnsi" w:cstheme="minorBidi"/>
          <w:smallCaps w:val="0"/>
          <w:noProof/>
          <w:sz w:val="22"/>
          <w:szCs w:val="22"/>
        </w:rPr>
      </w:pPr>
      <w:hyperlink w:anchor="_Toc355190558" w:history="1">
        <w:r w:rsidR="00B22A40" w:rsidRPr="00760A0B">
          <w:rPr>
            <w:rStyle w:val="Hyperlink"/>
            <w:noProof/>
          </w:rPr>
          <w:t>1.2.</w:t>
        </w:r>
        <w:r w:rsidR="00B22A40">
          <w:rPr>
            <w:rFonts w:asciiTheme="minorHAnsi" w:eastAsiaTheme="minorEastAsia" w:hAnsiTheme="minorHAnsi" w:cstheme="minorBidi"/>
            <w:smallCaps w:val="0"/>
            <w:noProof/>
            <w:sz w:val="22"/>
            <w:szCs w:val="22"/>
          </w:rPr>
          <w:tab/>
        </w:r>
        <w:r w:rsidR="00B22A40" w:rsidRPr="00760A0B">
          <w:rPr>
            <w:rStyle w:val="Hyperlink"/>
            <w:noProof/>
          </w:rPr>
          <w:t>Charter</w:t>
        </w:r>
        <w:r w:rsidR="00B22A40">
          <w:rPr>
            <w:noProof/>
            <w:webHidden/>
          </w:rPr>
          <w:tab/>
        </w:r>
        <w:r w:rsidR="0003536C">
          <w:rPr>
            <w:noProof/>
            <w:webHidden/>
          </w:rPr>
          <w:fldChar w:fldCharType="begin"/>
        </w:r>
        <w:r w:rsidR="00B22A40">
          <w:rPr>
            <w:noProof/>
            <w:webHidden/>
          </w:rPr>
          <w:instrText xml:space="preserve"> PAGEREF _Toc355190558 \h </w:instrText>
        </w:r>
        <w:r w:rsidR="0003536C">
          <w:rPr>
            <w:noProof/>
            <w:webHidden/>
          </w:rPr>
        </w:r>
        <w:r w:rsidR="0003536C">
          <w:rPr>
            <w:noProof/>
            <w:webHidden/>
          </w:rPr>
          <w:fldChar w:fldCharType="separate"/>
        </w:r>
        <w:r w:rsidR="00A83EA0">
          <w:rPr>
            <w:noProof/>
            <w:webHidden/>
          </w:rPr>
          <w:t>3</w:t>
        </w:r>
        <w:r w:rsidR="0003536C">
          <w:rPr>
            <w:noProof/>
            <w:webHidden/>
          </w:rPr>
          <w:fldChar w:fldCharType="end"/>
        </w:r>
      </w:hyperlink>
    </w:p>
    <w:p w14:paraId="7CAAB62B" w14:textId="77777777" w:rsidR="00B22A40" w:rsidRDefault="004577E1">
      <w:pPr>
        <w:pStyle w:val="TOC1"/>
        <w:tabs>
          <w:tab w:val="left" w:pos="560"/>
          <w:tab w:val="right" w:leader="dot" w:pos="10214"/>
        </w:tabs>
        <w:rPr>
          <w:rFonts w:asciiTheme="minorHAnsi" w:eastAsiaTheme="minorEastAsia" w:hAnsiTheme="minorHAnsi" w:cstheme="minorBidi"/>
          <w:b w:val="0"/>
          <w:bCs w:val="0"/>
          <w:caps w:val="0"/>
          <w:noProof/>
          <w:sz w:val="22"/>
          <w:szCs w:val="22"/>
        </w:rPr>
      </w:pPr>
      <w:hyperlink w:anchor="_Toc355190559" w:history="1">
        <w:r w:rsidR="00B22A40" w:rsidRPr="00760A0B">
          <w:rPr>
            <w:rStyle w:val="Hyperlink"/>
            <w:noProof/>
          </w:rPr>
          <w:t>2.</w:t>
        </w:r>
        <w:r w:rsidR="00B22A40">
          <w:rPr>
            <w:rFonts w:asciiTheme="minorHAnsi" w:eastAsiaTheme="minorEastAsia" w:hAnsiTheme="minorHAnsi" w:cstheme="minorBidi"/>
            <w:b w:val="0"/>
            <w:bCs w:val="0"/>
            <w:caps w:val="0"/>
            <w:noProof/>
            <w:sz w:val="22"/>
            <w:szCs w:val="22"/>
          </w:rPr>
          <w:tab/>
        </w:r>
        <w:r w:rsidR="00B22A40" w:rsidRPr="00760A0B">
          <w:rPr>
            <w:rStyle w:val="Hyperlink"/>
            <w:noProof/>
          </w:rPr>
          <w:t>Project Performance</w:t>
        </w:r>
        <w:r w:rsidR="00B22A40">
          <w:rPr>
            <w:noProof/>
            <w:webHidden/>
          </w:rPr>
          <w:tab/>
        </w:r>
        <w:r w:rsidR="0003536C">
          <w:rPr>
            <w:noProof/>
            <w:webHidden/>
          </w:rPr>
          <w:fldChar w:fldCharType="begin"/>
        </w:r>
        <w:r w:rsidR="00B22A40">
          <w:rPr>
            <w:noProof/>
            <w:webHidden/>
          </w:rPr>
          <w:instrText xml:space="preserve"> PAGEREF _Toc355190559 \h </w:instrText>
        </w:r>
        <w:r w:rsidR="0003536C">
          <w:rPr>
            <w:noProof/>
            <w:webHidden/>
          </w:rPr>
        </w:r>
        <w:r w:rsidR="0003536C">
          <w:rPr>
            <w:noProof/>
            <w:webHidden/>
          </w:rPr>
          <w:fldChar w:fldCharType="separate"/>
        </w:r>
        <w:r w:rsidR="00A83EA0">
          <w:rPr>
            <w:noProof/>
            <w:webHidden/>
          </w:rPr>
          <w:t>8</w:t>
        </w:r>
        <w:r w:rsidR="0003536C">
          <w:rPr>
            <w:noProof/>
            <w:webHidden/>
          </w:rPr>
          <w:fldChar w:fldCharType="end"/>
        </w:r>
      </w:hyperlink>
    </w:p>
    <w:p w14:paraId="7CAAB62C" w14:textId="77777777" w:rsidR="00B22A40" w:rsidRDefault="004577E1">
      <w:pPr>
        <w:pStyle w:val="TOC2"/>
        <w:tabs>
          <w:tab w:val="left" w:pos="840"/>
          <w:tab w:val="right" w:leader="dot" w:pos="10214"/>
        </w:tabs>
        <w:rPr>
          <w:rFonts w:asciiTheme="minorHAnsi" w:eastAsiaTheme="minorEastAsia" w:hAnsiTheme="minorHAnsi" w:cstheme="minorBidi"/>
          <w:smallCaps w:val="0"/>
          <w:noProof/>
          <w:sz w:val="22"/>
          <w:szCs w:val="22"/>
        </w:rPr>
      </w:pPr>
      <w:hyperlink w:anchor="_Toc355190560" w:history="1">
        <w:r w:rsidR="00B22A40" w:rsidRPr="00760A0B">
          <w:rPr>
            <w:rStyle w:val="Hyperlink"/>
            <w:noProof/>
          </w:rPr>
          <w:t>2.1.</w:t>
        </w:r>
        <w:r w:rsidR="00B22A40">
          <w:rPr>
            <w:rFonts w:asciiTheme="minorHAnsi" w:eastAsiaTheme="minorEastAsia" w:hAnsiTheme="minorHAnsi" w:cstheme="minorBidi"/>
            <w:smallCaps w:val="0"/>
            <w:noProof/>
            <w:sz w:val="22"/>
            <w:szCs w:val="22"/>
          </w:rPr>
          <w:tab/>
        </w:r>
        <w:r w:rsidR="00B22A40" w:rsidRPr="00760A0B">
          <w:rPr>
            <w:rStyle w:val="Hyperlink"/>
            <w:noProof/>
          </w:rPr>
          <w:t>Percentage of Financial Objectives Achieved</w:t>
        </w:r>
        <w:r w:rsidR="00B22A40">
          <w:rPr>
            <w:noProof/>
            <w:webHidden/>
          </w:rPr>
          <w:tab/>
        </w:r>
        <w:r w:rsidR="0003536C">
          <w:rPr>
            <w:noProof/>
            <w:webHidden/>
          </w:rPr>
          <w:fldChar w:fldCharType="begin"/>
        </w:r>
        <w:r w:rsidR="00B22A40">
          <w:rPr>
            <w:noProof/>
            <w:webHidden/>
          </w:rPr>
          <w:instrText xml:space="preserve"> PAGEREF _Toc355190560 \h </w:instrText>
        </w:r>
        <w:r w:rsidR="0003536C">
          <w:rPr>
            <w:noProof/>
            <w:webHidden/>
          </w:rPr>
        </w:r>
        <w:r w:rsidR="0003536C">
          <w:rPr>
            <w:noProof/>
            <w:webHidden/>
          </w:rPr>
          <w:fldChar w:fldCharType="separate"/>
        </w:r>
        <w:r w:rsidR="00A83EA0">
          <w:rPr>
            <w:noProof/>
            <w:webHidden/>
          </w:rPr>
          <w:t>8</w:t>
        </w:r>
        <w:r w:rsidR="0003536C">
          <w:rPr>
            <w:noProof/>
            <w:webHidden/>
          </w:rPr>
          <w:fldChar w:fldCharType="end"/>
        </w:r>
      </w:hyperlink>
    </w:p>
    <w:p w14:paraId="7CAAB62D" w14:textId="77777777" w:rsidR="00B22A40" w:rsidRDefault="004577E1">
      <w:pPr>
        <w:pStyle w:val="TOC2"/>
        <w:tabs>
          <w:tab w:val="left" w:pos="840"/>
          <w:tab w:val="right" w:leader="dot" w:pos="10214"/>
        </w:tabs>
        <w:rPr>
          <w:rFonts w:asciiTheme="minorHAnsi" w:eastAsiaTheme="minorEastAsia" w:hAnsiTheme="minorHAnsi" w:cstheme="minorBidi"/>
          <w:smallCaps w:val="0"/>
          <w:noProof/>
          <w:sz w:val="22"/>
          <w:szCs w:val="22"/>
        </w:rPr>
      </w:pPr>
      <w:hyperlink w:anchor="_Toc355190561" w:history="1">
        <w:r w:rsidR="00B22A40" w:rsidRPr="00760A0B">
          <w:rPr>
            <w:rStyle w:val="Hyperlink"/>
            <w:noProof/>
          </w:rPr>
          <w:t>2.2.</w:t>
        </w:r>
        <w:r w:rsidR="00B22A40">
          <w:rPr>
            <w:rFonts w:asciiTheme="minorHAnsi" w:eastAsiaTheme="minorEastAsia" w:hAnsiTheme="minorHAnsi" w:cstheme="minorBidi"/>
            <w:smallCaps w:val="0"/>
            <w:noProof/>
            <w:sz w:val="22"/>
            <w:szCs w:val="22"/>
          </w:rPr>
          <w:tab/>
        </w:r>
        <w:r w:rsidR="00B22A40" w:rsidRPr="00760A0B">
          <w:rPr>
            <w:rStyle w:val="Hyperlink"/>
            <w:noProof/>
          </w:rPr>
          <w:t>Percentage of Project Success Measures Achieved</w:t>
        </w:r>
        <w:r w:rsidR="00B22A40">
          <w:rPr>
            <w:noProof/>
            <w:webHidden/>
          </w:rPr>
          <w:tab/>
        </w:r>
        <w:r w:rsidR="0003536C">
          <w:rPr>
            <w:noProof/>
            <w:webHidden/>
          </w:rPr>
          <w:fldChar w:fldCharType="begin"/>
        </w:r>
        <w:r w:rsidR="00B22A40">
          <w:rPr>
            <w:noProof/>
            <w:webHidden/>
          </w:rPr>
          <w:instrText xml:space="preserve"> PAGEREF _Toc355190561 \h </w:instrText>
        </w:r>
        <w:r w:rsidR="0003536C">
          <w:rPr>
            <w:noProof/>
            <w:webHidden/>
          </w:rPr>
        </w:r>
        <w:r w:rsidR="0003536C">
          <w:rPr>
            <w:noProof/>
            <w:webHidden/>
          </w:rPr>
          <w:fldChar w:fldCharType="separate"/>
        </w:r>
        <w:r w:rsidR="00A83EA0">
          <w:rPr>
            <w:noProof/>
            <w:webHidden/>
          </w:rPr>
          <w:t>9</w:t>
        </w:r>
        <w:r w:rsidR="0003536C">
          <w:rPr>
            <w:noProof/>
            <w:webHidden/>
          </w:rPr>
          <w:fldChar w:fldCharType="end"/>
        </w:r>
      </w:hyperlink>
    </w:p>
    <w:p w14:paraId="7CAAB62E" w14:textId="77777777" w:rsidR="00B22A40" w:rsidRDefault="004577E1">
      <w:pPr>
        <w:pStyle w:val="TOC2"/>
        <w:tabs>
          <w:tab w:val="left" w:pos="840"/>
          <w:tab w:val="right" w:leader="dot" w:pos="10214"/>
        </w:tabs>
        <w:rPr>
          <w:rFonts w:asciiTheme="minorHAnsi" w:eastAsiaTheme="minorEastAsia" w:hAnsiTheme="minorHAnsi" w:cstheme="minorBidi"/>
          <w:smallCaps w:val="0"/>
          <w:noProof/>
          <w:sz w:val="22"/>
          <w:szCs w:val="22"/>
        </w:rPr>
      </w:pPr>
      <w:hyperlink w:anchor="_Toc355190562" w:history="1">
        <w:r w:rsidR="00B22A40" w:rsidRPr="00760A0B">
          <w:rPr>
            <w:rStyle w:val="Hyperlink"/>
            <w:noProof/>
          </w:rPr>
          <w:t>2.3.</w:t>
        </w:r>
        <w:r w:rsidR="00B22A40">
          <w:rPr>
            <w:rFonts w:asciiTheme="minorHAnsi" w:eastAsiaTheme="minorEastAsia" w:hAnsiTheme="minorHAnsi" w:cstheme="minorBidi"/>
            <w:smallCaps w:val="0"/>
            <w:noProof/>
            <w:sz w:val="22"/>
            <w:szCs w:val="22"/>
          </w:rPr>
          <w:tab/>
        </w:r>
        <w:r w:rsidR="00B22A40" w:rsidRPr="00760A0B">
          <w:rPr>
            <w:rStyle w:val="Hyperlink"/>
            <w:noProof/>
          </w:rPr>
          <w:t>Implementation timelines met based on percentage of total project time</w:t>
        </w:r>
        <w:r w:rsidR="00B22A40">
          <w:rPr>
            <w:noProof/>
            <w:webHidden/>
          </w:rPr>
          <w:tab/>
        </w:r>
        <w:r w:rsidR="0003536C">
          <w:rPr>
            <w:noProof/>
            <w:webHidden/>
          </w:rPr>
          <w:fldChar w:fldCharType="begin"/>
        </w:r>
        <w:r w:rsidR="00B22A40">
          <w:rPr>
            <w:noProof/>
            <w:webHidden/>
          </w:rPr>
          <w:instrText xml:space="preserve"> PAGEREF _Toc355190562 \h </w:instrText>
        </w:r>
        <w:r w:rsidR="0003536C">
          <w:rPr>
            <w:noProof/>
            <w:webHidden/>
          </w:rPr>
        </w:r>
        <w:r w:rsidR="0003536C">
          <w:rPr>
            <w:noProof/>
            <w:webHidden/>
          </w:rPr>
          <w:fldChar w:fldCharType="separate"/>
        </w:r>
        <w:r w:rsidR="00A83EA0">
          <w:rPr>
            <w:noProof/>
            <w:webHidden/>
          </w:rPr>
          <w:t>9</w:t>
        </w:r>
        <w:r w:rsidR="0003536C">
          <w:rPr>
            <w:noProof/>
            <w:webHidden/>
          </w:rPr>
          <w:fldChar w:fldCharType="end"/>
        </w:r>
      </w:hyperlink>
    </w:p>
    <w:p w14:paraId="7CAAB62F" w14:textId="77777777" w:rsidR="00B22A40" w:rsidRDefault="004577E1">
      <w:pPr>
        <w:pStyle w:val="TOC2"/>
        <w:tabs>
          <w:tab w:val="left" w:pos="840"/>
          <w:tab w:val="right" w:leader="dot" w:pos="10214"/>
        </w:tabs>
        <w:rPr>
          <w:rFonts w:asciiTheme="minorHAnsi" w:eastAsiaTheme="minorEastAsia" w:hAnsiTheme="minorHAnsi" w:cstheme="minorBidi"/>
          <w:smallCaps w:val="0"/>
          <w:noProof/>
          <w:sz w:val="22"/>
          <w:szCs w:val="22"/>
        </w:rPr>
      </w:pPr>
      <w:hyperlink w:anchor="_Toc355190563" w:history="1">
        <w:r w:rsidR="00B22A40" w:rsidRPr="00760A0B">
          <w:rPr>
            <w:rStyle w:val="Hyperlink"/>
            <w:noProof/>
          </w:rPr>
          <w:t>2.4.</w:t>
        </w:r>
        <w:r w:rsidR="00B22A40">
          <w:rPr>
            <w:rFonts w:asciiTheme="minorHAnsi" w:eastAsiaTheme="minorEastAsia" w:hAnsiTheme="minorHAnsi" w:cstheme="minorBidi"/>
            <w:smallCaps w:val="0"/>
            <w:noProof/>
            <w:sz w:val="22"/>
            <w:szCs w:val="22"/>
          </w:rPr>
          <w:tab/>
        </w:r>
        <w:r w:rsidR="00B22A40" w:rsidRPr="00760A0B">
          <w:rPr>
            <w:rStyle w:val="Hyperlink"/>
            <w:noProof/>
          </w:rPr>
          <w:t>Participants / Team</w:t>
        </w:r>
        <w:r w:rsidR="00B22A40">
          <w:rPr>
            <w:noProof/>
            <w:webHidden/>
          </w:rPr>
          <w:tab/>
        </w:r>
        <w:r w:rsidR="0003536C">
          <w:rPr>
            <w:noProof/>
            <w:webHidden/>
          </w:rPr>
          <w:fldChar w:fldCharType="begin"/>
        </w:r>
        <w:r w:rsidR="00B22A40">
          <w:rPr>
            <w:noProof/>
            <w:webHidden/>
          </w:rPr>
          <w:instrText xml:space="preserve"> PAGEREF _Toc355190563 \h </w:instrText>
        </w:r>
        <w:r w:rsidR="0003536C">
          <w:rPr>
            <w:noProof/>
            <w:webHidden/>
          </w:rPr>
        </w:r>
        <w:r w:rsidR="0003536C">
          <w:rPr>
            <w:noProof/>
            <w:webHidden/>
          </w:rPr>
          <w:fldChar w:fldCharType="separate"/>
        </w:r>
        <w:r w:rsidR="00A83EA0">
          <w:rPr>
            <w:noProof/>
            <w:webHidden/>
          </w:rPr>
          <w:t>11</w:t>
        </w:r>
        <w:r w:rsidR="0003536C">
          <w:rPr>
            <w:noProof/>
            <w:webHidden/>
          </w:rPr>
          <w:fldChar w:fldCharType="end"/>
        </w:r>
      </w:hyperlink>
    </w:p>
    <w:p w14:paraId="7CAAB630" w14:textId="77777777" w:rsidR="00B22A40" w:rsidRDefault="004577E1">
      <w:pPr>
        <w:pStyle w:val="TOC2"/>
        <w:tabs>
          <w:tab w:val="left" w:pos="840"/>
          <w:tab w:val="right" w:leader="dot" w:pos="10214"/>
        </w:tabs>
        <w:rPr>
          <w:rFonts w:asciiTheme="minorHAnsi" w:eastAsiaTheme="minorEastAsia" w:hAnsiTheme="minorHAnsi" w:cstheme="minorBidi"/>
          <w:smallCaps w:val="0"/>
          <w:noProof/>
          <w:sz w:val="22"/>
          <w:szCs w:val="22"/>
        </w:rPr>
      </w:pPr>
      <w:hyperlink w:anchor="_Toc355190564" w:history="1">
        <w:r w:rsidR="00B22A40" w:rsidRPr="00760A0B">
          <w:rPr>
            <w:rStyle w:val="Hyperlink"/>
            <w:noProof/>
          </w:rPr>
          <w:t>2.5.</w:t>
        </w:r>
        <w:r w:rsidR="00B22A40">
          <w:rPr>
            <w:rFonts w:asciiTheme="minorHAnsi" w:eastAsiaTheme="minorEastAsia" w:hAnsiTheme="minorHAnsi" w:cstheme="minorBidi"/>
            <w:smallCaps w:val="0"/>
            <w:noProof/>
            <w:sz w:val="22"/>
            <w:szCs w:val="22"/>
          </w:rPr>
          <w:tab/>
        </w:r>
        <w:r w:rsidR="00B22A40" w:rsidRPr="00760A0B">
          <w:rPr>
            <w:rStyle w:val="Hyperlink"/>
            <w:noProof/>
          </w:rPr>
          <w:t>Documentation</w:t>
        </w:r>
        <w:r w:rsidR="00B22A40">
          <w:rPr>
            <w:noProof/>
            <w:webHidden/>
          </w:rPr>
          <w:tab/>
        </w:r>
        <w:r w:rsidR="0003536C">
          <w:rPr>
            <w:noProof/>
            <w:webHidden/>
          </w:rPr>
          <w:fldChar w:fldCharType="begin"/>
        </w:r>
        <w:r w:rsidR="00B22A40">
          <w:rPr>
            <w:noProof/>
            <w:webHidden/>
          </w:rPr>
          <w:instrText xml:space="preserve"> PAGEREF _Toc355190564 \h </w:instrText>
        </w:r>
        <w:r w:rsidR="0003536C">
          <w:rPr>
            <w:noProof/>
            <w:webHidden/>
          </w:rPr>
        </w:r>
        <w:r w:rsidR="0003536C">
          <w:rPr>
            <w:noProof/>
            <w:webHidden/>
          </w:rPr>
          <w:fldChar w:fldCharType="separate"/>
        </w:r>
        <w:r w:rsidR="00A83EA0">
          <w:rPr>
            <w:noProof/>
            <w:webHidden/>
          </w:rPr>
          <w:t>11</w:t>
        </w:r>
        <w:r w:rsidR="0003536C">
          <w:rPr>
            <w:noProof/>
            <w:webHidden/>
          </w:rPr>
          <w:fldChar w:fldCharType="end"/>
        </w:r>
      </w:hyperlink>
    </w:p>
    <w:p w14:paraId="7CAAB631" w14:textId="77777777" w:rsidR="00B22A40" w:rsidRDefault="004577E1">
      <w:pPr>
        <w:pStyle w:val="TOC2"/>
        <w:tabs>
          <w:tab w:val="left" w:pos="840"/>
          <w:tab w:val="right" w:leader="dot" w:pos="10214"/>
        </w:tabs>
        <w:rPr>
          <w:rFonts w:asciiTheme="minorHAnsi" w:eastAsiaTheme="minorEastAsia" w:hAnsiTheme="minorHAnsi" w:cstheme="minorBidi"/>
          <w:smallCaps w:val="0"/>
          <w:noProof/>
          <w:sz w:val="22"/>
          <w:szCs w:val="22"/>
        </w:rPr>
      </w:pPr>
      <w:hyperlink w:anchor="_Toc355190565" w:history="1">
        <w:r w:rsidR="00B22A40" w:rsidRPr="00760A0B">
          <w:rPr>
            <w:rStyle w:val="Hyperlink"/>
            <w:noProof/>
          </w:rPr>
          <w:t>2.6.</w:t>
        </w:r>
        <w:r w:rsidR="00B22A40">
          <w:rPr>
            <w:rFonts w:asciiTheme="minorHAnsi" w:eastAsiaTheme="minorEastAsia" w:hAnsiTheme="minorHAnsi" w:cstheme="minorBidi"/>
            <w:smallCaps w:val="0"/>
            <w:noProof/>
            <w:sz w:val="22"/>
            <w:szCs w:val="22"/>
          </w:rPr>
          <w:tab/>
        </w:r>
        <w:r w:rsidR="00B22A40" w:rsidRPr="00760A0B">
          <w:rPr>
            <w:rStyle w:val="Hyperlink"/>
            <w:noProof/>
          </w:rPr>
          <w:t>Issues</w:t>
        </w:r>
        <w:r w:rsidR="00B22A40">
          <w:rPr>
            <w:noProof/>
            <w:webHidden/>
          </w:rPr>
          <w:tab/>
        </w:r>
        <w:r w:rsidR="0003536C">
          <w:rPr>
            <w:noProof/>
            <w:webHidden/>
          </w:rPr>
          <w:fldChar w:fldCharType="begin"/>
        </w:r>
        <w:r w:rsidR="00B22A40">
          <w:rPr>
            <w:noProof/>
            <w:webHidden/>
          </w:rPr>
          <w:instrText xml:space="preserve"> PAGEREF _Toc355190565 \h </w:instrText>
        </w:r>
        <w:r w:rsidR="0003536C">
          <w:rPr>
            <w:noProof/>
            <w:webHidden/>
          </w:rPr>
        </w:r>
        <w:r w:rsidR="0003536C">
          <w:rPr>
            <w:noProof/>
            <w:webHidden/>
          </w:rPr>
          <w:fldChar w:fldCharType="separate"/>
        </w:r>
        <w:r w:rsidR="00A83EA0">
          <w:rPr>
            <w:noProof/>
            <w:webHidden/>
          </w:rPr>
          <w:t>12</w:t>
        </w:r>
        <w:r w:rsidR="0003536C">
          <w:rPr>
            <w:noProof/>
            <w:webHidden/>
          </w:rPr>
          <w:fldChar w:fldCharType="end"/>
        </w:r>
      </w:hyperlink>
    </w:p>
    <w:p w14:paraId="7CAAB632" w14:textId="77777777" w:rsidR="00B22A40" w:rsidRDefault="004577E1">
      <w:pPr>
        <w:pStyle w:val="TOC2"/>
        <w:tabs>
          <w:tab w:val="left" w:pos="840"/>
          <w:tab w:val="right" w:leader="dot" w:pos="10214"/>
        </w:tabs>
        <w:rPr>
          <w:rFonts w:asciiTheme="minorHAnsi" w:eastAsiaTheme="minorEastAsia" w:hAnsiTheme="minorHAnsi" w:cstheme="minorBidi"/>
          <w:smallCaps w:val="0"/>
          <w:noProof/>
          <w:sz w:val="22"/>
          <w:szCs w:val="22"/>
        </w:rPr>
      </w:pPr>
      <w:hyperlink w:anchor="_Toc355190566" w:history="1">
        <w:r w:rsidR="00B22A40" w:rsidRPr="00760A0B">
          <w:rPr>
            <w:rStyle w:val="Hyperlink"/>
            <w:noProof/>
          </w:rPr>
          <w:t>2.7.</w:t>
        </w:r>
        <w:r w:rsidR="00B22A40">
          <w:rPr>
            <w:rFonts w:asciiTheme="minorHAnsi" w:eastAsiaTheme="minorEastAsia" w:hAnsiTheme="minorHAnsi" w:cstheme="minorBidi"/>
            <w:smallCaps w:val="0"/>
            <w:noProof/>
            <w:sz w:val="22"/>
            <w:szCs w:val="22"/>
          </w:rPr>
          <w:tab/>
        </w:r>
        <w:r w:rsidR="00B22A40" w:rsidRPr="00760A0B">
          <w:rPr>
            <w:rStyle w:val="Hyperlink"/>
            <w:noProof/>
          </w:rPr>
          <w:t>Charter Change Requests</w:t>
        </w:r>
        <w:r w:rsidR="00B22A40">
          <w:rPr>
            <w:noProof/>
            <w:webHidden/>
          </w:rPr>
          <w:tab/>
        </w:r>
        <w:r w:rsidR="0003536C">
          <w:rPr>
            <w:noProof/>
            <w:webHidden/>
          </w:rPr>
          <w:fldChar w:fldCharType="begin"/>
        </w:r>
        <w:r w:rsidR="00B22A40">
          <w:rPr>
            <w:noProof/>
            <w:webHidden/>
          </w:rPr>
          <w:instrText xml:space="preserve"> PAGEREF _Toc355190566 \h </w:instrText>
        </w:r>
        <w:r w:rsidR="0003536C">
          <w:rPr>
            <w:noProof/>
            <w:webHidden/>
          </w:rPr>
        </w:r>
        <w:r w:rsidR="0003536C">
          <w:rPr>
            <w:noProof/>
            <w:webHidden/>
          </w:rPr>
          <w:fldChar w:fldCharType="separate"/>
        </w:r>
        <w:r w:rsidR="00A83EA0">
          <w:rPr>
            <w:noProof/>
            <w:webHidden/>
          </w:rPr>
          <w:t>14</w:t>
        </w:r>
        <w:r w:rsidR="0003536C">
          <w:rPr>
            <w:noProof/>
            <w:webHidden/>
          </w:rPr>
          <w:fldChar w:fldCharType="end"/>
        </w:r>
      </w:hyperlink>
    </w:p>
    <w:p w14:paraId="7CAAB633" w14:textId="77777777" w:rsidR="00B22A40" w:rsidRDefault="004577E1">
      <w:pPr>
        <w:pStyle w:val="TOC1"/>
        <w:tabs>
          <w:tab w:val="left" w:pos="560"/>
          <w:tab w:val="right" w:leader="dot" w:pos="10214"/>
        </w:tabs>
        <w:rPr>
          <w:rFonts w:asciiTheme="minorHAnsi" w:eastAsiaTheme="minorEastAsia" w:hAnsiTheme="minorHAnsi" w:cstheme="minorBidi"/>
          <w:b w:val="0"/>
          <w:bCs w:val="0"/>
          <w:caps w:val="0"/>
          <w:noProof/>
          <w:sz w:val="22"/>
          <w:szCs w:val="22"/>
        </w:rPr>
      </w:pPr>
      <w:hyperlink w:anchor="_Toc355190567" w:history="1">
        <w:r w:rsidR="00B22A40" w:rsidRPr="00760A0B">
          <w:rPr>
            <w:rStyle w:val="Hyperlink"/>
            <w:noProof/>
          </w:rPr>
          <w:t>3.</w:t>
        </w:r>
        <w:r w:rsidR="00B22A40">
          <w:rPr>
            <w:rFonts w:asciiTheme="minorHAnsi" w:eastAsiaTheme="minorEastAsia" w:hAnsiTheme="minorHAnsi" w:cstheme="minorBidi"/>
            <w:b w:val="0"/>
            <w:bCs w:val="0"/>
            <w:caps w:val="0"/>
            <w:noProof/>
            <w:sz w:val="22"/>
            <w:szCs w:val="22"/>
          </w:rPr>
          <w:tab/>
        </w:r>
        <w:r w:rsidR="00B22A40" w:rsidRPr="00760A0B">
          <w:rPr>
            <w:rStyle w:val="Hyperlink"/>
            <w:noProof/>
          </w:rPr>
          <w:t>Lessons Learned</w:t>
        </w:r>
        <w:r w:rsidR="00B22A40">
          <w:rPr>
            <w:noProof/>
            <w:webHidden/>
          </w:rPr>
          <w:tab/>
        </w:r>
        <w:r w:rsidR="0003536C">
          <w:rPr>
            <w:noProof/>
            <w:webHidden/>
          </w:rPr>
          <w:fldChar w:fldCharType="begin"/>
        </w:r>
        <w:r w:rsidR="00B22A40">
          <w:rPr>
            <w:noProof/>
            <w:webHidden/>
          </w:rPr>
          <w:instrText xml:space="preserve"> PAGEREF _Toc355190567 \h </w:instrText>
        </w:r>
        <w:r w:rsidR="0003536C">
          <w:rPr>
            <w:noProof/>
            <w:webHidden/>
          </w:rPr>
        </w:r>
        <w:r w:rsidR="0003536C">
          <w:rPr>
            <w:noProof/>
            <w:webHidden/>
          </w:rPr>
          <w:fldChar w:fldCharType="separate"/>
        </w:r>
        <w:r w:rsidR="00A83EA0">
          <w:rPr>
            <w:noProof/>
            <w:webHidden/>
          </w:rPr>
          <w:t>15</w:t>
        </w:r>
        <w:r w:rsidR="0003536C">
          <w:rPr>
            <w:noProof/>
            <w:webHidden/>
          </w:rPr>
          <w:fldChar w:fldCharType="end"/>
        </w:r>
      </w:hyperlink>
    </w:p>
    <w:p w14:paraId="7CAAB634" w14:textId="77777777" w:rsidR="00B22A40" w:rsidRDefault="004577E1">
      <w:pPr>
        <w:pStyle w:val="TOC2"/>
        <w:tabs>
          <w:tab w:val="left" w:pos="840"/>
          <w:tab w:val="right" w:leader="dot" w:pos="10214"/>
        </w:tabs>
        <w:rPr>
          <w:rFonts w:asciiTheme="minorHAnsi" w:eastAsiaTheme="minorEastAsia" w:hAnsiTheme="minorHAnsi" w:cstheme="minorBidi"/>
          <w:smallCaps w:val="0"/>
          <w:noProof/>
          <w:sz w:val="22"/>
          <w:szCs w:val="22"/>
        </w:rPr>
      </w:pPr>
      <w:hyperlink w:anchor="_Toc355190568" w:history="1">
        <w:r w:rsidR="00B22A40" w:rsidRPr="00760A0B">
          <w:rPr>
            <w:rStyle w:val="Hyperlink"/>
            <w:noProof/>
          </w:rPr>
          <w:t>3.1.</w:t>
        </w:r>
        <w:r w:rsidR="00B22A40">
          <w:rPr>
            <w:rFonts w:asciiTheme="minorHAnsi" w:eastAsiaTheme="minorEastAsia" w:hAnsiTheme="minorHAnsi" w:cstheme="minorBidi"/>
            <w:smallCaps w:val="0"/>
            <w:noProof/>
            <w:sz w:val="22"/>
            <w:szCs w:val="22"/>
          </w:rPr>
          <w:tab/>
        </w:r>
        <w:r w:rsidR="00B22A40" w:rsidRPr="00760A0B">
          <w:rPr>
            <w:rStyle w:val="Hyperlink"/>
            <w:noProof/>
          </w:rPr>
          <w:t>What went right with the project?</w:t>
        </w:r>
        <w:r w:rsidR="00B22A40">
          <w:rPr>
            <w:noProof/>
            <w:webHidden/>
          </w:rPr>
          <w:tab/>
        </w:r>
        <w:r w:rsidR="0003536C">
          <w:rPr>
            <w:noProof/>
            <w:webHidden/>
          </w:rPr>
          <w:fldChar w:fldCharType="begin"/>
        </w:r>
        <w:r w:rsidR="00B22A40">
          <w:rPr>
            <w:noProof/>
            <w:webHidden/>
          </w:rPr>
          <w:instrText xml:space="preserve"> PAGEREF _Toc355190568 \h </w:instrText>
        </w:r>
        <w:r w:rsidR="0003536C">
          <w:rPr>
            <w:noProof/>
            <w:webHidden/>
          </w:rPr>
        </w:r>
        <w:r w:rsidR="0003536C">
          <w:rPr>
            <w:noProof/>
            <w:webHidden/>
          </w:rPr>
          <w:fldChar w:fldCharType="separate"/>
        </w:r>
        <w:r w:rsidR="00A83EA0">
          <w:rPr>
            <w:noProof/>
            <w:webHidden/>
          </w:rPr>
          <w:t>15</w:t>
        </w:r>
        <w:r w:rsidR="0003536C">
          <w:rPr>
            <w:noProof/>
            <w:webHidden/>
          </w:rPr>
          <w:fldChar w:fldCharType="end"/>
        </w:r>
      </w:hyperlink>
    </w:p>
    <w:p w14:paraId="7CAAB635" w14:textId="77777777" w:rsidR="00B22A40" w:rsidRDefault="004577E1">
      <w:pPr>
        <w:pStyle w:val="TOC2"/>
        <w:tabs>
          <w:tab w:val="left" w:pos="840"/>
          <w:tab w:val="right" w:leader="dot" w:pos="10214"/>
        </w:tabs>
        <w:rPr>
          <w:rFonts w:asciiTheme="minorHAnsi" w:eastAsiaTheme="minorEastAsia" w:hAnsiTheme="minorHAnsi" w:cstheme="minorBidi"/>
          <w:smallCaps w:val="0"/>
          <w:noProof/>
          <w:sz w:val="22"/>
          <w:szCs w:val="22"/>
        </w:rPr>
      </w:pPr>
      <w:hyperlink w:anchor="_Toc355190569" w:history="1">
        <w:r w:rsidR="00B22A40" w:rsidRPr="00760A0B">
          <w:rPr>
            <w:rStyle w:val="Hyperlink"/>
            <w:noProof/>
          </w:rPr>
          <w:t>3.2.</w:t>
        </w:r>
        <w:r w:rsidR="00B22A40">
          <w:rPr>
            <w:rFonts w:asciiTheme="minorHAnsi" w:eastAsiaTheme="minorEastAsia" w:hAnsiTheme="minorHAnsi" w:cstheme="minorBidi"/>
            <w:smallCaps w:val="0"/>
            <w:noProof/>
            <w:sz w:val="22"/>
            <w:szCs w:val="22"/>
          </w:rPr>
          <w:tab/>
        </w:r>
        <w:r w:rsidR="00B22A40" w:rsidRPr="00760A0B">
          <w:rPr>
            <w:rStyle w:val="Hyperlink"/>
            <w:noProof/>
          </w:rPr>
          <w:t>What were the project challenges?</w:t>
        </w:r>
        <w:r w:rsidR="00B22A40">
          <w:rPr>
            <w:noProof/>
            <w:webHidden/>
          </w:rPr>
          <w:tab/>
        </w:r>
        <w:r w:rsidR="0003536C">
          <w:rPr>
            <w:noProof/>
            <w:webHidden/>
          </w:rPr>
          <w:fldChar w:fldCharType="begin"/>
        </w:r>
        <w:r w:rsidR="00B22A40">
          <w:rPr>
            <w:noProof/>
            <w:webHidden/>
          </w:rPr>
          <w:instrText xml:space="preserve"> PAGEREF _Toc355190569 \h </w:instrText>
        </w:r>
        <w:r w:rsidR="0003536C">
          <w:rPr>
            <w:noProof/>
            <w:webHidden/>
          </w:rPr>
        </w:r>
        <w:r w:rsidR="0003536C">
          <w:rPr>
            <w:noProof/>
            <w:webHidden/>
          </w:rPr>
          <w:fldChar w:fldCharType="separate"/>
        </w:r>
        <w:r w:rsidR="00A83EA0">
          <w:rPr>
            <w:noProof/>
            <w:webHidden/>
          </w:rPr>
          <w:t>16</w:t>
        </w:r>
        <w:r w:rsidR="0003536C">
          <w:rPr>
            <w:noProof/>
            <w:webHidden/>
          </w:rPr>
          <w:fldChar w:fldCharType="end"/>
        </w:r>
      </w:hyperlink>
    </w:p>
    <w:p w14:paraId="7CAAB636" w14:textId="77777777" w:rsidR="00B22A40" w:rsidRDefault="004577E1">
      <w:pPr>
        <w:pStyle w:val="TOC2"/>
        <w:tabs>
          <w:tab w:val="left" w:pos="840"/>
          <w:tab w:val="right" w:leader="dot" w:pos="10214"/>
        </w:tabs>
        <w:rPr>
          <w:rFonts w:asciiTheme="minorHAnsi" w:eastAsiaTheme="minorEastAsia" w:hAnsiTheme="minorHAnsi" w:cstheme="minorBidi"/>
          <w:smallCaps w:val="0"/>
          <w:noProof/>
          <w:sz w:val="22"/>
          <w:szCs w:val="22"/>
        </w:rPr>
      </w:pPr>
      <w:hyperlink w:anchor="_Toc355190570" w:history="1">
        <w:r w:rsidR="00B22A40" w:rsidRPr="00760A0B">
          <w:rPr>
            <w:rStyle w:val="Hyperlink"/>
            <w:noProof/>
          </w:rPr>
          <w:t>3.3.</w:t>
        </w:r>
        <w:r w:rsidR="00B22A40">
          <w:rPr>
            <w:rFonts w:asciiTheme="minorHAnsi" w:eastAsiaTheme="minorEastAsia" w:hAnsiTheme="minorHAnsi" w:cstheme="minorBidi"/>
            <w:smallCaps w:val="0"/>
            <w:noProof/>
            <w:sz w:val="22"/>
            <w:szCs w:val="22"/>
          </w:rPr>
          <w:tab/>
        </w:r>
        <w:r w:rsidR="00B22A40" w:rsidRPr="00760A0B">
          <w:rPr>
            <w:rStyle w:val="Hyperlink"/>
            <w:noProof/>
          </w:rPr>
          <w:t>What lessons can we apply to future projects?</w:t>
        </w:r>
        <w:r w:rsidR="00B22A40">
          <w:rPr>
            <w:noProof/>
            <w:webHidden/>
          </w:rPr>
          <w:tab/>
        </w:r>
        <w:r w:rsidR="0003536C">
          <w:rPr>
            <w:noProof/>
            <w:webHidden/>
          </w:rPr>
          <w:fldChar w:fldCharType="begin"/>
        </w:r>
        <w:r w:rsidR="00B22A40">
          <w:rPr>
            <w:noProof/>
            <w:webHidden/>
          </w:rPr>
          <w:instrText xml:space="preserve"> PAGEREF _Toc355190570 \h </w:instrText>
        </w:r>
        <w:r w:rsidR="0003536C">
          <w:rPr>
            <w:noProof/>
            <w:webHidden/>
          </w:rPr>
        </w:r>
        <w:r w:rsidR="0003536C">
          <w:rPr>
            <w:noProof/>
            <w:webHidden/>
          </w:rPr>
          <w:fldChar w:fldCharType="separate"/>
        </w:r>
        <w:r w:rsidR="00A83EA0">
          <w:rPr>
            <w:noProof/>
            <w:webHidden/>
          </w:rPr>
          <w:t>17</w:t>
        </w:r>
        <w:r w:rsidR="0003536C">
          <w:rPr>
            <w:noProof/>
            <w:webHidden/>
          </w:rPr>
          <w:fldChar w:fldCharType="end"/>
        </w:r>
      </w:hyperlink>
    </w:p>
    <w:p w14:paraId="7CAAB637" w14:textId="77777777" w:rsidR="00B22A40" w:rsidRDefault="004577E1">
      <w:pPr>
        <w:pStyle w:val="TOC2"/>
        <w:tabs>
          <w:tab w:val="left" w:pos="840"/>
          <w:tab w:val="right" w:leader="dot" w:pos="10214"/>
        </w:tabs>
        <w:rPr>
          <w:rFonts w:asciiTheme="minorHAnsi" w:eastAsiaTheme="minorEastAsia" w:hAnsiTheme="minorHAnsi" w:cstheme="minorBidi"/>
          <w:smallCaps w:val="0"/>
          <w:noProof/>
          <w:sz w:val="22"/>
          <w:szCs w:val="22"/>
        </w:rPr>
      </w:pPr>
      <w:hyperlink w:anchor="_Toc355190571" w:history="1">
        <w:r w:rsidR="00B22A40" w:rsidRPr="00760A0B">
          <w:rPr>
            <w:rStyle w:val="Hyperlink"/>
            <w:noProof/>
          </w:rPr>
          <w:t>3.4.</w:t>
        </w:r>
        <w:r w:rsidR="00B22A40">
          <w:rPr>
            <w:rFonts w:asciiTheme="minorHAnsi" w:eastAsiaTheme="minorEastAsia" w:hAnsiTheme="minorHAnsi" w:cstheme="minorBidi"/>
            <w:smallCaps w:val="0"/>
            <w:noProof/>
            <w:sz w:val="22"/>
            <w:szCs w:val="22"/>
          </w:rPr>
          <w:tab/>
        </w:r>
        <w:r w:rsidR="00B22A40" w:rsidRPr="00760A0B">
          <w:rPr>
            <w:rStyle w:val="Hyperlink"/>
            <w:noProof/>
          </w:rPr>
          <w:t>What tasks and/or issues remain?</w:t>
        </w:r>
        <w:r w:rsidR="00B22A40">
          <w:rPr>
            <w:noProof/>
            <w:webHidden/>
          </w:rPr>
          <w:tab/>
        </w:r>
        <w:r w:rsidR="0003536C">
          <w:rPr>
            <w:noProof/>
            <w:webHidden/>
          </w:rPr>
          <w:fldChar w:fldCharType="begin"/>
        </w:r>
        <w:r w:rsidR="00B22A40">
          <w:rPr>
            <w:noProof/>
            <w:webHidden/>
          </w:rPr>
          <w:instrText xml:space="preserve"> PAGEREF _Toc355190571 \h </w:instrText>
        </w:r>
        <w:r w:rsidR="0003536C">
          <w:rPr>
            <w:noProof/>
            <w:webHidden/>
          </w:rPr>
        </w:r>
        <w:r w:rsidR="0003536C">
          <w:rPr>
            <w:noProof/>
            <w:webHidden/>
          </w:rPr>
          <w:fldChar w:fldCharType="separate"/>
        </w:r>
        <w:r w:rsidR="00A83EA0">
          <w:rPr>
            <w:noProof/>
            <w:webHidden/>
          </w:rPr>
          <w:t>21</w:t>
        </w:r>
        <w:r w:rsidR="0003536C">
          <w:rPr>
            <w:noProof/>
            <w:webHidden/>
          </w:rPr>
          <w:fldChar w:fldCharType="end"/>
        </w:r>
      </w:hyperlink>
    </w:p>
    <w:p w14:paraId="7CAAB638" w14:textId="77777777" w:rsidR="007369FC" w:rsidRDefault="0003536C" w:rsidP="007369FC">
      <w:pPr>
        <w:pStyle w:val="Heading1"/>
        <w:ind w:hanging="360"/>
      </w:pPr>
      <w:r>
        <w:rPr>
          <w:rFonts w:cs="Arial"/>
          <w:bCs/>
          <w:i w:val="0"/>
          <w:caps/>
          <w:sz w:val="20"/>
        </w:rPr>
        <w:lastRenderedPageBreak/>
        <w:fldChar w:fldCharType="end"/>
      </w:r>
      <w:bookmarkStart w:id="2" w:name="_Toc355190556"/>
      <w:r w:rsidR="007369FC">
        <w:t>Project Overview</w:t>
      </w:r>
      <w:bookmarkEnd w:id="2"/>
    </w:p>
    <w:p w14:paraId="7CAAB639" w14:textId="77777777" w:rsidR="00832B70" w:rsidRDefault="00832B70" w:rsidP="00832B70">
      <w:pPr>
        <w:pStyle w:val="Heading2"/>
        <w:tabs>
          <w:tab w:val="clear" w:pos="0"/>
          <w:tab w:val="num" w:pos="-180"/>
        </w:tabs>
        <w:spacing w:before="240"/>
        <w:ind w:left="1267"/>
      </w:pPr>
      <w:bookmarkStart w:id="3" w:name="_Toc138653649"/>
      <w:bookmarkStart w:id="4" w:name="_Toc355190557"/>
      <w:bookmarkEnd w:id="1"/>
      <w:r>
        <w:t>Purpose</w:t>
      </w:r>
      <w:bookmarkEnd w:id="3"/>
      <w:bookmarkEnd w:id="4"/>
    </w:p>
    <w:p w14:paraId="7CAAB63A" w14:textId="77777777" w:rsidR="00CC3799" w:rsidRPr="00CC3799" w:rsidRDefault="00CC3799" w:rsidP="00CC3799">
      <w:pPr>
        <w:pStyle w:val="NormalText"/>
        <w:rPr>
          <w:rFonts w:ascii="Arial" w:hAnsi="Arial" w:cs="Arial"/>
        </w:rPr>
      </w:pPr>
      <w:r w:rsidRPr="00CC3799">
        <w:rPr>
          <w:rFonts w:ascii="Arial" w:hAnsi="Arial" w:cs="Arial"/>
        </w:rPr>
        <w:t>The purpose of the close</w:t>
      </w:r>
      <w:r w:rsidR="00BD26A6">
        <w:rPr>
          <w:rFonts w:ascii="Arial" w:hAnsi="Arial" w:cs="Arial"/>
        </w:rPr>
        <w:t>-out</w:t>
      </w:r>
      <w:r w:rsidR="00A36B41">
        <w:rPr>
          <w:rFonts w:ascii="Arial" w:hAnsi="Arial" w:cs="Arial"/>
        </w:rPr>
        <w:t xml:space="preserve"> </w:t>
      </w:r>
      <w:r w:rsidRPr="00CC3799">
        <w:rPr>
          <w:rFonts w:ascii="Arial" w:hAnsi="Arial" w:cs="Arial"/>
        </w:rPr>
        <w:t>report is to summarize work achieved by the project, note project areas of concern, and document lessons learned.</w:t>
      </w:r>
    </w:p>
    <w:p w14:paraId="7CAAB63B" w14:textId="77777777" w:rsidR="00CC3799" w:rsidRPr="00CC3799" w:rsidRDefault="00CC3799" w:rsidP="00CC3799">
      <w:pPr>
        <w:pStyle w:val="NormalText"/>
      </w:pPr>
    </w:p>
    <w:p w14:paraId="7CAAB63C" w14:textId="77777777" w:rsidR="00832B70" w:rsidRDefault="00832B70" w:rsidP="00832B70">
      <w:pPr>
        <w:pStyle w:val="Heading2"/>
        <w:tabs>
          <w:tab w:val="clear" w:pos="0"/>
          <w:tab w:val="num" w:pos="-180"/>
        </w:tabs>
        <w:spacing w:before="240"/>
        <w:ind w:left="1267"/>
      </w:pPr>
      <w:bookmarkStart w:id="5" w:name="_Toc138653651"/>
      <w:bookmarkStart w:id="6" w:name="_Toc355190558"/>
      <w:r>
        <w:t>Charter</w:t>
      </w:r>
      <w:bookmarkEnd w:id="5"/>
      <w:bookmarkEnd w:id="6"/>
    </w:p>
    <w:p w14:paraId="7CAAB63D" w14:textId="77777777" w:rsidR="0030054E" w:rsidRDefault="00832B70" w:rsidP="0030054E">
      <w:pPr>
        <w:pStyle w:val="NormalText"/>
        <w:spacing w:before="120" w:after="120"/>
        <w:rPr>
          <w:rFonts w:ascii="Arial" w:hAnsi="Arial" w:cs="Arial"/>
        </w:rPr>
      </w:pPr>
      <w:r w:rsidRPr="00CC3799">
        <w:rPr>
          <w:rFonts w:ascii="Arial" w:hAnsi="Arial" w:cs="Arial"/>
          <w:b/>
        </w:rPr>
        <w:t>Purpose and Expected Results</w:t>
      </w:r>
      <w:r w:rsidR="0030054E" w:rsidRPr="00CC3799">
        <w:rPr>
          <w:rFonts w:ascii="Arial" w:hAnsi="Arial" w:cs="Arial"/>
        </w:rPr>
        <w:t xml:space="preserve"> </w:t>
      </w:r>
    </w:p>
    <w:p w14:paraId="7CAAB63E" w14:textId="77777777" w:rsidR="0027325E" w:rsidRPr="008C7295" w:rsidRDefault="0027325E" w:rsidP="0027325E">
      <w:pPr>
        <w:pStyle w:val="NormalText"/>
        <w:spacing w:before="120" w:after="120"/>
        <w:rPr>
          <w:rFonts w:ascii="Arial" w:hAnsi="Arial" w:cs="Arial"/>
        </w:rPr>
      </w:pPr>
      <w:r w:rsidRPr="008C7295">
        <w:rPr>
          <w:rFonts w:ascii="Arial" w:hAnsi="Arial" w:cs="Arial"/>
        </w:rPr>
        <w:t>The Oregon Department of Administrative Services, State Procurement Office (DAS/SPO) develops, establishes and administers agency specific contracts and Price Agreement contracts for goods and services on behalf of state agencies under their authority (ORS 279). In managing this work, DAS/SPO has used electronic procurement technology tools since the mid-1990’s. The primary technology in use is the Oregon Procurement Information Network, or ORPIN.</w:t>
      </w:r>
    </w:p>
    <w:p w14:paraId="7CAAB63F" w14:textId="77777777" w:rsidR="00C54CF9" w:rsidRDefault="00BD26A6" w:rsidP="00970361">
      <w:pPr>
        <w:ind w:left="720"/>
        <w:rPr>
          <w:rFonts w:cs="Arial"/>
          <w:sz w:val="24"/>
          <w:szCs w:val="24"/>
        </w:rPr>
      </w:pPr>
      <w:r>
        <w:rPr>
          <w:rFonts w:cs="Arial"/>
          <w:sz w:val="24"/>
          <w:szCs w:val="24"/>
        </w:rPr>
        <w:t>At the time the ORPIN</w:t>
      </w:r>
      <w:r w:rsidR="00DD28CC">
        <w:rPr>
          <w:rFonts w:cs="Arial"/>
          <w:sz w:val="24"/>
          <w:szCs w:val="24"/>
        </w:rPr>
        <w:t xml:space="preserve"> </w:t>
      </w:r>
      <w:r>
        <w:rPr>
          <w:rFonts w:cs="Arial"/>
          <w:sz w:val="24"/>
          <w:szCs w:val="24"/>
        </w:rPr>
        <w:t>2</w:t>
      </w:r>
      <w:r w:rsidR="00DD28CC">
        <w:rPr>
          <w:rFonts w:cs="Arial"/>
          <w:sz w:val="24"/>
          <w:szCs w:val="24"/>
        </w:rPr>
        <w:t>.0</w:t>
      </w:r>
      <w:r>
        <w:rPr>
          <w:rFonts w:cs="Arial"/>
          <w:sz w:val="24"/>
          <w:szCs w:val="24"/>
        </w:rPr>
        <w:t xml:space="preserve"> project was launched, the current ORPIN system was experiencing serious performance issues result</w:t>
      </w:r>
      <w:r w:rsidR="002566BA">
        <w:rPr>
          <w:rFonts w:cs="Arial"/>
          <w:sz w:val="24"/>
          <w:szCs w:val="24"/>
        </w:rPr>
        <w:t>ing</w:t>
      </w:r>
      <w:r>
        <w:rPr>
          <w:rFonts w:cs="Arial"/>
          <w:sz w:val="24"/>
          <w:szCs w:val="24"/>
        </w:rPr>
        <w:t xml:space="preserve"> in slow response times for users.  </w:t>
      </w:r>
      <w:r w:rsidR="00903777">
        <w:rPr>
          <w:rFonts w:cs="Arial"/>
          <w:sz w:val="24"/>
          <w:szCs w:val="24"/>
        </w:rPr>
        <w:t>While the performance issues users were experiencing at the time was a factor in the decision to implement a new system, the need for the State Procurement Office to gather and analyze accurate and detailed spend data to support planned strategic sourcing and planning decisions</w:t>
      </w:r>
      <w:r w:rsidR="006C0FF6">
        <w:rPr>
          <w:rFonts w:cs="Arial"/>
          <w:sz w:val="24"/>
          <w:szCs w:val="24"/>
        </w:rPr>
        <w:t xml:space="preserve"> was </w:t>
      </w:r>
      <w:r w:rsidR="00B135C4">
        <w:rPr>
          <w:rFonts w:cs="Arial"/>
          <w:sz w:val="24"/>
          <w:szCs w:val="24"/>
        </w:rPr>
        <w:t>the</w:t>
      </w:r>
      <w:r w:rsidR="006C0FF6">
        <w:rPr>
          <w:rFonts w:cs="Arial"/>
          <w:sz w:val="24"/>
          <w:szCs w:val="24"/>
        </w:rPr>
        <w:t xml:space="preserve"> deciding factor</w:t>
      </w:r>
      <w:r w:rsidR="00903777">
        <w:rPr>
          <w:rFonts w:cs="Arial"/>
          <w:sz w:val="24"/>
          <w:szCs w:val="24"/>
        </w:rPr>
        <w:t xml:space="preserve">.  </w:t>
      </w:r>
      <w:r w:rsidR="005817A2">
        <w:rPr>
          <w:rFonts w:cs="Arial"/>
          <w:sz w:val="24"/>
          <w:szCs w:val="24"/>
        </w:rPr>
        <w:t>This has been a desire of the State Procurement Office since the initial implementation of ORPIN</w:t>
      </w:r>
      <w:r w:rsidR="006C0FF6">
        <w:rPr>
          <w:rFonts w:cs="Arial"/>
          <w:sz w:val="24"/>
          <w:szCs w:val="24"/>
        </w:rPr>
        <w:t xml:space="preserve"> in</w:t>
      </w:r>
      <w:r w:rsidR="002131C6">
        <w:rPr>
          <w:rFonts w:cs="Arial"/>
          <w:sz w:val="24"/>
          <w:szCs w:val="24"/>
        </w:rPr>
        <w:t xml:space="preserve"> </w:t>
      </w:r>
      <w:r w:rsidR="00970361" w:rsidRPr="002131C6">
        <w:rPr>
          <w:rFonts w:cs="Arial"/>
          <w:sz w:val="24"/>
          <w:szCs w:val="24"/>
        </w:rPr>
        <w:t>2005</w:t>
      </w:r>
      <w:r w:rsidR="005817A2" w:rsidRPr="002131C6">
        <w:rPr>
          <w:rFonts w:cs="Arial"/>
          <w:sz w:val="24"/>
          <w:szCs w:val="24"/>
        </w:rPr>
        <w:t>.</w:t>
      </w:r>
      <w:r w:rsidR="005817A2">
        <w:rPr>
          <w:rFonts w:cs="Arial"/>
          <w:sz w:val="24"/>
          <w:szCs w:val="24"/>
        </w:rPr>
        <w:t xml:space="preserve">  At that time, the technology </w:t>
      </w:r>
      <w:r w:rsidR="00B135C4">
        <w:rPr>
          <w:rFonts w:cs="Arial"/>
          <w:sz w:val="24"/>
          <w:szCs w:val="24"/>
        </w:rPr>
        <w:t>was</w:t>
      </w:r>
      <w:r w:rsidR="005817A2">
        <w:rPr>
          <w:rFonts w:cs="Arial"/>
          <w:sz w:val="24"/>
          <w:szCs w:val="24"/>
        </w:rPr>
        <w:t xml:space="preserve"> not mature and the </w:t>
      </w:r>
      <w:r w:rsidR="00970361">
        <w:rPr>
          <w:rFonts w:cs="Arial"/>
          <w:sz w:val="24"/>
          <w:szCs w:val="24"/>
        </w:rPr>
        <w:t xml:space="preserve">financial investment to </w:t>
      </w:r>
      <w:r w:rsidR="005817A2">
        <w:rPr>
          <w:rFonts w:cs="Arial"/>
          <w:sz w:val="24"/>
          <w:szCs w:val="24"/>
        </w:rPr>
        <w:t xml:space="preserve">implement </w:t>
      </w:r>
      <w:r w:rsidR="006C0FF6">
        <w:rPr>
          <w:rFonts w:cs="Arial"/>
          <w:sz w:val="24"/>
          <w:szCs w:val="24"/>
        </w:rPr>
        <w:t xml:space="preserve">a full procure-to-pay </w:t>
      </w:r>
      <w:r w:rsidR="005817A2">
        <w:rPr>
          <w:rFonts w:cs="Arial"/>
          <w:sz w:val="24"/>
          <w:szCs w:val="24"/>
        </w:rPr>
        <w:t xml:space="preserve">system was cost prohibitive.  Today, </w:t>
      </w:r>
      <w:r w:rsidR="006C0FF6">
        <w:rPr>
          <w:rFonts w:cs="Arial"/>
          <w:sz w:val="24"/>
          <w:szCs w:val="24"/>
        </w:rPr>
        <w:t>thanks to IT suppor</w:t>
      </w:r>
      <w:r w:rsidR="00A36B41">
        <w:rPr>
          <w:rFonts w:cs="Arial"/>
          <w:sz w:val="24"/>
          <w:szCs w:val="24"/>
        </w:rPr>
        <w:t>t</w:t>
      </w:r>
      <w:r w:rsidR="005817A2">
        <w:rPr>
          <w:rFonts w:cs="Arial"/>
          <w:sz w:val="24"/>
          <w:szCs w:val="24"/>
        </w:rPr>
        <w:t xml:space="preserve">, the original performance issues </w:t>
      </w:r>
      <w:r w:rsidR="00B135C4">
        <w:rPr>
          <w:rFonts w:cs="Arial"/>
          <w:sz w:val="24"/>
          <w:szCs w:val="24"/>
        </w:rPr>
        <w:t xml:space="preserve">with ORPIN </w:t>
      </w:r>
      <w:r w:rsidR="005817A2">
        <w:rPr>
          <w:rFonts w:cs="Arial"/>
          <w:sz w:val="24"/>
          <w:szCs w:val="24"/>
        </w:rPr>
        <w:t>have been resolved</w:t>
      </w:r>
      <w:r w:rsidR="00D967C2">
        <w:rPr>
          <w:rFonts w:cs="Arial"/>
          <w:sz w:val="24"/>
          <w:szCs w:val="24"/>
        </w:rPr>
        <w:t>,</w:t>
      </w:r>
      <w:r w:rsidR="005817A2">
        <w:rPr>
          <w:rFonts w:cs="Arial"/>
          <w:sz w:val="24"/>
          <w:szCs w:val="24"/>
        </w:rPr>
        <w:t xml:space="preserve"> but the </w:t>
      </w:r>
      <w:r w:rsidR="00C54CF9">
        <w:rPr>
          <w:rFonts w:cs="Arial"/>
          <w:sz w:val="24"/>
          <w:szCs w:val="24"/>
        </w:rPr>
        <w:t xml:space="preserve">system </w:t>
      </w:r>
      <w:r>
        <w:rPr>
          <w:rFonts w:cs="Arial"/>
          <w:sz w:val="24"/>
          <w:szCs w:val="24"/>
        </w:rPr>
        <w:t>limitations re</w:t>
      </w:r>
      <w:r w:rsidR="00C54CF9">
        <w:rPr>
          <w:rFonts w:cs="Arial"/>
          <w:sz w:val="24"/>
          <w:szCs w:val="24"/>
        </w:rPr>
        <w:t xml:space="preserve">lated to </w:t>
      </w:r>
      <w:r>
        <w:rPr>
          <w:rFonts w:cs="Arial"/>
          <w:sz w:val="24"/>
          <w:szCs w:val="24"/>
        </w:rPr>
        <w:t>captur</w:t>
      </w:r>
      <w:r w:rsidR="00D967C2">
        <w:rPr>
          <w:rFonts w:cs="Arial"/>
          <w:sz w:val="24"/>
          <w:szCs w:val="24"/>
        </w:rPr>
        <w:t>ing</w:t>
      </w:r>
      <w:r>
        <w:rPr>
          <w:rFonts w:cs="Arial"/>
          <w:sz w:val="24"/>
          <w:szCs w:val="24"/>
        </w:rPr>
        <w:t xml:space="preserve"> and reporting data needed for strategic sourcing</w:t>
      </w:r>
      <w:r w:rsidR="00970361">
        <w:rPr>
          <w:rFonts w:cs="Arial"/>
          <w:sz w:val="24"/>
          <w:szCs w:val="24"/>
        </w:rPr>
        <w:t xml:space="preserve">, strategic planning, </w:t>
      </w:r>
      <w:r>
        <w:rPr>
          <w:rFonts w:cs="Arial"/>
          <w:sz w:val="24"/>
          <w:szCs w:val="24"/>
        </w:rPr>
        <w:t xml:space="preserve">and </w:t>
      </w:r>
      <w:r w:rsidR="00903777">
        <w:rPr>
          <w:rFonts w:cs="Arial"/>
          <w:sz w:val="24"/>
          <w:szCs w:val="24"/>
        </w:rPr>
        <w:t xml:space="preserve">contract </w:t>
      </w:r>
      <w:r>
        <w:rPr>
          <w:rFonts w:cs="Arial"/>
          <w:sz w:val="24"/>
          <w:szCs w:val="24"/>
        </w:rPr>
        <w:t xml:space="preserve">price evaluation still remain. </w:t>
      </w:r>
    </w:p>
    <w:p w14:paraId="7CAAB640" w14:textId="77777777" w:rsidR="00BD26A6" w:rsidRDefault="00BD26A6" w:rsidP="00970361">
      <w:pPr>
        <w:ind w:left="720"/>
        <w:rPr>
          <w:rFonts w:cs="Arial"/>
          <w:sz w:val="24"/>
          <w:szCs w:val="24"/>
        </w:rPr>
      </w:pPr>
      <w:r>
        <w:rPr>
          <w:rFonts w:cs="Arial"/>
          <w:sz w:val="24"/>
          <w:szCs w:val="24"/>
        </w:rPr>
        <w:t xml:space="preserve"> </w:t>
      </w:r>
    </w:p>
    <w:p w14:paraId="7CAAB641" w14:textId="77777777" w:rsidR="00B341BA" w:rsidRPr="00B341BA" w:rsidRDefault="00B341BA" w:rsidP="00970361">
      <w:pPr>
        <w:ind w:left="720"/>
        <w:rPr>
          <w:rFonts w:cs="Arial"/>
          <w:sz w:val="24"/>
          <w:szCs w:val="24"/>
          <w:u w:val="single"/>
        </w:rPr>
      </w:pPr>
      <w:r w:rsidRPr="00B341BA">
        <w:rPr>
          <w:rFonts w:cs="Arial"/>
          <w:sz w:val="24"/>
          <w:szCs w:val="24"/>
          <w:u w:val="single"/>
        </w:rPr>
        <w:t>Project Initiation</w:t>
      </w:r>
    </w:p>
    <w:p w14:paraId="7CAAB642" w14:textId="77777777" w:rsidR="00B341BA" w:rsidRDefault="00B341BA" w:rsidP="00970361">
      <w:pPr>
        <w:ind w:left="720"/>
        <w:rPr>
          <w:rFonts w:cs="Arial"/>
          <w:sz w:val="24"/>
          <w:szCs w:val="24"/>
        </w:rPr>
      </w:pPr>
    </w:p>
    <w:p w14:paraId="7CAAB643" w14:textId="77777777" w:rsidR="0041068B" w:rsidRDefault="004F2499" w:rsidP="00970361">
      <w:pPr>
        <w:ind w:left="720"/>
        <w:rPr>
          <w:rFonts w:cs="Arial"/>
          <w:sz w:val="24"/>
          <w:szCs w:val="24"/>
        </w:rPr>
      </w:pPr>
      <w:r w:rsidRPr="004F2499">
        <w:rPr>
          <w:rFonts w:cs="Arial"/>
          <w:sz w:val="24"/>
          <w:szCs w:val="24"/>
        </w:rPr>
        <w:t>DAS submitted a POP</w:t>
      </w:r>
      <w:r w:rsidR="00970361">
        <w:rPr>
          <w:rFonts w:cs="Arial"/>
          <w:sz w:val="24"/>
          <w:szCs w:val="24"/>
        </w:rPr>
        <w:t xml:space="preserve"> in the 11-13 budget </w:t>
      </w:r>
      <w:r w:rsidRPr="004F2499">
        <w:rPr>
          <w:rFonts w:cs="Arial"/>
          <w:sz w:val="24"/>
          <w:szCs w:val="24"/>
        </w:rPr>
        <w:t>ask</w:t>
      </w:r>
      <w:r w:rsidR="00970361">
        <w:rPr>
          <w:rFonts w:cs="Arial"/>
          <w:sz w:val="24"/>
          <w:szCs w:val="24"/>
        </w:rPr>
        <w:t xml:space="preserve">ing </w:t>
      </w:r>
      <w:r w:rsidRPr="004F2499">
        <w:rPr>
          <w:rFonts w:cs="Arial"/>
          <w:sz w:val="24"/>
          <w:szCs w:val="24"/>
        </w:rPr>
        <w:t xml:space="preserve">for $3.9 million </w:t>
      </w:r>
      <w:r w:rsidR="00970361">
        <w:rPr>
          <w:rFonts w:cs="Arial"/>
          <w:sz w:val="24"/>
          <w:szCs w:val="24"/>
        </w:rPr>
        <w:t xml:space="preserve">to replace ORPIN by </w:t>
      </w:r>
      <w:r w:rsidRPr="004F2499">
        <w:rPr>
          <w:rFonts w:cs="Arial"/>
          <w:sz w:val="24"/>
          <w:szCs w:val="24"/>
        </w:rPr>
        <w:t>acquir</w:t>
      </w:r>
      <w:r w:rsidR="00970361">
        <w:rPr>
          <w:rFonts w:cs="Arial"/>
          <w:sz w:val="24"/>
          <w:szCs w:val="24"/>
        </w:rPr>
        <w:t xml:space="preserve">ing </w:t>
      </w:r>
      <w:r w:rsidRPr="004F2499">
        <w:rPr>
          <w:rFonts w:cs="Arial"/>
          <w:sz w:val="24"/>
          <w:szCs w:val="24"/>
        </w:rPr>
        <w:t>and implement</w:t>
      </w:r>
      <w:r w:rsidR="00970361">
        <w:rPr>
          <w:rFonts w:cs="Arial"/>
          <w:sz w:val="24"/>
          <w:szCs w:val="24"/>
        </w:rPr>
        <w:t xml:space="preserve">ing </w:t>
      </w:r>
      <w:r w:rsidRPr="004F2499">
        <w:rPr>
          <w:rFonts w:cs="Arial"/>
          <w:sz w:val="24"/>
          <w:szCs w:val="24"/>
        </w:rPr>
        <w:t>a procure-to-pay solution.  The POP was approved via a limitation increase for DAS of $3.9 million</w:t>
      </w:r>
      <w:r w:rsidR="0018055E">
        <w:rPr>
          <w:rFonts w:cs="Arial"/>
          <w:sz w:val="24"/>
          <w:szCs w:val="24"/>
        </w:rPr>
        <w:t>.</w:t>
      </w:r>
    </w:p>
    <w:p w14:paraId="7CAAB644" w14:textId="77777777" w:rsidR="00A36B41" w:rsidRDefault="00A36B41" w:rsidP="00970361">
      <w:pPr>
        <w:ind w:left="720"/>
        <w:rPr>
          <w:rFonts w:cs="Arial"/>
          <w:sz w:val="24"/>
          <w:szCs w:val="24"/>
        </w:rPr>
      </w:pPr>
    </w:p>
    <w:p w14:paraId="7CAAB645" w14:textId="77777777" w:rsidR="00B341BA" w:rsidRPr="00B341BA" w:rsidRDefault="00B341BA" w:rsidP="00970361">
      <w:pPr>
        <w:ind w:left="720"/>
        <w:rPr>
          <w:rFonts w:cs="Arial"/>
          <w:sz w:val="24"/>
          <w:szCs w:val="24"/>
          <w:u w:val="single"/>
        </w:rPr>
      </w:pPr>
      <w:r w:rsidRPr="00B341BA">
        <w:rPr>
          <w:rFonts w:cs="Arial"/>
          <w:sz w:val="24"/>
          <w:szCs w:val="24"/>
          <w:u w:val="single"/>
        </w:rPr>
        <w:t>Partnership With WSCA</w:t>
      </w:r>
    </w:p>
    <w:p w14:paraId="7CAAB646" w14:textId="77777777" w:rsidR="00B341BA" w:rsidRDefault="00B341BA" w:rsidP="00970361">
      <w:pPr>
        <w:ind w:left="720"/>
        <w:rPr>
          <w:rFonts w:cs="Arial"/>
          <w:sz w:val="24"/>
          <w:szCs w:val="24"/>
        </w:rPr>
      </w:pPr>
    </w:p>
    <w:p w14:paraId="7CAAB647" w14:textId="77777777" w:rsidR="00C9516D" w:rsidRDefault="008C7295" w:rsidP="00970361">
      <w:pPr>
        <w:ind w:left="720"/>
        <w:rPr>
          <w:rFonts w:cs="Arial"/>
        </w:rPr>
      </w:pPr>
      <w:r w:rsidRPr="00C9516D">
        <w:rPr>
          <w:rFonts w:cs="Arial"/>
          <w:sz w:val="24"/>
          <w:szCs w:val="24"/>
        </w:rPr>
        <w:t xml:space="preserve">In 2009, DAS State Procurement </w:t>
      </w:r>
      <w:r w:rsidR="00C54CF9">
        <w:rPr>
          <w:rFonts w:cs="Arial"/>
          <w:sz w:val="24"/>
          <w:szCs w:val="24"/>
        </w:rPr>
        <w:t xml:space="preserve">Office </w:t>
      </w:r>
      <w:r w:rsidR="005817A2">
        <w:rPr>
          <w:rFonts w:cs="Arial"/>
          <w:sz w:val="24"/>
          <w:szCs w:val="24"/>
        </w:rPr>
        <w:t xml:space="preserve">joined </w:t>
      </w:r>
      <w:r w:rsidR="00C54CF9">
        <w:rPr>
          <w:rFonts w:cs="Arial"/>
          <w:sz w:val="24"/>
          <w:szCs w:val="24"/>
        </w:rPr>
        <w:t xml:space="preserve">the </w:t>
      </w:r>
      <w:r w:rsidRPr="00C9516D">
        <w:rPr>
          <w:rFonts w:cs="Arial"/>
          <w:sz w:val="24"/>
          <w:szCs w:val="24"/>
        </w:rPr>
        <w:t>Western States Contracting Alli</w:t>
      </w:r>
      <w:r w:rsidR="00C9516D">
        <w:rPr>
          <w:rFonts w:cs="Arial"/>
          <w:sz w:val="24"/>
          <w:szCs w:val="24"/>
        </w:rPr>
        <w:t>ance [WSCA] sourcing team</w:t>
      </w:r>
      <w:r w:rsidR="005817A2">
        <w:rPr>
          <w:rFonts w:cs="Arial"/>
          <w:sz w:val="24"/>
          <w:szCs w:val="24"/>
        </w:rPr>
        <w:t xml:space="preserve"> to </w:t>
      </w:r>
      <w:r w:rsidRPr="00C9516D">
        <w:rPr>
          <w:rFonts w:cs="Arial"/>
          <w:sz w:val="24"/>
          <w:szCs w:val="24"/>
        </w:rPr>
        <w:t>solicit</w:t>
      </w:r>
      <w:r w:rsidR="00A36B41">
        <w:rPr>
          <w:rFonts w:cs="Arial"/>
          <w:sz w:val="24"/>
          <w:szCs w:val="24"/>
        </w:rPr>
        <w:t xml:space="preserve"> </w:t>
      </w:r>
      <w:r w:rsidRPr="00C9516D">
        <w:rPr>
          <w:rFonts w:cs="Arial"/>
          <w:sz w:val="24"/>
          <w:szCs w:val="24"/>
        </w:rPr>
        <w:t>for an e-Procurement system</w:t>
      </w:r>
      <w:r w:rsidR="00970361">
        <w:rPr>
          <w:rFonts w:cs="Arial"/>
          <w:sz w:val="24"/>
          <w:szCs w:val="24"/>
        </w:rPr>
        <w:t xml:space="preserve"> that would be available for any state or local government to install</w:t>
      </w:r>
      <w:r w:rsidRPr="00C9516D">
        <w:rPr>
          <w:rFonts w:cs="Arial"/>
          <w:sz w:val="24"/>
          <w:szCs w:val="24"/>
        </w:rPr>
        <w:t>.  Th</w:t>
      </w:r>
      <w:r w:rsidR="004F2499">
        <w:rPr>
          <w:rFonts w:cs="Arial"/>
          <w:sz w:val="24"/>
          <w:szCs w:val="24"/>
        </w:rPr>
        <w:t xml:space="preserve">rough contracted research and a previously </w:t>
      </w:r>
      <w:r w:rsidR="004F2499">
        <w:rPr>
          <w:rFonts w:cs="Arial"/>
          <w:sz w:val="24"/>
          <w:szCs w:val="24"/>
        </w:rPr>
        <w:lastRenderedPageBreak/>
        <w:t xml:space="preserve">issued RFI, </w:t>
      </w:r>
      <w:r w:rsidRPr="00C9516D">
        <w:rPr>
          <w:rFonts w:cs="Arial"/>
          <w:sz w:val="24"/>
          <w:szCs w:val="24"/>
        </w:rPr>
        <w:t xml:space="preserve">WSCA </w:t>
      </w:r>
      <w:r w:rsidR="004F2499">
        <w:rPr>
          <w:rFonts w:cs="Arial"/>
          <w:sz w:val="24"/>
          <w:szCs w:val="24"/>
        </w:rPr>
        <w:t xml:space="preserve">determined a </w:t>
      </w:r>
      <w:r w:rsidRPr="00C9516D">
        <w:rPr>
          <w:rFonts w:cs="Arial"/>
          <w:sz w:val="24"/>
          <w:szCs w:val="24"/>
        </w:rPr>
        <w:t>Software-</w:t>
      </w:r>
      <w:r w:rsidR="00B135C4">
        <w:rPr>
          <w:rFonts w:cs="Arial"/>
          <w:sz w:val="24"/>
          <w:szCs w:val="24"/>
        </w:rPr>
        <w:t>a</w:t>
      </w:r>
      <w:r w:rsidRPr="00C9516D">
        <w:rPr>
          <w:rFonts w:cs="Arial"/>
          <w:sz w:val="24"/>
          <w:szCs w:val="24"/>
        </w:rPr>
        <w:t>s-</w:t>
      </w:r>
      <w:r w:rsidR="00B135C4">
        <w:rPr>
          <w:rFonts w:cs="Arial"/>
          <w:sz w:val="24"/>
          <w:szCs w:val="24"/>
        </w:rPr>
        <w:t>a</w:t>
      </w:r>
      <w:r w:rsidRPr="00C9516D">
        <w:rPr>
          <w:rFonts w:cs="Arial"/>
          <w:sz w:val="24"/>
          <w:szCs w:val="24"/>
        </w:rPr>
        <w:t>-Service [S</w:t>
      </w:r>
      <w:r w:rsidR="00B135C4">
        <w:rPr>
          <w:rFonts w:cs="Arial"/>
          <w:sz w:val="24"/>
          <w:szCs w:val="24"/>
        </w:rPr>
        <w:t>aa</w:t>
      </w:r>
      <w:r w:rsidRPr="00C9516D">
        <w:rPr>
          <w:rFonts w:cs="Arial"/>
          <w:sz w:val="24"/>
          <w:szCs w:val="24"/>
        </w:rPr>
        <w:t xml:space="preserve">S] </w:t>
      </w:r>
      <w:r w:rsidR="004F2499">
        <w:rPr>
          <w:rFonts w:cs="Arial"/>
          <w:sz w:val="24"/>
          <w:szCs w:val="24"/>
        </w:rPr>
        <w:t xml:space="preserve">format was the best platform to meet the needs of not only WSCA, but individual state governments.  </w:t>
      </w:r>
    </w:p>
    <w:p w14:paraId="7CAAB648" w14:textId="77777777" w:rsidR="007715E7" w:rsidRPr="00543D42" w:rsidRDefault="0041068B" w:rsidP="004F2499">
      <w:pPr>
        <w:pStyle w:val="NormalText"/>
        <w:spacing w:before="120" w:after="120"/>
        <w:rPr>
          <w:rFonts w:ascii="Arial" w:hAnsi="Arial" w:cs="Arial"/>
        </w:rPr>
      </w:pPr>
      <w:r w:rsidRPr="0041068B">
        <w:rPr>
          <w:rFonts w:ascii="Arial" w:hAnsi="Arial" w:cs="Arial"/>
        </w:rPr>
        <w:t xml:space="preserve">The State of Oregon participated in the development of </w:t>
      </w:r>
      <w:r>
        <w:rPr>
          <w:rFonts w:ascii="Arial" w:hAnsi="Arial" w:cs="Arial"/>
        </w:rPr>
        <w:t>an RFP</w:t>
      </w:r>
      <w:r w:rsidR="007715E7">
        <w:rPr>
          <w:rFonts w:ascii="Arial" w:hAnsi="Arial" w:cs="Arial"/>
        </w:rPr>
        <w:t xml:space="preserve">, led by the State of Colorado, </w:t>
      </w:r>
      <w:r>
        <w:rPr>
          <w:rFonts w:ascii="Arial" w:hAnsi="Arial" w:cs="Arial"/>
        </w:rPr>
        <w:t>and participated</w:t>
      </w:r>
      <w:r w:rsidRPr="0041068B">
        <w:rPr>
          <w:rFonts w:ascii="Arial" w:hAnsi="Arial" w:cs="Arial"/>
        </w:rPr>
        <w:t xml:space="preserve"> in the evaluation of proposals</w:t>
      </w:r>
      <w:r w:rsidR="00742673">
        <w:rPr>
          <w:rFonts w:ascii="Arial" w:hAnsi="Arial" w:cs="Arial"/>
        </w:rPr>
        <w:t xml:space="preserve"> along with </w:t>
      </w:r>
      <w:r w:rsidR="00D967C2">
        <w:rPr>
          <w:rFonts w:ascii="Arial" w:hAnsi="Arial" w:cs="Arial"/>
        </w:rPr>
        <w:t>three</w:t>
      </w:r>
      <w:r w:rsidR="00742673">
        <w:rPr>
          <w:rFonts w:ascii="Arial" w:hAnsi="Arial" w:cs="Arial"/>
        </w:rPr>
        <w:t xml:space="preserve"> other states; Washington, Nevada and Utah</w:t>
      </w:r>
      <w:r w:rsidRPr="0041068B">
        <w:rPr>
          <w:rFonts w:ascii="Arial" w:hAnsi="Arial" w:cs="Arial"/>
        </w:rPr>
        <w:t xml:space="preserve">.  </w:t>
      </w:r>
      <w:r w:rsidR="00970361">
        <w:rPr>
          <w:rFonts w:ascii="Arial" w:hAnsi="Arial" w:cs="Arial"/>
        </w:rPr>
        <w:t>A t</w:t>
      </w:r>
      <w:r w:rsidR="00742673">
        <w:rPr>
          <w:rFonts w:ascii="Arial" w:hAnsi="Arial" w:cs="Arial"/>
        </w:rPr>
        <w:t>hree day requirements</w:t>
      </w:r>
      <w:r w:rsidR="00970361">
        <w:rPr>
          <w:rFonts w:ascii="Arial" w:hAnsi="Arial" w:cs="Arial"/>
        </w:rPr>
        <w:t xml:space="preserve"> gathering</w:t>
      </w:r>
      <w:r w:rsidR="00742673">
        <w:rPr>
          <w:rFonts w:ascii="Arial" w:hAnsi="Arial" w:cs="Arial"/>
        </w:rPr>
        <w:t xml:space="preserve"> session w</w:t>
      </w:r>
      <w:r w:rsidR="00970361">
        <w:rPr>
          <w:rFonts w:ascii="Arial" w:hAnsi="Arial" w:cs="Arial"/>
        </w:rPr>
        <w:t xml:space="preserve">as </w:t>
      </w:r>
      <w:r w:rsidR="00742673">
        <w:rPr>
          <w:rFonts w:ascii="Arial" w:hAnsi="Arial" w:cs="Arial"/>
        </w:rPr>
        <w:t xml:space="preserve">conducted in each core state </w:t>
      </w:r>
      <w:r w:rsidR="00C54CF9">
        <w:rPr>
          <w:rFonts w:ascii="Arial" w:hAnsi="Arial" w:cs="Arial"/>
        </w:rPr>
        <w:t xml:space="preserve">and the </w:t>
      </w:r>
      <w:r w:rsidR="00742673">
        <w:rPr>
          <w:rFonts w:ascii="Arial" w:hAnsi="Arial" w:cs="Arial"/>
        </w:rPr>
        <w:t xml:space="preserve">aggregated requirements </w:t>
      </w:r>
      <w:r w:rsidR="00C54CF9">
        <w:rPr>
          <w:rFonts w:ascii="Arial" w:hAnsi="Arial" w:cs="Arial"/>
        </w:rPr>
        <w:t>of the</w:t>
      </w:r>
      <w:r w:rsidR="004F2499">
        <w:rPr>
          <w:rFonts w:ascii="Arial" w:hAnsi="Arial" w:cs="Arial"/>
        </w:rPr>
        <w:t xml:space="preserve">se </w:t>
      </w:r>
      <w:r w:rsidR="00C54CF9">
        <w:rPr>
          <w:rFonts w:ascii="Arial" w:hAnsi="Arial" w:cs="Arial"/>
        </w:rPr>
        <w:t xml:space="preserve">states </w:t>
      </w:r>
      <w:r w:rsidR="004F2499">
        <w:rPr>
          <w:rFonts w:ascii="Arial" w:hAnsi="Arial" w:cs="Arial"/>
        </w:rPr>
        <w:t xml:space="preserve">were </w:t>
      </w:r>
      <w:r w:rsidR="00742673">
        <w:rPr>
          <w:rFonts w:ascii="Arial" w:hAnsi="Arial" w:cs="Arial"/>
        </w:rPr>
        <w:t xml:space="preserve">included in the RFP released in 2010.  </w:t>
      </w:r>
      <w:r w:rsidR="006276E4">
        <w:rPr>
          <w:rFonts w:ascii="Arial" w:hAnsi="Arial" w:cs="Arial"/>
        </w:rPr>
        <w:t xml:space="preserve">Ten proposals were received, </w:t>
      </w:r>
      <w:r w:rsidR="00C54CF9">
        <w:rPr>
          <w:rFonts w:ascii="Arial" w:hAnsi="Arial" w:cs="Arial"/>
        </w:rPr>
        <w:t>and at the conclusion of the RFP Evaluation process, the contract was awarded to SciQuest</w:t>
      </w:r>
      <w:r w:rsidR="004F2499">
        <w:rPr>
          <w:rFonts w:ascii="Arial" w:hAnsi="Arial" w:cs="Arial"/>
        </w:rPr>
        <w:t>.  In June of 2011</w:t>
      </w:r>
      <w:r w:rsidR="00C54CF9">
        <w:rPr>
          <w:rFonts w:ascii="Arial" w:hAnsi="Arial" w:cs="Arial"/>
        </w:rPr>
        <w:t xml:space="preserve"> </w:t>
      </w:r>
      <w:r w:rsidR="006276E4">
        <w:rPr>
          <w:rFonts w:ascii="Arial" w:hAnsi="Arial" w:cs="Arial"/>
        </w:rPr>
        <w:t xml:space="preserve">WSCA </w:t>
      </w:r>
      <w:r w:rsidR="004F2499">
        <w:rPr>
          <w:rFonts w:ascii="Arial" w:hAnsi="Arial" w:cs="Arial"/>
        </w:rPr>
        <w:t xml:space="preserve">(represented by the Lead State Colorado) </w:t>
      </w:r>
      <w:r w:rsidR="006276E4">
        <w:rPr>
          <w:rFonts w:ascii="Arial" w:hAnsi="Arial" w:cs="Arial"/>
        </w:rPr>
        <w:t>signed a Master Agreement with SciQuest making the SciQuest solution available to state governments through the WSCA negotiated price agreement</w:t>
      </w:r>
      <w:r w:rsidR="00742673">
        <w:rPr>
          <w:rFonts w:ascii="Arial" w:hAnsi="Arial" w:cs="Arial"/>
        </w:rPr>
        <w:t xml:space="preserve">. </w:t>
      </w:r>
      <w:r w:rsidR="00543D42">
        <w:rPr>
          <w:rFonts w:ascii="Arial" w:hAnsi="Arial" w:cs="Arial"/>
        </w:rPr>
        <w:t xml:space="preserve"> In September 2011, DAS</w:t>
      </w:r>
      <w:r w:rsidR="0060501D">
        <w:rPr>
          <w:rFonts w:ascii="Arial" w:hAnsi="Arial" w:cs="Arial"/>
        </w:rPr>
        <w:t xml:space="preserve"> </w:t>
      </w:r>
      <w:r w:rsidR="00543D42">
        <w:rPr>
          <w:rFonts w:ascii="Arial" w:hAnsi="Arial" w:cs="Arial"/>
        </w:rPr>
        <w:t xml:space="preserve">Procurement Services </w:t>
      </w:r>
      <w:r w:rsidR="00543D42" w:rsidRPr="00543D42">
        <w:rPr>
          <w:rFonts w:ascii="Arial" w:hAnsi="Arial" w:cs="Arial"/>
        </w:rPr>
        <w:t>s</w:t>
      </w:r>
      <w:r w:rsidR="00543D42" w:rsidRPr="00543D42">
        <w:rPr>
          <w:rFonts w:ascii="Arial" w:hAnsi="Arial" w:cs="Arial"/>
          <w:bCs w:val="0"/>
          <w:kern w:val="0"/>
        </w:rPr>
        <w:t>i</w:t>
      </w:r>
      <w:r w:rsidR="00543D42" w:rsidRPr="00543D42">
        <w:rPr>
          <w:rFonts w:ascii="Arial" w:hAnsi="Arial" w:cs="Arial"/>
        </w:rPr>
        <w:t xml:space="preserve">gned </w:t>
      </w:r>
      <w:r w:rsidR="00543D42">
        <w:rPr>
          <w:rFonts w:ascii="Arial" w:hAnsi="Arial" w:cs="Arial"/>
        </w:rPr>
        <w:t xml:space="preserve">Oregon’s </w:t>
      </w:r>
      <w:r w:rsidR="00543D42" w:rsidRPr="00543D42">
        <w:rPr>
          <w:rFonts w:ascii="Arial" w:hAnsi="Arial" w:cs="Arial"/>
        </w:rPr>
        <w:t xml:space="preserve">Participating Agreement with SciQuest.  </w:t>
      </w:r>
    </w:p>
    <w:p w14:paraId="7CAAB649" w14:textId="77777777" w:rsidR="006251D7" w:rsidRDefault="007715E7">
      <w:pPr>
        <w:pStyle w:val="NormalText"/>
        <w:spacing w:before="120" w:after="120"/>
        <w:rPr>
          <w:rFonts w:cs="Arial"/>
        </w:rPr>
      </w:pPr>
      <w:r>
        <w:rPr>
          <w:rFonts w:ascii="Arial" w:hAnsi="Arial" w:cs="Arial"/>
        </w:rPr>
        <w:t xml:space="preserve">At the time of </w:t>
      </w:r>
      <w:r w:rsidR="002566BA">
        <w:rPr>
          <w:rFonts w:ascii="Arial" w:hAnsi="Arial" w:cs="Arial"/>
        </w:rPr>
        <w:t xml:space="preserve">the </w:t>
      </w:r>
      <w:r>
        <w:rPr>
          <w:rFonts w:ascii="Arial" w:hAnsi="Arial" w:cs="Arial"/>
        </w:rPr>
        <w:t xml:space="preserve">contract award, Colorado was scheduled to be the </w:t>
      </w:r>
      <w:r w:rsidR="00B135C4">
        <w:rPr>
          <w:rFonts w:ascii="Arial" w:hAnsi="Arial" w:cs="Arial"/>
        </w:rPr>
        <w:t xml:space="preserve">first </w:t>
      </w:r>
      <w:r>
        <w:rPr>
          <w:rFonts w:ascii="Arial" w:hAnsi="Arial" w:cs="Arial"/>
        </w:rPr>
        <w:t xml:space="preserve">state to implement, followed by Oregon.  The remaining states were beginning to build their respective business cases and </w:t>
      </w:r>
      <w:r w:rsidR="00543D42">
        <w:rPr>
          <w:rFonts w:ascii="Arial" w:hAnsi="Arial" w:cs="Arial"/>
        </w:rPr>
        <w:t xml:space="preserve">conducting other </w:t>
      </w:r>
      <w:r>
        <w:rPr>
          <w:rFonts w:ascii="Arial" w:hAnsi="Arial" w:cs="Arial"/>
        </w:rPr>
        <w:t>preliminary work.  A project manager group consisting of the designated individual state project managers was formed to share documentation, issues, resolutions</w:t>
      </w:r>
      <w:r w:rsidR="00B135C4">
        <w:rPr>
          <w:rFonts w:ascii="Arial" w:hAnsi="Arial" w:cs="Arial"/>
        </w:rPr>
        <w:t xml:space="preserve"> and </w:t>
      </w:r>
      <w:r>
        <w:rPr>
          <w:rFonts w:ascii="Arial" w:hAnsi="Arial" w:cs="Arial"/>
        </w:rPr>
        <w:t xml:space="preserve">challenges.  It was also anticipated that the combined influence of multiple state agencies could leverage quicker movement on system issues with the vendor.  Colorado signed their contract in June 2011 and started their project shortly thereafter.  In early 2012, executives in Colorado </w:t>
      </w:r>
      <w:r w:rsidR="009A7882">
        <w:rPr>
          <w:rFonts w:ascii="Arial" w:hAnsi="Arial" w:cs="Arial"/>
        </w:rPr>
        <w:t xml:space="preserve">changed their long-term strategies and the scope of the Colorado project was narrowed.  To date, none of the other states have moved forward with a full implementation of the SciQuest system.  </w:t>
      </w:r>
    </w:p>
    <w:p w14:paraId="7CAAB64A" w14:textId="77777777" w:rsidR="00D51943" w:rsidRDefault="00D51943" w:rsidP="00FD06F8">
      <w:pPr>
        <w:pStyle w:val="NormalText"/>
        <w:spacing w:before="120" w:after="120"/>
        <w:rPr>
          <w:rFonts w:ascii="Arial" w:hAnsi="Arial" w:cs="Arial"/>
        </w:rPr>
      </w:pPr>
      <w:r w:rsidRPr="00D51943">
        <w:rPr>
          <w:rFonts w:ascii="Arial" w:hAnsi="Arial" w:cs="Arial"/>
        </w:rPr>
        <w:t xml:space="preserve">The SciQuest solution is a SaaS “hosted application“ with an annual subscription fee.  The solution provides an on-line supplier marketplace </w:t>
      </w:r>
      <w:r w:rsidR="00543D42">
        <w:rPr>
          <w:rFonts w:ascii="Arial" w:hAnsi="Arial" w:cs="Arial"/>
        </w:rPr>
        <w:t xml:space="preserve">comprised of agency specific contracts </w:t>
      </w:r>
      <w:r w:rsidRPr="00D51943">
        <w:rPr>
          <w:rFonts w:ascii="Arial" w:hAnsi="Arial" w:cs="Arial"/>
        </w:rPr>
        <w:t xml:space="preserve">with the state’s price agreements featured and the supplier catalogs enabled in the marketplace.  The solution is a compilation of modules that can be subscribed to together or separately.  </w:t>
      </w:r>
    </w:p>
    <w:p w14:paraId="7CAAB64B" w14:textId="77777777" w:rsidR="00B341BA" w:rsidRPr="00B341BA" w:rsidRDefault="00B341BA" w:rsidP="00FD06F8">
      <w:pPr>
        <w:pStyle w:val="NormalText"/>
        <w:spacing w:before="120" w:after="120"/>
        <w:rPr>
          <w:rFonts w:ascii="Arial" w:hAnsi="Arial" w:cs="Arial"/>
          <w:u w:val="single"/>
        </w:rPr>
      </w:pPr>
      <w:r w:rsidRPr="00B341BA">
        <w:rPr>
          <w:rFonts w:ascii="Arial" w:hAnsi="Arial" w:cs="Arial"/>
          <w:u w:val="single"/>
        </w:rPr>
        <w:t>Oregon’s Implementation</w:t>
      </w:r>
    </w:p>
    <w:p w14:paraId="7CAAB64C" w14:textId="77777777" w:rsidR="002C436A" w:rsidRPr="0041068B" w:rsidRDefault="00412366" w:rsidP="00FD06F8">
      <w:pPr>
        <w:pStyle w:val="NormalText"/>
        <w:spacing w:before="120" w:after="120"/>
        <w:rPr>
          <w:rFonts w:ascii="Arial" w:hAnsi="Arial" w:cs="Arial"/>
        </w:rPr>
      </w:pPr>
      <w:r>
        <w:rPr>
          <w:rFonts w:ascii="Arial" w:hAnsi="Arial" w:cs="Arial"/>
        </w:rPr>
        <w:t>In</w:t>
      </w:r>
      <w:r w:rsidR="00EA5975">
        <w:rPr>
          <w:rFonts w:ascii="Arial" w:hAnsi="Arial" w:cs="Arial"/>
        </w:rPr>
        <w:t xml:space="preserve"> September of 2011,</w:t>
      </w:r>
      <w:r>
        <w:rPr>
          <w:rFonts w:ascii="Arial" w:hAnsi="Arial" w:cs="Arial"/>
        </w:rPr>
        <w:t xml:space="preserve"> </w:t>
      </w:r>
      <w:r w:rsidR="00B135C4">
        <w:rPr>
          <w:rFonts w:ascii="Arial" w:hAnsi="Arial" w:cs="Arial"/>
        </w:rPr>
        <w:t>Oregon’s</w:t>
      </w:r>
      <w:r>
        <w:rPr>
          <w:rFonts w:ascii="Arial" w:hAnsi="Arial" w:cs="Arial"/>
        </w:rPr>
        <w:t xml:space="preserve"> project team met with SciQuest to identify which modules would be required to support the </w:t>
      </w:r>
      <w:r w:rsidR="00EA5975">
        <w:rPr>
          <w:rFonts w:ascii="Arial" w:hAnsi="Arial" w:cs="Arial"/>
        </w:rPr>
        <w:t xml:space="preserve">project scope contained in the </w:t>
      </w:r>
      <w:r>
        <w:rPr>
          <w:rFonts w:ascii="Arial" w:hAnsi="Arial" w:cs="Arial"/>
        </w:rPr>
        <w:t xml:space="preserve">approved business case.  As part of this evaluation, it was determined that the modules necessary for invoice processing would be acquired at a later date.  </w:t>
      </w:r>
      <w:r w:rsidR="00366EC6">
        <w:rPr>
          <w:rFonts w:ascii="Arial" w:hAnsi="Arial" w:cs="Arial"/>
        </w:rPr>
        <w:t xml:space="preserve">In October 2011, the </w:t>
      </w:r>
      <w:r>
        <w:rPr>
          <w:rFonts w:ascii="Arial" w:hAnsi="Arial" w:cs="Arial"/>
        </w:rPr>
        <w:t>project team met with the Executive Steering Committee</w:t>
      </w:r>
      <w:r w:rsidR="00D967C2">
        <w:rPr>
          <w:rFonts w:ascii="Arial" w:hAnsi="Arial" w:cs="Arial"/>
        </w:rPr>
        <w:t xml:space="preserve"> (ESC)</w:t>
      </w:r>
      <w:r>
        <w:rPr>
          <w:rFonts w:ascii="Arial" w:hAnsi="Arial" w:cs="Arial"/>
        </w:rPr>
        <w:t xml:space="preserve"> to explain the list of modules and associated annual subscription fees.  The </w:t>
      </w:r>
      <w:r w:rsidR="00D967C2">
        <w:rPr>
          <w:rFonts w:ascii="Arial" w:hAnsi="Arial" w:cs="Arial"/>
        </w:rPr>
        <w:t xml:space="preserve">ESC </w:t>
      </w:r>
      <w:r w:rsidR="00366EC6">
        <w:rPr>
          <w:rFonts w:ascii="Arial" w:hAnsi="Arial" w:cs="Arial"/>
        </w:rPr>
        <w:t xml:space="preserve">approved the list of modules to provide functionality for Supplier Registration, Sourcing, </w:t>
      </w:r>
      <w:r w:rsidR="00ED67A3">
        <w:rPr>
          <w:rFonts w:ascii="Arial" w:hAnsi="Arial" w:cs="Arial"/>
        </w:rPr>
        <w:t xml:space="preserve">and </w:t>
      </w:r>
      <w:r w:rsidR="00366EC6">
        <w:rPr>
          <w:rFonts w:ascii="Arial" w:hAnsi="Arial" w:cs="Arial"/>
        </w:rPr>
        <w:t>Purchasing</w:t>
      </w:r>
      <w:r>
        <w:rPr>
          <w:rFonts w:ascii="Arial" w:hAnsi="Arial" w:cs="Arial"/>
        </w:rPr>
        <w:t xml:space="preserve"> functionality</w:t>
      </w:r>
      <w:r w:rsidR="00ED67A3">
        <w:rPr>
          <w:rFonts w:ascii="Arial" w:hAnsi="Arial" w:cs="Arial"/>
        </w:rPr>
        <w:t xml:space="preserve">.  </w:t>
      </w:r>
      <w:r>
        <w:rPr>
          <w:rFonts w:ascii="Arial" w:hAnsi="Arial" w:cs="Arial"/>
        </w:rPr>
        <w:t xml:space="preserve"> </w:t>
      </w:r>
      <w:r w:rsidR="007C6625">
        <w:rPr>
          <w:rFonts w:ascii="Arial" w:hAnsi="Arial" w:cs="Arial"/>
        </w:rPr>
        <w:t>The first year</w:t>
      </w:r>
      <w:r w:rsidR="00EA0129">
        <w:rPr>
          <w:rFonts w:ascii="Arial" w:hAnsi="Arial" w:cs="Arial"/>
        </w:rPr>
        <w:t>’</w:t>
      </w:r>
      <w:r w:rsidR="007C6625">
        <w:rPr>
          <w:rFonts w:ascii="Arial" w:hAnsi="Arial" w:cs="Arial"/>
        </w:rPr>
        <w:t xml:space="preserve">s subscription fees were paid at the first of December, 2011.  </w:t>
      </w:r>
      <w:r w:rsidR="00366EC6">
        <w:rPr>
          <w:rFonts w:ascii="Arial" w:hAnsi="Arial" w:cs="Arial"/>
        </w:rPr>
        <w:t>P</w:t>
      </w:r>
      <w:r w:rsidR="00151DF2">
        <w:rPr>
          <w:rFonts w:ascii="Arial" w:hAnsi="Arial" w:cs="Arial"/>
        </w:rPr>
        <w:t xml:space="preserve">roject </w:t>
      </w:r>
      <w:r w:rsidR="00366EC6">
        <w:rPr>
          <w:rFonts w:ascii="Arial" w:hAnsi="Arial" w:cs="Arial"/>
        </w:rPr>
        <w:t xml:space="preserve">execution began </w:t>
      </w:r>
      <w:r w:rsidR="00151DF2">
        <w:rPr>
          <w:rFonts w:ascii="Arial" w:hAnsi="Arial" w:cs="Arial"/>
        </w:rPr>
        <w:t xml:space="preserve">in </w:t>
      </w:r>
      <w:r w:rsidR="00366EC6">
        <w:rPr>
          <w:rFonts w:ascii="Arial" w:hAnsi="Arial" w:cs="Arial"/>
        </w:rPr>
        <w:t>January 2012</w:t>
      </w:r>
      <w:r w:rsidR="00151DF2">
        <w:rPr>
          <w:rFonts w:ascii="Arial" w:hAnsi="Arial" w:cs="Arial"/>
        </w:rPr>
        <w:t xml:space="preserve">.  </w:t>
      </w:r>
    </w:p>
    <w:p w14:paraId="7CAAB64D" w14:textId="77777777" w:rsidR="004F6770" w:rsidRDefault="004F6770" w:rsidP="00C43725">
      <w:pPr>
        <w:pStyle w:val="NormalWeb"/>
        <w:ind w:left="720"/>
        <w:rPr>
          <w:rFonts w:ascii="Arial" w:hAnsi="Arial" w:cs="Arial"/>
        </w:rPr>
      </w:pPr>
      <w:r>
        <w:rPr>
          <w:rFonts w:ascii="Arial" w:hAnsi="Arial" w:cs="Arial"/>
        </w:rPr>
        <w:t xml:space="preserve">In December 2011, DAS signed a </w:t>
      </w:r>
      <w:r w:rsidR="00925162">
        <w:rPr>
          <w:rFonts w:ascii="Arial" w:hAnsi="Arial" w:cs="Arial"/>
        </w:rPr>
        <w:t xml:space="preserve">Statement </w:t>
      </w:r>
      <w:r w:rsidR="00F31B5C">
        <w:rPr>
          <w:rFonts w:ascii="Arial" w:hAnsi="Arial" w:cs="Arial"/>
        </w:rPr>
        <w:t>o</w:t>
      </w:r>
      <w:r w:rsidR="00925162">
        <w:rPr>
          <w:rFonts w:ascii="Arial" w:hAnsi="Arial" w:cs="Arial"/>
        </w:rPr>
        <w:t xml:space="preserve">f Work </w:t>
      </w:r>
      <w:r>
        <w:rPr>
          <w:rFonts w:ascii="Arial" w:hAnsi="Arial" w:cs="Arial"/>
        </w:rPr>
        <w:t xml:space="preserve">with SLI Global Solutions </w:t>
      </w:r>
      <w:r w:rsidR="00925162">
        <w:rPr>
          <w:rFonts w:ascii="Arial" w:hAnsi="Arial" w:cs="Arial"/>
        </w:rPr>
        <w:t xml:space="preserve">to provide </w:t>
      </w:r>
      <w:r>
        <w:rPr>
          <w:rFonts w:ascii="Arial" w:hAnsi="Arial" w:cs="Arial"/>
        </w:rPr>
        <w:t xml:space="preserve">independent QA </w:t>
      </w:r>
      <w:r w:rsidR="00925162">
        <w:rPr>
          <w:rFonts w:ascii="Arial" w:hAnsi="Arial" w:cs="Arial"/>
        </w:rPr>
        <w:t xml:space="preserve">services </w:t>
      </w:r>
      <w:r>
        <w:rPr>
          <w:rFonts w:ascii="Arial" w:hAnsi="Arial" w:cs="Arial"/>
        </w:rPr>
        <w:t>for the project.  SLI was acquired through the talent rotation process</w:t>
      </w:r>
      <w:r w:rsidR="00925162">
        <w:rPr>
          <w:rFonts w:ascii="Arial" w:hAnsi="Arial" w:cs="Arial"/>
        </w:rPr>
        <w:t xml:space="preserve"> contract managed by </w:t>
      </w:r>
      <w:r w:rsidR="002566BA">
        <w:rPr>
          <w:rFonts w:ascii="Arial" w:hAnsi="Arial" w:cs="Arial"/>
        </w:rPr>
        <w:t>the Enterprise Information Strategy and Policy Division, (</w:t>
      </w:r>
      <w:r w:rsidR="00925162">
        <w:rPr>
          <w:rFonts w:ascii="Arial" w:hAnsi="Arial" w:cs="Arial"/>
        </w:rPr>
        <w:t>EISPD</w:t>
      </w:r>
      <w:r w:rsidR="002566BA">
        <w:rPr>
          <w:rFonts w:ascii="Arial" w:hAnsi="Arial" w:cs="Arial"/>
        </w:rPr>
        <w:t>)</w:t>
      </w:r>
      <w:r w:rsidR="0060501D">
        <w:rPr>
          <w:rFonts w:ascii="Arial" w:hAnsi="Arial" w:cs="Arial"/>
        </w:rPr>
        <w:t xml:space="preserve">.  SLI </w:t>
      </w:r>
      <w:r w:rsidR="00C43725">
        <w:rPr>
          <w:rFonts w:ascii="Arial" w:hAnsi="Arial" w:cs="Arial"/>
        </w:rPr>
        <w:t>is located in Denver, Colorado</w:t>
      </w:r>
      <w:r>
        <w:rPr>
          <w:rFonts w:ascii="Arial" w:hAnsi="Arial" w:cs="Arial"/>
        </w:rPr>
        <w:t xml:space="preserve">.  The project budget for Independent QA </w:t>
      </w:r>
      <w:r>
        <w:rPr>
          <w:rFonts w:ascii="Arial" w:hAnsi="Arial" w:cs="Arial"/>
        </w:rPr>
        <w:lastRenderedPageBreak/>
        <w:t xml:space="preserve">was $50,000 and did not cover the vendor’s travel.  </w:t>
      </w:r>
      <w:r w:rsidR="00E225AD">
        <w:rPr>
          <w:rFonts w:ascii="Arial" w:hAnsi="Arial" w:cs="Arial"/>
        </w:rPr>
        <w:t xml:space="preserve">Deliverables included a Quality Management Plan, Risk Assessment Report, Bi-monthly Project Quality Status Reports and Quarterly Status and Improvement Reports.  </w:t>
      </w:r>
      <w:r w:rsidR="00925162">
        <w:rPr>
          <w:rFonts w:ascii="Arial" w:hAnsi="Arial" w:cs="Arial"/>
        </w:rPr>
        <w:t xml:space="preserve">The project team and SLI determined </w:t>
      </w:r>
      <w:r w:rsidR="00E225AD">
        <w:rPr>
          <w:rFonts w:ascii="Arial" w:hAnsi="Arial" w:cs="Arial"/>
        </w:rPr>
        <w:t>at the start of the contract, that because the product was a SaaS solution and would have minimal customization,</w:t>
      </w:r>
      <w:r w:rsidR="0060501D">
        <w:rPr>
          <w:rFonts w:ascii="Arial" w:hAnsi="Arial" w:cs="Arial"/>
        </w:rPr>
        <w:t xml:space="preserve"> </w:t>
      </w:r>
      <w:r w:rsidR="00E225AD">
        <w:rPr>
          <w:rFonts w:ascii="Arial" w:hAnsi="Arial" w:cs="Arial"/>
        </w:rPr>
        <w:t xml:space="preserve">that the QA services could be provided remotely.  There were no objections to this plan from the ESC or EISPD.  </w:t>
      </w:r>
      <w:r w:rsidR="00C43725">
        <w:rPr>
          <w:rFonts w:ascii="Arial" w:hAnsi="Arial" w:cs="Arial"/>
        </w:rPr>
        <w:t>Therefore, a</w:t>
      </w:r>
      <w:r w:rsidR="004D4EA0">
        <w:rPr>
          <w:rFonts w:ascii="Arial" w:hAnsi="Arial" w:cs="Arial"/>
        </w:rPr>
        <w:t xml:space="preserve">ll of </w:t>
      </w:r>
      <w:r w:rsidR="006C0FF6">
        <w:rPr>
          <w:rFonts w:ascii="Arial" w:hAnsi="Arial" w:cs="Arial"/>
        </w:rPr>
        <w:t>SLI’s</w:t>
      </w:r>
      <w:r w:rsidR="006C0FF6" w:rsidRPr="004D4EA0">
        <w:rPr>
          <w:rFonts w:ascii="Arial" w:hAnsi="Arial" w:cs="Arial"/>
        </w:rPr>
        <w:t xml:space="preserve"> </w:t>
      </w:r>
      <w:r w:rsidR="00C43725">
        <w:rPr>
          <w:rFonts w:ascii="Arial" w:hAnsi="Arial" w:cs="Arial"/>
        </w:rPr>
        <w:t xml:space="preserve">QA work </w:t>
      </w:r>
      <w:r w:rsidRPr="004D4EA0">
        <w:rPr>
          <w:rFonts w:ascii="Arial" w:hAnsi="Arial" w:cs="Arial"/>
        </w:rPr>
        <w:t>took place remotely.</w:t>
      </w:r>
      <w:r>
        <w:rPr>
          <w:rFonts w:ascii="Arial" w:hAnsi="Arial" w:cs="Arial"/>
        </w:rPr>
        <w:t xml:space="preserve">  Monthly meetings </w:t>
      </w:r>
      <w:r w:rsidR="00E225AD">
        <w:rPr>
          <w:rFonts w:ascii="Arial" w:hAnsi="Arial" w:cs="Arial"/>
        </w:rPr>
        <w:t xml:space="preserve">took place </w:t>
      </w:r>
      <w:r>
        <w:rPr>
          <w:rFonts w:ascii="Arial" w:hAnsi="Arial" w:cs="Arial"/>
        </w:rPr>
        <w:t xml:space="preserve">via telephone between the co-project managers and SLI.  </w:t>
      </w:r>
    </w:p>
    <w:p w14:paraId="7CAAB64E" w14:textId="77777777" w:rsidR="00E654FE" w:rsidRDefault="00E654FE" w:rsidP="00C43725">
      <w:pPr>
        <w:pStyle w:val="NormalWeb"/>
        <w:ind w:left="720"/>
        <w:rPr>
          <w:rFonts w:ascii="Arial" w:hAnsi="Arial" w:cs="Arial"/>
          <w:bCs/>
        </w:rPr>
      </w:pPr>
      <w:r>
        <w:rPr>
          <w:rFonts w:ascii="Arial" w:hAnsi="Arial" w:cs="Arial"/>
          <w:bCs/>
        </w:rPr>
        <w:t>In January of 2012, the project team began working with SciQuest to</w:t>
      </w:r>
      <w:r w:rsidR="00D967C2">
        <w:rPr>
          <w:rFonts w:ascii="Arial" w:hAnsi="Arial" w:cs="Arial"/>
          <w:bCs/>
        </w:rPr>
        <w:t xml:space="preserve"> design the </w:t>
      </w:r>
      <w:r>
        <w:rPr>
          <w:rFonts w:ascii="Arial" w:hAnsi="Arial" w:cs="Arial"/>
          <w:bCs/>
        </w:rPr>
        <w:t xml:space="preserve">configuration of the system to </w:t>
      </w:r>
      <w:r w:rsidR="00C43725">
        <w:rPr>
          <w:rFonts w:ascii="Arial" w:hAnsi="Arial" w:cs="Arial"/>
          <w:bCs/>
        </w:rPr>
        <w:t xml:space="preserve">the </w:t>
      </w:r>
      <w:r>
        <w:rPr>
          <w:rFonts w:ascii="Arial" w:hAnsi="Arial" w:cs="Arial"/>
          <w:bCs/>
        </w:rPr>
        <w:t xml:space="preserve">Oregon </w:t>
      </w:r>
      <w:r w:rsidR="00C43725">
        <w:rPr>
          <w:rFonts w:ascii="Arial" w:hAnsi="Arial" w:cs="Arial"/>
          <w:bCs/>
        </w:rPr>
        <w:t>“</w:t>
      </w:r>
      <w:r>
        <w:rPr>
          <w:rFonts w:ascii="Arial" w:hAnsi="Arial" w:cs="Arial"/>
          <w:bCs/>
        </w:rPr>
        <w:t>look and feel</w:t>
      </w:r>
      <w:r w:rsidR="00C43725">
        <w:rPr>
          <w:rFonts w:ascii="Arial" w:hAnsi="Arial" w:cs="Arial"/>
          <w:bCs/>
        </w:rPr>
        <w:t>”</w:t>
      </w:r>
      <w:r>
        <w:rPr>
          <w:rFonts w:ascii="Arial" w:hAnsi="Arial" w:cs="Arial"/>
          <w:bCs/>
        </w:rPr>
        <w:t>.  As a SaaS Solution, it was understood that customization options were limited</w:t>
      </w:r>
      <w:r w:rsidR="00AF6BA9">
        <w:rPr>
          <w:rFonts w:ascii="Arial" w:hAnsi="Arial" w:cs="Arial"/>
          <w:bCs/>
        </w:rPr>
        <w:t xml:space="preserve"> although this proved to be a challenge for stakeholders and users who were used to a more flexible implementation model</w:t>
      </w:r>
      <w:r>
        <w:rPr>
          <w:rFonts w:ascii="Arial" w:hAnsi="Arial" w:cs="Arial"/>
          <w:bCs/>
        </w:rPr>
        <w:t xml:space="preserve">.  </w:t>
      </w:r>
    </w:p>
    <w:p w14:paraId="7CAAB64F" w14:textId="77777777" w:rsidR="00FD06F8" w:rsidRDefault="00E654FE" w:rsidP="00C43725">
      <w:pPr>
        <w:pStyle w:val="NormalWeb"/>
        <w:ind w:left="720"/>
        <w:rPr>
          <w:rFonts w:ascii="Arial" w:hAnsi="Arial" w:cs="Arial"/>
          <w:bCs/>
        </w:rPr>
      </w:pPr>
      <w:r>
        <w:rPr>
          <w:rFonts w:ascii="Arial" w:hAnsi="Arial" w:cs="Arial"/>
          <w:bCs/>
        </w:rPr>
        <w:t>Just pr</w:t>
      </w:r>
      <w:r w:rsidR="00FD06F8">
        <w:rPr>
          <w:rFonts w:ascii="Arial" w:hAnsi="Arial" w:cs="Arial"/>
          <w:bCs/>
        </w:rPr>
        <w:t xml:space="preserve">ior to the WSCA RFP SciQuest </w:t>
      </w:r>
      <w:r>
        <w:rPr>
          <w:rFonts w:ascii="Arial" w:hAnsi="Arial" w:cs="Arial"/>
          <w:bCs/>
        </w:rPr>
        <w:t xml:space="preserve">had </w:t>
      </w:r>
      <w:r w:rsidR="00FD06F8">
        <w:rPr>
          <w:rFonts w:ascii="Arial" w:hAnsi="Arial" w:cs="Arial"/>
          <w:bCs/>
        </w:rPr>
        <w:t xml:space="preserve">acquired a company called </w:t>
      </w:r>
      <w:r w:rsidR="00357963">
        <w:rPr>
          <w:rFonts w:ascii="Arial" w:hAnsi="Arial" w:cs="Arial"/>
          <w:bCs/>
        </w:rPr>
        <w:t>AEC Soft</w:t>
      </w:r>
      <w:r w:rsidR="00E934E3">
        <w:rPr>
          <w:rFonts w:ascii="Arial" w:hAnsi="Arial" w:cs="Arial"/>
          <w:bCs/>
        </w:rPr>
        <w:t xml:space="preserve"> </w:t>
      </w:r>
      <w:r>
        <w:rPr>
          <w:rFonts w:ascii="Arial" w:hAnsi="Arial" w:cs="Arial"/>
          <w:bCs/>
        </w:rPr>
        <w:t>to supplement their existing system with a s</w:t>
      </w:r>
      <w:r w:rsidR="00E934E3">
        <w:rPr>
          <w:rFonts w:ascii="Arial" w:hAnsi="Arial" w:cs="Arial"/>
          <w:bCs/>
        </w:rPr>
        <w:t>ourcing module</w:t>
      </w:r>
      <w:r>
        <w:rPr>
          <w:rFonts w:ascii="Arial" w:hAnsi="Arial" w:cs="Arial"/>
          <w:bCs/>
        </w:rPr>
        <w:t xml:space="preserve">.  It was apparent to the project team, and admitted by </w:t>
      </w:r>
      <w:r w:rsidR="00AD03C2">
        <w:rPr>
          <w:rFonts w:ascii="Arial" w:hAnsi="Arial" w:cs="Arial"/>
          <w:bCs/>
        </w:rPr>
        <w:t xml:space="preserve">the </w:t>
      </w:r>
      <w:r>
        <w:rPr>
          <w:rFonts w:ascii="Arial" w:hAnsi="Arial" w:cs="Arial"/>
          <w:bCs/>
        </w:rPr>
        <w:t>SciQuest</w:t>
      </w:r>
      <w:r w:rsidR="00AD03C2">
        <w:rPr>
          <w:rFonts w:ascii="Arial" w:hAnsi="Arial" w:cs="Arial"/>
          <w:bCs/>
        </w:rPr>
        <w:t xml:space="preserve"> project team</w:t>
      </w:r>
      <w:r>
        <w:rPr>
          <w:rFonts w:ascii="Arial" w:hAnsi="Arial" w:cs="Arial"/>
          <w:bCs/>
        </w:rPr>
        <w:t xml:space="preserve">, that their knowledge of the sourcing application was very limited.  A solution consultant was assigned to the project to provide expertise on the sourcing module and the </w:t>
      </w:r>
      <w:r w:rsidR="00E934E3">
        <w:rPr>
          <w:rFonts w:ascii="Arial" w:hAnsi="Arial" w:cs="Arial"/>
          <w:bCs/>
        </w:rPr>
        <w:t xml:space="preserve">SciQuest </w:t>
      </w:r>
      <w:r>
        <w:rPr>
          <w:rFonts w:ascii="Arial" w:hAnsi="Arial" w:cs="Arial"/>
          <w:bCs/>
        </w:rPr>
        <w:t xml:space="preserve">project manager obtained training on the sourcing functionality to assist with the project.  Since the Sourcing module was not a long-term </w:t>
      </w:r>
      <w:r w:rsidR="00E81437">
        <w:rPr>
          <w:rFonts w:ascii="Arial" w:hAnsi="Arial" w:cs="Arial"/>
          <w:bCs/>
        </w:rPr>
        <w:t xml:space="preserve">asset which had a strong integration history with the </w:t>
      </w:r>
      <w:r>
        <w:rPr>
          <w:rFonts w:ascii="Arial" w:hAnsi="Arial" w:cs="Arial"/>
          <w:bCs/>
        </w:rPr>
        <w:t>rest of the SciQuest system, there were major differences in the look and feel and system administration activities resulting in many inconsis</w:t>
      </w:r>
      <w:r w:rsidR="00E81437">
        <w:rPr>
          <w:rFonts w:ascii="Arial" w:hAnsi="Arial" w:cs="Arial"/>
          <w:bCs/>
        </w:rPr>
        <w:t xml:space="preserve">tencies and learning challenges. </w:t>
      </w:r>
      <w:r w:rsidR="00AF6BA9">
        <w:rPr>
          <w:rFonts w:ascii="Arial" w:hAnsi="Arial" w:cs="Arial"/>
          <w:bCs/>
        </w:rPr>
        <w:t xml:space="preserve">There was very limited integration between the </w:t>
      </w:r>
      <w:r w:rsidR="001E46C0">
        <w:rPr>
          <w:rFonts w:ascii="Arial" w:hAnsi="Arial" w:cs="Arial"/>
          <w:bCs/>
        </w:rPr>
        <w:t>S</w:t>
      </w:r>
      <w:r w:rsidR="00AF6BA9">
        <w:rPr>
          <w:rFonts w:ascii="Arial" w:hAnsi="Arial" w:cs="Arial"/>
          <w:bCs/>
        </w:rPr>
        <w:t xml:space="preserve">ourcing module and the Purchasing </w:t>
      </w:r>
      <w:r w:rsidR="007A622A">
        <w:rPr>
          <w:rFonts w:ascii="Arial" w:hAnsi="Arial" w:cs="Arial"/>
          <w:bCs/>
        </w:rPr>
        <w:t>m</w:t>
      </w:r>
      <w:r w:rsidR="00AF6BA9">
        <w:rPr>
          <w:rFonts w:ascii="Arial" w:hAnsi="Arial" w:cs="Arial"/>
          <w:bCs/>
        </w:rPr>
        <w:t>odule which requi</w:t>
      </w:r>
      <w:r w:rsidR="001E46C0">
        <w:rPr>
          <w:rFonts w:ascii="Arial" w:hAnsi="Arial" w:cs="Arial"/>
          <w:bCs/>
        </w:rPr>
        <w:t>red</w:t>
      </w:r>
      <w:r w:rsidR="00AF6BA9">
        <w:rPr>
          <w:rFonts w:ascii="Arial" w:hAnsi="Arial" w:cs="Arial"/>
          <w:bCs/>
        </w:rPr>
        <w:t xml:space="preserve"> d</w:t>
      </w:r>
      <w:r w:rsidR="00D967C2">
        <w:rPr>
          <w:rFonts w:ascii="Arial" w:hAnsi="Arial" w:cs="Arial"/>
          <w:bCs/>
        </w:rPr>
        <w:t xml:space="preserve">uplication of </w:t>
      </w:r>
      <w:r w:rsidR="001E46C0">
        <w:rPr>
          <w:rFonts w:ascii="Arial" w:hAnsi="Arial" w:cs="Arial"/>
          <w:bCs/>
        </w:rPr>
        <w:t xml:space="preserve">manual </w:t>
      </w:r>
      <w:r w:rsidR="00AF6BA9">
        <w:rPr>
          <w:rFonts w:ascii="Arial" w:hAnsi="Arial" w:cs="Arial"/>
          <w:bCs/>
        </w:rPr>
        <w:t>entr</w:t>
      </w:r>
      <w:r w:rsidR="00D967C2">
        <w:rPr>
          <w:rFonts w:ascii="Arial" w:hAnsi="Arial" w:cs="Arial"/>
          <w:bCs/>
        </w:rPr>
        <w:t>ies</w:t>
      </w:r>
      <w:r w:rsidR="00AF6BA9">
        <w:rPr>
          <w:rFonts w:ascii="Arial" w:hAnsi="Arial" w:cs="Arial"/>
          <w:bCs/>
        </w:rPr>
        <w:t xml:space="preserve"> into both modules. </w:t>
      </w:r>
      <w:r w:rsidR="00E81437">
        <w:rPr>
          <w:rFonts w:ascii="Arial" w:hAnsi="Arial" w:cs="Arial"/>
          <w:bCs/>
        </w:rPr>
        <w:t xml:space="preserve">The </w:t>
      </w:r>
      <w:r w:rsidR="007A622A">
        <w:rPr>
          <w:rFonts w:ascii="Arial" w:hAnsi="Arial" w:cs="Arial"/>
          <w:bCs/>
        </w:rPr>
        <w:t>i</w:t>
      </w:r>
      <w:r w:rsidR="005C3741">
        <w:rPr>
          <w:rFonts w:ascii="Arial" w:hAnsi="Arial" w:cs="Arial"/>
          <w:bCs/>
        </w:rPr>
        <w:t xml:space="preserve">ssues </w:t>
      </w:r>
      <w:r w:rsidR="00E81437">
        <w:rPr>
          <w:rFonts w:ascii="Arial" w:hAnsi="Arial" w:cs="Arial"/>
          <w:bCs/>
        </w:rPr>
        <w:t xml:space="preserve">related </w:t>
      </w:r>
      <w:r w:rsidR="007A622A">
        <w:rPr>
          <w:rFonts w:ascii="Arial" w:hAnsi="Arial" w:cs="Arial"/>
          <w:bCs/>
        </w:rPr>
        <w:t xml:space="preserve">to </w:t>
      </w:r>
      <w:r w:rsidR="005C3741">
        <w:rPr>
          <w:rFonts w:ascii="Arial" w:hAnsi="Arial" w:cs="Arial"/>
          <w:bCs/>
        </w:rPr>
        <w:t xml:space="preserve">the Sourcing </w:t>
      </w:r>
      <w:r w:rsidR="007A622A">
        <w:rPr>
          <w:rFonts w:ascii="Arial" w:hAnsi="Arial" w:cs="Arial"/>
          <w:bCs/>
        </w:rPr>
        <w:t>m</w:t>
      </w:r>
      <w:r w:rsidR="005C3741">
        <w:rPr>
          <w:rFonts w:ascii="Arial" w:hAnsi="Arial" w:cs="Arial"/>
          <w:bCs/>
        </w:rPr>
        <w:t xml:space="preserve">odule will be </w:t>
      </w:r>
      <w:r w:rsidR="003E7313">
        <w:rPr>
          <w:rFonts w:ascii="Arial" w:hAnsi="Arial" w:cs="Arial"/>
          <w:bCs/>
        </w:rPr>
        <w:t xml:space="preserve">further </w:t>
      </w:r>
      <w:r w:rsidR="005C3741">
        <w:rPr>
          <w:rFonts w:ascii="Arial" w:hAnsi="Arial" w:cs="Arial"/>
          <w:bCs/>
        </w:rPr>
        <w:t xml:space="preserve">described in Section 2.6 </w:t>
      </w:r>
      <w:r w:rsidR="00D967C2">
        <w:rPr>
          <w:rFonts w:ascii="Arial" w:hAnsi="Arial" w:cs="Arial"/>
          <w:bCs/>
        </w:rPr>
        <w:t xml:space="preserve">- </w:t>
      </w:r>
      <w:r w:rsidR="005C3741">
        <w:rPr>
          <w:rFonts w:ascii="Arial" w:hAnsi="Arial" w:cs="Arial"/>
          <w:bCs/>
        </w:rPr>
        <w:t xml:space="preserve">Issues.  </w:t>
      </w:r>
    </w:p>
    <w:p w14:paraId="7CAAB650" w14:textId="77777777" w:rsidR="00B341BA" w:rsidRPr="00B341BA" w:rsidRDefault="00B341BA" w:rsidP="00C43725">
      <w:pPr>
        <w:pStyle w:val="NormalWeb"/>
        <w:ind w:left="720"/>
        <w:rPr>
          <w:rFonts w:ascii="Arial" w:hAnsi="Arial" w:cs="Arial"/>
          <w:bCs/>
          <w:u w:val="single"/>
        </w:rPr>
      </w:pPr>
      <w:r w:rsidRPr="00B341BA">
        <w:rPr>
          <w:rFonts w:ascii="Arial" w:hAnsi="Arial" w:cs="Arial"/>
          <w:bCs/>
          <w:u w:val="single"/>
        </w:rPr>
        <w:t>Project Team</w:t>
      </w:r>
    </w:p>
    <w:p w14:paraId="7CAAB651" w14:textId="77777777" w:rsidR="00830530" w:rsidRDefault="00BF52C5" w:rsidP="00C43725">
      <w:pPr>
        <w:pStyle w:val="NormalWeb"/>
        <w:ind w:left="720"/>
        <w:rPr>
          <w:rFonts w:ascii="Arial" w:hAnsi="Arial" w:cs="Arial"/>
          <w:bCs/>
        </w:rPr>
      </w:pPr>
      <w:r>
        <w:rPr>
          <w:rFonts w:ascii="Arial" w:hAnsi="Arial" w:cs="Arial"/>
          <w:bCs/>
        </w:rPr>
        <w:t xml:space="preserve">The project team consisted of </w:t>
      </w:r>
      <w:r w:rsidR="00D967C2">
        <w:rPr>
          <w:rFonts w:ascii="Arial" w:hAnsi="Arial" w:cs="Arial"/>
          <w:bCs/>
        </w:rPr>
        <w:t>three</w:t>
      </w:r>
      <w:r>
        <w:rPr>
          <w:rFonts w:ascii="Arial" w:hAnsi="Arial" w:cs="Arial"/>
          <w:bCs/>
        </w:rPr>
        <w:t xml:space="preserve"> full time employees from the </w:t>
      </w:r>
      <w:r w:rsidR="00E81437">
        <w:rPr>
          <w:rFonts w:ascii="Arial" w:hAnsi="Arial" w:cs="Arial"/>
          <w:bCs/>
        </w:rPr>
        <w:t xml:space="preserve">State Services Division and </w:t>
      </w:r>
      <w:r>
        <w:rPr>
          <w:rFonts w:ascii="Arial" w:hAnsi="Arial" w:cs="Arial"/>
          <w:bCs/>
        </w:rPr>
        <w:t>State Procurement Office (now called Enterprise Goods and Services</w:t>
      </w:r>
      <w:r w:rsidR="00E81437">
        <w:rPr>
          <w:rFonts w:ascii="Arial" w:hAnsi="Arial" w:cs="Arial"/>
          <w:bCs/>
        </w:rPr>
        <w:t xml:space="preserve"> (EGS)</w:t>
      </w:r>
      <w:r>
        <w:rPr>
          <w:rFonts w:ascii="Arial" w:hAnsi="Arial" w:cs="Arial"/>
          <w:bCs/>
        </w:rPr>
        <w:t>)</w:t>
      </w:r>
      <w:r w:rsidR="00E81437">
        <w:rPr>
          <w:rFonts w:ascii="Arial" w:hAnsi="Arial" w:cs="Arial"/>
          <w:bCs/>
        </w:rPr>
        <w:t>.  Two of these members acted as co-project managers</w:t>
      </w:r>
      <w:r w:rsidR="006251D7">
        <w:rPr>
          <w:rFonts w:ascii="Arial" w:hAnsi="Arial" w:cs="Arial"/>
          <w:bCs/>
        </w:rPr>
        <w:t xml:space="preserve">. One of the co-project managers </w:t>
      </w:r>
      <w:r w:rsidR="00E81437">
        <w:rPr>
          <w:rFonts w:ascii="Arial" w:hAnsi="Arial" w:cs="Arial"/>
          <w:bCs/>
        </w:rPr>
        <w:t>act</w:t>
      </w:r>
      <w:r w:rsidR="006251D7">
        <w:rPr>
          <w:rFonts w:ascii="Arial" w:hAnsi="Arial" w:cs="Arial"/>
          <w:bCs/>
        </w:rPr>
        <w:t>ed</w:t>
      </w:r>
      <w:r w:rsidR="00E81437">
        <w:rPr>
          <w:rFonts w:ascii="Arial" w:hAnsi="Arial" w:cs="Arial"/>
          <w:bCs/>
        </w:rPr>
        <w:t xml:space="preserve"> as the overall project manager and liason between the project team</w:t>
      </w:r>
      <w:r w:rsidR="001E438C">
        <w:rPr>
          <w:rFonts w:ascii="Arial" w:hAnsi="Arial" w:cs="Arial"/>
          <w:bCs/>
        </w:rPr>
        <w:t>,</w:t>
      </w:r>
      <w:r w:rsidR="00E81437">
        <w:rPr>
          <w:rFonts w:ascii="Arial" w:hAnsi="Arial" w:cs="Arial"/>
          <w:bCs/>
        </w:rPr>
        <w:t xml:space="preserve"> ESC and other State executives.  </w:t>
      </w:r>
      <w:r w:rsidR="006251D7">
        <w:rPr>
          <w:rFonts w:ascii="Arial" w:hAnsi="Arial" w:cs="Arial"/>
          <w:bCs/>
        </w:rPr>
        <w:t xml:space="preserve">The other co-project manager </w:t>
      </w:r>
      <w:r w:rsidR="00E81437">
        <w:rPr>
          <w:rFonts w:ascii="Arial" w:hAnsi="Arial" w:cs="Arial"/>
          <w:bCs/>
        </w:rPr>
        <w:t>acted as the day-to-day project manager</w:t>
      </w:r>
      <w:r w:rsidR="006251D7">
        <w:rPr>
          <w:rFonts w:ascii="Arial" w:hAnsi="Arial" w:cs="Arial"/>
          <w:bCs/>
        </w:rPr>
        <w:t xml:space="preserve"> and </w:t>
      </w:r>
      <w:r w:rsidR="00E81437">
        <w:rPr>
          <w:rFonts w:ascii="Arial" w:hAnsi="Arial" w:cs="Arial"/>
          <w:bCs/>
        </w:rPr>
        <w:t>was the point of contact with SciQuest</w:t>
      </w:r>
      <w:r w:rsidR="006251D7">
        <w:rPr>
          <w:rFonts w:ascii="Arial" w:hAnsi="Arial" w:cs="Arial"/>
          <w:bCs/>
        </w:rPr>
        <w:t xml:space="preserve"> </w:t>
      </w:r>
      <w:r w:rsidR="00E81437">
        <w:rPr>
          <w:rFonts w:ascii="Arial" w:hAnsi="Arial" w:cs="Arial"/>
          <w:bCs/>
        </w:rPr>
        <w:t>coordinat</w:t>
      </w:r>
      <w:r w:rsidR="006251D7">
        <w:rPr>
          <w:rFonts w:ascii="Arial" w:hAnsi="Arial" w:cs="Arial"/>
          <w:bCs/>
        </w:rPr>
        <w:t>ing</w:t>
      </w:r>
      <w:r w:rsidR="00E81437">
        <w:rPr>
          <w:rFonts w:ascii="Arial" w:hAnsi="Arial" w:cs="Arial"/>
          <w:bCs/>
        </w:rPr>
        <w:t xml:space="preserve"> the activities related to system configuration, planning</w:t>
      </w:r>
      <w:r w:rsidR="001E46C0">
        <w:rPr>
          <w:rFonts w:ascii="Arial" w:hAnsi="Arial" w:cs="Arial"/>
          <w:bCs/>
        </w:rPr>
        <w:t xml:space="preserve"> and implementation</w:t>
      </w:r>
      <w:r w:rsidR="00E81437">
        <w:rPr>
          <w:rFonts w:ascii="Arial" w:hAnsi="Arial" w:cs="Arial"/>
          <w:bCs/>
        </w:rPr>
        <w:t>.  The third full time team member acted as the Business Process Manager</w:t>
      </w:r>
      <w:r w:rsidR="006251D7">
        <w:rPr>
          <w:rFonts w:ascii="Arial" w:hAnsi="Arial" w:cs="Arial"/>
          <w:bCs/>
        </w:rPr>
        <w:t xml:space="preserve"> </w:t>
      </w:r>
      <w:r w:rsidR="00E81437">
        <w:rPr>
          <w:rFonts w:ascii="Arial" w:hAnsi="Arial" w:cs="Arial"/>
          <w:bCs/>
        </w:rPr>
        <w:t xml:space="preserve">responsible for activities related to current and future business processes and </w:t>
      </w:r>
      <w:r w:rsidR="006251D7">
        <w:rPr>
          <w:rFonts w:ascii="Arial" w:hAnsi="Arial" w:cs="Arial"/>
          <w:bCs/>
        </w:rPr>
        <w:t xml:space="preserve">also for </w:t>
      </w:r>
      <w:r w:rsidR="00E81437">
        <w:rPr>
          <w:rFonts w:ascii="Arial" w:hAnsi="Arial" w:cs="Arial"/>
          <w:bCs/>
        </w:rPr>
        <w:t xml:space="preserve">contract enablement within EGS. </w:t>
      </w:r>
      <w:r>
        <w:rPr>
          <w:rFonts w:ascii="Arial" w:hAnsi="Arial" w:cs="Arial"/>
          <w:bCs/>
        </w:rPr>
        <w:t>The rest of the team was made up of part time</w:t>
      </w:r>
      <w:r w:rsidR="00CB6997">
        <w:rPr>
          <w:rFonts w:ascii="Arial" w:hAnsi="Arial" w:cs="Arial"/>
          <w:bCs/>
        </w:rPr>
        <w:t xml:space="preserve"> team members from </w:t>
      </w:r>
      <w:r w:rsidR="00E26475">
        <w:rPr>
          <w:rFonts w:ascii="Arial" w:hAnsi="Arial" w:cs="Arial"/>
          <w:bCs/>
        </w:rPr>
        <w:t>EGS</w:t>
      </w:r>
      <w:r w:rsidR="00CB6997">
        <w:rPr>
          <w:rFonts w:ascii="Arial" w:hAnsi="Arial" w:cs="Arial"/>
          <w:bCs/>
        </w:rPr>
        <w:t xml:space="preserve"> </w:t>
      </w:r>
      <w:r w:rsidR="007A4642">
        <w:rPr>
          <w:rFonts w:ascii="Arial" w:hAnsi="Arial" w:cs="Arial"/>
          <w:bCs/>
        </w:rPr>
        <w:t>who performed project work on top of their regular work assignments</w:t>
      </w:r>
      <w:r w:rsidR="00CB6997">
        <w:rPr>
          <w:rFonts w:ascii="Arial" w:hAnsi="Arial" w:cs="Arial"/>
          <w:bCs/>
        </w:rPr>
        <w:t xml:space="preserve">.  </w:t>
      </w:r>
      <w:r w:rsidR="006251D7">
        <w:rPr>
          <w:rFonts w:ascii="Arial" w:hAnsi="Arial" w:cs="Arial"/>
          <w:bCs/>
        </w:rPr>
        <w:t>The POP included two permanent full time (OP</w:t>
      </w:r>
      <w:r w:rsidR="006855CD">
        <w:rPr>
          <w:rFonts w:ascii="Arial" w:hAnsi="Arial" w:cs="Arial"/>
          <w:bCs/>
        </w:rPr>
        <w:t>A</w:t>
      </w:r>
      <w:r w:rsidR="006251D7">
        <w:rPr>
          <w:rFonts w:ascii="Arial" w:hAnsi="Arial" w:cs="Arial"/>
          <w:bCs/>
        </w:rPr>
        <w:t>4) positions to support the ORPIN project.  These two positions were filled in the fall of 2012 but neither position support</w:t>
      </w:r>
      <w:r w:rsidR="002566BA">
        <w:rPr>
          <w:rFonts w:ascii="Arial" w:hAnsi="Arial" w:cs="Arial"/>
          <w:bCs/>
        </w:rPr>
        <w:t>ed</w:t>
      </w:r>
      <w:r w:rsidR="006251D7">
        <w:rPr>
          <w:rFonts w:ascii="Arial" w:hAnsi="Arial" w:cs="Arial"/>
          <w:bCs/>
        </w:rPr>
        <w:t xml:space="preserve"> the project even though the project team had requested a </w:t>
      </w:r>
      <w:r w:rsidR="006251D7">
        <w:rPr>
          <w:rFonts w:ascii="Arial" w:hAnsi="Arial" w:cs="Arial"/>
          <w:bCs/>
        </w:rPr>
        <w:lastRenderedPageBreak/>
        <w:t xml:space="preserve">full-time professional IT project manager and more full-time dedicated project team members from the beginning of the project.  </w:t>
      </w:r>
    </w:p>
    <w:p w14:paraId="7CAAB652" w14:textId="77777777" w:rsidR="006251D7" w:rsidRDefault="007A4642" w:rsidP="00C43725">
      <w:pPr>
        <w:pStyle w:val="NormalWeb"/>
        <w:ind w:left="720"/>
        <w:rPr>
          <w:rFonts w:ascii="Arial" w:hAnsi="Arial" w:cs="Arial"/>
        </w:rPr>
      </w:pPr>
      <w:r>
        <w:rPr>
          <w:rFonts w:ascii="Arial" w:hAnsi="Arial" w:cs="Arial"/>
          <w:bCs/>
        </w:rPr>
        <w:t xml:space="preserve">The project team began working sessions </w:t>
      </w:r>
      <w:r w:rsidR="007A622A">
        <w:rPr>
          <w:rFonts w:ascii="Arial" w:hAnsi="Arial" w:cs="Arial"/>
          <w:bCs/>
        </w:rPr>
        <w:t xml:space="preserve">twice a week </w:t>
      </w:r>
      <w:r>
        <w:rPr>
          <w:rFonts w:ascii="Arial" w:hAnsi="Arial" w:cs="Arial"/>
          <w:bCs/>
        </w:rPr>
        <w:t xml:space="preserve">with SciQuest </w:t>
      </w:r>
      <w:r w:rsidR="00C64040">
        <w:rPr>
          <w:rFonts w:ascii="Arial" w:hAnsi="Arial" w:cs="Arial"/>
          <w:bCs/>
        </w:rPr>
        <w:t xml:space="preserve">to </w:t>
      </w:r>
      <w:r>
        <w:rPr>
          <w:rFonts w:ascii="Arial" w:hAnsi="Arial" w:cs="Arial"/>
          <w:bCs/>
        </w:rPr>
        <w:t xml:space="preserve">validate </w:t>
      </w:r>
      <w:r w:rsidR="00C64040">
        <w:rPr>
          <w:rFonts w:ascii="Arial" w:hAnsi="Arial" w:cs="Arial"/>
          <w:bCs/>
        </w:rPr>
        <w:t xml:space="preserve">system </w:t>
      </w:r>
      <w:r>
        <w:rPr>
          <w:rFonts w:ascii="Arial" w:hAnsi="Arial" w:cs="Arial"/>
          <w:bCs/>
        </w:rPr>
        <w:t>requirements</w:t>
      </w:r>
      <w:r w:rsidR="00C64040">
        <w:rPr>
          <w:rFonts w:ascii="Arial" w:hAnsi="Arial" w:cs="Arial"/>
          <w:bCs/>
        </w:rPr>
        <w:t xml:space="preserve">, </w:t>
      </w:r>
      <w:r>
        <w:rPr>
          <w:rFonts w:ascii="Arial" w:hAnsi="Arial" w:cs="Arial"/>
          <w:bCs/>
        </w:rPr>
        <w:t>identify business process gaps</w:t>
      </w:r>
      <w:r w:rsidR="00C64040">
        <w:rPr>
          <w:rFonts w:ascii="Arial" w:hAnsi="Arial" w:cs="Arial"/>
          <w:bCs/>
        </w:rPr>
        <w:t>, and to identify early configuration needs.  In addition to these working sessions, system administration working sessions and t</w:t>
      </w:r>
      <w:r>
        <w:rPr>
          <w:rFonts w:ascii="Arial" w:hAnsi="Arial" w:cs="Arial"/>
          <w:bCs/>
        </w:rPr>
        <w:t xml:space="preserve">wo focus groups were held to conduct similar activities with internal users.  </w:t>
      </w:r>
      <w:r w:rsidR="00C64040">
        <w:rPr>
          <w:rFonts w:ascii="Arial" w:hAnsi="Arial" w:cs="Arial"/>
          <w:bCs/>
        </w:rPr>
        <w:t>As the result of this early work</w:t>
      </w:r>
      <w:r w:rsidR="00FD6755">
        <w:rPr>
          <w:rFonts w:ascii="Arial" w:hAnsi="Arial" w:cs="Arial"/>
          <w:bCs/>
        </w:rPr>
        <w:t xml:space="preserve">, and prior to the second focus group, </w:t>
      </w:r>
      <w:r w:rsidR="00C64040">
        <w:rPr>
          <w:rFonts w:ascii="Arial" w:hAnsi="Arial" w:cs="Arial"/>
          <w:bCs/>
        </w:rPr>
        <w:t>it was determined that the implementation of the Settlement portion of the system needed to be added to the project scope rather th</w:t>
      </w:r>
      <w:r w:rsidR="00A36B41">
        <w:rPr>
          <w:rFonts w:ascii="Arial" w:hAnsi="Arial" w:cs="Arial"/>
          <w:bCs/>
        </w:rPr>
        <w:t>a</w:t>
      </w:r>
      <w:r w:rsidR="00C64040">
        <w:rPr>
          <w:rFonts w:ascii="Arial" w:hAnsi="Arial" w:cs="Arial"/>
          <w:bCs/>
        </w:rPr>
        <w:t xml:space="preserve">n in the next phase of the project as originally expected.  At the same time, it was decided that </w:t>
      </w:r>
      <w:r w:rsidR="00C64040">
        <w:rPr>
          <w:rFonts w:ascii="Arial" w:hAnsi="Arial" w:cs="Arial"/>
        </w:rPr>
        <w:t xml:space="preserve">an Operational Steering Committee </w:t>
      </w:r>
      <w:r w:rsidR="002566BA">
        <w:rPr>
          <w:rFonts w:ascii="Arial" w:hAnsi="Arial" w:cs="Arial"/>
        </w:rPr>
        <w:t xml:space="preserve">(OSC) </w:t>
      </w:r>
      <w:r w:rsidR="00C64040">
        <w:rPr>
          <w:rFonts w:ascii="Arial" w:hAnsi="Arial" w:cs="Arial"/>
        </w:rPr>
        <w:t>needed to be established to act as a representative group from the enterprise.  The initial members were the Designated Procurement Officers from various agencies.  The OSC was valuable in making enterprise configuration decisions and designing a Universal Work Flow that would be used by all agencies.  Through the initial requirements validat</w:t>
      </w:r>
      <w:r w:rsidR="00A36B41">
        <w:rPr>
          <w:rFonts w:ascii="Arial" w:hAnsi="Arial" w:cs="Arial"/>
        </w:rPr>
        <w:t>ion</w:t>
      </w:r>
      <w:r w:rsidR="00C64040">
        <w:rPr>
          <w:rFonts w:ascii="Arial" w:hAnsi="Arial" w:cs="Arial"/>
        </w:rPr>
        <w:t xml:space="preserve"> work performed by the project team, several critical system functionality issues in the Sourcing module were identified.  These items were brought forward to the OSC </w:t>
      </w:r>
      <w:r w:rsidR="00160D8C">
        <w:rPr>
          <w:rFonts w:ascii="Arial" w:hAnsi="Arial" w:cs="Arial"/>
        </w:rPr>
        <w:t xml:space="preserve">for review and validation.  The OSC confirmed the project team’s concerns and </w:t>
      </w:r>
      <w:r w:rsidR="00C64040">
        <w:rPr>
          <w:rFonts w:ascii="Arial" w:hAnsi="Arial" w:cs="Arial"/>
        </w:rPr>
        <w:t xml:space="preserve">made an official recommendation to the ESC </w:t>
      </w:r>
      <w:r w:rsidR="00160D8C">
        <w:rPr>
          <w:rFonts w:ascii="Arial" w:hAnsi="Arial" w:cs="Arial"/>
        </w:rPr>
        <w:t xml:space="preserve">to </w:t>
      </w:r>
      <w:r w:rsidR="00C64040">
        <w:rPr>
          <w:rFonts w:ascii="Arial" w:hAnsi="Arial" w:cs="Arial"/>
        </w:rPr>
        <w:t>postpone</w:t>
      </w:r>
      <w:r w:rsidR="00160D8C">
        <w:rPr>
          <w:rFonts w:ascii="Arial" w:hAnsi="Arial" w:cs="Arial"/>
        </w:rPr>
        <w:t xml:space="preserve"> implementation of the Sourcing Module </w:t>
      </w:r>
      <w:r w:rsidR="00C64040">
        <w:rPr>
          <w:rFonts w:ascii="Arial" w:hAnsi="Arial" w:cs="Arial"/>
        </w:rPr>
        <w:t>until the issues were resolved</w:t>
      </w:r>
      <w:r w:rsidR="00160D8C">
        <w:rPr>
          <w:rFonts w:ascii="Arial" w:hAnsi="Arial" w:cs="Arial"/>
        </w:rPr>
        <w:t xml:space="preserve">, </w:t>
      </w:r>
      <w:r w:rsidR="00C64040">
        <w:rPr>
          <w:rFonts w:ascii="Arial" w:hAnsi="Arial" w:cs="Arial"/>
        </w:rPr>
        <w:t xml:space="preserve">but </w:t>
      </w:r>
      <w:r w:rsidR="00160D8C">
        <w:rPr>
          <w:rFonts w:ascii="Arial" w:hAnsi="Arial" w:cs="Arial"/>
        </w:rPr>
        <w:t xml:space="preserve">to continue to </w:t>
      </w:r>
      <w:r w:rsidR="00C64040">
        <w:rPr>
          <w:rFonts w:ascii="Arial" w:hAnsi="Arial" w:cs="Arial"/>
        </w:rPr>
        <w:t xml:space="preserve">work </w:t>
      </w:r>
      <w:r w:rsidR="00160D8C">
        <w:rPr>
          <w:rFonts w:ascii="Arial" w:hAnsi="Arial" w:cs="Arial"/>
        </w:rPr>
        <w:t xml:space="preserve">toward implementation of </w:t>
      </w:r>
      <w:r w:rsidR="00C64040">
        <w:rPr>
          <w:rFonts w:ascii="Arial" w:hAnsi="Arial" w:cs="Arial"/>
        </w:rPr>
        <w:t xml:space="preserve">the shopping/settlement </w:t>
      </w:r>
      <w:r w:rsidR="00160D8C">
        <w:rPr>
          <w:rFonts w:ascii="Arial" w:hAnsi="Arial" w:cs="Arial"/>
        </w:rPr>
        <w:t xml:space="preserve">functionality.  </w:t>
      </w:r>
    </w:p>
    <w:p w14:paraId="7CAAB653" w14:textId="77777777" w:rsidR="006251D7" w:rsidRDefault="00160D8C" w:rsidP="00C43725">
      <w:pPr>
        <w:pStyle w:val="NormalWeb"/>
        <w:ind w:left="720"/>
        <w:rPr>
          <w:rFonts w:ascii="Arial" w:hAnsi="Arial" w:cs="Arial"/>
        </w:rPr>
      </w:pPr>
      <w:r>
        <w:rPr>
          <w:rFonts w:ascii="Arial" w:hAnsi="Arial" w:cs="Arial"/>
        </w:rPr>
        <w:t xml:space="preserve">The project team also recognized that because of the level of effort to set up an agency and train their users, the implementation plan had to be changed to </w:t>
      </w:r>
      <w:r w:rsidR="00C64040">
        <w:rPr>
          <w:rFonts w:ascii="Arial" w:hAnsi="Arial" w:cs="Arial"/>
        </w:rPr>
        <w:t xml:space="preserve">roll out shopping/settlement to a few agencies at a time rather than doing a big bang implementation which was originally planned.  The Sourcing module, however, would still need to be implemented as a big bang so suppliers would not have to check for opportunities in two different places (ORPIN1.0 and ORPIN2.0).  </w:t>
      </w:r>
    </w:p>
    <w:p w14:paraId="7CAAB654" w14:textId="77777777" w:rsidR="00B341BA" w:rsidRPr="00B341BA" w:rsidRDefault="00B341BA" w:rsidP="00C43725">
      <w:pPr>
        <w:pStyle w:val="NormalWeb"/>
        <w:ind w:left="720"/>
        <w:rPr>
          <w:rFonts w:ascii="Arial" w:hAnsi="Arial" w:cs="Arial"/>
          <w:u w:val="single"/>
        </w:rPr>
      </w:pPr>
      <w:r w:rsidRPr="00B341BA">
        <w:rPr>
          <w:rFonts w:ascii="Arial" w:hAnsi="Arial" w:cs="Arial"/>
          <w:u w:val="single"/>
        </w:rPr>
        <w:t>Issues Arise</w:t>
      </w:r>
    </w:p>
    <w:p w14:paraId="7CAAB655" w14:textId="77777777" w:rsidR="00C64040" w:rsidRDefault="00C64040" w:rsidP="00C43725">
      <w:pPr>
        <w:pStyle w:val="NormalWeb"/>
        <w:ind w:left="720"/>
        <w:rPr>
          <w:rFonts w:ascii="Arial" w:hAnsi="Arial" w:cs="Arial"/>
        </w:rPr>
      </w:pPr>
      <w:r>
        <w:rPr>
          <w:rFonts w:ascii="Arial" w:hAnsi="Arial" w:cs="Arial"/>
        </w:rPr>
        <w:t>The project was originally initiated by the State Procurement Office and was considered predominantly a procurement project.  The project team quickly realized that the solution had more to do with purchasing and payment</w:t>
      </w:r>
      <w:r w:rsidR="00D967C2">
        <w:rPr>
          <w:rFonts w:ascii="Arial" w:hAnsi="Arial" w:cs="Arial"/>
        </w:rPr>
        <w:t>, rather</w:t>
      </w:r>
      <w:r>
        <w:rPr>
          <w:rFonts w:ascii="Arial" w:hAnsi="Arial" w:cs="Arial"/>
        </w:rPr>
        <w:t xml:space="preserve"> than</w:t>
      </w:r>
      <w:r w:rsidR="00D967C2">
        <w:rPr>
          <w:rFonts w:ascii="Arial" w:hAnsi="Arial" w:cs="Arial"/>
        </w:rPr>
        <w:t xml:space="preserve"> </w:t>
      </w:r>
      <w:r>
        <w:rPr>
          <w:rFonts w:ascii="Arial" w:hAnsi="Arial" w:cs="Arial"/>
        </w:rPr>
        <w:t>procurement.  Members from the accounts payable community were identified for the OSC</w:t>
      </w:r>
      <w:r w:rsidR="00D967C2">
        <w:rPr>
          <w:rFonts w:ascii="Arial" w:hAnsi="Arial" w:cs="Arial"/>
        </w:rPr>
        <w:t>,</w:t>
      </w:r>
      <w:r>
        <w:rPr>
          <w:rFonts w:ascii="Arial" w:hAnsi="Arial" w:cs="Arial"/>
        </w:rPr>
        <w:t xml:space="preserve"> but it was a struggle getting the right people on the committee and getting enough involvement and commitment from their executive leaders.  Accounts payable and financial people were slow to get engaged with the project and as a result, issues with the shopping/settlement side of the application were identified later than desirable in order to keep to the project schedule.  Issues with the shopping/settlement side of the application are further explained in section 2.6 Issues.  </w:t>
      </w:r>
    </w:p>
    <w:p w14:paraId="7CAAB656" w14:textId="77777777" w:rsidR="00967241" w:rsidRDefault="00E76BF9" w:rsidP="00C43725">
      <w:pPr>
        <w:pStyle w:val="NormalWeb"/>
        <w:ind w:left="720"/>
        <w:rPr>
          <w:rFonts w:ascii="Arial" w:hAnsi="Arial" w:cs="Arial"/>
          <w:bCs/>
        </w:rPr>
      </w:pPr>
      <w:r>
        <w:rPr>
          <w:rFonts w:ascii="Arial" w:hAnsi="Arial" w:cs="Arial"/>
          <w:bCs/>
        </w:rPr>
        <w:t>A thorough analysis of the level of effort to implement a full e-procurement system at the enterprise level was not conducted prior to project launch.  To further compound this situation, n</w:t>
      </w:r>
      <w:r w:rsidR="004F6770">
        <w:rPr>
          <w:rFonts w:ascii="Arial" w:hAnsi="Arial" w:cs="Arial"/>
          <w:bCs/>
        </w:rPr>
        <w:t xml:space="preserve">either </w:t>
      </w:r>
      <w:r w:rsidR="00EA0129">
        <w:rPr>
          <w:rFonts w:ascii="Arial" w:hAnsi="Arial" w:cs="Arial"/>
          <w:bCs/>
        </w:rPr>
        <w:t>the State project team nor the v</w:t>
      </w:r>
      <w:r w:rsidR="004F6770">
        <w:rPr>
          <w:rFonts w:ascii="Arial" w:hAnsi="Arial" w:cs="Arial"/>
          <w:bCs/>
        </w:rPr>
        <w:t xml:space="preserve">endor project team included expertise to </w:t>
      </w:r>
      <w:r w:rsidR="004F6770">
        <w:rPr>
          <w:rFonts w:ascii="Arial" w:hAnsi="Arial" w:cs="Arial"/>
          <w:bCs/>
        </w:rPr>
        <w:lastRenderedPageBreak/>
        <w:t>develop an enterp</w:t>
      </w:r>
      <w:r w:rsidR="00F57888">
        <w:rPr>
          <w:rFonts w:ascii="Arial" w:hAnsi="Arial" w:cs="Arial"/>
          <w:bCs/>
        </w:rPr>
        <w:t>rise-wide implementation plan that included the detailed tasks required by each agency and the project team to successfully implement.  The vendor did not provide any assistance to the State in the area of implementation.  WSCA employed the services of IBM to assist with project activities such as implementation planning</w:t>
      </w:r>
      <w:r w:rsidR="00EA0129">
        <w:rPr>
          <w:rFonts w:ascii="Arial" w:hAnsi="Arial" w:cs="Arial"/>
          <w:bCs/>
        </w:rPr>
        <w:t xml:space="preserve"> for their e-procurement project with SciQuest</w:t>
      </w:r>
      <w:r w:rsidR="00F57888">
        <w:rPr>
          <w:rFonts w:ascii="Arial" w:hAnsi="Arial" w:cs="Arial"/>
          <w:bCs/>
        </w:rPr>
        <w:t xml:space="preserve">.  Oregon did not hire an implementer to assist them.  </w:t>
      </w:r>
    </w:p>
    <w:p w14:paraId="7CAAB657" w14:textId="77777777" w:rsidR="004F6770" w:rsidRDefault="00967241" w:rsidP="00C43725">
      <w:pPr>
        <w:pStyle w:val="NormalWeb"/>
        <w:ind w:left="720"/>
        <w:rPr>
          <w:rFonts w:ascii="Arial" w:hAnsi="Arial" w:cs="Arial"/>
          <w:bCs/>
        </w:rPr>
      </w:pPr>
      <w:r>
        <w:rPr>
          <w:rFonts w:ascii="Arial" w:hAnsi="Arial" w:cs="Arial"/>
          <w:bCs/>
        </w:rPr>
        <w:t xml:space="preserve">A thorough analysis of the level of effort to map agency business processes and a determination of the impact of change management to users should have been completed prior to project launch.  </w:t>
      </w:r>
      <w:r w:rsidR="00F57888">
        <w:rPr>
          <w:rFonts w:ascii="Arial" w:hAnsi="Arial" w:cs="Arial"/>
          <w:bCs/>
        </w:rPr>
        <w:t xml:space="preserve">The project team did not include someone with change management expertise that could help each agency document their processes and plan for the process changes they would encounter.   The work required by each agency to prepare for the new system was underestimated by both the State and the vendor project teams and ended up adversely affecting the schedule.  </w:t>
      </w:r>
    </w:p>
    <w:p w14:paraId="7CAAB658" w14:textId="77777777" w:rsidR="00A0357B" w:rsidRDefault="00A0357B" w:rsidP="00C43725">
      <w:pPr>
        <w:pStyle w:val="NormalWeb"/>
        <w:ind w:left="720"/>
        <w:rPr>
          <w:rFonts w:ascii="Arial" w:hAnsi="Arial" w:cs="Arial"/>
          <w:bCs/>
        </w:rPr>
      </w:pPr>
      <w:r w:rsidRPr="004D2FD2">
        <w:rPr>
          <w:rFonts w:ascii="Arial" w:hAnsi="Arial" w:cs="Arial"/>
          <w:bCs/>
        </w:rPr>
        <w:t>A</w:t>
      </w:r>
      <w:r w:rsidR="001D4950" w:rsidRPr="004D2FD2">
        <w:rPr>
          <w:rFonts w:ascii="Arial" w:hAnsi="Arial" w:cs="Arial"/>
          <w:bCs/>
        </w:rPr>
        <w:t>n</w:t>
      </w:r>
      <w:r w:rsidRPr="004D2FD2">
        <w:rPr>
          <w:rFonts w:ascii="Arial" w:hAnsi="Arial" w:cs="Arial"/>
          <w:bCs/>
        </w:rPr>
        <w:t xml:space="preserve"> Operational Plan for administering and </w:t>
      </w:r>
      <w:r w:rsidR="006A0A67">
        <w:rPr>
          <w:rFonts w:ascii="Arial" w:hAnsi="Arial" w:cs="Arial"/>
          <w:bCs/>
        </w:rPr>
        <w:t>managing the system after go-live was not developed</w:t>
      </w:r>
      <w:r>
        <w:rPr>
          <w:rFonts w:ascii="Arial" w:hAnsi="Arial" w:cs="Arial"/>
          <w:bCs/>
        </w:rPr>
        <w:t xml:space="preserve">.  </w:t>
      </w:r>
      <w:r w:rsidR="004D2FD2" w:rsidRPr="004D2FD2">
        <w:rPr>
          <w:rFonts w:ascii="Arial" w:hAnsi="Arial" w:cs="Arial"/>
          <w:bCs/>
        </w:rPr>
        <w:t xml:space="preserve">A thorough analysis of the number of resources necessary to provide technical and user support, as well as the knowledge, skills and abilities of those staff should have been completed prior to project launch.  </w:t>
      </w:r>
      <w:r>
        <w:rPr>
          <w:rFonts w:ascii="Arial" w:hAnsi="Arial" w:cs="Arial"/>
          <w:bCs/>
        </w:rPr>
        <w:t xml:space="preserve">It was assumed at the beginning of the project that the current 2 FTE </w:t>
      </w:r>
      <w:r w:rsidR="00011BC8">
        <w:rPr>
          <w:rFonts w:ascii="Arial" w:hAnsi="Arial" w:cs="Arial"/>
          <w:bCs/>
        </w:rPr>
        <w:t xml:space="preserve">site administrators and the agency administrators that manage the current ORPIN system would be the administrators of the ORPIN2.0 system.  However, it was </w:t>
      </w:r>
      <w:r w:rsidR="004D2FD2">
        <w:rPr>
          <w:rFonts w:ascii="Arial" w:hAnsi="Arial" w:cs="Arial"/>
          <w:bCs/>
        </w:rPr>
        <w:t xml:space="preserve">later discovered that the administration duties of the SciQuest system were more complex than the </w:t>
      </w:r>
      <w:r w:rsidR="00FC0384">
        <w:rPr>
          <w:rFonts w:ascii="Arial" w:hAnsi="Arial" w:cs="Arial"/>
          <w:bCs/>
        </w:rPr>
        <w:t xml:space="preserve">current </w:t>
      </w:r>
      <w:r w:rsidR="004D2FD2">
        <w:rPr>
          <w:rFonts w:ascii="Arial" w:hAnsi="Arial" w:cs="Arial"/>
          <w:bCs/>
        </w:rPr>
        <w:t xml:space="preserve">ORPIN </w:t>
      </w:r>
      <w:r w:rsidR="00E26475">
        <w:rPr>
          <w:rFonts w:ascii="Arial" w:hAnsi="Arial" w:cs="Arial"/>
          <w:bCs/>
        </w:rPr>
        <w:t>s</w:t>
      </w:r>
      <w:r w:rsidR="004D2FD2">
        <w:rPr>
          <w:rFonts w:ascii="Arial" w:hAnsi="Arial" w:cs="Arial"/>
          <w:bCs/>
        </w:rPr>
        <w:t>ystem</w:t>
      </w:r>
      <w:r w:rsidR="00FC0384">
        <w:rPr>
          <w:rFonts w:ascii="Arial" w:hAnsi="Arial" w:cs="Arial"/>
          <w:bCs/>
        </w:rPr>
        <w:t>,</w:t>
      </w:r>
      <w:r w:rsidR="004D2FD2">
        <w:rPr>
          <w:rFonts w:ascii="Arial" w:hAnsi="Arial" w:cs="Arial"/>
          <w:bCs/>
        </w:rPr>
        <w:t xml:space="preserve"> so this assumption </w:t>
      </w:r>
      <w:r w:rsidR="00327615">
        <w:rPr>
          <w:rFonts w:ascii="Arial" w:hAnsi="Arial" w:cs="Arial"/>
          <w:bCs/>
        </w:rPr>
        <w:t>was not supported</w:t>
      </w:r>
      <w:r w:rsidR="004D2FD2">
        <w:rPr>
          <w:rFonts w:ascii="Arial" w:hAnsi="Arial" w:cs="Arial"/>
          <w:bCs/>
        </w:rPr>
        <w:t>.  For</w:t>
      </w:r>
      <w:r w:rsidR="00327615">
        <w:rPr>
          <w:rFonts w:ascii="Arial" w:hAnsi="Arial" w:cs="Arial"/>
          <w:bCs/>
        </w:rPr>
        <w:t xml:space="preserve"> example, the project team learned </w:t>
      </w:r>
      <w:r w:rsidR="00011BC8">
        <w:rPr>
          <w:rFonts w:ascii="Arial" w:hAnsi="Arial" w:cs="Arial"/>
          <w:bCs/>
        </w:rPr>
        <w:t xml:space="preserve">that </w:t>
      </w:r>
      <w:r w:rsidR="001D4950">
        <w:rPr>
          <w:rFonts w:ascii="Arial" w:hAnsi="Arial" w:cs="Arial"/>
          <w:bCs/>
        </w:rPr>
        <w:t>the system doesn’t segregate business units so all</w:t>
      </w:r>
      <w:r w:rsidR="00327615">
        <w:rPr>
          <w:rFonts w:ascii="Arial" w:hAnsi="Arial" w:cs="Arial"/>
          <w:bCs/>
        </w:rPr>
        <w:t xml:space="preserve"> agen</w:t>
      </w:r>
      <w:r w:rsidR="0060501D">
        <w:rPr>
          <w:rFonts w:ascii="Arial" w:hAnsi="Arial" w:cs="Arial"/>
          <w:bCs/>
        </w:rPr>
        <w:t>cies’</w:t>
      </w:r>
      <w:r w:rsidR="00327615">
        <w:rPr>
          <w:rFonts w:ascii="Arial" w:hAnsi="Arial" w:cs="Arial"/>
          <w:bCs/>
        </w:rPr>
        <w:t xml:space="preserve"> </w:t>
      </w:r>
      <w:r w:rsidR="001D4950">
        <w:rPr>
          <w:rFonts w:ascii="Arial" w:hAnsi="Arial" w:cs="Arial"/>
          <w:bCs/>
        </w:rPr>
        <w:t>accounting and work flow approval data is kept in the same place</w:t>
      </w:r>
      <w:r w:rsidR="00327615">
        <w:rPr>
          <w:rFonts w:ascii="Arial" w:hAnsi="Arial" w:cs="Arial"/>
          <w:bCs/>
        </w:rPr>
        <w:t xml:space="preserve"> and is viewable and changeable by any agency administrator.  </w:t>
      </w:r>
      <w:r w:rsidR="001D4950">
        <w:rPr>
          <w:rFonts w:ascii="Arial" w:hAnsi="Arial" w:cs="Arial"/>
          <w:bCs/>
        </w:rPr>
        <w:t xml:space="preserve">This was deemed a security risk that the State </w:t>
      </w:r>
      <w:r w:rsidR="00327615">
        <w:rPr>
          <w:rFonts w:ascii="Arial" w:hAnsi="Arial" w:cs="Arial"/>
          <w:bCs/>
        </w:rPr>
        <w:t xml:space="preserve">could </w:t>
      </w:r>
      <w:r w:rsidR="001D4950">
        <w:rPr>
          <w:rFonts w:ascii="Arial" w:hAnsi="Arial" w:cs="Arial"/>
          <w:bCs/>
        </w:rPr>
        <w:t xml:space="preserve">not accept.  Since the system could not accommodate the segregation of each agency’s data, an attempt to mitigate the security risk was made by giving the agency administrators a different level of access than the site administrators.  Agency administrators could assign new users to existing roles but all the configuration of adding new accounting codes and approvers to workflow would need to be done by the site administrators.  It became apparent </w:t>
      </w:r>
      <w:r w:rsidR="00327615">
        <w:rPr>
          <w:rFonts w:ascii="Arial" w:hAnsi="Arial" w:cs="Arial"/>
          <w:bCs/>
        </w:rPr>
        <w:t xml:space="preserve">that it would be difficult for the existing </w:t>
      </w:r>
      <w:r w:rsidR="001D4950">
        <w:rPr>
          <w:rFonts w:ascii="Arial" w:hAnsi="Arial" w:cs="Arial"/>
          <w:bCs/>
        </w:rPr>
        <w:t xml:space="preserve">2 FTE </w:t>
      </w:r>
      <w:r w:rsidR="00327615">
        <w:rPr>
          <w:rFonts w:ascii="Arial" w:hAnsi="Arial" w:cs="Arial"/>
          <w:bCs/>
        </w:rPr>
        <w:t xml:space="preserve">ORPIN system administrators </w:t>
      </w:r>
      <w:r w:rsidR="0053231E">
        <w:rPr>
          <w:rFonts w:ascii="Arial" w:hAnsi="Arial" w:cs="Arial"/>
          <w:bCs/>
        </w:rPr>
        <w:t xml:space="preserve">to manage that workload and </w:t>
      </w:r>
      <w:r w:rsidR="001D4950">
        <w:rPr>
          <w:rFonts w:ascii="Arial" w:hAnsi="Arial" w:cs="Arial"/>
          <w:bCs/>
        </w:rPr>
        <w:t xml:space="preserve">agencies were concerned about the ability for the site administrators to provide an adequate service level.  Additional FTE would </w:t>
      </w:r>
      <w:r w:rsidR="00FC0384">
        <w:rPr>
          <w:rFonts w:ascii="Arial" w:hAnsi="Arial" w:cs="Arial"/>
          <w:bCs/>
        </w:rPr>
        <w:t xml:space="preserve">be needed to </w:t>
      </w:r>
      <w:r w:rsidR="004D4EA0">
        <w:rPr>
          <w:rFonts w:ascii="Arial" w:hAnsi="Arial" w:cs="Arial"/>
          <w:bCs/>
        </w:rPr>
        <w:t xml:space="preserve">adequately </w:t>
      </w:r>
      <w:r w:rsidR="0053231E">
        <w:rPr>
          <w:rFonts w:ascii="Arial" w:hAnsi="Arial" w:cs="Arial"/>
          <w:bCs/>
        </w:rPr>
        <w:t>maintain site administrator workload</w:t>
      </w:r>
      <w:r w:rsidR="004D4EA0">
        <w:rPr>
          <w:rFonts w:ascii="Arial" w:hAnsi="Arial" w:cs="Arial"/>
          <w:bCs/>
        </w:rPr>
        <w:t xml:space="preserve">.  </w:t>
      </w:r>
    </w:p>
    <w:p w14:paraId="7CAAB659" w14:textId="77777777" w:rsidR="00120813" w:rsidRDefault="00120813" w:rsidP="00F4459B">
      <w:pPr>
        <w:ind w:left="720"/>
        <w:rPr>
          <w:rFonts w:cs="Arial"/>
          <w:bCs/>
        </w:rPr>
      </w:pPr>
      <w:r w:rsidRPr="00120813">
        <w:rPr>
          <w:sz w:val="24"/>
          <w:szCs w:val="24"/>
        </w:rPr>
        <w:t xml:space="preserve">In the summer and fall of 2012, a reorganization of the State Procurement Office (SPO) took place and leadership changed.  This prompted new executives to evaluate the project before renewing the annual subscription.  DAS Executives came to an agreement with SciQuest to initiate a 90-day Assessment Period where no work would be done on the project and DAS could assess the health of the project.  In January, DAS Strategic Initiatives hired a full time IT project manager for the project through a 1 year job rotation with another agency. The Project Manager would be responsible for helping EGS and DAS Executives assess the project and determine next steps.  In April 2013, DAS </w:t>
      </w:r>
      <w:r w:rsidRPr="00120813">
        <w:rPr>
          <w:sz w:val="24"/>
          <w:szCs w:val="24"/>
        </w:rPr>
        <w:lastRenderedPageBreak/>
        <w:t xml:space="preserve">Executives notified SciQuest that they were exercising their option to terminate the Service Order and thereby cancelling the project.  Approximately half of the original $3.9 million budget was spent on the first year annual subscription, SOW Deliverables, and project staff.  Negotiations are currently taking place between DAS and SciQuest to reach an agreement on final charges associated with the SOW.  </w:t>
      </w:r>
    </w:p>
    <w:p w14:paraId="7CAAB65A" w14:textId="77777777" w:rsidR="00B22A40" w:rsidRDefault="00120813" w:rsidP="00B22A40">
      <w:pPr>
        <w:pStyle w:val="Heading1"/>
        <w:ind w:hanging="360"/>
      </w:pPr>
      <w:bookmarkStart w:id="7" w:name="_Toc355190559"/>
      <w:r>
        <w:lastRenderedPageBreak/>
        <w:t>Project Performance</w:t>
      </w:r>
      <w:bookmarkEnd w:id="7"/>
      <w:r w:rsidRPr="00B22A40">
        <w:t xml:space="preserve"> </w:t>
      </w:r>
    </w:p>
    <w:p w14:paraId="7CAAB65B" w14:textId="77777777" w:rsidR="007A6CDA" w:rsidRPr="007A6CDA" w:rsidRDefault="00D561BA" w:rsidP="007A6CDA">
      <w:pPr>
        <w:pStyle w:val="Heading2"/>
        <w:tabs>
          <w:tab w:val="clear" w:pos="0"/>
          <w:tab w:val="num" w:pos="-180"/>
        </w:tabs>
        <w:spacing w:before="240"/>
        <w:ind w:left="1267"/>
      </w:pPr>
      <w:bookmarkStart w:id="8" w:name="_Toc355190560"/>
      <w:bookmarkStart w:id="9" w:name="_Toc138653655"/>
      <w:r>
        <w:t>Percentage of</w:t>
      </w:r>
      <w:r w:rsidR="00424A52">
        <w:t xml:space="preserve"> </w:t>
      </w:r>
      <w:r w:rsidR="007A6CDA">
        <w:t>Financial Objectives</w:t>
      </w:r>
      <w:r w:rsidR="00C304DF">
        <w:t xml:space="preserve"> Achieved</w:t>
      </w:r>
      <w:r w:rsidR="00C304DF" w:rsidRPr="00B22A40">
        <w:rPr>
          <w:vertAlign w:val="superscript"/>
        </w:rPr>
        <w:footnoteReference w:id="1"/>
      </w:r>
      <w:bookmarkEnd w:id="8"/>
    </w:p>
    <w:p w14:paraId="7CAAB65C" w14:textId="77777777" w:rsidR="00A90A63" w:rsidRPr="009B4C97" w:rsidRDefault="004130E9" w:rsidP="00A90A63">
      <w:pPr>
        <w:pStyle w:val="NormalText"/>
        <w:spacing w:line="240" w:lineRule="auto"/>
        <w:rPr>
          <w:rFonts w:ascii="Arial" w:hAnsi="Arial" w:cs="Arial"/>
          <w:kern w:val="0"/>
        </w:rPr>
      </w:pPr>
      <w:r w:rsidRPr="009B4C97">
        <w:rPr>
          <w:rFonts w:ascii="Arial" w:hAnsi="Arial" w:cs="Arial"/>
          <w:kern w:val="0"/>
        </w:rPr>
        <w:t>The project’s Business Case stated an objective of $3 million of spend savings</w:t>
      </w:r>
      <w:r w:rsidR="008E21FA" w:rsidRPr="009B4C97">
        <w:rPr>
          <w:rFonts w:ascii="Arial" w:hAnsi="Arial" w:cs="Arial"/>
          <w:kern w:val="0"/>
        </w:rPr>
        <w:t xml:space="preserve"> per year the first five years after the system is implemented.  This would be achieved through </w:t>
      </w:r>
      <w:r w:rsidR="0019173D" w:rsidRPr="009B4C97">
        <w:rPr>
          <w:rFonts w:ascii="Arial" w:hAnsi="Arial" w:cs="Arial"/>
          <w:kern w:val="0"/>
        </w:rPr>
        <w:t xml:space="preserve">strategic sourcing initiatives which would result in the reduced cost of goods and services used by state agencies and local governments </w:t>
      </w:r>
      <w:r w:rsidR="008E21FA" w:rsidRPr="009B4C97">
        <w:rPr>
          <w:rFonts w:ascii="Arial" w:hAnsi="Arial" w:cs="Arial"/>
          <w:kern w:val="0"/>
        </w:rPr>
        <w:t xml:space="preserve">once DAS had access to </w:t>
      </w:r>
      <w:r w:rsidR="0019173D" w:rsidRPr="009B4C97">
        <w:rPr>
          <w:rFonts w:ascii="Arial" w:hAnsi="Arial" w:cs="Arial"/>
          <w:kern w:val="0"/>
        </w:rPr>
        <w:t xml:space="preserve">detailed </w:t>
      </w:r>
      <w:r w:rsidR="008E21FA" w:rsidRPr="009B4C97">
        <w:rPr>
          <w:rFonts w:ascii="Arial" w:hAnsi="Arial" w:cs="Arial"/>
          <w:kern w:val="0"/>
        </w:rPr>
        <w:t>spend data</w:t>
      </w:r>
      <w:r w:rsidR="00FF5259" w:rsidRPr="009B4C97">
        <w:rPr>
          <w:rFonts w:ascii="Arial" w:hAnsi="Arial" w:cs="Arial"/>
          <w:kern w:val="0"/>
        </w:rPr>
        <w:t xml:space="preserve"> via the </w:t>
      </w:r>
      <w:r w:rsidR="0019173D" w:rsidRPr="009B4C97">
        <w:rPr>
          <w:rFonts w:ascii="Arial" w:hAnsi="Arial" w:cs="Arial"/>
          <w:kern w:val="0"/>
        </w:rPr>
        <w:t>ORPIN 2</w:t>
      </w:r>
      <w:r w:rsidR="00DD28CC">
        <w:rPr>
          <w:rFonts w:ascii="Arial" w:hAnsi="Arial" w:cs="Arial"/>
          <w:kern w:val="0"/>
        </w:rPr>
        <w:t>.0</w:t>
      </w:r>
      <w:r w:rsidR="0019173D" w:rsidRPr="009B4C97">
        <w:rPr>
          <w:rFonts w:ascii="Arial" w:hAnsi="Arial" w:cs="Arial"/>
          <w:kern w:val="0"/>
        </w:rPr>
        <w:t xml:space="preserve"> System.  </w:t>
      </w:r>
    </w:p>
    <w:p w14:paraId="7CAAB65D" w14:textId="77777777" w:rsidR="009B4C97" w:rsidRDefault="009B4C97" w:rsidP="00A90A63">
      <w:pPr>
        <w:pStyle w:val="NormalText"/>
        <w:spacing w:line="240" w:lineRule="auto"/>
        <w:rPr>
          <w:rFonts w:ascii="Arial" w:hAnsi="Arial" w:cs="Arial"/>
          <w:kern w:val="0"/>
        </w:rPr>
      </w:pPr>
    </w:p>
    <w:p w14:paraId="7CAAB65E" w14:textId="77777777" w:rsidR="00A90A63" w:rsidRPr="009B4C97" w:rsidRDefault="00ED6B32" w:rsidP="00A90A63">
      <w:pPr>
        <w:pStyle w:val="NormalText"/>
        <w:spacing w:line="240" w:lineRule="auto"/>
        <w:rPr>
          <w:rFonts w:ascii="Arial" w:hAnsi="Arial" w:cs="Arial"/>
          <w:kern w:val="0"/>
        </w:rPr>
      </w:pPr>
      <w:r w:rsidRPr="009B4C97">
        <w:rPr>
          <w:rFonts w:ascii="Arial" w:hAnsi="Arial" w:cs="Arial"/>
          <w:kern w:val="0"/>
        </w:rPr>
        <w:t xml:space="preserve">The business case was based on a wide adoption of the system across the enterprise </w:t>
      </w:r>
      <w:r w:rsidR="008E21FA" w:rsidRPr="009B4C97">
        <w:rPr>
          <w:rFonts w:ascii="Arial" w:hAnsi="Arial" w:cs="Arial"/>
          <w:kern w:val="0"/>
        </w:rPr>
        <w:t>because its use would be mandatory</w:t>
      </w:r>
      <w:r w:rsidRPr="009B4C97">
        <w:rPr>
          <w:rFonts w:ascii="Arial" w:hAnsi="Arial" w:cs="Arial"/>
          <w:kern w:val="0"/>
        </w:rPr>
        <w:t xml:space="preserve"> for those agencies under DAS authority</w:t>
      </w:r>
      <w:r w:rsidR="008E21FA" w:rsidRPr="009B4C97">
        <w:rPr>
          <w:rFonts w:ascii="Arial" w:hAnsi="Arial" w:cs="Arial"/>
          <w:kern w:val="0"/>
        </w:rPr>
        <w:t xml:space="preserve">.  This proved to not be true.  </w:t>
      </w:r>
      <w:r w:rsidR="007D770B" w:rsidRPr="009B4C97">
        <w:rPr>
          <w:rFonts w:ascii="Arial" w:hAnsi="Arial" w:cs="Arial"/>
          <w:kern w:val="0"/>
        </w:rPr>
        <w:t>After the business case was approved, the project team learned that</w:t>
      </w:r>
      <w:r w:rsidR="008E2DD3" w:rsidRPr="009B4C97">
        <w:rPr>
          <w:rFonts w:ascii="Arial" w:hAnsi="Arial" w:cs="Arial"/>
          <w:kern w:val="0"/>
        </w:rPr>
        <w:t xml:space="preserve"> use of the system w</w:t>
      </w:r>
      <w:r w:rsidR="0019173D" w:rsidRPr="009B4C97">
        <w:rPr>
          <w:rFonts w:ascii="Arial" w:hAnsi="Arial" w:cs="Arial"/>
          <w:kern w:val="0"/>
        </w:rPr>
        <w:t xml:space="preserve">ould be </w:t>
      </w:r>
      <w:r w:rsidR="008E2DD3" w:rsidRPr="009B4C97">
        <w:rPr>
          <w:rFonts w:ascii="Arial" w:hAnsi="Arial" w:cs="Arial"/>
          <w:kern w:val="0"/>
        </w:rPr>
        <w:t>optional</w:t>
      </w:r>
      <w:r w:rsidR="00D4182F" w:rsidRPr="009B4C97">
        <w:rPr>
          <w:rFonts w:ascii="Arial" w:hAnsi="Arial" w:cs="Arial"/>
          <w:kern w:val="0"/>
        </w:rPr>
        <w:t xml:space="preserve">.  </w:t>
      </w:r>
      <w:r w:rsidR="008E21FA" w:rsidRPr="009B4C97">
        <w:rPr>
          <w:rFonts w:ascii="Arial" w:hAnsi="Arial" w:cs="Arial"/>
          <w:kern w:val="0"/>
        </w:rPr>
        <w:t>Th</w:t>
      </w:r>
      <w:r w:rsidR="00D4182F" w:rsidRPr="009B4C97">
        <w:rPr>
          <w:rFonts w:ascii="Arial" w:hAnsi="Arial" w:cs="Arial"/>
          <w:kern w:val="0"/>
        </w:rPr>
        <w:t xml:space="preserve">is </w:t>
      </w:r>
      <w:r w:rsidR="0019173D" w:rsidRPr="009B4C97">
        <w:rPr>
          <w:rFonts w:ascii="Arial" w:hAnsi="Arial" w:cs="Arial"/>
          <w:kern w:val="0"/>
        </w:rPr>
        <w:t xml:space="preserve">decision </w:t>
      </w:r>
      <w:r w:rsidR="00D4182F" w:rsidRPr="009B4C97">
        <w:rPr>
          <w:rFonts w:ascii="Arial" w:hAnsi="Arial" w:cs="Arial"/>
          <w:kern w:val="0"/>
        </w:rPr>
        <w:t xml:space="preserve">would </w:t>
      </w:r>
      <w:r w:rsidR="007D770B" w:rsidRPr="009B4C97">
        <w:rPr>
          <w:rFonts w:ascii="Arial" w:hAnsi="Arial" w:cs="Arial"/>
          <w:kern w:val="0"/>
        </w:rPr>
        <w:t xml:space="preserve">negatively </w:t>
      </w:r>
      <w:r w:rsidR="008E21FA" w:rsidRPr="009B4C97">
        <w:rPr>
          <w:rFonts w:ascii="Arial" w:hAnsi="Arial" w:cs="Arial"/>
          <w:kern w:val="0"/>
        </w:rPr>
        <w:t>impact</w:t>
      </w:r>
      <w:r w:rsidR="00120813" w:rsidRPr="009B4C97">
        <w:rPr>
          <w:rFonts w:ascii="Arial" w:hAnsi="Arial" w:cs="Arial"/>
          <w:kern w:val="0"/>
        </w:rPr>
        <w:t xml:space="preserve"> </w:t>
      </w:r>
      <w:r w:rsidR="00D4182F" w:rsidRPr="009B4C97">
        <w:rPr>
          <w:rFonts w:ascii="Arial" w:hAnsi="Arial" w:cs="Arial"/>
          <w:kern w:val="0"/>
        </w:rPr>
        <w:t xml:space="preserve">DAS EGS’s ability to realize the $3 million dollar savings because of the potential for limited data in the system due to the reduced transactions processed in the system.  </w:t>
      </w:r>
      <w:r w:rsidR="00F447C6" w:rsidRPr="009B4C97">
        <w:rPr>
          <w:rFonts w:ascii="Arial" w:hAnsi="Arial" w:cs="Arial"/>
          <w:kern w:val="0"/>
        </w:rPr>
        <w:t>It is crucial</w:t>
      </w:r>
      <w:r w:rsidR="008E21FA" w:rsidRPr="009B4C97">
        <w:rPr>
          <w:rFonts w:ascii="Arial" w:hAnsi="Arial" w:cs="Arial"/>
          <w:kern w:val="0"/>
        </w:rPr>
        <w:t xml:space="preserve"> to have </w:t>
      </w:r>
      <w:r w:rsidR="0019173D" w:rsidRPr="009B4C97">
        <w:rPr>
          <w:rFonts w:ascii="Arial" w:hAnsi="Arial" w:cs="Arial"/>
          <w:kern w:val="0"/>
        </w:rPr>
        <w:t xml:space="preserve">detailed, </w:t>
      </w:r>
      <w:r w:rsidRPr="009B4C97">
        <w:rPr>
          <w:rFonts w:ascii="Arial" w:hAnsi="Arial" w:cs="Arial"/>
          <w:kern w:val="0"/>
        </w:rPr>
        <w:t xml:space="preserve">representative </w:t>
      </w:r>
      <w:r w:rsidR="008E21FA" w:rsidRPr="009B4C97">
        <w:rPr>
          <w:rFonts w:ascii="Arial" w:hAnsi="Arial" w:cs="Arial"/>
          <w:kern w:val="0"/>
        </w:rPr>
        <w:t xml:space="preserve">spend data in order to make strategic </w:t>
      </w:r>
      <w:r w:rsidRPr="009B4C97">
        <w:rPr>
          <w:rFonts w:ascii="Arial" w:hAnsi="Arial" w:cs="Arial"/>
          <w:kern w:val="0"/>
        </w:rPr>
        <w:t xml:space="preserve">sourcing </w:t>
      </w:r>
      <w:r w:rsidR="008E21FA" w:rsidRPr="009B4C97">
        <w:rPr>
          <w:rFonts w:ascii="Arial" w:hAnsi="Arial" w:cs="Arial"/>
          <w:kern w:val="0"/>
        </w:rPr>
        <w:t>decisions</w:t>
      </w:r>
      <w:r w:rsidRPr="009B4C97">
        <w:rPr>
          <w:rFonts w:ascii="Arial" w:hAnsi="Arial" w:cs="Arial"/>
          <w:kern w:val="0"/>
        </w:rPr>
        <w:t xml:space="preserve"> that will result in effective cost savings.</w:t>
      </w:r>
      <w:r w:rsidR="00D4182F" w:rsidRPr="009B4C97">
        <w:rPr>
          <w:rFonts w:ascii="Arial" w:hAnsi="Arial" w:cs="Arial"/>
          <w:kern w:val="0"/>
        </w:rPr>
        <w:t xml:space="preserve">  </w:t>
      </w:r>
    </w:p>
    <w:p w14:paraId="7CAAB65F" w14:textId="77777777" w:rsidR="00A90A63" w:rsidRPr="009B4C97" w:rsidRDefault="00A90A63" w:rsidP="00A90A63">
      <w:pPr>
        <w:pStyle w:val="NormalText"/>
        <w:spacing w:line="240" w:lineRule="auto"/>
        <w:rPr>
          <w:rFonts w:ascii="Arial" w:hAnsi="Arial" w:cs="Arial"/>
          <w:kern w:val="0"/>
        </w:rPr>
      </w:pPr>
    </w:p>
    <w:p w14:paraId="7CAAB660" w14:textId="77777777" w:rsidR="001528D6" w:rsidRDefault="008E21FA" w:rsidP="00A90A63">
      <w:pPr>
        <w:pStyle w:val="NormalText"/>
        <w:spacing w:line="240" w:lineRule="auto"/>
        <w:rPr>
          <w:rFonts w:ascii="Arial" w:hAnsi="Arial" w:cs="Arial"/>
          <w:kern w:val="0"/>
        </w:rPr>
      </w:pPr>
      <w:r w:rsidRPr="009B4C97">
        <w:rPr>
          <w:rFonts w:ascii="Arial" w:hAnsi="Arial" w:cs="Arial"/>
          <w:kern w:val="0"/>
        </w:rPr>
        <w:t xml:space="preserve">The </w:t>
      </w:r>
      <w:r w:rsidR="0019173D" w:rsidRPr="009B4C97">
        <w:rPr>
          <w:rFonts w:ascii="Arial" w:hAnsi="Arial" w:cs="Arial"/>
          <w:kern w:val="0"/>
        </w:rPr>
        <w:t xml:space="preserve">Business Case was also based on </w:t>
      </w:r>
      <w:r w:rsidRPr="009B4C97">
        <w:rPr>
          <w:rFonts w:ascii="Arial" w:hAnsi="Arial" w:cs="Arial"/>
          <w:kern w:val="0"/>
        </w:rPr>
        <w:t>system implement</w:t>
      </w:r>
      <w:r w:rsidR="0019173D" w:rsidRPr="009B4C97">
        <w:rPr>
          <w:rFonts w:ascii="Arial" w:hAnsi="Arial" w:cs="Arial"/>
          <w:kern w:val="0"/>
        </w:rPr>
        <w:t xml:space="preserve">ation </w:t>
      </w:r>
      <w:r w:rsidR="00F23D8D" w:rsidRPr="009B4C97">
        <w:rPr>
          <w:rFonts w:ascii="Arial" w:hAnsi="Arial" w:cs="Arial"/>
          <w:kern w:val="0"/>
        </w:rPr>
        <w:t xml:space="preserve">across the entire enterprise at one time in </w:t>
      </w:r>
      <w:r w:rsidRPr="009B4C97">
        <w:rPr>
          <w:rFonts w:ascii="Arial" w:hAnsi="Arial" w:cs="Arial"/>
          <w:kern w:val="0"/>
        </w:rPr>
        <w:t xml:space="preserve">big bang </w:t>
      </w:r>
      <w:r w:rsidR="00F23D8D" w:rsidRPr="009B4C97">
        <w:rPr>
          <w:rFonts w:ascii="Arial" w:hAnsi="Arial" w:cs="Arial"/>
          <w:kern w:val="0"/>
        </w:rPr>
        <w:t xml:space="preserve">fashion.  </w:t>
      </w:r>
      <w:r w:rsidR="00ED6B32" w:rsidRPr="009B4C97">
        <w:rPr>
          <w:rFonts w:ascii="Arial" w:hAnsi="Arial" w:cs="Arial"/>
          <w:kern w:val="0"/>
        </w:rPr>
        <w:t>As the project team learned the complexities of this option, t</w:t>
      </w:r>
      <w:r w:rsidR="00F23D8D" w:rsidRPr="009B4C97">
        <w:rPr>
          <w:rFonts w:ascii="Arial" w:hAnsi="Arial" w:cs="Arial"/>
          <w:kern w:val="0"/>
        </w:rPr>
        <w:t>he</w:t>
      </w:r>
      <w:r w:rsidRPr="009B4C97">
        <w:rPr>
          <w:rFonts w:ascii="Arial" w:hAnsi="Arial" w:cs="Arial"/>
          <w:kern w:val="0"/>
        </w:rPr>
        <w:t xml:space="preserve"> </w:t>
      </w:r>
      <w:r w:rsidR="00F23D8D" w:rsidRPr="009B4C97">
        <w:rPr>
          <w:rFonts w:ascii="Arial" w:hAnsi="Arial" w:cs="Arial"/>
          <w:kern w:val="0"/>
        </w:rPr>
        <w:t xml:space="preserve">implementation </w:t>
      </w:r>
      <w:r w:rsidRPr="009B4C97">
        <w:rPr>
          <w:rFonts w:ascii="Arial" w:hAnsi="Arial" w:cs="Arial"/>
          <w:kern w:val="0"/>
        </w:rPr>
        <w:t xml:space="preserve">plan was changed to a rolling implementation </w:t>
      </w:r>
      <w:r w:rsidR="00F23D8D" w:rsidRPr="009B4C97">
        <w:rPr>
          <w:rFonts w:ascii="Arial" w:hAnsi="Arial" w:cs="Arial"/>
          <w:kern w:val="0"/>
        </w:rPr>
        <w:t xml:space="preserve">of a few agencies at a time </w:t>
      </w:r>
      <w:r w:rsidR="0019173D" w:rsidRPr="009B4C97">
        <w:rPr>
          <w:rFonts w:ascii="Arial" w:hAnsi="Arial" w:cs="Arial"/>
          <w:kern w:val="0"/>
        </w:rPr>
        <w:t>over an extended period of time.  This methodology would lengthen the time period to achieve the $3 million dollar savings because of the reduced transactions through the system.  S</w:t>
      </w:r>
      <w:r w:rsidRPr="009B4C97">
        <w:rPr>
          <w:rFonts w:ascii="Arial" w:hAnsi="Arial" w:cs="Arial"/>
          <w:kern w:val="0"/>
        </w:rPr>
        <w:t xml:space="preserve">avings opportunity would not be achieved until </w:t>
      </w:r>
      <w:r w:rsidR="0019173D" w:rsidRPr="009B4C97">
        <w:rPr>
          <w:rFonts w:ascii="Arial" w:hAnsi="Arial" w:cs="Arial"/>
          <w:kern w:val="0"/>
        </w:rPr>
        <w:t xml:space="preserve">a majority of </w:t>
      </w:r>
      <w:r w:rsidRPr="009B4C97">
        <w:rPr>
          <w:rFonts w:ascii="Arial" w:hAnsi="Arial" w:cs="Arial"/>
          <w:kern w:val="0"/>
        </w:rPr>
        <w:t xml:space="preserve">agencies </w:t>
      </w:r>
      <w:r w:rsidR="00F23D8D" w:rsidRPr="009B4C97">
        <w:rPr>
          <w:rFonts w:ascii="Arial" w:hAnsi="Arial" w:cs="Arial"/>
          <w:kern w:val="0"/>
        </w:rPr>
        <w:t>had implemented the system</w:t>
      </w:r>
      <w:r w:rsidR="0019173D" w:rsidRPr="009B4C97">
        <w:rPr>
          <w:rFonts w:ascii="Arial" w:hAnsi="Arial" w:cs="Arial"/>
          <w:kern w:val="0"/>
        </w:rPr>
        <w:t xml:space="preserve"> so that sufficient data could be obtained to support strategic sourcing initiatives</w:t>
      </w:r>
      <w:r w:rsidR="001528D6" w:rsidRPr="009B4C97">
        <w:rPr>
          <w:rFonts w:ascii="Arial" w:hAnsi="Arial" w:cs="Arial"/>
          <w:kern w:val="0"/>
        </w:rPr>
        <w:t xml:space="preserve">.  </w:t>
      </w:r>
    </w:p>
    <w:p w14:paraId="7CAAB661" w14:textId="77777777" w:rsidR="00DD28CC" w:rsidRPr="009B4C97" w:rsidRDefault="00DD28CC" w:rsidP="00A90A63">
      <w:pPr>
        <w:pStyle w:val="NormalText"/>
        <w:spacing w:line="240" w:lineRule="auto"/>
        <w:rPr>
          <w:rFonts w:ascii="Arial" w:hAnsi="Arial" w:cs="Arial"/>
          <w:kern w:val="0"/>
        </w:rPr>
      </w:pPr>
    </w:p>
    <w:p w14:paraId="7CAAB662" w14:textId="77777777" w:rsidR="004130E9" w:rsidRPr="009B4C97" w:rsidRDefault="00F23D8D" w:rsidP="00A90A63">
      <w:pPr>
        <w:pStyle w:val="NormalText"/>
        <w:spacing w:line="240" w:lineRule="auto"/>
        <w:rPr>
          <w:rFonts w:ascii="Arial" w:hAnsi="Arial" w:cs="Arial"/>
          <w:kern w:val="0"/>
        </w:rPr>
      </w:pPr>
      <w:r w:rsidRPr="009B4C97">
        <w:rPr>
          <w:rFonts w:ascii="Arial" w:hAnsi="Arial" w:cs="Arial"/>
          <w:kern w:val="0"/>
        </w:rPr>
        <w:t xml:space="preserve">Since the project was cancelled before implementation, no financial objectives were achieved.  </w:t>
      </w:r>
    </w:p>
    <w:p w14:paraId="7CAAB663" w14:textId="77777777" w:rsidR="00A90A63" w:rsidRDefault="00A90A63" w:rsidP="00A90A63">
      <w:pPr>
        <w:pStyle w:val="NormalText"/>
        <w:spacing w:line="240" w:lineRule="auto"/>
      </w:pPr>
    </w:p>
    <w:p w14:paraId="7CAAB664" w14:textId="77777777" w:rsidR="00DD28CC" w:rsidRDefault="00DD28CC" w:rsidP="00A90A63">
      <w:pPr>
        <w:pStyle w:val="NormalText"/>
        <w:spacing w:line="240" w:lineRule="auto"/>
      </w:pPr>
    </w:p>
    <w:p w14:paraId="7CAAB665" w14:textId="77777777" w:rsidR="00DD28CC" w:rsidRPr="007A6CDA" w:rsidRDefault="00DD28CC" w:rsidP="00A90A63">
      <w:pPr>
        <w:pStyle w:val="NormalText"/>
        <w:spacing w:line="240" w:lineRule="auto"/>
      </w:pPr>
    </w:p>
    <w:p w14:paraId="7CAAB666" w14:textId="77777777" w:rsidR="007A6CDA" w:rsidRDefault="00D561BA" w:rsidP="007A6CDA">
      <w:pPr>
        <w:pStyle w:val="Heading2"/>
        <w:tabs>
          <w:tab w:val="clear" w:pos="0"/>
          <w:tab w:val="num" w:pos="-180"/>
        </w:tabs>
        <w:spacing w:before="240"/>
        <w:ind w:left="1267"/>
      </w:pPr>
      <w:bookmarkStart w:id="10" w:name="_Toc355190561"/>
      <w:r>
        <w:t xml:space="preserve">Percentage of </w:t>
      </w:r>
      <w:r w:rsidR="007A6CDA" w:rsidRPr="007A6CDA">
        <w:t>Project Success Measures</w:t>
      </w:r>
      <w:r>
        <w:t xml:space="preserve"> Achieved</w:t>
      </w:r>
      <w:r w:rsidR="00424A52" w:rsidRPr="00B22A40">
        <w:rPr>
          <w:vertAlign w:val="superscript"/>
        </w:rPr>
        <w:footnoteReference w:id="2"/>
      </w:r>
      <w:bookmarkEnd w:id="10"/>
    </w:p>
    <w:p w14:paraId="7CAAB667" w14:textId="77777777" w:rsidR="00346BDD" w:rsidRPr="00C56B25" w:rsidRDefault="00346BDD" w:rsidP="00346BDD">
      <w:pPr>
        <w:pStyle w:val="NormalText"/>
        <w:spacing w:before="120"/>
        <w:rPr>
          <w:rFonts w:ascii="Arial" w:hAnsi="Arial" w:cs="Arial"/>
        </w:rPr>
      </w:pPr>
      <w:r w:rsidRPr="00C56B25">
        <w:rPr>
          <w:rFonts w:ascii="Arial" w:hAnsi="Arial" w:cs="Arial"/>
        </w:rPr>
        <w:t xml:space="preserve">Expected benefits of this project included the following: </w:t>
      </w:r>
    </w:p>
    <w:p w14:paraId="7CAAB668" w14:textId="77777777" w:rsidR="00346BDD" w:rsidRPr="00C56B25" w:rsidRDefault="00346BDD" w:rsidP="00346BDD">
      <w:pPr>
        <w:pStyle w:val="NormalText"/>
        <w:numPr>
          <w:ilvl w:val="0"/>
          <w:numId w:val="5"/>
        </w:numPr>
        <w:spacing w:before="120" w:after="120"/>
        <w:rPr>
          <w:rFonts w:ascii="Arial" w:hAnsi="Arial" w:cs="Arial"/>
        </w:rPr>
      </w:pPr>
      <w:r w:rsidRPr="00C56B25">
        <w:rPr>
          <w:rFonts w:ascii="Arial" w:hAnsi="Arial" w:cs="Arial"/>
        </w:rPr>
        <w:lastRenderedPageBreak/>
        <w:t xml:space="preserve">Better access to information and greater opportunities for businesses, especially small business; </w:t>
      </w:r>
    </w:p>
    <w:p w14:paraId="7CAAB669" w14:textId="77777777" w:rsidR="00346BDD" w:rsidRPr="00C56B25" w:rsidRDefault="00346BDD" w:rsidP="00346BDD">
      <w:pPr>
        <w:pStyle w:val="NormalText"/>
        <w:numPr>
          <w:ilvl w:val="0"/>
          <w:numId w:val="5"/>
        </w:numPr>
        <w:spacing w:before="120" w:after="120"/>
        <w:rPr>
          <w:rFonts w:ascii="Arial" w:hAnsi="Arial" w:cs="Arial"/>
        </w:rPr>
      </w:pPr>
      <w:r w:rsidRPr="00C56B25">
        <w:rPr>
          <w:rFonts w:ascii="Arial" w:hAnsi="Arial" w:cs="Arial"/>
        </w:rPr>
        <w:t xml:space="preserve">More efficient purchasing within government agencies; </w:t>
      </w:r>
    </w:p>
    <w:p w14:paraId="7CAAB66A" w14:textId="77777777" w:rsidR="00346BDD" w:rsidRPr="00C56B25" w:rsidRDefault="00346BDD" w:rsidP="00346BDD">
      <w:pPr>
        <w:pStyle w:val="NormalText"/>
        <w:numPr>
          <w:ilvl w:val="0"/>
          <w:numId w:val="5"/>
        </w:numPr>
        <w:spacing w:before="120" w:after="120"/>
        <w:rPr>
          <w:rFonts w:ascii="Arial" w:hAnsi="Arial" w:cs="Arial"/>
        </w:rPr>
      </w:pPr>
      <w:r w:rsidRPr="00C56B25">
        <w:rPr>
          <w:rFonts w:ascii="Arial" w:hAnsi="Arial" w:cs="Arial"/>
        </w:rPr>
        <w:t xml:space="preserve">Automated compliance with purchasing codes and statutes; </w:t>
      </w:r>
    </w:p>
    <w:p w14:paraId="7CAAB66B" w14:textId="77777777" w:rsidR="00346BDD" w:rsidRPr="00C56B25" w:rsidRDefault="00346BDD" w:rsidP="00346BDD">
      <w:pPr>
        <w:pStyle w:val="NormalText"/>
        <w:numPr>
          <w:ilvl w:val="0"/>
          <w:numId w:val="5"/>
        </w:numPr>
        <w:spacing w:before="120" w:after="120"/>
        <w:rPr>
          <w:rFonts w:ascii="Arial" w:hAnsi="Arial" w:cs="Arial"/>
        </w:rPr>
      </w:pPr>
      <w:r w:rsidRPr="00C56B25">
        <w:rPr>
          <w:rFonts w:ascii="Arial" w:hAnsi="Arial" w:cs="Arial"/>
        </w:rPr>
        <w:t xml:space="preserve">Increased ability to assist service providers and industry to better meet government procurement needs; </w:t>
      </w:r>
    </w:p>
    <w:p w14:paraId="7CAAB66C" w14:textId="77777777" w:rsidR="00346BDD" w:rsidRPr="00C56B25" w:rsidRDefault="00346BDD" w:rsidP="00346BDD">
      <w:pPr>
        <w:pStyle w:val="NormalText"/>
        <w:numPr>
          <w:ilvl w:val="0"/>
          <w:numId w:val="5"/>
        </w:numPr>
        <w:spacing w:before="120" w:after="120"/>
        <w:rPr>
          <w:rFonts w:ascii="Arial" w:hAnsi="Arial" w:cs="Arial"/>
        </w:rPr>
      </w:pPr>
      <w:r w:rsidRPr="00C56B25">
        <w:rPr>
          <w:rFonts w:ascii="Arial" w:hAnsi="Arial" w:cs="Arial"/>
        </w:rPr>
        <w:t xml:space="preserve">Improved financial management; </w:t>
      </w:r>
    </w:p>
    <w:p w14:paraId="7CAAB66D" w14:textId="77777777" w:rsidR="00346BDD" w:rsidRPr="00C56B25" w:rsidRDefault="00346BDD" w:rsidP="00346BDD">
      <w:pPr>
        <w:pStyle w:val="NormalText"/>
        <w:numPr>
          <w:ilvl w:val="0"/>
          <w:numId w:val="5"/>
        </w:numPr>
        <w:spacing w:before="120" w:after="120"/>
        <w:rPr>
          <w:rFonts w:ascii="Arial" w:hAnsi="Arial" w:cs="Arial"/>
        </w:rPr>
      </w:pPr>
      <w:r w:rsidRPr="00C56B25">
        <w:rPr>
          <w:rFonts w:ascii="Arial" w:hAnsi="Arial" w:cs="Arial"/>
        </w:rPr>
        <w:t xml:space="preserve">Lower prices for goods and services offered to government agencies; </w:t>
      </w:r>
    </w:p>
    <w:p w14:paraId="7CAAB66E" w14:textId="77777777" w:rsidR="00346BDD" w:rsidRPr="00C56B25" w:rsidRDefault="00346BDD" w:rsidP="00346BDD">
      <w:pPr>
        <w:pStyle w:val="NormalText"/>
        <w:numPr>
          <w:ilvl w:val="0"/>
          <w:numId w:val="5"/>
        </w:numPr>
        <w:spacing w:before="120" w:after="120"/>
        <w:rPr>
          <w:rFonts w:ascii="Arial" w:hAnsi="Arial" w:cs="Arial"/>
        </w:rPr>
      </w:pPr>
      <w:r w:rsidRPr="00C56B25">
        <w:rPr>
          <w:rFonts w:ascii="Arial" w:hAnsi="Arial" w:cs="Arial"/>
        </w:rPr>
        <w:t xml:space="preserve">Innovation in procurement (e.g. reverse auctions); and </w:t>
      </w:r>
    </w:p>
    <w:p w14:paraId="7CAAB66F" w14:textId="77777777" w:rsidR="00346BDD" w:rsidRPr="00C56B25" w:rsidRDefault="00346BDD" w:rsidP="00346BDD">
      <w:pPr>
        <w:pStyle w:val="NormalText"/>
        <w:numPr>
          <w:ilvl w:val="0"/>
          <w:numId w:val="5"/>
        </w:numPr>
        <w:spacing w:before="120" w:after="120"/>
        <w:rPr>
          <w:rFonts w:ascii="Arial" w:hAnsi="Arial" w:cs="Arial"/>
        </w:rPr>
      </w:pPr>
      <w:r w:rsidRPr="00C56B25">
        <w:rPr>
          <w:rFonts w:ascii="Arial" w:hAnsi="Arial" w:cs="Arial"/>
        </w:rPr>
        <w:t xml:space="preserve">Greater access for regional and small business. </w:t>
      </w:r>
    </w:p>
    <w:p w14:paraId="7CAAB670" w14:textId="77777777" w:rsidR="00346BDD" w:rsidRDefault="00346BDD" w:rsidP="00346BDD">
      <w:pPr>
        <w:pStyle w:val="NormalText"/>
        <w:spacing w:before="120" w:after="120"/>
        <w:rPr>
          <w:rFonts w:ascii="Arial" w:hAnsi="Arial" w:cs="Arial"/>
        </w:rPr>
      </w:pPr>
      <w:r w:rsidRPr="00C56B25">
        <w:rPr>
          <w:rFonts w:ascii="Arial" w:hAnsi="Arial" w:cs="Arial"/>
        </w:rPr>
        <w:t xml:space="preserve">The Business Case didn’t </w:t>
      </w:r>
      <w:r w:rsidR="009B10AF" w:rsidRPr="00C56B25">
        <w:rPr>
          <w:rFonts w:ascii="Arial" w:hAnsi="Arial" w:cs="Arial"/>
        </w:rPr>
        <w:t xml:space="preserve">identify how these successes would be measured.  Since the project was cancelled, none of these success measures were achieved.  </w:t>
      </w:r>
    </w:p>
    <w:p w14:paraId="7CAAB671" w14:textId="77777777" w:rsidR="00B17E2B" w:rsidRPr="00C56B25" w:rsidRDefault="00B17E2B" w:rsidP="00346BDD">
      <w:pPr>
        <w:pStyle w:val="NormalText"/>
        <w:spacing w:before="120" w:after="120"/>
        <w:rPr>
          <w:rFonts w:ascii="Arial" w:hAnsi="Arial" w:cs="Arial"/>
        </w:rPr>
      </w:pPr>
    </w:p>
    <w:p w14:paraId="7CAAB672" w14:textId="77777777" w:rsidR="007D274A" w:rsidRDefault="007A6CDA" w:rsidP="007A6CDA">
      <w:pPr>
        <w:pStyle w:val="Heading2"/>
        <w:tabs>
          <w:tab w:val="clear" w:pos="0"/>
          <w:tab w:val="num" w:pos="-180"/>
        </w:tabs>
        <w:spacing w:before="240"/>
        <w:ind w:left="1267"/>
      </w:pPr>
      <w:bookmarkStart w:id="11" w:name="_Toc355190562"/>
      <w:r>
        <w:t xml:space="preserve">Implementation timelines met based on </w:t>
      </w:r>
      <w:r w:rsidR="005C7A67">
        <w:t>percentage</w:t>
      </w:r>
      <w:r>
        <w:t xml:space="preserve"> of total project time</w:t>
      </w:r>
      <w:r w:rsidR="00424A52" w:rsidRPr="00A815EB">
        <w:rPr>
          <w:vertAlign w:val="superscript"/>
        </w:rPr>
        <w:footnoteReference w:id="3"/>
      </w:r>
      <w:bookmarkEnd w:id="11"/>
    </w:p>
    <w:p w14:paraId="7CAAB673" w14:textId="77777777" w:rsidR="007A6CDA" w:rsidRDefault="007A6CDA" w:rsidP="0018055E">
      <w:pPr>
        <w:pStyle w:val="NormalText"/>
        <w:ind w:left="0"/>
      </w:pPr>
    </w:p>
    <w:p w14:paraId="7CAAB674" w14:textId="77777777" w:rsidR="00A90A63" w:rsidRPr="00C56B25" w:rsidRDefault="00A90A63" w:rsidP="007A6CDA">
      <w:pPr>
        <w:pStyle w:val="NormalText"/>
        <w:rPr>
          <w:rFonts w:ascii="Arial" w:hAnsi="Arial" w:cs="Arial"/>
        </w:rPr>
      </w:pPr>
      <w:r w:rsidRPr="00C56B25">
        <w:rPr>
          <w:rFonts w:ascii="Arial" w:hAnsi="Arial" w:cs="Arial"/>
        </w:rPr>
        <w:t xml:space="preserve">The Project’s base line schedule had a big bang enterprise-wide implementation date of August 2012.  The implementation date was later moved to November 2012 due to the expanded scope of including the SciQuest Settlement </w:t>
      </w:r>
      <w:r w:rsidR="00C56B25">
        <w:rPr>
          <w:rFonts w:ascii="Arial" w:hAnsi="Arial" w:cs="Arial"/>
        </w:rPr>
        <w:t>m</w:t>
      </w:r>
      <w:r w:rsidRPr="00C56B25">
        <w:rPr>
          <w:rFonts w:ascii="Arial" w:hAnsi="Arial" w:cs="Arial"/>
        </w:rPr>
        <w:t>odule</w:t>
      </w:r>
      <w:r w:rsidR="00A661D3" w:rsidRPr="00C56B25">
        <w:rPr>
          <w:rFonts w:ascii="Arial" w:hAnsi="Arial" w:cs="Arial"/>
        </w:rPr>
        <w:t xml:space="preserve"> and</w:t>
      </w:r>
      <w:r w:rsidR="001528D6">
        <w:rPr>
          <w:rFonts w:ascii="Arial" w:hAnsi="Arial" w:cs="Arial"/>
        </w:rPr>
        <w:t xml:space="preserve"> therefore </w:t>
      </w:r>
      <w:r w:rsidR="00A661D3" w:rsidRPr="00C56B25">
        <w:rPr>
          <w:rFonts w:ascii="Arial" w:hAnsi="Arial" w:cs="Arial"/>
        </w:rPr>
        <w:t>a fourth Focus Group</w:t>
      </w:r>
      <w:r w:rsidRPr="00C56B25">
        <w:rPr>
          <w:rFonts w:ascii="Arial" w:hAnsi="Arial" w:cs="Arial"/>
        </w:rPr>
        <w:t xml:space="preserve">.  This scope increase was approved by the </w:t>
      </w:r>
      <w:r w:rsidR="00E26475">
        <w:rPr>
          <w:rFonts w:ascii="Arial" w:hAnsi="Arial" w:cs="Arial"/>
        </w:rPr>
        <w:t>OSC</w:t>
      </w:r>
      <w:r w:rsidRPr="00C56B25">
        <w:rPr>
          <w:rFonts w:ascii="Arial" w:hAnsi="Arial" w:cs="Arial"/>
        </w:rPr>
        <w:t xml:space="preserve"> and the </w:t>
      </w:r>
      <w:r w:rsidR="00E26475">
        <w:rPr>
          <w:rFonts w:ascii="Arial" w:hAnsi="Arial" w:cs="Arial"/>
        </w:rPr>
        <w:t>ESC</w:t>
      </w:r>
      <w:r w:rsidRPr="00C56B25">
        <w:rPr>
          <w:rFonts w:ascii="Arial" w:hAnsi="Arial" w:cs="Arial"/>
        </w:rPr>
        <w:t xml:space="preserve">.  </w:t>
      </w:r>
    </w:p>
    <w:p w14:paraId="7CAAB675" w14:textId="77777777" w:rsidR="00A90A63" w:rsidRPr="00C56B25" w:rsidRDefault="00A90A63" w:rsidP="007A6CDA">
      <w:pPr>
        <w:pStyle w:val="NormalText"/>
        <w:rPr>
          <w:rFonts w:ascii="Arial" w:hAnsi="Arial" w:cs="Arial"/>
        </w:rPr>
      </w:pPr>
    </w:p>
    <w:p w14:paraId="7CAAB676" w14:textId="77777777" w:rsidR="00A661D3" w:rsidRPr="00C56B25" w:rsidRDefault="00DD28CC" w:rsidP="00A661D3">
      <w:pPr>
        <w:pStyle w:val="NormalText"/>
        <w:rPr>
          <w:rFonts w:ascii="Arial" w:hAnsi="Arial" w:cs="Arial"/>
        </w:rPr>
      </w:pPr>
      <w:r>
        <w:rPr>
          <w:rFonts w:ascii="Arial" w:hAnsi="Arial" w:cs="Arial"/>
        </w:rPr>
        <w:t xml:space="preserve">The third </w:t>
      </w:r>
      <w:r w:rsidR="00A661D3" w:rsidRPr="00C56B25">
        <w:rPr>
          <w:rFonts w:ascii="Arial" w:hAnsi="Arial" w:cs="Arial"/>
        </w:rPr>
        <w:t xml:space="preserve">Focus Group was scheduled to occur in late September 2012 and was contemplated to be the kick off of User Acceptance Testing.  Prerequisites for this Focus Group were that all system configurations and settings were complete; pilot agency questionnaires were complete and the data was in system; and all the Statewide Price Agreements were entered and validated.  </w:t>
      </w:r>
    </w:p>
    <w:p w14:paraId="7CAAB677" w14:textId="77777777" w:rsidR="00A661D3" w:rsidRPr="00C56B25" w:rsidRDefault="00A661D3" w:rsidP="007A6CDA">
      <w:pPr>
        <w:pStyle w:val="NormalText"/>
        <w:rPr>
          <w:rFonts w:ascii="Arial" w:hAnsi="Arial" w:cs="Arial"/>
        </w:rPr>
      </w:pPr>
    </w:p>
    <w:p w14:paraId="7CAAB678" w14:textId="77777777" w:rsidR="00A815EB" w:rsidRDefault="00A661D3" w:rsidP="00A661D3">
      <w:pPr>
        <w:pStyle w:val="NormalText"/>
        <w:rPr>
          <w:rFonts w:ascii="Arial" w:hAnsi="Arial" w:cs="Arial"/>
        </w:rPr>
      </w:pPr>
      <w:r w:rsidRPr="00C56B25">
        <w:rPr>
          <w:rFonts w:ascii="Arial" w:hAnsi="Arial" w:cs="Arial"/>
        </w:rPr>
        <w:t xml:space="preserve">In early 2012, several items were identified as required functionality in order for the state to deploy the Sourcing module.  Over the next several months, the project team worked with SciQuest and the OSC to resolve these issues either through work-arounds, business process changes, or programming and continued to work with the </w:t>
      </w:r>
      <w:r w:rsidR="001528D6" w:rsidRPr="00C56B25">
        <w:rPr>
          <w:rFonts w:ascii="Arial" w:hAnsi="Arial" w:cs="Arial"/>
        </w:rPr>
        <w:t xml:space="preserve">pilot agencies </w:t>
      </w:r>
      <w:r w:rsidRPr="00C56B25">
        <w:rPr>
          <w:rFonts w:ascii="Arial" w:hAnsi="Arial" w:cs="Arial"/>
        </w:rPr>
        <w:t>to complete the implementation questionnaire necessary to set the</w:t>
      </w:r>
      <w:r w:rsidR="001528D6">
        <w:rPr>
          <w:rFonts w:ascii="Arial" w:hAnsi="Arial" w:cs="Arial"/>
        </w:rPr>
        <w:t>ir</w:t>
      </w:r>
      <w:r w:rsidRPr="00C56B25">
        <w:rPr>
          <w:rFonts w:ascii="Arial" w:hAnsi="Arial" w:cs="Arial"/>
        </w:rPr>
        <w:t xml:space="preserve"> agency up in the System.  </w:t>
      </w:r>
      <w:r w:rsidR="00A815EB">
        <w:rPr>
          <w:rFonts w:ascii="Arial" w:hAnsi="Arial" w:cs="Arial"/>
        </w:rPr>
        <w:t xml:space="preserve">The ESC, based on the recommendations of the OSC, notified SciQuest in </w:t>
      </w:r>
      <w:r w:rsidR="00A815EB">
        <w:rPr>
          <w:rFonts w:ascii="Arial" w:hAnsi="Arial" w:cs="Arial"/>
        </w:rPr>
        <w:lastRenderedPageBreak/>
        <w:t xml:space="preserve">October of 2012, that Oregon would not deploy Sourcing until the identified feature requests were resolved.  </w:t>
      </w:r>
    </w:p>
    <w:p w14:paraId="7CAAB679" w14:textId="77777777" w:rsidR="00A815EB" w:rsidRDefault="00A815EB" w:rsidP="00A661D3">
      <w:pPr>
        <w:pStyle w:val="NormalText"/>
        <w:rPr>
          <w:rFonts w:ascii="Arial" w:hAnsi="Arial" w:cs="Arial"/>
        </w:rPr>
      </w:pPr>
    </w:p>
    <w:p w14:paraId="7CAAB67A" w14:textId="77777777" w:rsidR="00A815EB" w:rsidRDefault="00A661D3" w:rsidP="00A661D3">
      <w:pPr>
        <w:pStyle w:val="NormalText"/>
        <w:rPr>
          <w:rFonts w:ascii="Arial" w:hAnsi="Arial" w:cs="Arial"/>
        </w:rPr>
      </w:pPr>
      <w:r w:rsidRPr="00C56B25">
        <w:rPr>
          <w:rFonts w:ascii="Arial" w:hAnsi="Arial" w:cs="Arial"/>
        </w:rPr>
        <w:t xml:space="preserve">In late summer 2012, it became apparent that the level of effort for agencies to document their accounting processes was larger than anticipated and would negatively impact the planned launch date.  Also the work associated with system readiness and contract entry by Procurement Services also was not going to be completed in time for the scheduled launch.  </w:t>
      </w:r>
    </w:p>
    <w:p w14:paraId="7CAAB67B" w14:textId="77777777" w:rsidR="00A815EB" w:rsidRDefault="00A815EB" w:rsidP="00A661D3">
      <w:pPr>
        <w:pStyle w:val="NormalText"/>
        <w:rPr>
          <w:rFonts w:ascii="Arial" w:hAnsi="Arial" w:cs="Arial"/>
        </w:rPr>
      </w:pPr>
    </w:p>
    <w:p w14:paraId="7CAAB67C" w14:textId="77777777" w:rsidR="00A661D3" w:rsidRDefault="00A661D3" w:rsidP="00A661D3">
      <w:pPr>
        <w:pStyle w:val="NormalText"/>
        <w:rPr>
          <w:rFonts w:ascii="Arial" w:hAnsi="Arial" w:cs="Arial"/>
        </w:rPr>
      </w:pPr>
      <w:r w:rsidRPr="00C56B25">
        <w:rPr>
          <w:rFonts w:ascii="Arial" w:hAnsi="Arial" w:cs="Arial"/>
        </w:rPr>
        <w:t>Focus Group 3 was tentatively moved to December 2013 with go</w:t>
      </w:r>
      <w:r w:rsidR="00C56B25">
        <w:rPr>
          <w:rFonts w:ascii="Arial" w:hAnsi="Arial" w:cs="Arial"/>
        </w:rPr>
        <w:t>-</w:t>
      </w:r>
      <w:r w:rsidRPr="00C56B25">
        <w:rPr>
          <w:rFonts w:ascii="Arial" w:hAnsi="Arial" w:cs="Arial"/>
        </w:rPr>
        <w:t xml:space="preserve">live being moved to January 2014.  In November DAS Executives </w:t>
      </w:r>
      <w:r w:rsidR="00D34DD1">
        <w:rPr>
          <w:rFonts w:ascii="Arial" w:hAnsi="Arial" w:cs="Arial"/>
        </w:rPr>
        <w:t>declared a 90-day assessment period</w:t>
      </w:r>
      <w:r w:rsidRPr="00C56B25">
        <w:rPr>
          <w:rFonts w:ascii="Arial" w:hAnsi="Arial" w:cs="Arial"/>
        </w:rPr>
        <w:t xml:space="preserve"> </w:t>
      </w:r>
      <w:r w:rsidR="00D34DD1" w:rsidRPr="00D34DD1">
        <w:rPr>
          <w:rFonts w:ascii="Arial" w:hAnsi="Arial" w:cs="Arial"/>
        </w:rPr>
        <w:t>where no work would be done on the project and DAS could assess the health of the project</w:t>
      </w:r>
      <w:r w:rsidRPr="00C56B25">
        <w:rPr>
          <w:rFonts w:ascii="Arial" w:hAnsi="Arial" w:cs="Arial"/>
        </w:rPr>
        <w:t xml:space="preserve">.  A decision was made in April 2013 not to move forward with the implementation.  </w:t>
      </w:r>
    </w:p>
    <w:p w14:paraId="7CAAB67D" w14:textId="77777777" w:rsidR="00A815EB" w:rsidRPr="00C56B25" w:rsidRDefault="00A815EB" w:rsidP="00A661D3">
      <w:pPr>
        <w:pStyle w:val="NormalText"/>
        <w:rPr>
          <w:rFonts w:ascii="Arial" w:hAnsi="Arial" w:cs="Arial"/>
        </w:rPr>
      </w:pPr>
    </w:p>
    <w:p w14:paraId="7CAAB67E" w14:textId="77777777" w:rsidR="00A661D3" w:rsidRPr="00A815EB" w:rsidRDefault="00A661D3" w:rsidP="00A661D3">
      <w:pPr>
        <w:pStyle w:val="NormalText"/>
        <w:rPr>
          <w:rFonts w:ascii="Arial" w:hAnsi="Arial" w:cs="Arial"/>
          <w:b/>
          <w:u w:val="single"/>
        </w:rPr>
      </w:pPr>
      <w:r w:rsidRPr="00A815EB">
        <w:rPr>
          <w:rFonts w:ascii="Arial" w:hAnsi="Arial" w:cs="Arial"/>
          <w:b/>
          <w:u w:val="single"/>
        </w:rPr>
        <w:t>Milestones completed</w:t>
      </w:r>
    </w:p>
    <w:p w14:paraId="7CAAB67F" w14:textId="77777777" w:rsidR="00A661D3" w:rsidRPr="00C56B25" w:rsidRDefault="00A661D3" w:rsidP="007A6CDA">
      <w:pPr>
        <w:pStyle w:val="NormalText"/>
        <w:rPr>
          <w:rFonts w:ascii="Arial" w:hAnsi="Arial" w:cs="Arial"/>
        </w:rPr>
      </w:pPr>
    </w:p>
    <w:p w14:paraId="7CAAB680" w14:textId="77777777" w:rsidR="00A661D3" w:rsidRPr="00C56B25" w:rsidRDefault="00A661D3" w:rsidP="00A661D3">
      <w:pPr>
        <w:pStyle w:val="NormalText"/>
        <w:rPr>
          <w:rFonts w:ascii="Arial" w:hAnsi="Arial" w:cs="Arial"/>
        </w:rPr>
      </w:pPr>
      <w:r w:rsidRPr="00C56B25">
        <w:rPr>
          <w:rFonts w:ascii="Arial" w:hAnsi="Arial" w:cs="Arial"/>
        </w:rPr>
        <w:t>Project Kickoff – System Demo to stakeholders November 2011</w:t>
      </w:r>
    </w:p>
    <w:p w14:paraId="7CAAB681" w14:textId="77777777" w:rsidR="00A661D3" w:rsidRPr="00C56B25" w:rsidRDefault="00A661D3" w:rsidP="00A661D3">
      <w:pPr>
        <w:pStyle w:val="NormalText"/>
        <w:rPr>
          <w:rFonts w:ascii="Arial" w:hAnsi="Arial" w:cs="Arial"/>
        </w:rPr>
      </w:pPr>
      <w:r w:rsidRPr="00C56B25">
        <w:rPr>
          <w:rFonts w:ascii="Arial" w:hAnsi="Arial" w:cs="Arial"/>
        </w:rPr>
        <w:t>Initial Build of test environment for SIMS (Sourcing), SelectSite and PCard Marketplace – February 2012</w:t>
      </w:r>
    </w:p>
    <w:p w14:paraId="7CAAB682" w14:textId="77777777" w:rsidR="00A661D3" w:rsidRPr="00C56B25" w:rsidRDefault="00A661D3" w:rsidP="00A661D3">
      <w:pPr>
        <w:pStyle w:val="NormalText"/>
        <w:rPr>
          <w:rFonts w:ascii="Arial" w:hAnsi="Arial" w:cs="Arial"/>
        </w:rPr>
      </w:pPr>
      <w:r w:rsidRPr="00C56B25">
        <w:rPr>
          <w:rFonts w:ascii="Arial" w:hAnsi="Arial" w:cs="Arial"/>
        </w:rPr>
        <w:t>Focus Group 1 – February 2012</w:t>
      </w:r>
    </w:p>
    <w:p w14:paraId="7CAAB683" w14:textId="77777777" w:rsidR="00A661D3" w:rsidRPr="00C56B25" w:rsidRDefault="00A661D3" w:rsidP="00A661D3">
      <w:pPr>
        <w:pStyle w:val="NormalText"/>
        <w:rPr>
          <w:rFonts w:ascii="Arial" w:hAnsi="Arial" w:cs="Arial"/>
        </w:rPr>
      </w:pPr>
      <w:r w:rsidRPr="00C56B25">
        <w:rPr>
          <w:rFonts w:ascii="Arial" w:hAnsi="Arial" w:cs="Arial"/>
        </w:rPr>
        <w:t>Initial Build of test environment for addition of Settlement – June 2012</w:t>
      </w:r>
    </w:p>
    <w:p w14:paraId="7CAAB684" w14:textId="77777777" w:rsidR="00A661D3" w:rsidRPr="00C56B25" w:rsidRDefault="00A661D3" w:rsidP="00A661D3">
      <w:pPr>
        <w:pStyle w:val="NormalText"/>
        <w:rPr>
          <w:rFonts w:ascii="Arial" w:hAnsi="Arial" w:cs="Arial"/>
        </w:rPr>
      </w:pPr>
      <w:r w:rsidRPr="00C56B25">
        <w:rPr>
          <w:rFonts w:ascii="Arial" w:hAnsi="Arial" w:cs="Arial"/>
        </w:rPr>
        <w:t>Intial build of test environment for the addition of 2</w:t>
      </w:r>
      <w:r w:rsidRPr="00C56B25">
        <w:rPr>
          <w:rFonts w:ascii="Arial" w:hAnsi="Arial" w:cs="Arial"/>
          <w:vertAlign w:val="superscript"/>
        </w:rPr>
        <w:t>nd</w:t>
      </w:r>
      <w:r w:rsidRPr="00C56B25">
        <w:rPr>
          <w:rFonts w:ascii="Arial" w:hAnsi="Arial" w:cs="Arial"/>
        </w:rPr>
        <w:t xml:space="preserve"> Tier reporting – July 2012</w:t>
      </w:r>
    </w:p>
    <w:p w14:paraId="7CAAB685" w14:textId="77777777" w:rsidR="00A661D3" w:rsidRPr="00C56B25" w:rsidRDefault="00A661D3" w:rsidP="00A661D3">
      <w:pPr>
        <w:pStyle w:val="NormalText"/>
        <w:rPr>
          <w:rFonts w:ascii="Arial" w:hAnsi="Arial" w:cs="Arial"/>
        </w:rPr>
      </w:pPr>
      <w:r w:rsidRPr="00C56B25">
        <w:rPr>
          <w:rFonts w:ascii="Arial" w:hAnsi="Arial" w:cs="Arial"/>
        </w:rPr>
        <w:t>Focus Group 2 – July 2012</w:t>
      </w:r>
    </w:p>
    <w:p w14:paraId="7CAAB686" w14:textId="77777777" w:rsidR="00A661D3" w:rsidRPr="00C56B25" w:rsidRDefault="00A661D3" w:rsidP="00A661D3">
      <w:pPr>
        <w:pStyle w:val="NormalText"/>
        <w:rPr>
          <w:rFonts w:ascii="Arial" w:hAnsi="Arial" w:cs="Arial"/>
        </w:rPr>
      </w:pPr>
      <w:r w:rsidRPr="00C56B25">
        <w:rPr>
          <w:rFonts w:ascii="Arial" w:hAnsi="Arial" w:cs="Arial"/>
        </w:rPr>
        <w:t>Conducted Initial Agency Readiness Assessment – July 2012</w:t>
      </w:r>
    </w:p>
    <w:p w14:paraId="7CAAB687" w14:textId="77777777" w:rsidR="00A661D3" w:rsidRPr="00C56B25" w:rsidRDefault="00A661D3" w:rsidP="00A661D3">
      <w:pPr>
        <w:pStyle w:val="NormalText"/>
        <w:rPr>
          <w:rFonts w:ascii="Arial" w:hAnsi="Arial" w:cs="Arial"/>
        </w:rPr>
      </w:pPr>
      <w:r w:rsidRPr="00C56B25">
        <w:rPr>
          <w:rFonts w:ascii="Arial" w:hAnsi="Arial" w:cs="Arial"/>
        </w:rPr>
        <w:t>Initial Test Plan completed October 2012</w:t>
      </w:r>
    </w:p>
    <w:p w14:paraId="7CAAB688" w14:textId="77777777" w:rsidR="00A661D3" w:rsidRPr="00C56B25" w:rsidRDefault="00A661D3" w:rsidP="00A661D3">
      <w:pPr>
        <w:pStyle w:val="NormalText"/>
        <w:rPr>
          <w:rFonts w:ascii="Arial" w:hAnsi="Arial" w:cs="Arial"/>
        </w:rPr>
      </w:pPr>
      <w:r w:rsidRPr="00C56B25">
        <w:rPr>
          <w:rFonts w:ascii="Arial" w:hAnsi="Arial" w:cs="Arial"/>
        </w:rPr>
        <w:t>Training Plan Complete – October 2012</w:t>
      </w:r>
    </w:p>
    <w:p w14:paraId="7CAAB689" w14:textId="77777777" w:rsidR="00A661D3" w:rsidRPr="009B4C97" w:rsidRDefault="00A661D3" w:rsidP="00A661D3">
      <w:pPr>
        <w:pStyle w:val="NormalText"/>
        <w:rPr>
          <w:rFonts w:ascii="Arial" w:hAnsi="Arial" w:cs="Arial"/>
        </w:rPr>
      </w:pPr>
      <w:r w:rsidRPr="009B4C97">
        <w:rPr>
          <w:rFonts w:ascii="Arial" w:hAnsi="Arial" w:cs="Arial"/>
        </w:rPr>
        <w:t>Training Snippets Accepted – December 2012</w:t>
      </w:r>
    </w:p>
    <w:p w14:paraId="7CAAB68A" w14:textId="77777777" w:rsidR="00A661D3" w:rsidRDefault="00A661D3" w:rsidP="007A6CDA">
      <w:pPr>
        <w:pStyle w:val="NormalText"/>
        <w:rPr>
          <w:rFonts w:ascii="Arial" w:hAnsi="Arial" w:cs="Arial"/>
        </w:rPr>
      </w:pPr>
    </w:p>
    <w:p w14:paraId="7CAAB68B" w14:textId="77777777" w:rsidR="00E26475" w:rsidRDefault="00E26475" w:rsidP="007A6CDA">
      <w:pPr>
        <w:pStyle w:val="NormalText"/>
        <w:rPr>
          <w:rFonts w:ascii="Arial" w:hAnsi="Arial" w:cs="Arial"/>
        </w:rPr>
      </w:pPr>
    </w:p>
    <w:p w14:paraId="7CAAB68C" w14:textId="77777777" w:rsidR="00E26475" w:rsidRPr="00C56B25" w:rsidRDefault="00E26475" w:rsidP="007A6CDA">
      <w:pPr>
        <w:pStyle w:val="NormalText"/>
        <w:rPr>
          <w:rFonts w:ascii="Arial" w:hAnsi="Arial" w:cs="Arial"/>
        </w:rPr>
      </w:pPr>
    </w:p>
    <w:p w14:paraId="7CAAB68D" w14:textId="77777777" w:rsidR="00832B70" w:rsidRDefault="00832B70" w:rsidP="00832B70">
      <w:pPr>
        <w:pStyle w:val="Heading2"/>
        <w:tabs>
          <w:tab w:val="clear" w:pos="0"/>
          <w:tab w:val="num" w:pos="-180"/>
        </w:tabs>
        <w:spacing w:before="240"/>
        <w:ind w:left="1267"/>
      </w:pPr>
      <w:bookmarkStart w:id="12" w:name="_Toc138653657"/>
      <w:bookmarkStart w:id="13" w:name="_Toc355190563"/>
      <w:bookmarkEnd w:id="9"/>
      <w:r>
        <w:t>Participants / Team</w:t>
      </w:r>
      <w:bookmarkEnd w:id="12"/>
      <w:bookmarkEnd w:id="13"/>
    </w:p>
    <w:p w14:paraId="7CAAB68E" w14:textId="77777777" w:rsidR="00C42B5D" w:rsidRDefault="00C42B5D" w:rsidP="00C42B5D">
      <w:pPr>
        <w:pStyle w:val="NormalText"/>
        <w:ind w:left="0" w:firstLine="720"/>
        <w:rPr>
          <w:rFonts w:ascii="Arial" w:hAnsi="Arial" w:cs="Arial"/>
          <w:b/>
        </w:rPr>
      </w:pPr>
      <w:r w:rsidRPr="00C42B5D">
        <w:rPr>
          <w:rFonts w:ascii="Arial" w:hAnsi="Arial" w:cs="Arial"/>
          <w:b/>
        </w:rPr>
        <w:t>Executive Steering Committee</w:t>
      </w:r>
    </w:p>
    <w:p w14:paraId="7CAAB68F" w14:textId="77777777" w:rsidR="002566BA" w:rsidRPr="00C42B5D" w:rsidRDefault="002566BA" w:rsidP="00C42B5D">
      <w:pPr>
        <w:pStyle w:val="NormalText"/>
        <w:ind w:left="0" w:firstLine="720"/>
        <w:rPr>
          <w:rFonts w:ascii="Arial" w:hAnsi="Arial" w:cs="Arial"/>
          <w:b/>
        </w:rPr>
      </w:pPr>
    </w:p>
    <w:tbl>
      <w:tblPr>
        <w:tblStyle w:val="TableGrid"/>
        <w:tblW w:w="0" w:type="auto"/>
        <w:tblInd w:w="1188" w:type="dxa"/>
        <w:tblLook w:val="04A0" w:firstRow="1" w:lastRow="0" w:firstColumn="1" w:lastColumn="0" w:noHBand="0" w:noVBand="1"/>
      </w:tblPr>
      <w:tblGrid>
        <w:gridCol w:w="2520"/>
        <w:gridCol w:w="3150"/>
      </w:tblGrid>
      <w:tr w:rsidR="00C42B5D" w14:paraId="7CAAB692" w14:textId="77777777" w:rsidTr="00C42B5D">
        <w:trPr>
          <w:trHeight w:val="398"/>
        </w:trPr>
        <w:tc>
          <w:tcPr>
            <w:tcW w:w="2520" w:type="dxa"/>
            <w:shd w:val="clear" w:color="auto" w:fill="A6A6A6" w:themeFill="background1" w:themeFillShade="A6"/>
          </w:tcPr>
          <w:p w14:paraId="7CAAB690" w14:textId="77777777" w:rsidR="00C42B5D" w:rsidRPr="00FA2755" w:rsidRDefault="00C42B5D" w:rsidP="00C42B5D">
            <w:pPr>
              <w:jc w:val="center"/>
              <w:rPr>
                <w:rFonts w:cs="Arial"/>
                <w:b/>
                <w:bCs/>
                <w:sz w:val="22"/>
                <w:szCs w:val="22"/>
              </w:rPr>
            </w:pPr>
            <w:r w:rsidRPr="00FA2755">
              <w:rPr>
                <w:rFonts w:cs="Arial"/>
                <w:b/>
                <w:bCs/>
                <w:sz w:val="22"/>
                <w:szCs w:val="22"/>
              </w:rPr>
              <w:t>Name (Last, First)</w:t>
            </w:r>
          </w:p>
        </w:tc>
        <w:tc>
          <w:tcPr>
            <w:tcW w:w="3150" w:type="dxa"/>
            <w:shd w:val="clear" w:color="auto" w:fill="A6A6A6" w:themeFill="background1" w:themeFillShade="A6"/>
          </w:tcPr>
          <w:p w14:paraId="7CAAB691" w14:textId="77777777" w:rsidR="00C42B5D" w:rsidRPr="00FA2755" w:rsidRDefault="00C42B5D" w:rsidP="00C42B5D">
            <w:pPr>
              <w:jc w:val="center"/>
              <w:rPr>
                <w:rFonts w:cs="Arial"/>
                <w:b/>
                <w:bCs/>
                <w:sz w:val="22"/>
                <w:szCs w:val="22"/>
              </w:rPr>
            </w:pPr>
            <w:r w:rsidRPr="00FA2755">
              <w:rPr>
                <w:rFonts w:cs="Arial"/>
                <w:b/>
                <w:bCs/>
                <w:sz w:val="22"/>
                <w:szCs w:val="22"/>
              </w:rPr>
              <w:t>Organization</w:t>
            </w:r>
          </w:p>
        </w:tc>
      </w:tr>
      <w:tr w:rsidR="00C42B5D" w:rsidRPr="00C42B5D" w14:paraId="7CAAB695" w14:textId="77777777" w:rsidTr="00C42B5D">
        <w:tc>
          <w:tcPr>
            <w:tcW w:w="2520" w:type="dxa"/>
          </w:tcPr>
          <w:p w14:paraId="7CAAB693" w14:textId="77777777" w:rsidR="00C42B5D" w:rsidRPr="00C42B5D" w:rsidRDefault="00C42B5D" w:rsidP="00C42B5D">
            <w:pPr>
              <w:pStyle w:val="NormalText"/>
              <w:ind w:left="0"/>
              <w:rPr>
                <w:rFonts w:ascii="Arial" w:hAnsi="Arial" w:cs="Arial"/>
                <w:sz w:val="22"/>
                <w:szCs w:val="22"/>
              </w:rPr>
            </w:pPr>
            <w:r w:rsidRPr="00C42B5D">
              <w:rPr>
                <w:rFonts w:ascii="Arial" w:hAnsi="Arial" w:cs="Arial"/>
                <w:sz w:val="22"/>
                <w:szCs w:val="22"/>
              </w:rPr>
              <w:t>Jan Dean</w:t>
            </w:r>
          </w:p>
        </w:tc>
        <w:tc>
          <w:tcPr>
            <w:tcW w:w="3150" w:type="dxa"/>
          </w:tcPr>
          <w:p w14:paraId="7CAAB694" w14:textId="77777777" w:rsidR="00C42B5D" w:rsidRPr="00C42B5D" w:rsidRDefault="00C42B5D" w:rsidP="001F6EB0">
            <w:pPr>
              <w:pStyle w:val="NormalText"/>
              <w:ind w:left="0"/>
              <w:rPr>
                <w:rFonts w:ascii="Arial" w:hAnsi="Arial" w:cs="Arial"/>
                <w:sz w:val="22"/>
                <w:szCs w:val="22"/>
              </w:rPr>
            </w:pPr>
            <w:r w:rsidRPr="00C42B5D">
              <w:rPr>
                <w:rFonts w:ascii="Arial" w:hAnsi="Arial" w:cs="Arial"/>
                <w:sz w:val="22"/>
                <w:szCs w:val="22"/>
              </w:rPr>
              <w:t>EGS (</w:t>
            </w:r>
            <w:r w:rsidR="001F6EB0">
              <w:rPr>
                <w:rFonts w:ascii="Arial" w:hAnsi="Arial" w:cs="Arial"/>
                <w:sz w:val="22"/>
                <w:szCs w:val="22"/>
              </w:rPr>
              <w:t>formerly</w:t>
            </w:r>
            <w:r w:rsidRPr="00C42B5D">
              <w:rPr>
                <w:rFonts w:ascii="Arial" w:hAnsi="Arial" w:cs="Arial"/>
                <w:sz w:val="22"/>
                <w:szCs w:val="22"/>
              </w:rPr>
              <w:t xml:space="preserve"> SSD)</w:t>
            </w:r>
          </w:p>
        </w:tc>
      </w:tr>
      <w:tr w:rsidR="00C42B5D" w14:paraId="7CAAB698" w14:textId="77777777" w:rsidTr="00C42B5D">
        <w:tc>
          <w:tcPr>
            <w:tcW w:w="2520" w:type="dxa"/>
          </w:tcPr>
          <w:p w14:paraId="7CAAB696" w14:textId="77777777" w:rsidR="00C42B5D" w:rsidRPr="00C42B5D" w:rsidRDefault="00C42B5D" w:rsidP="00C42B5D">
            <w:pPr>
              <w:pStyle w:val="NormalText"/>
              <w:ind w:left="0"/>
              <w:rPr>
                <w:rFonts w:ascii="Arial" w:hAnsi="Arial" w:cs="Arial"/>
                <w:sz w:val="22"/>
                <w:szCs w:val="22"/>
              </w:rPr>
            </w:pPr>
            <w:r w:rsidRPr="00C42B5D">
              <w:rPr>
                <w:rFonts w:ascii="Arial" w:hAnsi="Arial" w:cs="Arial"/>
                <w:sz w:val="22"/>
                <w:szCs w:val="22"/>
              </w:rPr>
              <w:t>George Naught</w:t>
            </w:r>
            <w:r w:rsidR="00C07B25">
              <w:rPr>
                <w:rFonts w:ascii="Arial" w:hAnsi="Arial" w:cs="Arial"/>
                <w:sz w:val="22"/>
                <w:szCs w:val="22"/>
              </w:rPr>
              <w:t>o</w:t>
            </w:r>
            <w:r w:rsidRPr="00C42B5D">
              <w:rPr>
                <w:rFonts w:ascii="Arial" w:hAnsi="Arial" w:cs="Arial"/>
                <w:sz w:val="22"/>
                <w:szCs w:val="22"/>
              </w:rPr>
              <w:t>n</w:t>
            </w:r>
          </w:p>
        </w:tc>
        <w:tc>
          <w:tcPr>
            <w:tcW w:w="3150" w:type="dxa"/>
          </w:tcPr>
          <w:p w14:paraId="7CAAB697" w14:textId="77777777" w:rsidR="00C42B5D" w:rsidRPr="00C42B5D" w:rsidRDefault="00C42B5D" w:rsidP="00B341BA">
            <w:pPr>
              <w:pStyle w:val="NormalText"/>
              <w:ind w:left="0"/>
              <w:rPr>
                <w:rFonts w:ascii="Arial" w:hAnsi="Arial" w:cs="Arial"/>
                <w:sz w:val="22"/>
                <w:szCs w:val="22"/>
              </w:rPr>
            </w:pPr>
            <w:r w:rsidRPr="00C42B5D">
              <w:rPr>
                <w:rFonts w:ascii="Arial" w:hAnsi="Arial" w:cs="Arial"/>
                <w:sz w:val="22"/>
                <w:szCs w:val="22"/>
              </w:rPr>
              <w:t xml:space="preserve">DAS </w:t>
            </w:r>
            <w:r w:rsidR="00B341BA" w:rsidRPr="00C42B5D">
              <w:rPr>
                <w:rFonts w:ascii="Arial" w:hAnsi="Arial" w:cs="Arial"/>
                <w:sz w:val="22"/>
                <w:szCs w:val="22"/>
              </w:rPr>
              <w:t>C</w:t>
            </w:r>
            <w:r w:rsidR="00B341BA">
              <w:rPr>
                <w:rFonts w:ascii="Arial" w:hAnsi="Arial" w:cs="Arial"/>
                <w:sz w:val="22"/>
                <w:szCs w:val="22"/>
              </w:rPr>
              <w:t>F</w:t>
            </w:r>
            <w:r w:rsidR="00B341BA" w:rsidRPr="00C42B5D">
              <w:rPr>
                <w:rFonts w:ascii="Arial" w:hAnsi="Arial" w:cs="Arial"/>
                <w:sz w:val="22"/>
                <w:szCs w:val="22"/>
              </w:rPr>
              <w:t>O</w:t>
            </w:r>
          </w:p>
        </w:tc>
      </w:tr>
      <w:tr w:rsidR="00C42B5D" w14:paraId="7CAAB69B" w14:textId="77777777" w:rsidTr="00C42B5D">
        <w:tc>
          <w:tcPr>
            <w:tcW w:w="2520" w:type="dxa"/>
          </w:tcPr>
          <w:p w14:paraId="7CAAB699" w14:textId="77777777" w:rsidR="00C42B5D" w:rsidRPr="00C42B5D" w:rsidRDefault="00C42B5D" w:rsidP="00C42B5D">
            <w:pPr>
              <w:pStyle w:val="NormalText"/>
              <w:ind w:left="0"/>
              <w:rPr>
                <w:rFonts w:ascii="Arial" w:hAnsi="Arial" w:cs="Arial"/>
                <w:sz w:val="22"/>
                <w:szCs w:val="22"/>
              </w:rPr>
            </w:pPr>
            <w:r w:rsidRPr="00C42B5D">
              <w:rPr>
                <w:rFonts w:ascii="Arial" w:hAnsi="Arial" w:cs="Arial"/>
                <w:sz w:val="22"/>
                <w:szCs w:val="22"/>
              </w:rPr>
              <w:lastRenderedPageBreak/>
              <w:t>Dianne Lancaster</w:t>
            </w:r>
          </w:p>
        </w:tc>
        <w:tc>
          <w:tcPr>
            <w:tcW w:w="3150" w:type="dxa"/>
          </w:tcPr>
          <w:p w14:paraId="7CAAB69A" w14:textId="77777777" w:rsidR="00C42B5D" w:rsidRPr="00C42B5D" w:rsidRDefault="00C42B5D" w:rsidP="00C42B5D">
            <w:pPr>
              <w:pStyle w:val="NormalText"/>
              <w:ind w:left="0"/>
              <w:rPr>
                <w:rFonts w:ascii="Arial" w:hAnsi="Arial" w:cs="Arial"/>
                <w:sz w:val="22"/>
                <w:szCs w:val="22"/>
              </w:rPr>
            </w:pPr>
            <w:r w:rsidRPr="00C42B5D">
              <w:rPr>
                <w:rFonts w:ascii="Arial" w:hAnsi="Arial" w:cs="Arial"/>
                <w:sz w:val="22"/>
                <w:szCs w:val="22"/>
              </w:rPr>
              <w:t>EGS</w:t>
            </w:r>
            <w:r w:rsidR="00791537">
              <w:rPr>
                <w:rFonts w:ascii="Arial" w:hAnsi="Arial" w:cs="Arial"/>
                <w:sz w:val="22"/>
                <w:szCs w:val="22"/>
              </w:rPr>
              <w:t xml:space="preserve"> </w:t>
            </w:r>
            <w:r w:rsidRPr="00C42B5D">
              <w:rPr>
                <w:rFonts w:ascii="Arial" w:hAnsi="Arial" w:cs="Arial"/>
                <w:sz w:val="22"/>
                <w:szCs w:val="22"/>
              </w:rPr>
              <w:t>(formerly SPO)</w:t>
            </w:r>
          </w:p>
        </w:tc>
      </w:tr>
    </w:tbl>
    <w:p w14:paraId="7CAAB69C" w14:textId="77777777" w:rsidR="00C42B5D" w:rsidRDefault="00C42B5D" w:rsidP="00C42B5D">
      <w:pPr>
        <w:pStyle w:val="NormalText"/>
        <w:ind w:left="0"/>
        <w:rPr>
          <w:rFonts w:ascii="Arial" w:hAnsi="Arial" w:cs="Arial"/>
          <w:i/>
        </w:rPr>
      </w:pPr>
    </w:p>
    <w:p w14:paraId="7CAAB69D" w14:textId="77777777" w:rsidR="0018055E" w:rsidRPr="0000030E" w:rsidRDefault="0018055E" w:rsidP="00C42B5D">
      <w:pPr>
        <w:pStyle w:val="NormalText"/>
        <w:ind w:left="0"/>
        <w:rPr>
          <w:rFonts w:ascii="Arial" w:hAnsi="Arial" w:cs="Arial"/>
          <w:i/>
        </w:rPr>
      </w:pPr>
    </w:p>
    <w:p w14:paraId="7CAAB69E" w14:textId="77777777" w:rsidR="00C42B5D" w:rsidRPr="00C42B5D" w:rsidRDefault="00C42B5D" w:rsidP="00C42B5D">
      <w:pPr>
        <w:pStyle w:val="NormalText"/>
      </w:pPr>
    </w:p>
    <w:p w14:paraId="7CAAB69F" w14:textId="77777777" w:rsidR="00C42B5D" w:rsidRDefault="00C42B5D" w:rsidP="00C42B5D">
      <w:pPr>
        <w:pStyle w:val="NormalText"/>
        <w:ind w:left="0" w:firstLine="720"/>
        <w:rPr>
          <w:rFonts w:ascii="Arial" w:hAnsi="Arial" w:cs="Arial"/>
          <w:b/>
        </w:rPr>
      </w:pPr>
      <w:r w:rsidRPr="00C42B5D">
        <w:rPr>
          <w:rFonts w:ascii="Arial" w:hAnsi="Arial" w:cs="Arial"/>
          <w:b/>
        </w:rPr>
        <w:t xml:space="preserve">Project Team </w:t>
      </w:r>
    </w:p>
    <w:p w14:paraId="7CAAB6A0" w14:textId="77777777" w:rsidR="002566BA" w:rsidRPr="00C42B5D" w:rsidRDefault="002566BA" w:rsidP="00C42B5D">
      <w:pPr>
        <w:pStyle w:val="NormalText"/>
        <w:ind w:left="0" w:firstLine="720"/>
        <w:rPr>
          <w:rFonts w:ascii="Arial" w:hAnsi="Arial" w:cs="Arial"/>
          <w:b/>
        </w:rPr>
      </w:pPr>
    </w:p>
    <w:tbl>
      <w:tblPr>
        <w:tblW w:w="7920" w:type="dxa"/>
        <w:tblInd w:w="1188" w:type="dxa"/>
        <w:tblLayout w:type="fixed"/>
        <w:tblLook w:val="0000" w:firstRow="0" w:lastRow="0" w:firstColumn="0" w:lastColumn="0" w:noHBand="0" w:noVBand="0"/>
      </w:tblPr>
      <w:tblGrid>
        <w:gridCol w:w="2520"/>
        <w:gridCol w:w="1620"/>
        <w:gridCol w:w="3780"/>
      </w:tblGrid>
      <w:tr w:rsidR="007D274A" w:rsidRPr="00C669DD" w14:paraId="7CAAB6A4" w14:textId="77777777" w:rsidTr="00184755">
        <w:trPr>
          <w:trHeight w:val="360"/>
        </w:trPr>
        <w:tc>
          <w:tcPr>
            <w:tcW w:w="2520" w:type="dxa"/>
            <w:tcBorders>
              <w:top w:val="nil"/>
              <w:left w:val="single" w:sz="4" w:space="0" w:color="auto"/>
              <w:bottom w:val="single" w:sz="4" w:space="0" w:color="auto"/>
              <w:right w:val="single" w:sz="4" w:space="0" w:color="auto"/>
            </w:tcBorders>
            <w:shd w:val="clear" w:color="auto" w:fill="C0C0C0"/>
          </w:tcPr>
          <w:p w14:paraId="7CAAB6A1" w14:textId="77777777" w:rsidR="007D274A" w:rsidRPr="00FA2755" w:rsidRDefault="007D274A" w:rsidP="006C5D15">
            <w:pPr>
              <w:jc w:val="center"/>
              <w:rPr>
                <w:rFonts w:cs="Arial"/>
                <w:b/>
                <w:bCs/>
                <w:sz w:val="22"/>
                <w:szCs w:val="22"/>
              </w:rPr>
            </w:pPr>
            <w:r w:rsidRPr="00FA2755">
              <w:rPr>
                <w:rFonts w:cs="Arial"/>
                <w:b/>
                <w:bCs/>
                <w:sz w:val="22"/>
                <w:szCs w:val="22"/>
              </w:rPr>
              <w:t>Name (Last, First)</w:t>
            </w:r>
          </w:p>
        </w:tc>
        <w:tc>
          <w:tcPr>
            <w:tcW w:w="1620" w:type="dxa"/>
            <w:tcBorders>
              <w:top w:val="nil"/>
              <w:left w:val="nil"/>
              <w:bottom w:val="single" w:sz="4" w:space="0" w:color="auto"/>
              <w:right w:val="single" w:sz="4" w:space="0" w:color="auto"/>
            </w:tcBorders>
            <w:shd w:val="clear" w:color="auto" w:fill="C0C0C0"/>
          </w:tcPr>
          <w:p w14:paraId="7CAAB6A2" w14:textId="77777777" w:rsidR="007D274A" w:rsidRPr="00FA2755" w:rsidRDefault="007D274A" w:rsidP="006C5D15">
            <w:pPr>
              <w:jc w:val="center"/>
              <w:rPr>
                <w:rFonts w:cs="Arial"/>
                <w:b/>
                <w:bCs/>
                <w:sz w:val="22"/>
                <w:szCs w:val="22"/>
              </w:rPr>
            </w:pPr>
            <w:r w:rsidRPr="00FA2755">
              <w:rPr>
                <w:rFonts w:cs="Arial"/>
                <w:b/>
                <w:bCs/>
                <w:sz w:val="22"/>
                <w:szCs w:val="22"/>
              </w:rPr>
              <w:t>Organization</w:t>
            </w:r>
          </w:p>
        </w:tc>
        <w:tc>
          <w:tcPr>
            <w:tcW w:w="3780" w:type="dxa"/>
            <w:tcBorders>
              <w:top w:val="nil"/>
              <w:left w:val="nil"/>
              <w:bottom w:val="single" w:sz="4" w:space="0" w:color="auto"/>
              <w:right w:val="single" w:sz="4" w:space="0" w:color="auto"/>
            </w:tcBorders>
            <w:shd w:val="clear" w:color="auto" w:fill="C0C0C0"/>
          </w:tcPr>
          <w:p w14:paraId="7CAAB6A3" w14:textId="77777777" w:rsidR="007D274A" w:rsidRPr="00FA2755" w:rsidRDefault="007D274A" w:rsidP="006C5D15">
            <w:pPr>
              <w:jc w:val="center"/>
              <w:rPr>
                <w:rFonts w:cs="Arial"/>
                <w:b/>
                <w:bCs/>
                <w:sz w:val="22"/>
                <w:szCs w:val="22"/>
              </w:rPr>
            </w:pPr>
            <w:r w:rsidRPr="00FA2755">
              <w:rPr>
                <w:rFonts w:cs="Arial"/>
                <w:b/>
                <w:bCs/>
                <w:sz w:val="22"/>
                <w:szCs w:val="22"/>
              </w:rPr>
              <w:t>Role</w:t>
            </w:r>
          </w:p>
        </w:tc>
      </w:tr>
      <w:tr w:rsidR="009B10AF" w:rsidRPr="00C669DD" w14:paraId="7CAAB6A8" w14:textId="77777777" w:rsidTr="009B10AF">
        <w:trPr>
          <w:trHeight w:val="300"/>
        </w:trPr>
        <w:tc>
          <w:tcPr>
            <w:tcW w:w="2520" w:type="dxa"/>
            <w:tcBorders>
              <w:top w:val="nil"/>
              <w:left w:val="single" w:sz="4" w:space="0" w:color="auto"/>
              <w:bottom w:val="single" w:sz="4" w:space="0" w:color="auto"/>
              <w:right w:val="single" w:sz="4" w:space="0" w:color="auto"/>
            </w:tcBorders>
            <w:shd w:val="clear" w:color="auto" w:fill="auto"/>
            <w:vAlign w:val="center"/>
          </w:tcPr>
          <w:p w14:paraId="7CAAB6A5" w14:textId="77777777" w:rsidR="009B10AF" w:rsidRPr="00184755" w:rsidRDefault="009B10AF" w:rsidP="009B10AF">
            <w:pPr>
              <w:rPr>
                <w:rFonts w:cs="Arial"/>
                <w:sz w:val="22"/>
                <w:szCs w:val="22"/>
              </w:rPr>
            </w:pPr>
            <w:r>
              <w:rPr>
                <w:rFonts w:cs="Arial"/>
                <w:sz w:val="22"/>
                <w:szCs w:val="22"/>
              </w:rPr>
              <w:t xml:space="preserve">Jan Dean </w:t>
            </w:r>
          </w:p>
        </w:tc>
        <w:tc>
          <w:tcPr>
            <w:tcW w:w="1620" w:type="dxa"/>
            <w:tcBorders>
              <w:top w:val="nil"/>
              <w:left w:val="nil"/>
              <w:bottom w:val="single" w:sz="4" w:space="0" w:color="auto"/>
              <w:right w:val="single" w:sz="4" w:space="0" w:color="auto"/>
            </w:tcBorders>
            <w:shd w:val="clear" w:color="auto" w:fill="auto"/>
          </w:tcPr>
          <w:p w14:paraId="7CAAB6A6" w14:textId="77777777" w:rsidR="009B10AF" w:rsidRPr="009B10AF" w:rsidRDefault="000670CE" w:rsidP="001F6EB0">
            <w:pPr>
              <w:rPr>
                <w:rFonts w:cs="Arial"/>
                <w:sz w:val="22"/>
                <w:szCs w:val="22"/>
              </w:rPr>
            </w:pPr>
            <w:r>
              <w:rPr>
                <w:rFonts w:cs="Arial"/>
                <w:sz w:val="22"/>
                <w:szCs w:val="22"/>
              </w:rPr>
              <w:t>EGS (</w:t>
            </w:r>
            <w:r w:rsidR="001F6EB0">
              <w:rPr>
                <w:rFonts w:cs="Arial"/>
                <w:sz w:val="22"/>
                <w:szCs w:val="22"/>
              </w:rPr>
              <w:t xml:space="preserve">formerly </w:t>
            </w:r>
            <w:r>
              <w:rPr>
                <w:rFonts w:cs="Arial"/>
                <w:sz w:val="22"/>
                <w:szCs w:val="22"/>
              </w:rPr>
              <w:t>SSD)</w:t>
            </w:r>
          </w:p>
        </w:tc>
        <w:tc>
          <w:tcPr>
            <w:tcW w:w="3780" w:type="dxa"/>
            <w:tcBorders>
              <w:top w:val="nil"/>
              <w:left w:val="nil"/>
              <w:bottom w:val="single" w:sz="4" w:space="0" w:color="auto"/>
              <w:right w:val="single" w:sz="4" w:space="0" w:color="auto"/>
            </w:tcBorders>
            <w:shd w:val="clear" w:color="auto" w:fill="auto"/>
            <w:vAlign w:val="center"/>
          </w:tcPr>
          <w:p w14:paraId="7CAAB6A7" w14:textId="77777777" w:rsidR="009B10AF" w:rsidRPr="00184755" w:rsidRDefault="009B10AF" w:rsidP="009B10AF">
            <w:pPr>
              <w:rPr>
                <w:rFonts w:cs="Arial"/>
                <w:sz w:val="22"/>
                <w:szCs w:val="22"/>
              </w:rPr>
            </w:pPr>
            <w:r>
              <w:rPr>
                <w:rFonts w:cs="Arial"/>
                <w:sz w:val="22"/>
                <w:szCs w:val="22"/>
              </w:rPr>
              <w:t>Project Sponsor</w:t>
            </w:r>
          </w:p>
        </w:tc>
      </w:tr>
      <w:tr w:rsidR="007D274A" w:rsidRPr="00C669DD" w14:paraId="7CAAB6AC" w14:textId="77777777" w:rsidTr="00184755">
        <w:trPr>
          <w:trHeight w:val="300"/>
        </w:trPr>
        <w:tc>
          <w:tcPr>
            <w:tcW w:w="2520" w:type="dxa"/>
            <w:tcBorders>
              <w:top w:val="nil"/>
              <w:left w:val="single" w:sz="4" w:space="0" w:color="auto"/>
              <w:bottom w:val="single" w:sz="4" w:space="0" w:color="auto"/>
              <w:right w:val="single" w:sz="4" w:space="0" w:color="auto"/>
            </w:tcBorders>
            <w:shd w:val="clear" w:color="auto" w:fill="auto"/>
          </w:tcPr>
          <w:p w14:paraId="7CAAB6A9" w14:textId="77777777" w:rsidR="007D274A" w:rsidRPr="00184755" w:rsidRDefault="009B10AF" w:rsidP="006C5D15">
            <w:pPr>
              <w:rPr>
                <w:rFonts w:cs="Arial"/>
                <w:sz w:val="22"/>
                <w:szCs w:val="22"/>
              </w:rPr>
            </w:pPr>
            <w:r>
              <w:rPr>
                <w:rFonts w:cs="Arial"/>
                <w:sz w:val="22"/>
                <w:szCs w:val="22"/>
              </w:rPr>
              <w:t>Tim Raschulte</w:t>
            </w:r>
          </w:p>
        </w:tc>
        <w:tc>
          <w:tcPr>
            <w:tcW w:w="1620" w:type="dxa"/>
            <w:tcBorders>
              <w:top w:val="nil"/>
              <w:left w:val="nil"/>
              <w:bottom w:val="single" w:sz="4" w:space="0" w:color="auto"/>
              <w:right w:val="single" w:sz="4" w:space="0" w:color="auto"/>
            </w:tcBorders>
            <w:shd w:val="clear" w:color="auto" w:fill="auto"/>
          </w:tcPr>
          <w:p w14:paraId="7CAAB6AA" w14:textId="77777777" w:rsidR="007D274A" w:rsidRPr="00184755" w:rsidRDefault="009B10AF" w:rsidP="00A815EB">
            <w:pPr>
              <w:rPr>
                <w:rFonts w:cs="Arial"/>
                <w:sz w:val="22"/>
                <w:szCs w:val="22"/>
              </w:rPr>
            </w:pPr>
            <w:r>
              <w:rPr>
                <w:rFonts w:cs="Arial"/>
                <w:sz w:val="22"/>
                <w:szCs w:val="22"/>
              </w:rPr>
              <w:t xml:space="preserve">EGS (formerly </w:t>
            </w:r>
            <w:r w:rsidR="000670CE">
              <w:rPr>
                <w:rFonts w:cs="Arial"/>
                <w:sz w:val="22"/>
                <w:szCs w:val="22"/>
              </w:rPr>
              <w:t>SSD</w:t>
            </w:r>
          </w:p>
        </w:tc>
        <w:tc>
          <w:tcPr>
            <w:tcW w:w="3780" w:type="dxa"/>
            <w:tcBorders>
              <w:top w:val="nil"/>
              <w:left w:val="nil"/>
              <w:bottom w:val="single" w:sz="4" w:space="0" w:color="auto"/>
              <w:right w:val="single" w:sz="4" w:space="0" w:color="auto"/>
            </w:tcBorders>
            <w:shd w:val="clear" w:color="auto" w:fill="auto"/>
          </w:tcPr>
          <w:p w14:paraId="7CAAB6AB" w14:textId="77777777" w:rsidR="007D274A" w:rsidRPr="00184755" w:rsidRDefault="009B10AF" w:rsidP="006C5D15">
            <w:pPr>
              <w:rPr>
                <w:rFonts w:cs="Arial"/>
                <w:sz w:val="22"/>
                <w:szCs w:val="22"/>
              </w:rPr>
            </w:pPr>
            <w:r>
              <w:rPr>
                <w:rFonts w:cs="Arial"/>
                <w:sz w:val="22"/>
                <w:szCs w:val="22"/>
              </w:rPr>
              <w:t>Co-Project Manager</w:t>
            </w:r>
          </w:p>
        </w:tc>
      </w:tr>
      <w:tr w:rsidR="009B10AF" w:rsidRPr="00C669DD" w14:paraId="7CAAB6B0" w14:textId="77777777" w:rsidTr="009B10AF">
        <w:trPr>
          <w:trHeight w:val="300"/>
        </w:trPr>
        <w:tc>
          <w:tcPr>
            <w:tcW w:w="2520" w:type="dxa"/>
            <w:tcBorders>
              <w:top w:val="nil"/>
              <w:left w:val="single" w:sz="4" w:space="0" w:color="auto"/>
              <w:bottom w:val="single" w:sz="4" w:space="0" w:color="auto"/>
              <w:right w:val="single" w:sz="4" w:space="0" w:color="auto"/>
            </w:tcBorders>
            <w:shd w:val="clear" w:color="auto" w:fill="auto"/>
          </w:tcPr>
          <w:p w14:paraId="7CAAB6AD" w14:textId="77777777" w:rsidR="009B10AF" w:rsidRPr="00184755" w:rsidRDefault="009B10AF" w:rsidP="009B10AF">
            <w:pPr>
              <w:rPr>
                <w:rFonts w:cs="Arial"/>
                <w:sz w:val="22"/>
                <w:szCs w:val="22"/>
              </w:rPr>
            </w:pPr>
            <w:r>
              <w:rPr>
                <w:rFonts w:cs="Arial"/>
                <w:sz w:val="22"/>
                <w:szCs w:val="22"/>
              </w:rPr>
              <w:t>Jacquie Spenner</w:t>
            </w:r>
          </w:p>
        </w:tc>
        <w:tc>
          <w:tcPr>
            <w:tcW w:w="1620" w:type="dxa"/>
            <w:tcBorders>
              <w:top w:val="nil"/>
              <w:left w:val="nil"/>
              <w:bottom w:val="single" w:sz="4" w:space="0" w:color="auto"/>
              <w:right w:val="single" w:sz="4" w:space="0" w:color="auto"/>
            </w:tcBorders>
            <w:shd w:val="clear" w:color="auto" w:fill="auto"/>
          </w:tcPr>
          <w:p w14:paraId="7CAAB6AE" w14:textId="77777777" w:rsidR="009B10AF" w:rsidRPr="00184755" w:rsidRDefault="009B10AF" w:rsidP="00A815EB">
            <w:pPr>
              <w:rPr>
                <w:rFonts w:cs="Arial"/>
                <w:sz w:val="22"/>
                <w:szCs w:val="22"/>
              </w:rPr>
            </w:pPr>
            <w:r>
              <w:rPr>
                <w:rFonts w:cs="Arial"/>
                <w:sz w:val="22"/>
                <w:szCs w:val="22"/>
              </w:rPr>
              <w:t>EGS (formerly SPO)</w:t>
            </w:r>
          </w:p>
        </w:tc>
        <w:tc>
          <w:tcPr>
            <w:tcW w:w="3780" w:type="dxa"/>
            <w:tcBorders>
              <w:top w:val="nil"/>
              <w:left w:val="nil"/>
              <w:bottom w:val="single" w:sz="4" w:space="0" w:color="auto"/>
              <w:right w:val="single" w:sz="4" w:space="0" w:color="auto"/>
            </w:tcBorders>
            <w:shd w:val="clear" w:color="auto" w:fill="auto"/>
          </w:tcPr>
          <w:p w14:paraId="7CAAB6AF" w14:textId="77777777" w:rsidR="009B10AF" w:rsidRPr="00184755" w:rsidRDefault="009B10AF" w:rsidP="009B10AF">
            <w:pPr>
              <w:rPr>
                <w:rFonts w:cs="Arial"/>
                <w:sz w:val="22"/>
                <w:szCs w:val="22"/>
              </w:rPr>
            </w:pPr>
            <w:r>
              <w:rPr>
                <w:rFonts w:cs="Arial"/>
                <w:sz w:val="22"/>
                <w:szCs w:val="22"/>
              </w:rPr>
              <w:t>Co-Project Manager</w:t>
            </w:r>
          </w:p>
        </w:tc>
      </w:tr>
      <w:tr w:rsidR="009B10AF" w:rsidRPr="00C669DD" w14:paraId="7CAAB6B4" w14:textId="77777777" w:rsidTr="00184755">
        <w:trPr>
          <w:trHeight w:val="300"/>
        </w:trPr>
        <w:tc>
          <w:tcPr>
            <w:tcW w:w="2520" w:type="dxa"/>
            <w:tcBorders>
              <w:top w:val="nil"/>
              <w:left w:val="single" w:sz="4" w:space="0" w:color="auto"/>
              <w:bottom w:val="single" w:sz="4" w:space="0" w:color="auto"/>
              <w:right w:val="single" w:sz="4" w:space="0" w:color="auto"/>
            </w:tcBorders>
            <w:shd w:val="clear" w:color="auto" w:fill="auto"/>
          </w:tcPr>
          <w:p w14:paraId="7CAAB6B1" w14:textId="77777777" w:rsidR="009B10AF" w:rsidRPr="00184755" w:rsidRDefault="001247EA" w:rsidP="009B10AF">
            <w:pPr>
              <w:rPr>
                <w:rFonts w:cs="Arial"/>
                <w:sz w:val="22"/>
                <w:szCs w:val="22"/>
              </w:rPr>
            </w:pPr>
            <w:r>
              <w:rPr>
                <w:rFonts w:cs="Arial"/>
                <w:sz w:val="22"/>
                <w:szCs w:val="22"/>
              </w:rPr>
              <w:t>Nicole LaFleur</w:t>
            </w:r>
          </w:p>
        </w:tc>
        <w:tc>
          <w:tcPr>
            <w:tcW w:w="1620" w:type="dxa"/>
            <w:tcBorders>
              <w:top w:val="nil"/>
              <w:left w:val="nil"/>
              <w:bottom w:val="single" w:sz="4" w:space="0" w:color="auto"/>
              <w:right w:val="single" w:sz="4" w:space="0" w:color="auto"/>
            </w:tcBorders>
            <w:shd w:val="clear" w:color="auto" w:fill="auto"/>
          </w:tcPr>
          <w:p w14:paraId="7CAAB6B2" w14:textId="77777777" w:rsidR="009B10AF" w:rsidRPr="00184755" w:rsidRDefault="001247EA" w:rsidP="00A815EB">
            <w:pPr>
              <w:rPr>
                <w:rFonts w:cs="Arial"/>
                <w:sz w:val="22"/>
                <w:szCs w:val="22"/>
              </w:rPr>
            </w:pPr>
            <w:r>
              <w:rPr>
                <w:rFonts w:cs="Arial"/>
                <w:sz w:val="22"/>
                <w:szCs w:val="22"/>
              </w:rPr>
              <w:t>EGS</w:t>
            </w:r>
            <w:r w:rsidR="00791537">
              <w:rPr>
                <w:rFonts w:cs="Arial"/>
                <w:sz w:val="22"/>
                <w:szCs w:val="22"/>
              </w:rPr>
              <w:t xml:space="preserve"> </w:t>
            </w:r>
            <w:r w:rsidR="000670CE">
              <w:rPr>
                <w:rFonts w:cs="Arial"/>
                <w:sz w:val="22"/>
                <w:szCs w:val="22"/>
              </w:rPr>
              <w:t>(formerly SPO)</w:t>
            </w:r>
          </w:p>
        </w:tc>
        <w:tc>
          <w:tcPr>
            <w:tcW w:w="3780" w:type="dxa"/>
            <w:tcBorders>
              <w:top w:val="nil"/>
              <w:left w:val="nil"/>
              <w:bottom w:val="single" w:sz="4" w:space="0" w:color="auto"/>
              <w:right w:val="single" w:sz="4" w:space="0" w:color="auto"/>
            </w:tcBorders>
            <w:shd w:val="clear" w:color="auto" w:fill="auto"/>
          </w:tcPr>
          <w:p w14:paraId="7CAAB6B3" w14:textId="77777777" w:rsidR="009B10AF" w:rsidRPr="00184755" w:rsidRDefault="001247EA" w:rsidP="009B10AF">
            <w:pPr>
              <w:rPr>
                <w:rFonts w:cs="Arial"/>
                <w:sz w:val="22"/>
                <w:szCs w:val="22"/>
              </w:rPr>
            </w:pPr>
            <w:r>
              <w:rPr>
                <w:rFonts w:cs="Arial"/>
                <w:sz w:val="22"/>
                <w:szCs w:val="22"/>
              </w:rPr>
              <w:t>Communications Lead</w:t>
            </w:r>
            <w:r w:rsidR="000670CE">
              <w:rPr>
                <w:rFonts w:cs="Arial"/>
                <w:sz w:val="22"/>
                <w:szCs w:val="22"/>
              </w:rPr>
              <w:t>/System Admin</w:t>
            </w:r>
            <w:r w:rsidR="00A25B29">
              <w:rPr>
                <w:rFonts w:cs="Arial"/>
                <w:sz w:val="22"/>
                <w:szCs w:val="22"/>
              </w:rPr>
              <w:t>i</w:t>
            </w:r>
            <w:r w:rsidR="000670CE">
              <w:rPr>
                <w:rFonts w:cs="Arial"/>
                <w:sz w:val="22"/>
                <w:szCs w:val="22"/>
              </w:rPr>
              <w:t>strator</w:t>
            </w:r>
            <w:r w:rsidR="00A25B29">
              <w:rPr>
                <w:rFonts w:cs="Arial"/>
                <w:sz w:val="22"/>
                <w:szCs w:val="22"/>
              </w:rPr>
              <w:t>/OSC Co-chair</w:t>
            </w:r>
          </w:p>
        </w:tc>
      </w:tr>
      <w:tr w:rsidR="007D274A" w:rsidRPr="00C669DD" w14:paraId="7CAAB6B8" w14:textId="77777777" w:rsidTr="00184755">
        <w:trPr>
          <w:trHeight w:val="300"/>
        </w:trPr>
        <w:tc>
          <w:tcPr>
            <w:tcW w:w="2520" w:type="dxa"/>
            <w:tcBorders>
              <w:top w:val="nil"/>
              <w:left w:val="single" w:sz="4" w:space="0" w:color="auto"/>
              <w:bottom w:val="single" w:sz="4" w:space="0" w:color="auto"/>
              <w:right w:val="single" w:sz="4" w:space="0" w:color="auto"/>
            </w:tcBorders>
            <w:shd w:val="clear" w:color="auto" w:fill="auto"/>
          </w:tcPr>
          <w:p w14:paraId="7CAAB6B5" w14:textId="77777777" w:rsidR="007D274A" w:rsidRPr="00184755" w:rsidRDefault="001247EA" w:rsidP="006C5D15">
            <w:pPr>
              <w:pStyle w:val="BodyTextIndent"/>
              <w:ind w:left="0"/>
              <w:rPr>
                <w:rFonts w:cs="Arial"/>
                <w:sz w:val="22"/>
                <w:szCs w:val="22"/>
              </w:rPr>
            </w:pPr>
            <w:r>
              <w:rPr>
                <w:rFonts w:cs="Arial"/>
                <w:sz w:val="22"/>
                <w:szCs w:val="22"/>
              </w:rPr>
              <w:t>Vicky Narkon</w:t>
            </w:r>
          </w:p>
        </w:tc>
        <w:tc>
          <w:tcPr>
            <w:tcW w:w="1620" w:type="dxa"/>
            <w:tcBorders>
              <w:top w:val="nil"/>
              <w:left w:val="nil"/>
              <w:bottom w:val="single" w:sz="4" w:space="0" w:color="auto"/>
              <w:right w:val="single" w:sz="4" w:space="0" w:color="auto"/>
            </w:tcBorders>
            <w:shd w:val="clear" w:color="auto" w:fill="auto"/>
            <w:noWrap/>
          </w:tcPr>
          <w:p w14:paraId="7CAAB6B6" w14:textId="77777777" w:rsidR="007D274A" w:rsidRPr="001247EA" w:rsidRDefault="001247EA" w:rsidP="00A815EB">
            <w:pPr>
              <w:rPr>
                <w:rFonts w:cs="Arial"/>
                <w:sz w:val="22"/>
                <w:szCs w:val="22"/>
              </w:rPr>
            </w:pPr>
            <w:r>
              <w:rPr>
                <w:rFonts w:cs="Arial"/>
                <w:sz w:val="22"/>
                <w:szCs w:val="22"/>
              </w:rPr>
              <w:t>EGS</w:t>
            </w:r>
            <w:r w:rsidR="00791537">
              <w:rPr>
                <w:rFonts w:cs="Arial"/>
                <w:sz w:val="22"/>
                <w:szCs w:val="22"/>
              </w:rPr>
              <w:t xml:space="preserve"> </w:t>
            </w:r>
            <w:r w:rsidR="000670CE">
              <w:rPr>
                <w:rFonts w:cs="Arial"/>
                <w:sz w:val="22"/>
                <w:szCs w:val="22"/>
              </w:rPr>
              <w:t>(formerly SPO)</w:t>
            </w:r>
          </w:p>
        </w:tc>
        <w:tc>
          <w:tcPr>
            <w:tcW w:w="3780" w:type="dxa"/>
            <w:tcBorders>
              <w:top w:val="nil"/>
              <w:left w:val="nil"/>
              <w:bottom w:val="single" w:sz="4" w:space="0" w:color="auto"/>
              <w:right w:val="single" w:sz="4" w:space="0" w:color="auto"/>
            </w:tcBorders>
            <w:shd w:val="clear" w:color="auto" w:fill="auto"/>
          </w:tcPr>
          <w:p w14:paraId="7CAAB6B7" w14:textId="77777777" w:rsidR="007D274A" w:rsidRPr="001247EA" w:rsidRDefault="001247EA" w:rsidP="006C5D15">
            <w:pPr>
              <w:rPr>
                <w:rFonts w:cs="Arial"/>
                <w:sz w:val="22"/>
                <w:szCs w:val="22"/>
              </w:rPr>
            </w:pPr>
            <w:r w:rsidRPr="001247EA">
              <w:rPr>
                <w:rFonts w:cs="Arial"/>
                <w:sz w:val="22"/>
                <w:szCs w:val="22"/>
              </w:rPr>
              <w:t>Training Lead</w:t>
            </w:r>
            <w:r w:rsidR="000670CE">
              <w:rPr>
                <w:rFonts w:cs="Arial"/>
                <w:sz w:val="22"/>
                <w:szCs w:val="22"/>
              </w:rPr>
              <w:t>/Trainer</w:t>
            </w:r>
          </w:p>
        </w:tc>
      </w:tr>
      <w:tr w:rsidR="00A815EB" w:rsidRPr="00C669DD" w14:paraId="7CAAB6BC" w14:textId="77777777" w:rsidTr="00184755">
        <w:trPr>
          <w:trHeight w:val="300"/>
        </w:trPr>
        <w:tc>
          <w:tcPr>
            <w:tcW w:w="2520" w:type="dxa"/>
            <w:tcBorders>
              <w:top w:val="nil"/>
              <w:left w:val="single" w:sz="4" w:space="0" w:color="auto"/>
              <w:bottom w:val="single" w:sz="4" w:space="0" w:color="auto"/>
              <w:right w:val="single" w:sz="4" w:space="0" w:color="auto"/>
            </w:tcBorders>
            <w:shd w:val="clear" w:color="auto" w:fill="auto"/>
          </w:tcPr>
          <w:p w14:paraId="7CAAB6B9" w14:textId="77777777" w:rsidR="00A815EB" w:rsidRDefault="00A815EB" w:rsidP="00A815EB">
            <w:pPr>
              <w:rPr>
                <w:rFonts w:cs="Arial"/>
                <w:sz w:val="22"/>
                <w:szCs w:val="22"/>
              </w:rPr>
            </w:pPr>
            <w:r>
              <w:rPr>
                <w:rFonts w:cs="Arial"/>
                <w:sz w:val="22"/>
                <w:szCs w:val="22"/>
              </w:rPr>
              <w:t>Christie Jungling</w:t>
            </w:r>
          </w:p>
        </w:tc>
        <w:tc>
          <w:tcPr>
            <w:tcW w:w="1620" w:type="dxa"/>
            <w:tcBorders>
              <w:top w:val="nil"/>
              <w:left w:val="nil"/>
              <w:bottom w:val="single" w:sz="4" w:space="0" w:color="auto"/>
              <w:right w:val="single" w:sz="4" w:space="0" w:color="auto"/>
            </w:tcBorders>
            <w:shd w:val="clear" w:color="auto" w:fill="auto"/>
            <w:noWrap/>
          </w:tcPr>
          <w:p w14:paraId="7CAAB6BA" w14:textId="77777777" w:rsidR="00A815EB" w:rsidRDefault="00A815EB" w:rsidP="00A815EB">
            <w:pPr>
              <w:rPr>
                <w:rFonts w:cs="Arial"/>
                <w:sz w:val="22"/>
                <w:szCs w:val="22"/>
              </w:rPr>
            </w:pPr>
            <w:r>
              <w:rPr>
                <w:rFonts w:cs="Arial"/>
                <w:sz w:val="22"/>
                <w:szCs w:val="22"/>
              </w:rPr>
              <w:t>DAS - SFMS</w:t>
            </w:r>
          </w:p>
        </w:tc>
        <w:tc>
          <w:tcPr>
            <w:tcW w:w="3780" w:type="dxa"/>
            <w:tcBorders>
              <w:top w:val="nil"/>
              <w:left w:val="nil"/>
              <w:bottom w:val="single" w:sz="4" w:space="0" w:color="auto"/>
              <w:right w:val="single" w:sz="4" w:space="0" w:color="auto"/>
            </w:tcBorders>
            <w:shd w:val="clear" w:color="auto" w:fill="auto"/>
          </w:tcPr>
          <w:p w14:paraId="7CAAB6BB" w14:textId="77777777" w:rsidR="00A815EB" w:rsidRDefault="00A815EB" w:rsidP="00A815EB">
            <w:pPr>
              <w:rPr>
                <w:rFonts w:cs="Arial"/>
                <w:sz w:val="22"/>
                <w:szCs w:val="22"/>
              </w:rPr>
            </w:pPr>
            <w:r>
              <w:rPr>
                <w:rFonts w:cs="Arial"/>
                <w:sz w:val="22"/>
                <w:szCs w:val="22"/>
              </w:rPr>
              <w:t xml:space="preserve">RSTARS Integration </w:t>
            </w:r>
          </w:p>
        </w:tc>
      </w:tr>
      <w:tr w:rsidR="00A815EB" w:rsidRPr="00C669DD" w14:paraId="7CAAB6C0" w14:textId="77777777" w:rsidTr="00184755">
        <w:trPr>
          <w:trHeight w:val="300"/>
        </w:trPr>
        <w:tc>
          <w:tcPr>
            <w:tcW w:w="2520" w:type="dxa"/>
            <w:tcBorders>
              <w:top w:val="nil"/>
              <w:left w:val="single" w:sz="4" w:space="0" w:color="auto"/>
              <w:bottom w:val="single" w:sz="4" w:space="0" w:color="auto"/>
              <w:right w:val="single" w:sz="4" w:space="0" w:color="auto"/>
            </w:tcBorders>
            <w:shd w:val="clear" w:color="auto" w:fill="auto"/>
          </w:tcPr>
          <w:p w14:paraId="7CAAB6BD" w14:textId="77777777" w:rsidR="00A815EB" w:rsidRDefault="00A815EB" w:rsidP="00A815EB">
            <w:pPr>
              <w:rPr>
                <w:rFonts w:cs="Arial"/>
                <w:sz w:val="22"/>
                <w:szCs w:val="22"/>
              </w:rPr>
            </w:pPr>
            <w:r>
              <w:rPr>
                <w:rFonts w:cs="Arial"/>
                <w:sz w:val="22"/>
                <w:szCs w:val="22"/>
              </w:rPr>
              <w:t>Sarah Roth</w:t>
            </w:r>
          </w:p>
        </w:tc>
        <w:tc>
          <w:tcPr>
            <w:tcW w:w="1620" w:type="dxa"/>
            <w:tcBorders>
              <w:top w:val="nil"/>
              <w:left w:val="nil"/>
              <w:bottom w:val="single" w:sz="4" w:space="0" w:color="auto"/>
              <w:right w:val="single" w:sz="4" w:space="0" w:color="auto"/>
            </w:tcBorders>
            <w:shd w:val="clear" w:color="auto" w:fill="auto"/>
            <w:noWrap/>
          </w:tcPr>
          <w:p w14:paraId="7CAAB6BE" w14:textId="77777777" w:rsidR="00A815EB" w:rsidRDefault="00A815EB" w:rsidP="00A815EB">
            <w:pPr>
              <w:rPr>
                <w:rFonts w:cs="Arial"/>
                <w:sz w:val="22"/>
                <w:szCs w:val="22"/>
              </w:rPr>
            </w:pPr>
            <w:r>
              <w:rPr>
                <w:rFonts w:cs="Arial"/>
                <w:sz w:val="22"/>
                <w:szCs w:val="22"/>
              </w:rPr>
              <w:t>Secretary of State’s Office</w:t>
            </w:r>
          </w:p>
        </w:tc>
        <w:tc>
          <w:tcPr>
            <w:tcW w:w="3780" w:type="dxa"/>
            <w:tcBorders>
              <w:top w:val="nil"/>
              <w:left w:val="nil"/>
              <w:bottom w:val="single" w:sz="4" w:space="0" w:color="auto"/>
              <w:right w:val="single" w:sz="4" w:space="0" w:color="auto"/>
            </w:tcBorders>
            <w:shd w:val="clear" w:color="auto" w:fill="auto"/>
          </w:tcPr>
          <w:p w14:paraId="7CAAB6BF" w14:textId="77777777" w:rsidR="00A815EB" w:rsidRDefault="00A815EB" w:rsidP="00A815EB">
            <w:pPr>
              <w:rPr>
                <w:rFonts w:cs="Arial"/>
                <w:sz w:val="22"/>
                <w:szCs w:val="22"/>
              </w:rPr>
            </w:pPr>
            <w:r>
              <w:rPr>
                <w:rFonts w:cs="Arial"/>
                <w:sz w:val="22"/>
                <w:szCs w:val="22"/>
              </w:rPr>
              <w:t>O</w:t>
            </w:r>
            <w:r w:rsidR="00B341BA">
              <w:rPr>
                <w:rFonts w:cs="Arial"/>
                <w:sz w:val="22"/>
                <w:szCs w:val="22"/>
              </w:rPr>
              <w:t xml:space="preserve">perational </w:t>
            </w:r>
            <w:r>
              <w:rPr>
                <w:rFonts w:cs="Arial"/>
                <w:sz w:val="22"/>
                <w:szCs w:val="22"/>
              </w:rPr>
              <w:t>S</w:t>
            </w:r>
            <w:r w:rsidR="00B341BA">
              <w:rPr>
                <w:rFonts w:cs="Arial"/>
                <w:sz w:val="22"/>
                <w:szCs w:val="22"/>
              </w:rPr>
              <w:t xml:space="preserve">teering </w:t>
            </w:r>
            <w:r>
              <w:rPr>
                <w:rFonts w:cs="Arial"/>
                <w:sz w:val="22"/>
                <w:szCs w:val="22"/>
              </w:rPr>
              <w:t>C</w:t>
            </w:r>
            <w:r w:rsidR="00B341BA">
              <w:rPr>
                <w:rFonts w:cs="Arial"/>
                <w:sz w:val="22"/>
                <w:szCs w:val="22"/>
              </w:rPr>
              <w:t>ommittee</w:t>
            </w:r>
            <w:r>
              <w:rPr>
                <w:rFonts w:cs="Arial"/>
                <w:sz w:val="22"/>
                <w:szCs w:val="22"/>
              </w:rPr>
              <w:t xml:space="preserve"> Chair</w:t>
            </w:r>
          </w:p>
        </w:tc>
      </w:tr>
    </w:tbl>
    <w:p w14:paraId="7CAAB6C1" w14:textId="77777777" w:rsidR="00F9102E" w:rsidRDefault="00F9102E" w:rsidP="007A6CDA">
      <w:pPr>
        <w:pStyle w:val="NormalText"/>
        <w:ind w:left="0"/>
        <w:rPr>
          <w:rFonts w:ascii="Arial" w:hAnsi="Arial" w:cs="Arial"/>
          <w:i/>
        </w:rPr>
      </w:pPr>
    </w:p>
    <w:p w14:paraId="7CAAB6C2" w14:textId="77777777" w:rsidR="00832B70" w:rsidRDefault="00832B70" w:rsidP="00C42B5D">
      <w:pPr>
        <w:pStyle w:val="Heading2"/>
        <w:tabs>
          <w:tab w:val="clear" w:pos="0"/>
          <w:tab w:val="num" w:pos="-180"/>
        </w:tabs>
        <w:spacing w:before="240"/>
        <w:ind w:left="1267"/>
      </w:pPr>
      <w:bookmarkStart w:id="14" w:name="_Toc138653660"/>
      <w:bookmarkStart w:id="15" w:name="_Toc355190564"/>
      <w:r>
        <w:t>Documentation</w:t>
      </w:r>
      <w:bookmarkEnd w:id="14"/>
      <w:bookmarkEnd w:id="15"/>
    </w:p>
    <w:p w14:paraId="7CAAB6C3" w14:textId="77777777" w:rsidR="00C210DA" w:rsidRDefault="00C210DA" w:rsidP="0000030E">
      <w:pPr>
        <w:pStyle w:val="NormalText"/>
        <w:rPr>
          <w:rFonts w:ascii="Arial" w:hAnsi="Arial" w:cs="Arial"/>
          <w:i/>
        </w:rPr>
      </w:pPr>
    </w:p>
    <w:p w14:paraId="7CAAB6C4" w14:textId="77777777" w:rsidR="005D077F" w:rsidRPr="00B341BA" w:rsidRDefault="00C210DA" w:rsidP="005D077F">
      <w:pPr>
        <w:pStyle w:val="NormalText"/>
        <w:rPr>
          <w:rFonts w:ascii="Arial" w:hAnsi="Arial" w:cs="Arial"/>
        </w:rPr>
      </w:pPr>
      <w:r w:rsidRPr="00B341BA">
        <w:rPr>
          <w:rFonts w:ascii="Arial" w:hAnsi="Arial" w:cs="Arial"/>
        </w:rPr>
        <w:t xml:space="preserve">All project documentation is stored at PS\Projects\ORPIN_Replacement where it will reside </w:t>
      </w:r>
      <w:r w:rsidR="0018055E" w:rsidRPr="00B341BA">
        <w:rPr>
          <w:rFonts w:ascii="Arial" w:hAnsi="Arial" w:cs="Arial"/>
        </w:rPr>
        <w:t>according to our records retention schedule</w:t>
      </w:r>
      <w:r w:rsidRPr="00B341BA">
        <w:rPr>
          <w:rFonts w:ascii="Arial" w:hAnsi="Arial" w:cs="Arial"/>
        </w:rPr>
        <w:t xml:space="preserve">.  </w:t>
      </w:r>
      <w:r w:rsidR="005D077F" w:rsidRPr="00B341BA">
        <w:rPr>
          <w:rFonts w:ascii="Arial" w:hAnsi="Arial" w:cs="Arial"/>
        </w:rPr>
        <w:t>For contracts or agreements and specific communications related to them, we are directed to destroy records 6 years after termination.</w:t>
      </w:r>
      <w:r w:rsidR="00B341BA">
        <w:rPr>
          <w:rFonts w:ascii="Arial" w:hAnsi="Arial" w:cs="Arial"/>
        </w:rPr>
        <w:t xml:space="preserve">  </w:t>
      </w:r>
      <w:r w:rsidR="005D077F" w:rsidRPr="00B341BA">
        <w:rPr>
          <w:rFonts w:ascii="Arial" w:hAnsi="Arial" w:cs="Arial"/>
        </w:rPr>
        <w:t>If there is litigation related to the contract, we are d</w:t>
      </w:r>
      <w:r w:rsidR="00531D1F" w:rsidRPr="00B341BA">
        <w:rPr>
          <w:rFonts w:ascii="Arial" w:hAnsi="Arial" w:cs="Arial"/>
        </w:rPr>
        <w:t>irected to keep records for 5</w:t>
      </w:r>
      <w:r w:rsidR="005D077F" w:rsidRPr="00B341BA">
        <w:rPr>
          <w:rFonts w:ascii="Arial" w:hAnsi="Arial" w:cs="Arial"/>
        </w:rPr>
        <w:t xml:space="preserve"> years after the case is closed, then destroy.  All ORPIN2.0 project documentation will be kept for 6 years unless litigation occurs at which point we will keep the project documentation for 5 years after the case is closed and then destroy it.  </w:t>
      </w:r>
    </w:p>
    <w:p w14:paraId="7CAAB6C5" w14:textId="77777777" w:rsidR="00C210DA" w:rsidRPr="00B17E2B" w:rsidRDefault="00C210DA" w:rsidP="00C210DA">
      <w:pPr>
        <w:pStyle w:val="NormalText"/>
        <w:rPr>
          <w:rFonts w:ascii="Arial" w:hAnsi="Arial" w:cs="Arial"/>
        </w:rPr>
      </w:pPr>
    </w:p>
    <w:p w14:paraId="7CAAB6C6" w14:textId="77777777" w:rsidR="004006C4" w:rsidRDefault="004006C4" w:rsidP="004006C4">
      <w:pPr>
        <w:pStyle w:val="Heading2"/>
        <w:tabs>
          <w:tab w:val="clear" w:pos="0"/>
          <w:tab w:val="num" w:pos="-180"/>
        </w:tabs>
        <w:spacing w:before="240"/>
        <w:ind w:left="1267"/>
      </w:pPr>
      <w:bookmarkStart w:id="16" w:name="_Toc138653665"/>
      <w:bookmarkStart w:id="17" w:name="_Toc355190565"/>
      <w:r>
        <w:t>Issues</w:t>
      </w:r>
      <w:bookmarkEnd w:id="16"/>
      <w:bookmarkEnd w:id="17"/>
    </w:p>
    <w:p w14:paraId="7CAAB6C7" w14:textId="77777777" w:rsidR="00DF10F6" w:rsidRPr="00DF10F6" w:rsidRDefault="0000030E" w:rsidP="00DF10F6">
      <w:pPr>
        <w:pStyle w:val="NormalText"/>
        <w:rPr>
          <w:rFonts w:ascii="Arial" w:hAnsi="Arial" w:cs="Arial"/>
          <w:i/>
        </w:rPr>
      </w:pPr>
      <w:r w:rsidRPr="00DF10F6">
        <w:rPr>
          <w:rFonts w:ascii="Arial" w:hAnsi="Arial" w:cs="Arial"/>
          <w:i/>
        </w:rPr>
        <w:t>List any major issues encountered during the course of the project, what was done to overcome the issues, and the end effect to the project as a result of each issue.</w:t>
      </w:r>
      <w:r w:rsidR="00DF10F6" w:rsidRPr="00DF10F6">
        <w:rPr>
          <w:rFonts w:ascii="Arial" w:hAnsi="Arial" w:cs="Arial"/>
          <w:i/>
        </w:rPr>
        <w:t xml:space="preserve">  Issues are risks which have been realized.  All risks were identified at the beginning of the project with a strategy to mitigate determined.</w:t>
      </w:r>
    </w:p>
    <w:p w14:paraId="7CAAB6C8" w14:textId="77777777" w:rsidR="00DF10F6" w:rsidRPr="00DF10F6" w:rsidRDefault="00DF10F6" w:rsidP="00DF10F6">
      <w:pPr>
        <w:pStyle w:val="NormalText"/>
        <w:rPr>
          <w:rFonts w:ascii="Arial" w:hAnsi="Arial" w:cs="Arial"/>
          <w:i/>
        </w:rPr>
      </w:pPr>
    </w:p>
    <w:p w14:paraId="7CAAB6C9" w14:textId="77777777" w:rsidR="00DF10F6" w:rsidRPr="00F83297" w:rsidRDefault="00F83297" w:rsidP="00E74F63">
      <w:pPr>
        <w:pStyle w:val="NormalText"/>
        <w:numPr>
          <w:ilvl w:val="0"/>
          <w:numId w:val="4"/>
        </w:numPr>
        <w:rPr>
          <w:rFonts w:ascii="Arial" w:hAnsi="Arial" w:cs="Arial"/>
          <w:b/>
          <w:i/>
          <w:u w:val="single"/>
        </w:rPr>
      </w:pPr>
      <w:r w:rsidRPr="00F83297">
        <w:rPr>
          <w:rFonts w:ascii="Arial" w:hAnsi="Arial" w:cs="Arial"/>
          <w:b/>
          <w:i/>
          <w:u w:val="single"/>
        </w:rPr>
        <w:lastRenderedPageBreak/>
        <w:t>See Risk Log attached as Appendix A.</w:t>
      </w:r>
    </w:p>
    <w:p w14:paraId="7CAAB6CA" w14:textId="77777777" w:rsidR="00F9102E" w:rsidRDefault="00F9102E" w:rsidP="0000030E">
      <w:pPr>
        <w:pStyle w:val="NormalText"/>
        <w:rPr>
          <w:rFonts w:ascii="Arial" w:hAnsi="Arial" w:cs="Arial"/>
          <w:i/>
        </w:rPr>
      </w:pPr>
    </w:p>
    <w:p w14:paraId="7CAAB6CB" w14:textId="77777777" w:rsidR="005C3741" w:rsidRPr="005C3741" w:rsidRDefault="005C3741" w:rsidP="00F83297">
      <w:pPr>
        <w:pStyle w:val="NormalWeb"/>
        <w:numPr>
          <w:ilvl w:val="0"/>
          <w:numId w:val="4"/>
        </w:numPr>
        <w:jc w:val="both"/>
        <w:rPr>
          <w:rFonts w:ascii="Arial" w:hAnsi="Arial" w:cs="Arial"/>
          <w:b/>
          <w:bCs/>
          <w:u w:val="single"/>
        </w:rPr>
      </w:pPr>
      <w:r w:rsidRPr="005C3741">
        <w:rPr>
          <w:rFonts w:ascii="Arial" w:hAnsi="Arial" w:cs="Arial"/>
          <w:b/>
          <w:bCs/>
          <w:u w:val="single"/>
        </w:rPr>
        <w:t>Issues with Sourcing Module</w:t>
      </w:r>
    </w:p>
    <w:p w14:paraId="7CAAB6CC" w14:textId="77777777" w:rsidR="006A76E5" w:rsidRDefault="00F4459B">
      <w:pPr>
        <w:pStyle w:val="NormalWeb"/>
        <w:ind w:left="720"/>
        <w:rPr>
          <w:rFonts w:ascii="Arial" w:hAnsi="Arial" w:cs="Arial"/>
          <w:bCs/>
        </w:rPr>
      </w:pPr>
      <w:r>
        <w:rPr>
          <w:rFonts w:ascii="Arial" w:hAnsi="Arial" w:cs="Arial"/>
          <w:bCs/>
        </w:rPr>
        <w:t xml:space="preserve">Since SciQuest’s acquisition of AEC Soft was relatively recent, the SciQuest implementation team had limited knowledge of </w:t>
      </w:r>
      <w:r w:rsidR="006A76E5">
        <w:rPr>
          <w:rFonts w:ascii="Arial" w:hAnsi="Arial" w:cs="Arial"/>
          <w:bCs/>
        </w:rPr>
        <w:t xml:space="preserve">functionality of the </w:t>
      </w:r>
      <w:r w:rsidR="009000E0">
        <w:rPr>
          <w:rFonts w:ascii="Arial" w:hAnsi="Arial" w:cs="Arial"/>
          <w:bCs/>
        </w:rPr>
        <w:t>sourcing</w:t>
      </w:r>
      <w:r w:rsidR="006A76E5">
        <w:rPr>
          <w:rFonts w:ascii="Arial" w:hAnsi="Arial" w:cs="Arial"/>
          <w:bCs/>
        </w:rPr>
        <w:t xml:space="preserve"> module and its integration to the rest of the system.  </w:t>
      </w:r>
      <w:r>
        <w:rPr>
          <w:rFonts w:ascii="Arial" w:hAnsi="Arial" w:cs="Arial"/>
          <w:bCs/>
        </w:rPr>
        <w:t>During the course of the project, three different Solution Consultants were assigned to the ORPIN2</w:t>
      </w:r>
      <w:r w:rsidR="00A57224">
        <w:rPr>
          <w:rFonts w:ascii="Arial" w:hAnsi="Arial" w:cs="Arial"/>
          <w:bCs/>
        </w:rPr>
        <w:t>.0</w:t>
      </w:r>
      <w:r>
        <w:rPr>
          <w:rFonts w:ascii="Arial" w:hAnsi="Arial" w:cs="Arial"/>
          <w:bCs/>
        </w:rPr>
        <w:t xml:space="preserve"> project, and one of these three was absent from the project for six weeks.  </w:t>
      </w:r>
      <w:r w:rsidR="006A76E5">
        <w:rPr>
          <w:rFonts w:ascii="Arial" w:hAnsi="Arial" w:cs="Arial"/>
          <w:bCs/>
        </w:rPr>
        <w:t xml:space="preserve">It was very difficult to gain any momentum with these changes and absences.  </w:t>
      </w:r>
    </w:p>
    <w:p w14:paraId="7CAAB6CD" w14:textId="77777777" w:rsidR="007217F6" w:rsidRDefault="005C3741">
      <w:pPr>
        <w:pStyle w:val="NormalWeb"/>
        <w:ind w:left="720"/>
        <w:rPr>
          <w:rFonts w:ascii="Arial" w:hAnsi="Arial" w:cs="Arial"/>
          <w:bCs/>
        </w:rPr>
      </w:pPr>
      <w:r>
        <w:rPr>
          <w:rFonts w:ascii="Arial" w:hAnsi="Arial" w:cs="Arial"/>
          <w:bCs/>
        </w:rPr>
        <w:t xml:space="preserve">It was not long after the project team started working with SciQuest on configuration of the Sourcing </w:t>
      </w:r>
      <w:r w:rsidR="00F83297">
        <w:rPr>
          <w:rFonts w:ascii="Arial" w:hAnsi="Arial" w:cs="Arial"/>
          <w:bCs/>
        </w:rPr>
        <w:t>m</w:t>
      </w:r>
      <w:r>
        <w:rPr>
          <w:rFonts w:ascii="Arial" w:hAnsi="Arial" w:cs="Arial"/>
          <w:bCs/>
        </w:rPr>
        <w:t xml:space="preserve">odule that serious limitations with the software were identified.  For instance, </w:t>
      </w:r>
      <w:r w:rsidR="00F83297">
        <w:rPr>
          <w:rFonts w:ascii="Arial" w:hAnsi="Arial" w:cs="Arial"/>
          <w:bCs/>
        </w:rPr>
        <w:t xml:space="preserve">not </w:t>
      </w:r>
      <w:r w:rsidR="00A25B29">
        <w:rPr>
          <w:rFonts w:ascii="Arial" w:hAnsi="Arial" w:cs="Arial"/>
          <w:bCs/>
        </w:rPr>
        <w:t xml:space="preserve">all of </w:t>
      </w:r>
      <w:r w:rsidR="00F83297">
        <w:rPr>
          <w:rFonts w:ascii="Arial" w:hAnsi="Arial" w:cs="Arial"/>
          <w:bCs/>
        </w:rPr>
        <w:t xml:space="preserve">the </w:t>
      </w:r>
      <w:r>
        <w:rPr>
          <w:rFonts w:ascii="Arial" w:hAnsi="Arial" w:cs="Arial"/>
          <w:bCs/>
        </w:rPr>
        <w:t xml:space="preserve">procurement events </w:t>
      </w:r>
      <w:r w:rsidR="00F83297">
        <w:rPr>
          <w:rFonts w:ascii="Arial" w:hAnsi="Arial" w:cs="Arial"/>
          <w:bCs/>
        </w:rPr>
        <w:t xml:space="preserve">in which </w:t>
      </w:r>
      <w:r>
        <w:rPr>
          <w:rFonts w:ascii="Arial" w:hAnsi="Arial" w:cs="Arial"/>
          <w:bCs/>
        </w:rPr>
        <w:t xml:space="preserve">the State engages </w:t>
      </w:r>
      <w:r w:rsidR="00A25B29">
        <w:rPr>
          <w:rFonts w:ascii="Arial" w:hAnsi="Arial" w:cs="Arial"/>
          <w:bCs/>
        </w:rPr>
        <w:t xml:space="preserve">were included in the event selection table.  </w:t>
      </w:r>
      <w:r>
        <w:rPr>
          <w:rFonts w:ascii="Arial" w:hAnsi="Arial" w:cs="Arial"/>
          <w:bCs/>
        </w:rPr>
        <w:t xml:space="preserve">Adding these </w:t>
      </w:r>
      <w:r w:rsidR="00A25B29">
        <w:rPr>
          <w:rFonts w:ascii="Arial" w:hAnsi="Arial" w:cs="Arial"/>
          <w:bCs/>
        </w:rPr>
        <w:t xml:space="preserve">procurement </w:t>
      </w:r>
      <w:r>
        <w:rPr>
          <w:rFonts w:ascii="Arial" w:hAnsi="Arial" w:cs="Arial"/>
          <w:bCs/>
        </w:rPr>
        <w:t>event</w:t>
      </w:r>
      <w:r w:rsidR="00A25B29">
        <w:rPr>
          <w:rFonts w:ascii="Arial" w:hAnsi="Arial" w:cs="Arial"/>
          <w:bCs/>
        </w:rPr>
        <w:t>s</w:t>
      </w:r>
      <w:r>
        <w:rPr>
          <w:rFonts w:ascii="Arial" w:hAnsi="Arial" w:cs="Arial"/>
          <w:bCs/>
        </w:rPr>
        <w:t xml:space="preserve"> </w:t>
      </w:r>
      <w:r w:rsidR="00A25B29">
        <w:rPr>
          <w:rFonts w:ascii="Arial" w:hAnsi="Arial" w:cs="Arial"/>
          <w:bCs/>
        </w:rPr>
        <w:t xml:space="preserve">to the table would require system customization (feature request) </w:t>
      </w:r>
      <w:r>
        <w:rPr>
          <w:rFonts w:ascii="Arial" w:hAnsi="Arial" w:cs="Arial"/>
          <w:bCs/>
        </w:rPr>
        <w:t xml:space="preserve">that would need to be prioritized with all other </w:t>
      </w:r>
      <w:r w:rsidR="00A25B29">
        <w:rPr>
          <w:rFonts w:ascii="Arial" w:hAnsi="Arial" w:cs="Arial"/>
          <w:bCs/>
        </w:rPr>
        <w:t xml:space="preserve">SciQuest </w:t>
      </w:r>
      <w:r>
        <w:rPr>
          <w:rFonts w:ascii="Arial" w:hAnsi="Arial" w:cs="Arial"/>
          <w:bCs/>
        </w:rPr>
        <w:t xml:space="preserve">customers’ feature requests.  Other types of procurement events </w:t>
      </w:r>
      <w:r w:rsidR="00F83297">
        <w:rPr>
          <w:rFonts w:ascii="Arial" w:hAnsi="Arial" w:cs="Arial"/>
          <w:bCs/>
        </w:rPr>
        <w:t xml:space="preserve">in which </w:t>
      </w:r>
      <w:r>
        <w:rPr>
          <w:rFonts w:ascii="Arial" w:hAnsi="Arial" w:cs="Arial"/>
          <w:bCs/>
        </w:rPr>
        <w:t>the State does</w:t>
      </w:r>
      <w:r w:rsidR="00F83297">
        <w:rPr>
          <w:rFonts w:ascii="Arial" w:hAnsi="Arial" w:cs="Arial"/>
          <w:bCs/>
        </w:rPr>
        <w:t xml:space="preserve"> </w:t>
      </w:r>
      <w:r>
        <w:rPr>
          <w:rFonts w:ascii="Arial" w:hAnsi="Arial" w:cs="Arial"/>
          <w:bCs/>
        </w:rPr>
        <w:t>n</w:t>
      </w:r>
      <w:r w:rsidR="00F83297">
        <w:rPr>
          <w:rFonts w:ascii="Arial" w:hAnsi="Arial" w:cs="Arial"/>
          <w:bCs/>
        </w:rPr>
        <w:t>o</w:t>
      </w:r>
      <w:r>
        <w:rPr>
          <w:rFonts w:ascii="Arial" w:hAnsi="Arial" w:cs="Arial"/>
          <w:bCs/>
        </w:rPr>
        <w:t xml:space="preserve">t engage were </w:t>
      </w:r>
      <w:r w:rsidR="00A25B29">
        <w:rPr>
          <w:rFonts w:ascii="Arial" w:hAnsi="Arial" w:cs="Arial"/>
          <w:bCs/>
        </w:rPr>
        <w:t>included in the event selection table allowing users in Oregon to issue procurement events that are not allowed in O</w:t>
      </w:r>
      <w:r w:rsidR="00F83297">
        <w:rPr>
          <w:rFonts w:ascii="Arial" w:hAnsi="Arial" w:cs="Arial"/>
          <w:bCs/>
        </w:rPr>
        <w:t xml:space="preserve">regon </w:t>
      </w:r>
      <w:r w:rsidR="00A25B29">
        <w:rPr>
          <w:rFonts w:ascii="Arial" w:hAnsi="Arial" w:cs="Arial"/>
          <w:bCs/>
        </w:rPr>
        <w:t>R</w:t>
      </w:r>
      <w:r w:rsidR="00F83297">
        <w:rPr>
          <w:rFonts w:ascii="Arial" w:hAnsi="Arial" w:cs="Arial"/>
          <w:bCs/>
        </w:rPr>
        <w:t xml:space="preserve">evised </w:t>
      </w:r>
      <w:r w:rsidR="00A25B29">
        <w:rPr>
          <w:rFonts w:ascii="Arial" w:hAnsi="Arial" w:cs="Arial"/>
          <w:bCs/>
        </w:rPr>
        <w:t>S</w:t>
      </w:r>
      <w:r w:rsidR="00F83297">
        <w:rPr>
          <w:rFonts w:ascii="Arial" w:hAnsi="Arial" w:cs="Arial"/>
          <w:bCs/>
        </w:rPr>
        <w:t>tatutes (ORS)</w:t>
      </w:r>
      <w:r w:rsidR="00A25B29">
        <w:rPr>
          <w:rFonts w:ascii="Arial" w:hAnsi="Arial" w:cs="Arial"/>
          <w:bCs/>
        </w:rPr>
        <w:t xml:space="preserve"> and O</w:t>
      </w:r>
      <w:r w:rsidR="00F83297">
        <w:rPr>
          <w:rFonts w:ascii="Arial" w:hAnsi="Arial" w:cs="Arial"/>
          <w:bCs/>
        </w:rPr>
        <w:t xml:space="preserve">regon </w:t>
      </w:r>
      <w:r w:rsidR="00A25B29">
        <w:rPr>
          <w:rFonts w:ascii="Arial" w:hAnsi="Arial" w:cs="Arial"/>
          <w:bCs/>
        </w:rPr>
        <w:t>A</w:t>
      </w:r>
      <w:r w:rsidR="00F83297">
        <w:rPr>
          <w:rFonts w:ascii="Arial" w:hAnsi="Arial" w:cs="Arial"/>
          <w:bCs/>
        </w:rPr>
        <w:t xml:space="preserve">dministrative </w:t>
      </w:r>
      <w:r w:rsidR="00A25B29">
        <w:rPr>
          <w:rFonts w:ascii="Arial" w:hAnsi="Arial" w:cs="Arial"/>
          <w:bCs/>
        </w:rPr>
        <w:t>R</w:t>
      </w:r>
      <w:r w:rsidR="00F83297">
        <w:rPr>
          <w:rFonts w:ascii="Arial" w:hAnsi="Arial" w:cs="Arial"/>
          <w:bCs/>
        </w:rPr>
        <w:t>ules (OARs)</w:t>
      </w:r>
      <w:r w:rsidR="00A25B29">
        <w:rPr>
          <w:rFonts w:ascii="Arial" w:hAnsi="Arial" w:cs="Arial"/>
          <w:bCs/>
        </w:rPr>
        <w:t xml:space="preserve">.  The </w:t>
      </w:r>
      <w:r>
        <w:rPr>
          <w:rFonts w:ascii="Arial" w:hAnsi="Arial" w:cs="Arial"/>
          <w:bCs/>
        </w:rPr>
        <w:t xml:space="preserve">project team </w:t>
      </w:r>
      <w:r w:rsidR="00A25B29">
        <w:rPr>
          <w:rFonts w:ascii="Arial" w:hAnsi="Arial" w:cs="Arial"/>
          <w:bCs/>
        </w:rPr>
        <w:t xml:space="preserve">requested that these events be </w:t>
      </w:r>
      <w:r>
        <w:rPr>
          <w:rFonts w:ascii="Arial" w:hAnsi="Arial" w:cs="Arial"/>
          <w:bCs/>
        </w:rPr>
        <w:t xml:space="preserve">hidden from users.  SciQuest indicated this was another feature request but one that could be accommodated fairly soon.  </w:t>
      </w:r>
    </w:p>
    <w:p w14:paraId="7CAAB6CE" w14:textId="77777777" w:rsidR="007217F6" w:rsidRDefault="005C3741">
      <w:pPr>
        <w:pStyle w:val="NormalWeb"/>
        <w:ind w:left="720"/>
        <w:rPr>
          <w:rFonts w:ascii="Arial" w:hAnsi="Arial" w:cs="Arial"/>
          <w:bCs/>
        </w:rPr>
      </w:pPr>
      <w:r>
        <w:rPr>
          <w:rFonts w:ascii="Arial" w:hAnsi="Arial" w:cs="Arial"/>
          <w:bCs/>
        </w:rPr>
        <w:t xml:space="preserve">The product also didn’t support the publishing of award information and it didn’t allow for designating when a </w:t>
      </w:r>
      <w:r w:rsidR="001528D6">
        <w:rPr>
          <w:rFonts w:ascii="Arial" w:hAnsi="Arial" w:cs="Arial"/>
          <w:bCs/>
        </w:rPr>
        <w:t xml:space="preserve">document </w:t>
      </w:r>
      <w:r>
        <w:rPr>
          <w:rFonts w:ascii="Arial" w:hAnsi="Arial" w:cs="Arial"/>
          <w:bCs/>
        </w:rPr>
        <w:t xml:space="preserve">was issued by </w:t>
      </w:r>
      <w:r w:rsidR="001528D6">
        <w:rPr>
          <w:rFonts w:ascii="Arial" w:hAnsi="Arial" w:cs="Arial"/>
          <w:bCs/>
        </w:rPr>
        <w:t xml:space="preserve">one agency on behalf of </w:t>
      </w:r>
      <w:r>
        <w:rPr>
          <w:rFonts w:ascii="Arial" w:hAnsi="Arial" w:cs="Arial"/>
          <w:bCs/>
        </w:rPr>
        <w:t>another agency</w:t>
      </w:r>
      <w:r w:rsidR="001528D6">
        <w:rPr>
          <w:rFonts w:ascii="Arial" w:hAnsi="Arial" w:cs="Arial"/>
          <w:bCs/>
        </w:rPr>
        <w:t xml:space="preserve"> (“issued by/issued for)”.  </w:t>
      </w:r>
      <w:r w:rsidR="00DC6396">
        <w:rPr>
          <w:rFonts w:ascii="Arial" w:hAnsi="Arial" w:cs="Arial"/>
          <w:bCs/>
        </w:rPr>
        <w:t xml:space="preserve">This is a critical designation for </w:t>
      </w:r>
      <w:r w:rsidR="00A57224">
        <w:rPr>
          <w:rFonts w:ascii="Arial" w:hAnsi="Arial" w:cs="Arial"/>
          <w:bCs/>
        </w:rPr>
        <w:t xml:space="preserve">accounting and </w:t>
      </w:r>
      <w:r w:rsidR="00DC6396">
        <w:rPr>
          <w:rFonts w:ascii="Arial" w:hAnsi="Arial" w:cs="Arial"/>
          <w:bCs/>
        </w:rPr>
        <w:t xml:space="preserve">reporting purposes.  </w:t>
      </w:r>
      <w:r>
        <w:rPr>
          <w:rFonts w:ascii="Arial" w:hAnsi="Arial" w:cs="Arial"/>
          <w:bCs/>
        </w:rPr>
        <w:t xml:space="preserve">Both of these feature requests were </w:t>
      </w:r>
      <w:r w:rsidR="001528D6">
        <w:rPr>
          <w:rFonts w:ascii="Arial" w:hAnsi="Arial" w:cs="Arial"/>
          <w:bCs/>
        </w:rPr>
        <w:t>provided by Sci</w:t>
      </w:r>
      <w:r w:rsidR="005375E9">
        <w:rPr>
          <w:rFonts w:ascii="Arial" w:hAnsi="Arial" w:cs="Arial"/>
          <w:bCs/>
        </w:rPr>
        <w:t>Q</w:t>
      </w:r>
      <w:r w:rsidR="001528D6">
        <w:rPr>
          <w:rFonts w:ascii="Arial" w:hAnsi="Arial" w:cs="Arial"/>
          <w:bCs/>
        </w:rPr>
        <w:t>uest and implemented in the system</w:t>
      </w:r>
      <w:r w:rsidR="00DC6396">
        <w:rPr>
          <w:rFonts w:ascii="Arial" w:hAnsi="Arial" w:cs="Arial"/>
          <w:bCs/>
        </w:rPr>
        <w:t xml:space="preserve"> </w:t>
      </w:r>
      <w:r>
        <w:rPr>
          <w:rFonts w:ascii="Arial" w:hAnsi="Arial" w:cs="Arial"/>
          <w:bCs/>
        </w:rPr>
        <w:t>during the project.  However, the ‘issued by/issued for’ fields were not available for reporting so th</w:t>
      </w:r>
      <w:r w:rsidR="00DC6396">
        <w:rPr>
          <w:rFonts w:ascii="Arial" w:hAnsi="Arial" w:cs="Arial"/>
          <w:bCs/>
        </w:rPr>
        <w:t xml:space="preserve">is feature </w:t>
      </w:r>
      <w:r>
        <w:rPr>
          <w:rFonts w:ascii="Arial" w:hAnsi="Arial" w:cs="Arial"/>
          <w:bCs/>
        </w:rPr>
        <w:t xml:space="preserve">request was only partially met.  </w:t>
      </w:r>
    </w:p>
    <w:p w14:paraId="7CAAB6CF" w14:textId="77777777" w:rsidR="007217F6" w:rsidRDefault="00B630A3">
      <w:pPr>
        <w:pStyle w:val="NormalWeb"/>
        <w:ind w:left="720"/>
        <w:rPr>
          <w:rFonts w:ascii="Arial" w:hAnsi="Arial" w:cs="Arial"/>
          <w:bCs/>
        </w:rPr>
      </w:pPr>
      <w:r>
        <w:rPr>
          <w:rFonts w:ascii="Arial" w:hAnsi="Arial" w:cs="Arial"/>
          <w:bCs/>
        </w:rPr>
        <w:t xml:space="preserve">E-bidding was functionality in the Sourcing Module but </w:t>
      </w:r>
      <w:r w:rsidR="00EB33F0">
        <w:rPr>
          <w:rFonts w:ascii="Arial" w:hAnsi="Arial" w:cs="Arial"/>
          <w:bCs/>
        </w:rPr>
        <w:t>Oregon Cooperative Procurement Program (</w:t>
      </w:r>
      <w:r w:rsidRPr="00EB33F0">
        <w:rPr>
          <w:rFonts w:ascii="Arial" w:hAnsi="Arial" w:cs="Arial"/>
          <w:bCs/>
        </w:rPr>
        <w:t>ORCPP</w:t>
      </w:r>
      <w:r w:rsidR="00EB33F0" w:rsidRPr="00EB33F0">
        <w:rPr>
          <w:rFonts w:ascii="Arial" w:hAnsi="Arial" w:cs="Arial"/>
          <w:bCs/>
        </w:rPr>
        <w:t>)</w:t>
      </w:r>
      <w:r>
        <w:rPr>
          <w:rFonts w:ascii="Arial" w:hAnsi="Arial" w:cs="Arial"/>
          <w:bCs/>
        </w:rPr>
        <w:t xml:space="preserve"> members were </w:t>
      </w:r>
      <w:r w:rsidR="00DC6396">
        <w:rPr>
          <w:rFonts w:ascii="Arial" w:hAnsi="Arial" w:cs="Arial"/>
          <w:bCs/>
        </w:rPr>
        <w:t xml:space="preserve">prohibited from its use based on the </w:t>
      </w:r>
      <w:r w:rsidR="007A1395">
        <w:rPr>
          <w:rFonts w:ascii="Arial" w:hAnsi="Arial" w:cs="Arial"/>
          <w:bCs/>
        </w:rPr>
        <w:t xml:space="preserve">terms of the </w:t>
      </w:r>
      <w:r w:rsidR="00DC6396">
        <w:rPr>
          <w:rFonts w:ascii="Arial" w:hAnsi="Arial" w:cs="Arial"/>
          <w:bCs/>
        </w:rPr>
        <w:t xml:space="preserve">Service Order.  </w:t>
      </w:r>
      <w:r w:rsidR="007A1395">
        <w:rPr>
          <w:rFonts w:ascii="Arial" w:hAnsi="Arial" w:cs="Arial"/>
          <w:bCs/>
        </w:rPr>
        <w:t>Oregon requ</w:t>
      </w:r>
      <w:r w:rsidR="00DC6396">
        <w:rPr>
          <w:rFonts w:ascii="Arial" w:hAnsi="Arial" w:cs="Arial"/>
          <w:bCs/>
        </w:rPr>
        <w:t xml:space="preserve">ired </w:t>
      </w:r>
      <w:r w:rsidR="007A1395">
        <w:rPr>
          <w:rFonts w:ascii="Arial" w:hAnsi="Arial" w:cs="Arial"/>
          <w:bCs/>
        </w:rPr>
        <w:t>that SciQuest</w:t>
      </w:r>
      <w:r w:rsidR="00DC6396">
        <w:rPr>
          <w:rFonts w:ascii="Arial" w:hAnsi="Arial" w:cs="Arial"/>
          <w:bCs/>
        </w:rPr>
        <w:t xml:space="preserve"> implement a technical method to </w:t>
      </w:r>
      <w:r w:rsidR="007A1395">
        <w:rPr>
          <w:rFonts w:ascii="Arial" w:hAnsi="Arial" w:cs="Arial"/>
          <w:bCs/>
        </w:rPr>
        <w:t>prevent the use of e-bidding by ORCPP members</w:t>
      </w:r>
      <w:r w:rsidR="00DC6396">
        <w:rPr>
          <w:rFonts w:ascii="Arial" w:hAnsi="Arial" w:cs="Arial"/>
          <w:bCs/>
        </w:rPr>
        <w:t xml:space="preserve"> to support the Service Order limitation.  SciQuest’s </w:t>
      </w:r>
      <w:r w:rsidR="007A1395">
        <w:rPr>
          <w:rFonts w:ascii="Arial" w:hAnsi="Arial" w:cs="Arial"/>
          <w:bCs/>
        </w:rPr>
        <w:t xml:space="preserve">response </w:t>
      </w:r>
      <w:r w:rsidR="00DC6396">
        <w:rPr>
          <w:rFonts w:ascii="Arial" w:hAnsi="Arial" w:cs="Arial"/>
          <w:bCs/>
        </w:rPr>
        <w:t xml:space="preserve">was a </w:t>
      </w:r>
      <w:r w:rsidR="007A1395">
        <w:rPr>
          <w:rFonts w:ascii="Arial" w:hAnsi="Arial" w:cs="Arial"/>
          <w:bCs/>
        </w:rPr>
        <w:t xml:space="preserve">workaround that was cumbersome, not intuitive for users and confusing to the vendor community.  Oregon told SciQuest the manual workaround was unacceptable and a different solution would need to be found.  This issue was never resolved.  </w:t>
      </w:r>
    </w:p>
    <w:p w14:paraId="7CAAB6D0" w14:textId="77777777" w:rsidR="007217F6" w:rsidRDefault="00EA5060">
      <w:pPr>
        <w:pStyle w:val="NormalWeb"/>
        <w:ind w:left="720"/>
        <w:rPr>
          <w:rFonts w:ascii="Arial" w:hAnsi="Arial" w:cs="Arial"/>
          <w:bCs/>
        </w:rPr>
      </w:pPr>
      <w:r>
        <w:rPr>
          <w:rFonts w:ascii="Arial" w:hAnsi="Arial" w:cs="Arial"/>
          <w:bCs/>
        </w:rPr>
        <w:t>The current ORPIN system receives an interface file from Business Oregon</w:t>
      </w:r>
      <w:r w:rsidR="00DC6396">
        <w:rPr>
          <w:rFonts w:ascii="Arial" w:hAnsi="Arial" w:cs="Arial"/>
          <w:bCs/>
        </w:rPr>
        <w:t xml:space="preserve"> containing </w:t>
      </w:r>
      <w:r w:rsidR="007A1395">
        <w:rPr>
          <w:rFonts w:ascii="Arial" w:hAnsi="Arial" w:cs="Arial"/>
          <w:bCs/>
        </w:rPr>
        <w:t xml:space="preserve">certification </w:t>
      </w:r>
      <w:r w:rsidR="00DC6396">
        <w:rPr>
          <w:rFonts w:ascii="Arial" w:hAnsi="Arial" w:cs="Arial"/>
          <w:bCs/>
        </w:rPr>
        <w:t xml:space="preserve">data </w:t>
      </w:r>
      <w:r w:rsidR="007A1395">
        <w:rPr>
          <w:rFonts w:ascii="Arial" w:hAnsi="Arial" w:cs="Arial"/>
          <w:bCs/>
        </w:rPr>
        <w:t xml:space="preserve">of </w:t>
      </w:r>
      <w:r>
        <w:rPr>
          <w:rFonts w:ascii="Arial" w:hAnsi="Arial" w:cs="Arial"/>
          <w:bCs/>
        </w:rPr>
        <w:t>Oregon Minority, Women and Emerging Small Business</w:t>
      </w:r>
      <w:r w:rsidR="007A1395">
        <w:rPr>
          <w:rFonts w:ascii="Arial" w:hAnsi="Arial" w:cs="Arial"/>
          <w:bCs/>
        </w:rPr>
        <w:t>e</w:t>
      </w:r>
      <w:r>
        <w:rPr>
          <w:rFonts w:ascii="Arial" w:hAnsi="Arial" w:cs="Arial"/>
          <w:bCs/>
        </w:rPr>
        <w:t xml:space="preserve">s.  </w:t>
      </w:r>
      <w:r w:rsidR="00DC6396">
        <w:rPr>
          <w:rFonts w:ascii="Arial" w:hAnsi="Arial" w:cs="Arial"/>
          <w:bCs/>
        </w:rPr>
        <w:t xml:space="preserve">This information is applied to the supplier record in the </w:t>
      </w:r>
      <w:r w:rsidR="00DD28CC">
        <w:rPr>
          <w:rFonts w:ascii="Arial" w:hAnsi="Arial" w:cs="Arial"/>
          <w:bCs/>
        </w:rPr>
        <w:t xml:space="preserve">current </w:t>
      </w:r>
      <w:r w:rsidR="00DC6396">
        <w:rPr>
          <w:rFonts w:ascii="Arial" w:hAnsi="Arial" w:cs="Arial"/>
          <w:bCs/>
        </w:rPr>
        <w:t xml:space="preserve">ORPIN supplier database.  Using this data, State agencies </w:t>
      </w:r>
      <w:r w:rsidR="00902F61">
        <w:rPr>
          <w:rFonts w:ascii="Arial" w:hAnsi="Arial" w:cs="Arial"/>
          <w:bCs/>
        </w:rPr>
        <w:t>report contract activities with these firms to the Office of Economic Equ</w:t>
      </w:r>
      <w:r w:rsidR="009000E0">
        <w:rPr>
          <w:rFonts w:ascii="Arial" w:hAnsi="Arial" w:cs="Arial"/>
          <w:bCs/>
        </w:rPr>
        <w:t>ity</w:t>
      </w:r>
      <w:r w:rsidR="00902F61">
        <w:rPr>
          <w:rFonts w:ascii="Arial" w:hAnsi="Arial" w:cs="Arial"/>
          <w:bCs/>
        </w:rPr>
        <w:t xml:space="preserve">.  </w:t>
      </w:r>
      <w:r w:rsidR="00A62A34">
        <w:rPr>
          <w:rFonts w:ascii="Arial" w:hAnsi="Arial" w:cs="Arial"/>
          <w:bCs/>
        </w:rPr>
        <w:t xml:space="preserve">This information continues to be required in the </w:t>
      </w:r>
      <w:r w:rsidR="005375E9">
        <w:rPr>
          <w:rFonts w:ascii="Arial" w:hAnsi="Arial" w:cs="Arial"/>
          <w:bCs/>
        </w:rPr>
        <w:t>new</w:t>
      </w:r>
      <w:r w:rsidR="00A62A34">
        <w:rPr>
          <w:rFonts w:ascii="Arial" w:hAnsi="Arial" w:cs="Arial"/>
          <w:bCs/>
        </w:rPr>
        <w:t xml:space="preserve"> </w:t>
      </w:r>
      <w:r>
        <w:rPr>
          <w:rFonts w:ascii="Arial" w:hAnsi="Arial" w:cs="Arial"/>
          <w:bCs/>
        </w:rPr>
        <w:t xml:space="preserve">system however </w:t>
      </w:r>
      <w:r>
        <w:rPr>
          <w:rFonts w:ascii="Arial" w:hAnsi="Arial" w:cs="Arial"/>
          <w:bCs/>
        </w:rPr>
        <w:lastRenderedPageBreak/>
        <w:t xml:space="preserve">SciQuest would not accommodate the interface.  They wanted Business Oregon to buy </w:t>
      </w:r>
      <w:r w:rsidR="00C07E16">
        <w:rPr>
          <w:rFonts w:ascii="Arial" w:hAnsi="Arial" w:cs="Arial"/>
          <w:bCs/>
        </w:rPr>
        <w:t>the SciQuest C</w:t>
      </w:r>
      <w:r>
        <w:rPr>
          <w:rFonts w:ascii="Arial" w:hAnsi="Arial" w:cs="Arial"/>
          <w:bCs/>
        </w:rPr>
        <w:t xml:space="preserve">ertification software which </w:t>
      </w:r>
      <w:r w:rsidR="00B630A3">
        <w:rPr>
          <w:rFonts w:ascii="Arial" w:hAnsi="Arial" w:cs="Arial"/>
          <w:bCs/>
        </w:rPr>
        <w:t xml:space="preserve">would </w:t>
      </w:r>
      <w:r w:rsidR="00A62A34">
        <w:rPr>
          <w:rFonts w:ascii="Arial" w:hAnsi="Arial" w:cs="Arial"/>
          <w:bCs/>
        </w:rPr>
        <w:t>provide this information directly in the ORPIN</w:t>
      </w:r>
      <w:r w:rsidR="00DD28CC">
        <w:rPr>
          <w:rFonts w:ascii="Arial" w:hAnsi="Arial" w:cs="Arial"/>
          <w:bCs/>
        </w:rPr>
        <w:t xml:space="preserve"> </w:t>
      </w:r>
      <w:r w:rsidR="00A62A34">
        <w:rPr>
          <w:rFonts w:ascii="Arial" w:hAnsi="Arial" w:cs="Arial"/>
          <w:bCs/>
        </w:rPr>
        <w:t>2</w:t>
      </w:r>
      <w:r w:rsidR="00DD28CC">
        <w:rPr>
          <w:rFonts w:ascii="Arial" w:hAnsi="Arial" w:cs="Arial"/>
          <w:bCs/>
        </w:rPr>
        <w:t>.0</w:t>
      </w:r>
      <w:r w:rsidR="00A62A34">
        <w:rPr>
          <w:rFonts w:ascii="Arial" w:hAnsi="Arial" w:cs="Arial"/>
          <w:bCs/>
        </w:rPr>
        <w:t xml:space="preserve"> System.  </w:t>
      </w:r>
      <w:r>
        <w:rPr>
          <w:rFonts w:ascii="Arial" w:hAnsi="Arial" w:cs="Arial"/>
          <w:bCs/>
        </w:rPr>
        <w:t xml:space="preserve">This issue was never resolved.  </w:t>
      </w:r>
    </w:p>
    <w:p w14:paraId="7CAAB6D1" w14:textId="77777777" w:rsidR="007217F6" w:rsidRDefault="008F561C">
      <w:pPr>
        <w:pStyle w:val="NormalWeb"/>
        <w:numPr>
          <w:ilvl w:val="0"/>
          <w:numId w:val="4"/>
        </w:numPr>
        <w:rPr>
          <w:rFonts w:ascii="Arial" w:hAnsi="Arial" w:cs="Arial"/>
          <w:b/>
          <w:bCs/>
          <w:u w:val="single"/>
        </w:rPr>
      </w:pPr>
      <w:r w:rsidRPr="008F561C">
        <w:rPr>
          <w:rFonts w:ascii="Arial" w:hAnsi="Arial" w:cs="Arial"/>
          <w:b/>
          <w:bCs/>
          <w:u w:val="single"/>
        </w:rPr>
        <w:t>Issues with Shopping/Settlement</w:t>
      </w:r>
    </w:p>
    <w:p w14:paraId="7CAAB6D2" w14:textId="77777777" w:rsidR="007217F6" w:rsidRDefault="000C1AE5">
      <w:pPr>
        <w:pStyle w:val="NormalWeb"/>
        <w:ind w:left="720"/>
        <w:rPr>
          <w:rFonts w:ascii="Arial" w:hAnsi="Arial" w:cs="Arial"/>
          <w:bCs/>
        </w:rPr>
      </w:pPr>
      <w:r>
        <w:rPr>
          <w:rFonts w:ascii="Arial" w:hAnsi="Arial" w:cs="Arial"/>
          <w:bCs/>
        </w:rPr>
        <w:t xml:space="preserve">SciQuest’s e-procurement product wasn’t built to accommodate a large enterprise made up of very distinct and independent entities such as Oregon state government.  It doesn’t segregate each </w:t>
      </w:r>
      <w:r w:rsidR="001F6EB0">
        <w:rPr>
          <w:rFonts w:ascii="Arial" w:hAnsi="Arial" w:cs="Arial"/>
          <w:bCs/>
        </w:rPr>
        <w:t xml:space="preserve">entity’s </w:t>
      </w:r>
      <w:r>
        <w:rPr>
          <w:rFonts w:ascii="Arial" w:hAnsi="Arial" w:cs="Arial"/>
          <w:bCs/>
        </w:rPr>
        <w:t xml:space="preserve">data </w:t>
      </w:r>
      <w:r w:rsidR="00910A64">
        <w:rPr>
          <w:rFonts w:ascii="Arial" w:hAnsi="Arial" w:cs="Arial"/>
          <w:bCs/>
        </w:rPr>
        <w:t xml:space="preserve">(i.e., account codes, work flow and approvers).  Users with </w:t>
      </w:r>
      <w:r>
        <w:rPr>
          <w:rFonts w:ascii="Arial" w:hAnsi="Arial" w:cs="Arial"/>
          <w:bCs/>
        </w:rPr>
        <w:t>administrator</w:t>
      </w:r>
      <w:r w:rsidR="00910A64">
        <w:rPr>
          <w:rFonts w:ascii="Arial" w:hAnsi="Arial" w:cs="Arial"/>
          <w:bCs/>
        </w:rPr>
        <w:t xml:space="preserve"> rights</w:t>
      </w:r>
      <w:r w:rsidR="00910A64" w:rsidRPr="00910A64">
        <w:rPr>
          <w:rFonts w:ascii="Arial" w:hAnsi="Arial" w:cs="Arial"/>
          <w:bCs/>
        </w:rPr>
        <w:t xml:space="preserve"> </w:t>
      </w:r>
      <w:r w:rsidR="00910A64">
        <w:rPr>
          <w:rFonts w:ascii="Arial" w:hAnsi="Arial" w:cs="Arial"/>
          <w:bCs/>
        </w:rPr>
        <w:t>that make configuration changes</w:t>
      </w:r>
      <w:r w:rsidR="00C07E16">
        <w:rPr>
          <w:rFonts w:ascii="Arial" w:hAnsi="Arial" w:cs="Arial"/>
          <w:bCs/>
        </w:rPr>
        <w:t>,</w:t>
      </w:r>
      <w:r w:rsidR="00910A64">
        <w:rPr>
          <w:rFonts w:ascii="Arial" w:hAnsi="Arial" w:cs="Arial"/>
          <w:bCs/>
        </w:rPr>
        <w:t xml:space="preserve"> such as attaching approvers to accounting codes and modifying work flow</w:t>
      </w:r>
      <w:r w:rsidR="00C07E16">
        <w:rPr>
          <w:rFonts w:ascii="Arial" w:hAnsi="Arial" w:cs="Arial"/>
          <w:bCs/>
        </w:rPr>
        <w:t>,</w:t>
      </w:r>
      <w:r w:rsidR="00910A64">
        <w:rPr>
          <w:rFonts w:ascii="Arial" w:hAnsi="Arial" w:cs="Arial"/>
          <w:bCs/>
        </w:rPr>
        <w:t xml:space="preserve"> will have access to every agency’s data.</w:t>
      </w:r>
      <w:r>
        <w:rPr>
          <w:rFonts w:ascii="Arial" w:hAnsi="Arial" w:cs="Arial"/>
          <w:bCs/>
        </w:rPr>
        <w:t xml:space="preserve">  SciQuest</w:t>
      </w:r>
      <w:r w:rsidR="00055E9E">
        <w:rPr>
          <w:rFonts w:ascii="Arial" w:hAnsi="Arial" w:cs="Arial"/>
          <w:bCs/>
        </w:rPr>
        <w:t xml:space="preserve"> has a configuration</w:t>
      </w:r>
      <w:r>
        <w:rPr>
          <w:rFonts w:ascii="Arial" w:hAnsi="Arial" w:cs="Arial"/>
          <w:bCs/>
        </w:rPr>
        <w:t xml:space="preserve"> call</w:t>
      </w:r>
      <w:r w:rsidR="00055E9E">
        <w:rPr>
          <w:rFonts w:ascii="Arial" w:hAnsi="Arial" w:cs="Arial"/>
          <w:bCs/>
        </w:rPr>
        <w:t>ed</w:t>
      </w:r>
      <w:r>
        <w:rPr>
          <w:rFonts w:ascii="Arial" w:hAnsi="Arial" w:cs="Arial"/>
          <w:bCs/>
        </w:rPr>
        <w:t xml:space="preserve"> Multi-Business Units whic</w:t>
      </w:r>
      <w:r w:rsidR="00055E9E">
        <w:rPr>
          <w:rFonts w:ascii="Arial" w:hAnsi="Arial" w:cs="Arial"/>
          <w:bCs/>
        </w:rPr>
        <w:t>h separate</w:t>
      </w:r>
      <w:r w:rsidR="00910A64">
        <w:rPr>
          <w:rFonts w:ascii="Arial" w:hAnsi="Arial" w:cs="Arial"/>
          <w:bCs/>
        </w:rPr>
        <w:t>s</w:t>
      </w:r>
      <w:r w:rsidR="00055E9E">
        <w:rPr>
          <w:rFonts w:ascii="Arial" w:hAnsi="Arial" w:cs="Arial"/>
          <w:bCs/>
        </w:rPr>
        <w:t xml:space="preserve"> purchasing by entity but the administration is still handled centrally because every </w:t>
      </w:r>
      <w:r w:rsidR="001F6EB0">
        <w:rPr>
          <w:rFonts w:ascii="Arial" w:hAnsi="Arial" w:cs="Arial"/>
          <w:bCs/>
        </w:rPr>
        <w:t xml:space="preserve">entity’s </w:t>
      </w:r>
      <w:r w:rsidR="00055E9E">
        <w:rPr>
          <w:rFonts w:ascii="Arial" w:hAnsi="Arial" w:cs="Arial"/>
          <w:bCs/>
        </w:rPr>
        <w:t xml:space="preserve">data is </w:t>
      </w:r>
      <w:r w:rsidR="00C07E16">
        <w:rPr>
          <w:rFonts w:ascii="Arial" w:hAnsi="Arial" w:cs="Arial"/>
          <w:bCs/>
        </w:rPr>
        <w:t xml:space="preserve">stored </w:t>
      </w:r>
      <w:r w:rsidR="00055E9E">
        <w:rPr>
          <w:rFonts w:ascii="Arial" w:hAnsi="Arial" w:cs="Arial"/>
          <w:bCs/>
        </w:rPr>
        <w:t xml:space="preserve">in the same area of the system.  This system limitation was one of the main reasons it was determined this product should not be implemented at an enterprise level in Oregon.  </w:t>
      </w:r>
    </w:p>
    <w:p w14:paraId="7CAAB6D3" w14:textId="77777777" w:rsidR="007217F6" w:rsidRDefault="009B11BA">
      <w:pPr>
        <w:pStyle w:val="NormalWeb"/>
        <w:ind w:left="720"/>
        <w:rPr>
          <w:rFonts w:ascii="Arial" w:hAnsi="Arial" w:cs="Arial"/>
          <w:bCs/>
        </w:rPr>
      </w:pPr>
      <w:r>
        <w:rPr>
          <w:rFonts w:ascii="Arial" w:hAnsi="Arial" w:cs="Arial"/>
          <w:bCs/>
        </w:rPr>
        <w:t>Another aspect of the Oregon enterprise that proved challenging for the SciQuest system to accommodate was the</w:t>
      </w:r>
      <w:r w:rsidR="005375E9" w:rsidRPr="005375E9">
        <w:rPr>
          <w:rFonts w:ascii="Arial" w:hAnsi="Arial" w:cs="Arial"/>
          <w:bCs/>
        </w:rPr>
        <w:t xml:space="preserve"> </w:t>
      </w:r>
      <w:r w:rsidR="005375E9">
        <w:rPr>
          <w:rFonts w:ascii="Arial" w:hAnsi="Arial" w:cs="Arial"/>
          <w:bCs/>
        </w:rPr>
        <w:t xml:space="preserve">lack of understanding of the variances and complexities in the accounting process.  </w:t>
      </w:r>
      <w:r>
        <w:rPr>
          <w:rFonts w:ascii="Arial" w:hAnsi="Arial" w:cs="Arial"/>
          <w:bCs/>
        </w:rPr>
        <w:t xml:space="preserve"> For instance, </w:t>
      </w:r>
      <w:r w:rsidR="005375E9">
        <w:rPr>
          <w:rFonts w:ascii="Arial" w:hAnsi="Arial" w:cs="Arial"/>
          <w:bCs/>
        </w:rPr>
        <w:t>t</w:t>
      </w:r>
      <w:r w:rsidR="00A62A34">
        <w:rPr>
          <w:rFonts w:ascii="Arial" w:hAnsi="Arial" w:cs="Arial"/>
          <w:bCs/>
        </w:rPr>
        <w:t xml:space="preserve">here is very little standardization of accounting codes and processes throughout the state.  The SciQuest system is based on standard workflows and codes. </w:t>
      </w:r>
      <w:r w:rsidR="001E7FF4">
        <w:rPr>
          <w:rFonts w:ascii="Arial" w:hAnsi="Arial" w:cs="Arial"/>
          <w:bCs/>
        </w:rPr>
        <w:t xml:space="preserve"> </w:t>
      </w:r>
      <w:r>
        <w:rPr>
          <w:rFonts w:ascii="Arial" w:hAnsi="Arial" w:cs="Arial"/>
          <w:bCs/>
        </w:rPr>
        <w:t xml:space="preserve">For the system to accommodate every agency’s needs, all account code types </w:t>
      </w:r>
      <w:r w:rsidR="00A62A34">
        <w:rPr>
          <w:rFonts w:ascii="Arial" w:hAnsi="Arial" w:cs="Arial"/>
          <w:bCs/>
        </w:rPr>
        <w:t xml:space="preserve">were </w:t>
      </w:r>
      <w:r>
        <w:rPr>
          <w:rFonts w:ascii="Arial" w:hAnsi="Arial" w:cs="Arial"/>
          <w:bCs/>
        </w:rPr>
        <w:t xml:space="preserve">made available in the system.  Each agency would then choose their specific accounting codes and select N/A for the account code types their agency doesn’t use.  </w:t>
      </w:r>
    </w:p>
    <w:p w14:paraId="7CAAB6D4" w14:textId="77777777" w:rsidR="00B162CD" w:rsidRPr="00B162CD" w:rsidRDefault="00B162CD" w:rsidP="00B162CD">
      <w:pPr>
        <w:pStyle w:val="NormalWeb"/>
        <w:ind w:left="720"/>
        <w:rPr>
          <w:rFonts w:ascii="Arial" w:hAnsi="Arial" w:cs="Arial"/>
          <w:bCs/>
        </w:rPr>
      </w:pPr>
      <w:r w:rsidRPr="00B162CD">
        <w:rPr>
          <w:rFonts w:ascii="Arial" w:hAnsi="Arial" w:cs="Arial"/>
          <w:bCs/>
        </w:rPr>
        <w:t xml:space="preserve">Each agency’s configuration set up in the system is quite extensive and once an agency is set up, there isn’t a way to pull a single report on all of the agency’s information. If an auditor asked to see all the account codes and approvers for one agency, the data would need to be extracted from multiple areas within the system and then combined manually using Excel, etc.  </w:t>
      </w:r>
    </w:p>
    <w:p w14:paraId="7CAAB6D5" w14:textId="77777777" w:rsidR="008F561C" w:rsidRPr="00C07E16" w:rsidRDefault="00C07E16" w:rsidP="00C07E16">
      <w:pPr>
        <w:pStyle w:val="NormalWeb"/>
        <w:numPr>
          <w:ilvl w:val="0"/>
          <w:numId w:val="4"/>
        </w:numPr>
        <w:jc w:val="both"/>
        <w:rPr>
          <w:rFonts w:ascii="Arial" w:hAnsi="Arial" w:cs="Arial"/>
          <w:b/>
          <w:bCs/>
          <w:u w:val="single"/>
        </w:rPr>
      </w:pPr>
      <w:r w:rsidRPr="00C07E16">
        <w:rPr>
          <w:rFonts w:ascii="Arial" w:hAnsi="Arial" w:cs="Arial"/>
          <w:b/>
          <w:bCs/>
          <w:u w:val="single"/>
        </w:rPr>
        <w:t>Issues with Enterprise Adoption</w:t>
      </w:r>
    </w:p>
    <w:p w14:paraId="7CAAB6D6" w14:textId="77777777" w:rsidR="009000E0" w:rsidRDefault="007A7FD9" w:rsidP="00B27D16">
      <w:pPr>
        <w:pStyle w:val="NormalText"/>
        <w:rPr>
          <w:rFonts w:ascii="Arial" w:hAnsi="Arial" w:cs="Arial"/>
        </w:rPr>
      </w:pPr>
      <w:r w:rsidRPr="007A7FD9">
        <w:rPr>
          <w:rFonts w:ascii="Arial" w:hAnsi="Arial" w:cs="Arial"/>
        </w:rPr>
        <w:t xml:space="preserve">The </w:t>
      </w:r>
      <w:r w:rsidR="001E7FF4">
        <w:rPr>
          <w:rFonts w:ascii="Arial" w:hAnsi="Arial" w:cs="Arial"/>
        </w:rPr>
        <w:t xml:space="preserve">approved Business Case was based on the expectation that </w:t>
      </w:r>
      <w:r w:rsidR="00326421">
        <w:rPr>
          <w:rFonts w:ascii="Arial" w:hAnsi="Arial" w:cs="Arial"/>
        </w:rPr>
        <w:t>the new e-procurement system would be used by the entire enterprise</w:t>
      </w:r>
      <w:r w:rsidR="001E7FF4">
        <w:rPr>
          <w:rFonts w:ascii="Arial" w:hAnsi="Arial" w:cs="Arial"/>
        </w:rPr>
        <w:t>, as is traditional with state systems of the past</w:t>
      </w:r>
      <w:r w:rsidR="00326421">
        <w:rPr>
          <w:rFonts w:ascii="Arial" w:hAnsi="Arial" w:cs="Arial"/>
        </w:rPr>
        <w:t xml:space="preserve">.  Spend data </w:t>
      </w:r>
      <w:r w:rsidR="001E7FF4">
        <w:rPr>
          <w:rFonts w:ascii="Arial" w:hAnsi="Arial" w:cs="Arial"/>
        </w:rPr>
        <w:t xml:space="preserve">must be representative of </w:t>
      </w:r>
      <w:r w:rsidR="00326421">
        <w:rPr>
          <w:rFonts w:ascii="Arial" w:hAnsi="Arial" w:cs="Arial"/>
        </w:rPr>
        <w:t xml:space="preserve">the whole State enterprise in order to </w:t>
      </w:r>
      <w:r w:rsidR="001E7FF4">
        <w:rPr>
          <w:rFonts w:ascii="Arial" w:hAnsi="Arial" w:cs="Arial"/>
        </w:rPr>
        <w:t xml:space="preserve">conduct </w:t>
      </w:r>
      <w:r w:rsidR="00326421">
        <w:rPr>
          <w:rFonts w:ascii="Arial" w:hAnsi="Arial" w:cs="Arial"/>
        </w:rPr>
        <w:t>comprehensive spend analysis</w:t>
      </w:r>
      <w:r w:rsidR="009000E0">
        <w:rPr>
          <w:rFonts w:ascii="Arial" w:hAnsi="Arial" w:cs="Arial"/>
        </w:rPr>
        <w:t xml:space="preserve"> to </w:t>
      </w:r>
      <w:r w:rsidR="00326421">
        <w:rPr>
          <w:rFonts w:ascii="Arial" w:hAnsi="Arial" w:cs="Arial"/>
        </w:rPr>
        <w:t xml:space="preserve">drive </w:t>
      </w:r>
      <w:r w:rsidR="009000E0">
        <w:rPr>
          <w:rFonts w:ascii="Arial" w:hAnsi="Arial" w:cs="Arial"/>
        </w:rPr>
        <w:t xml:space="preserve">strategic sourcing decisions.  </w:t>
      </w:r>
      <w:r w:rsidR="00326421">
        <w:rPr>
          <w:rFonts w:ascii="Arial" w:hAnsi="Arial" w:cs="Arial"/>
        </w:rPr>
        <w:t xml:space="preserve">This was one of the major objectives of </w:t>
      </w:r>
      <w:r w:rsidR="009000E0">
        <w:rPr>
          <w:rFonts w:ascii="Arial" w:hAnsi="Arial" w:cs="Arial"/>
        </w:rPr>
        <w:t xml:space="preserve">the </w:t>
      </w:r>
      <w:r w:rsidR="00326421">
        <w:rPr>
          <w:rFonts w:ascii="Arial" w:hAnsi="Arial" w:cs="Arial"/>
        </w:rPr>
        <w:t xml:space="preserve">enterprise e-procurement system. </w:t>
      </w:r>
      <w:r w:rsidR="009000E0">
        <w:rPr>
          <w:rFonts w:ascii="Arial" w:hAnsi="Arial" w:cs="Arial"/>
        </w:rPr>
        <w:t xml:space="preserve"> </w:t>
      </w:r>
      <w:r w:rsidR="00326421">
        <w:rPr>
          <w:rFonts w:ascii="Arial" w:hAnsi="Arial" w:cs="Arial"/>
        </w:rPr>
        <w:t xml:space="preserve">It wasn’t until </w:t>
      </w:r>
      <w:r w:rsidR="00B27D16">
        <w:rPr>
          <w:rFonts w:ascii="Arial" w:hAnsi="Arial" w:cs="Arial"/>
        </w:rPr>
        <w:t xml:space="preserve">the first part of 2013 that the project team </w:t>
      </w:r>
      <w:r w:rsidR="001E7FF4">
        <w:rPr>
          <w:rFonts w:ascii="Arial" w:hAnsi="Arial" w:cs="Arial"/>
        </w:rPr>
        <w:t xml:space="preserve">learned </w:t>
      </w:r>
      <w:r w:rsidR="00B27D16">
        <w:rPr>
          <w:rFonts w:ascii="Arial" w:hAnsi="Arial" w:cs="Arial"/>
        </w:rPr>
        <w:t xml:space="preserve">that </w:t>
      </w:r>
      <w:r w:rsidR="001E7FF4">
        <w:rPr>
          <w:rFonts w:ascii="Arial" w:hAnsi="Arial" w:cs="Arial"/>
        </w:rPr>
        <w:t xml:space="preserve">DAS Executives </w:t>
      </w:r>
      <w:r w:rsidR="00B27D16">
        <w:rPr>
          <w:rFonts w:ascii="Arial" w:hAnsi="Arial" w:cs="Arial"/>
        </w:rPr>
        <w:t xml:space="preserve">would </w:t>
      </w:r>
      <w:r w:rsidR="001E7FF4">
        <w:rPr>
          <w:rFonts w:ascii="Arial" w:hAnsi="Arial" w:cs="Arial"/>
        </w:rPr>
        <w:t xml:space="preserve">not </w:t>
      </w:r>
      <w:r w:rsidR="00B27D16">
        <w:rPr>
          <w:rFonts w:ascii="Arial" w:hAnsi="Arial" w:cs="Arial"/>
        </w:rPr>
        <w:t>require</w:t>
      </w:r>
      <w:r w:rsidR="001E7FF4">
        <w:rPr>
          <w:rFonts w:ascii="Arial" w:hAnsi="Arial" w:cs="Arial"/>
        </w:rPr>
        <w:t xml:space="preserve"> any state agency </w:t>
      </w:r>
      <w:r w:rsidR="00B27D16">
        <w:rPr>
          <w:rFonts w:ascii="Arial" w:hAnsi="Arial" w:cs="Arial"/>
        </w:rPr>
        <w:t>to use the system</w:t>
      </w:r>
      <w:r w:rsidR="001E7FF4">
        <w:rPr>
          <w:rFonts w:ascii="Arial" w:hAnsi="Arial" w:cs="Arial"/>
        </w:rPr>
        <w:t xml:space="preserve">.  </w:t>
      </w:r>
      <w:r w:rsidR="00B27D16">
        <w:rPr>
          <w:rFonts w:ascii="Arial" w:hAnsi="Arial" w:cs="Arial"/>
        </w:rPr>
        <w:t xml:space="preserve">This revelation coupled with the fact that the rate model for the new system had still not been determined made some agencies reluctant to commit to using the system. </w:t>
      </w:r>
    </w:p>
    <w:p w14:paraId="7CAAB6D7" w14:textId="77777777" w:rsidR="009000E0" w:rsidRDefault="009000E0" w:rsidP="00B27D16">
      <w:pPr>
        <w:pStyle w:val="NormalText"/>
        <w:rPr>
          <w:rFonts w:ascii="Arial" w:hAnsi="Arial" w:cs="Arial"/>
        </w:rPr>
      </w:pPr>
    </w:p>
    <w:p w14:paraId="7CAAB6D8" w14:textId="77777777" w:rsidR="005C3741" w:rsidRDefault="00B27D16" w:rsidP="00B27D16">
      <w:pPr>
        <w:pStyle w:val="NormalText"/>
        <w:rPr>
          <w:rFonts w:ascii="Arial" w:hAnsi="Arial" w:cs="Arial"/>
        </w:rPr>
      </w:pPr>
      <w:r>
        <w:rPr>
          <w:rFonts w:ascii="Arial" w:hAnsi="Arial" w:cs="Arial"/>
        </w:rPr>
        <w:lastRenderedPageBreak/>
        <w:t>In addition, D</w:t>
      </w:r>
      <w:r w:rsidR="00DD28CC">
        <w:rPr>
          <w:rFonts w:ascii="Arial" w:hAnsi="Arial" w:cs="Arial"/>
        </w:rPr>
        <w:t>epartment of Human Services and the Oregon Health Authority (D</w:t>
      </w:r>
      <w:r>
        <w:rPr>
          <w:rFonts w:ascii="Arial" w:hAnsi="Arial" w:cs="Arial"/>
        </w:rPr>
        <w:t>HS/OHA</w:t>
      </w:r>
      <w:r w:rsidR="00DD28CC">
        <w:rPr>
          <w:rFonts w:ascii="Arial" w:hAnsi="Arial" w:cs="Arial"/>
        </w:rPr>
        <w:t>)</w:t>
      </w:r>
      <w:r>
        <w:rPr>
          <w:rFonts w:ascii="Arial" w:hAnsi="Arial" w:cs="Arial"/>
        </w:rPr>
        <w:t xml:space="preserve">, pilot agencies, decided they were not going to implement the system after all since they were trying to end the use of Purchase Orders and do as much purchasing as possible with P-cards.  They were reluctant to change their P-card purchasing process.  </w:t>
      </w:r>
      <w:r w:rsidR="009000E0">
        <w:rPr>
          <w:rFonts w:ascii="Arial" w:hAnsi="Arial" w:cs="Arial"/>
        </w:rPr>
        <w:t xml:space="preserve">This decision may have been the result of in incomplete understanding of the capabilities of the system or scope of the project, but because the project ended, this was never fully resolved.  </w:t>
      </w:r>
    </w:p>
    <w:p w14:paraId="7CAAB6D9" w14:textId="77777777" w:rsidR="00B27D16" w:rsidRDefault="00B27D16" w:rsidP="00B27D16">
      <w:pPr>
        <w:pStyle w:val="NormalText"/>
        <w:rPr>
          <w:rFonts w:ascii="Arial" w:hAnsi="Arial" w:cs="Arial"/>
        </w:rPr>
      </w:pPr>
    </w:p>
    <w:p w14:paraId="7CAAB6DA" w14:textId="77777777" w:rsidR="00B27D16" w:rsidRDefault="00B27D16" w:rsidP="00B27D16">
      <w:pPr>
        <w:pStyle w:val="NormalText"/>
        <w:rPr>
          <w:rFonts w:ascii="Arial" w:hAnsi="Arial" w:cs="Arial"/>
        </w:rPr>
      </w:pPr>
      <w:r>
        <w:rPr>
          <w:rFonts w:ascii="Arial" w:hAnsi="Arial" w:cs="Arial"/>
        </w:rPr>
        <w:t>Oregon Department of Transportation (ODOT) and Department of Corrections (DOC) have their own financial systems they use instead of RSTARS.  They interface summary data only to RSTARS and keep all their detailed accounting data in their own financial systems.  In order for these agencies to use the new e-procurement system SciQuest would need to interface with their individual financial systems.  These interfaces were not in the scope or Statement of Work contracted with SciQuest.  Either ODOT and DOC would not use the SciQuest system or a contract amendment covering the additional integration work would need to be</w:t>
      </w:r>
      <w:r w:rsidR="00412F8A">
        <w:rPr>
          <w:rFonts w:ascii="Arial" w:hAnsi="Arial" w:cs="Arial"/>
        </w:rPr>
        <w:t xml:space="preserve"> executed.  </w:t>
      </w:r>
      <w:r w:rsidR="009000E0">
        <w:rPr>
          <w:rFonts w:ascii="Arial" w:hAnsi="Arial" w:cs="Arial"/>
        </w:rPr>
        <w:t>This issue was not contemplated or included in the approved Business Case.</w:t>
      </w:r>
    </w:p>
    <w:p w14:paraId="7CAAB6DB" w14:textId="77777777" w:rsidR="00412F8A" w:rsidRDefault="00412F8A" w:rsidP="00B27D16">
      <w:pPr>
        <w:pStyle w:val="NormalText"/>
        <w:rPr>
          <w:rFonts w:ascii="Arial" w:hAnsi="Arial" w:cs="Arial"/>
        </w:rPr>
      </w:pPr>
    </w:p>
    <w:p w14:paraId="7CAAB6DC" w14:textId="77777777" w:rsidR="004006C4" w:rsidRDefault="00B96EC8" w:rsidP="004006C4">
      <w:pPr>
        <w:pStyle w:val="Heading2"/>
        <w:tabs>
          <w:tab w:val="clear" w:pos="0"/>
          <w:tab w:val="num" w:pos="-180"/>
        </w:tabs>
        <w:spacing w:before="240"/>
        <w:ind w:left="1267"/>
      </w:pPr>
      <w:bookmarkStart w:id="18" w:name="_Toc138653667"/>
      <w:bookmarkStart w:id="19" w:name="_Toc355190566"/>
      <w:r>
        <w:t xml:space="preserve">Charter </w:t>
      </w:r>
      <w:r w:rsidR="004006C4" w:rsidRPr="00A820D6">
        <w:t>Change Requests</w:t>
      </w:r>
      <w:bookmarkEnd w:id="18"/>
      <w:bookmarkEnd w:id="19"/>
    </w:p>
    <w:p w14:paraId="7CAAB6DD" w14:textId="77777777" w:rsidR="00B96EC8" w:rsidRPr="00B96EC8" w:rsidRDefault="00B96EC8" w:rsidP="00B96EC8">
      <w:pPr>
        <w:pStyle w:val="NormalText"/>
        <w:rPr>
          <w:rFonts w:ascii="Arial" w:hAnsi="Arial" w:cs="Arial"/>
          <w:i/>
        </w:rPr>
      </w:pPr>
      <w:r>
        <w:rPr>
          <w:rFonts w:ascii="Arial" w:hAnsi="Arial" w:cs="Arial"/>
          <w:i/>
        </w:rPr>
        <w:t>List any Charter Change Requests approved during the project and the reason for them.</w:t>
      </w:r>
      <w:r w:rsidR="00DF10F6">
        <w:rPr>
          <w:rFonts w:ascii="Arial" w:hAnsi="Arial" w:cs="Arial"/>
          <w:i/>
        </w:rPr>
        <w:t xml:space="preserve"> </w:t>
      </w:r>
    </w:p>
    <w:p w14:paraId="7CAAB6DE" w14:textId="77777777" w:rsidR="009B4C97" w:rsidRDefault="009B4C97" w:rsidP="009B4C97">
      <w:pPr>
        <w:pStyle w:val="NormalText"/>
      </w:pPr>
    </w:p>
    <w:p w14:paraId="7CAAB6DF" w14:textId="77777777" w:rsidR="009B4C97" w:rsidRPr="009B4C97" w:rsidRDefault="008627FF" w:rsidP="009B4C97">
      <w:pPr>
        <w:pStyle w:val="NormalText"/>
        <w:rPr>
          <w:rFonts w:ascii="Arial" w:hAnsi="Arial" w:cs="Arial"/>
        </w:rPr>
      </w:pPr>
      <w:r w:rsidRPr="009B4C97">
        <w:rPr>
          <w:rFonts w:ascii="Arial" w:hAnsi="Arial" w:cs="Arial"/>
        </w:rPr>
        <w:t xml:space="preserve">There were no changes made to the charter.  </w:t>
      </w:r>
      <w:bookmarkStart w:id="20" w:name="_Toc138653661"/>
      <w:bookmarkStart w:id="21" w:name="_Toc355190567"/>
    </w:p>
    <w:p w14:paraId="7CAAB6E0" w14:textId="77777777" w:rsidR="009B4C97" w:rsidRPr="009B4C97" w:rsidRDefault="009B4C97" w:rsidP="009B4C97">
      <w:pPr>
        <w:pStyle w:val="NormalText"/>
        <w:rPr>
          <w:rFonts w:ascii="Arial" w:hAnsi="Arial" w:cs="Arial"/>
        </w:rPr>
      </w:pPr>
    </w:p>
    <w:p w14:paraId="7CAAB6E1" w14:textId="77777777" w:rsidR="00832B70" w:rsidRPr="001E27C7" w:rsidRDefault="00832B70" w:rsidP="009B4C97">
      <w:pPr>
        <w:pStyle w:val="Heading1"/>
      </w:pPr>
      <w:r w:rsidRPr="001E27C7">
        <w:lastRenderedPageBreak/>
        <w:t>Lessons Learned</w:t>
      </w:r>
      <w:bookmarkEnd w:id="20"/>
      <w:bookmarkEnd w:id="21"/>
    </w:p>
    <w:p w14:paraId="7CAAB6E2" w14:textId="77777777" w:rsidR="00832B70" w:rsidRDefault="00832B70" w:rsidP="00832B70">
      <w:pPr>
        <w:pStyle w:val="Heading2"/>
      </w:pPr>
      <w:bookmarkStart w:id="22" w:name="_Toc355190568"/>
      <w:r w:rsidRPr="00E77879">
        <w:t>What went right with the project?</w:t>
      </w:r>
      <w:bookmarkEnd w:id="22"/>
    </w:p>
    <w:p w14:paraId="7CAAB6E3" w14:textId="77777777" w:rsidR="00F84EB4" w:rsidRPr="002A3204" w:rsidRDefault="00F84EB4" w:rsidP="00F84EB4">
      <w:pPr>
        <w:pStyle w:val="ListParagraph"/>
        <w:numPr>
          <w:ilvl w:val="0"/>
          <w:numId w:val="20"/>
        </w:numPr>
        <w:spacing w:after="200" w:line="276" w:lineRule="auto"/>
        <w:contextualSpacing w:val="0"/>
      </w:pPr>
      <w:r w:rsidRPr="002A3204">
        <w:t xml:space="preserve">Concept of Focus Groups </w:t>
      </w:r>
      <w:r w:rsidR="00CD493A" w:rsidRPr="002A3204">
        <w:t>–</w:t>
      </w:r>
      <w:r w:rsidR="00F26D18" w:rsidRPr="002A3204">
        <w:t xml:space="preserve"> T</w:t>
      </w:r>
      <w:r w:rsidR="00CD493A" w:rsidRPr="002A3204">
        <w:t>wo</w:t>
      </w:r>
      <w:r w:rsidR="00F26D18" w:rsidRPr="002A3204">
        <w:t xml:space="preserve"> of four planned Focus Groups were held where functionality of the system was reviewed in detail and issues were documented.  The focus groups had high attendance and participants were excited and engaged.</w:t>
      </w:r>
    </w:p>
    <w:p w14:paraId="7CAAB6E4" w14:textId="77777777" w:rsidR="00F84EB4" w:rsidRPr="002A3204" w:rsidRDefault="00F26D18" w:rsidP="00F84EB4">
      <w:pPr>
        <w:pStyle w:val="ListParagraph"/>
        <w:numPr>
          <w:ilvl w:val="0"/>
          <w:numId w:val="20"/>
        </w:numPr>
        <w:spacing w:after="200" w:line="276" w:lineRule="auto"/>
        <w:contextualSpacing w:val="0"/>
      </w:pPr>
      <w:r w:rsidRPr="002A3204">
        <w:t>Major e</w:t>
      </w:r>
      <w:r w:rsidR="00F84EB4" w:rsidRPr="002A3204">
        <w:t>ffort</w:t>
      </w:r>
      <w:r w:rsidRPr="002A3204">
        <w:t xml:space="preserve"> was put into planning activities such as </w:t>
      </w:r>
      <w:r w:rsidR="0004581A" w:rsidRPr="002A3204">
        <w:t>developing a</w:t>
      </w:r>
      <w:r w:rsidRPr="002A3204">
        <w:t xml:space="preserve"> </w:t>
      </w:r>
      <w:r w:rsidR="0004581A" w:rsidRPr="002A3204">
        <w:t xml:space="preserve">business case, </w:t>
      </w:r>
      <w:r w:rsidR="00F84EB4" w:rsidRPr="002A3204">
        <w:t>communication plan</w:t>
      </w:r>
      <w:r w:rsidR="00003C97" w:rsidRPr="002A3204">
        <w:t>, training plan,</w:t>
      </w:r>
      <w:r w:rsidR="00F84EB4" w:rsidRPr="002A3204">
        <w:t xml:space="preserve"> etc.</w:t>
      </w:r>
    </w:p>
    <w:p w14:paraId="7CAAB6E5" w14:textId="77777777" w:rsidR="00F84EB4" w:rsidRPr="002A3204" w:rsidRDefault="00003C97" w:rsidP="00F84EB4">
      <w:pPr>
        <w:pStyle w:val="ListParagraph"/>
        <w:numPr>
          <w:ilvl w:val="0"/>
          <w:numId w:val="20"/>
        </w:numPr>
        <w:spacing w:after="200" w:line="276" w:lineRule="auto"/>
        <w:contextualSpacing w:val="0"/>
      </w:pPr>
      <w:r w:rsidRPr="002A3204">
        <w:t xml:space="preserve">The </w:t>
      </w:r>
      <w:r w:rsidR="00A57224">
        <w:t>p</w:t>
      </w:r>
      <w:r w:rsidR="00F84EB4" w:rsidRPr="002A3204">
        <w:t xml:space="preserve">roject staff </w:t>
      </w:r>
      <w:r w:rsidRPr="002A3204">
        <w:t>were dedicated and worked ver</w:t>
      </w:r>
      <w:r w:rsidR="00F84EB4" w:rsidRPr="002A3204">
        <w:t>y hard.</w:t>
      </w:r>
    </w:p>
    <w:p w14:paraId="7CAAB6E6" w14:textId="77777777" w:rsidR="00003C97" w:rsidRPr="002A3204" w:rsidRDefault="006E58F4" w:rsidP="00F84EB4">
      <w:pPr>
        <w:pStyle w:val="ListParagraph"/>
        <w:numPr>
          <w:ilvl w:val="0"/>
          <w:numId w:val="20"/>
        </w:numPr>
        <w:spacing w:after="200" w:line="276" w:lineRule="auto"/>
        <w:contextualSpacing w:val="0"/>
      </w:pPr>
      <w:r w:rsidRPr="002A3204">
        <w:t>Creation of an Operation Steering Committee that represented the enterprise</w:t>
      </w:r>
      <w:r w:rsidR="00003C97" w:rsidRPr="002A3204">
        <w:t xml:space="preserve"> and made enterprise wide decisions was very beneficial.  </w:t>
      </w:r>
    </w:p>
    <w:p w14:paraId="7CAAB6E7" w14:textId="77777777" w:rsidR="00F84EB4" w:rsidRPr="002A3204" w:rsidRDefault="00003C97" w:rsidP="00F84EB4">
      <w:pPr>
        <w:pStyle w:val="ListParagraph"/>
        <w:numPr>
          <w:ilvl w:val="0"/>
          <w:numId w:val="20"/>
        </w:numPr>
        <w:spacing w:after="200" w:line="276" w:lineRule="auto"/>
        <w:contextualSpacing w:val="0"/>
      </w:pPr>
      <w:r w:rsidRPr="002A3204">
        <w:t xml:space="preserve">The concept </w:t>
      </w:r>
      <w:r w:rsidR="004E21E0">
        <w:t xml:space="preserve">of </w:t>
      </w:r>
      <w:r w:rsidRPr="002A3204">
        <w:t xml:space="preserve">a rolling implementation with pilot agencies was a good idea.  </w:t>
      </w:r>
    </w:p>
    <w:p w14:paraId="7CAAB6E8" w14:textId="77777777" w:rsidR="00F84EB4" w:rsidRPr="002A3204" w:rsidRDefault="00003C97" w:rsidP="00F84EB4">
      <w:pPr>
        <w:pStyle w:val="ListParagraph"/>
        <w:numPr>
          <w:ilvl w:val="0"/>
          <w:numId w:val="20"/>
        </w:numPr>
        <w:spacing w:after="200" w:line="276" w:lineRule="auto"/>
        <w:contextualSpacing w:val="0"/>
      </w:pPr>
      <w:r w:rsidRPr="002A3204">
        <w:t>OSC collaborated and d</w:t>
      </w:r>
      <w:r w:rsidR="00F84EB4" w:rsidRPr="002A3204">
        <w:t xml:space="preserve">eveloped </w:t>
      </w:r>
      <w:r w:rsidRPr="002A3204">
        <w:t xml:space="preserve">a “Universal Work Flow” for the whole enterprise to use.  </w:t>
      </w:r>
    </w:p>
    <w:p w14:paraId="7CAAB6E9" w14:textId="77777777" w:rsidR="00F84EB4" w:rsidRPr="002A3204" w:rsidRDefault="00003C97" w:rsidP="00F84EB4">
      <w:pPr>
        <w:pStyle w:val="ListParagraph"/>
        <w:numPr>
          <w:ilvl w:val="0"/>
          <w:numId w:val="20"/>
        </w:numPr>
        <w:spacing w:after="200" w:line="276" w:lineRule="auto"/>
        <w:contextualSpacing w:val="0"/>
      </w:pPr>
      <w:r w:rsidRPr="002A3204">
        <w:t>There was good identification of</w:t>
      </w:r>
      <w:r w:rsidR="00F84EB4" w:rsidRPr="002A3204">
        <w:t xml:space="preserve"> stakeholders/groups for communication.</w:t>
      </w:r>
    </w:p>
    <w:p w14:paraId="7CAAB6EA" w14:textId="77777777" w:rsidR="00F84EB4" w:rsidRPr="002A3204" w:rsidRDefault="00F84EB4" w:rsidP="00F84EB4">
      <w:pPr>
        <w:pStyle w:val="ListParagraph"/>
        <w:numPr>
          <w:ilvl w:val="0"/>
          <w:numId w:val="20"/>
        </w:numPr>
        <w:spacing w:after="200" w:line="276" w:lineRule="auto"/>
        <w:contextualSpacing w:val="0"/>
      </w:pPr>
      <w:r w:rsidRPr="002A3204">
        <w:t>Recognition of “Enterprise</w:t>
      </w:r>
      <w:r w:rsidR="00003C97" w:rsidRPr="002A3204">
        <w:t xml:space="preserve">” need was pivotal and the fact that this wasn’t going to meet all of the needs of the diverse enterprise.  </w:t>
      </w:r>
    </w:p>
    <w:p w14:paraId="7CAAB6EB" w14:textId="77777777" w:rsidR="00F84EB4" w:rsidRPr="002A3204" w:rsidRDefault="00003C97" w:rsidP="00F84EB4">
      <w:pPr>
        <w:pStyle w:val="ListParagraph"/>
        <w:numPr>
          <w:ilvl w:val="0"/>
          <w:numId w:val="20"/>
        </w:numPr>
        <w:spacing w:after="200" w:line="276" w:lineRule="auto"/>
        <w:contextualSpacing w:val="0"/>
      </w:pPr>
      <w:r w:rsidRPr="002A3204">
        <w:t>It was g</w:t>
      </w:r>
      <w:r w:rsidR="00F84EB4" w:rsidRPr="002A3204">
        <w:t xml:space="preserve">ood that </w:t>
      </w:r>
      <w:r w:rsidR="002A3204" w:rsidRPr="002A3204">
        <w:t>everyone was</w:t>
      </w:r>
      <w:r w:rsidR="00F84EB4" w:rsidRPr="002A3204">
        <w:t xml:space="preserve"> willing to make a tough decision and </w:t>
      </w:r>
      <w:r w:rsidR="00626E45">
        <w:t xml:space="preserve">end the project </w:t>
      </w:r>
      <w:r w:rsidR="00F84EB4" w:rsidRPr="002A3204">
        <w:t>for the good of the State.</w:t>
      </w:r>
    </w:p>
    <w:p w14:paraId="7CAAB6EC" w14:textId="77777777" w:rsidR="00F84EB4" w:rsidRPr="002A3204" w:rsidRDefault="002A3204" w:rsidP="00F84EB4">
      <w:pPr>
        <w:pStyle w:val="ListParagraph"/>
        <w:numPr>
          <w:ilvl w:val="0"/>
          <w:numId w:val="20"/>
        </w:numPr>
        <w:spacing w:after="200" w:line="276" w:lineRule="auto"/>
        <w:contextualSpacing w:val="0"/>
      </w:pPr>
      <w:r w:rsidRPr="002A3204">
        <w:t>OSC had</w:t>
      </w:r>
      <w:r w:rsidR="00F84EB4" w:rsidRPr="002A3204">
        <w:t xml:space="preserve"> people willing to have tough conversations and be cooperative.</w:t>
      </w:r>
    </w:p>
    <w:p w14:paraId="7CAAB6ED" w14:textId="77777777" w:rsidR="00F84EB4" w:rsidRPr="002A3204" w:rsidRDefault="00C210DA" w:rsidP="00F84EB4">
      <w:pPr>
        <w:pStyle w:val="ListParagraph"/>
        <w:numPr>
          <w:ilvl w:val="0"/>
          <w:numId w:val="20"/>
        </w:numPr>
        <w:spacing w:after="200" w:line="276" w:lineRule="auto"/>
        <w:contextualSpacing w:val="0"/>
      </w:pPr>
      <w:r>
        <w:t xml:space="preserve">Conducted a “Lessons Learned” brainstorming meeting with the OSC.  </w:t>
      </w:r>
    </w:p>
    <w:p w14:paraId="7CAAB6EE" w14:textId="77777777" w:rsidR="00F84EB4" w:rsidRPr="002A3204" w:rsidRDefault="002A3204" w:rsidP="00F84EB4">
      <w:pPr>
        <w:pStyle w:val="ListParagraph"/>
        <w:numPr>
          <w:ilvl w:val="0"/>
          <w:numId w:val="20"/>
        </w:numPr>
        <w:spacing w:after="200" w:line="276" w:lineRule="auto"/>
        <w:contextualSpacing w:val="0"/>
      </w:pPr>
      <w:r w:rsidRPr="002A3204">
        <w:t xml:space="preserve">Regular project presentations at the </w:t>
      </w:r>
      <w:r w:rsidR="00F84EB4" w:rsidRPr="002A3204">
        <w:t>D</w:t>
      </w:r>
      <w:r w:rsidRPr="002A3204">
        <w:t xml:space="preserve">esignated </w:t>
      </w:r>
      <w:r w:rsidR="00F84EB4" w:rsidRPr="002A3204">
        <w:t>P</w:t>
      </w:r>
      <w:r w:rsidRPr="002A3204">
        <w:t xml:space="preserve">rocurement </w:t>
      </w:r>
      <w:r w:rsidR="00F84EB4" w:rsidRPr="002A3204">
        <w:t>O</w:t>
      </w:r>
      <w:r w:rsidR="00C210DA">
        <w:t>fficers’ meetings were use</w:t>
      </w:r>
      <w:r w:rsidRPr="002A3204">
        <w:t>ful</w:t>
      </w:r>
      <w:r w:rsidR="00C210DA">
        <w:t xml:space="preserve"> in keeping people informed</w:t>
      </w:r>
      <w:r w:rsidRPr="002A3204">
        <w:t xml:space="preserve">.  </w:t>
      </w:r>
    </w:p>
    <w:p w14:paraId="7CAAB6EF" w14:textId="77777777" w:rsidR="00BA4D33" w:rsidRPr="002A3204" w:rsidRDefault="00BA4D33">
      <w:pPr>
        <w:pStyle w:val="NormalText"/>
      </w:pPr>
    </w:p>
    <w:p w14:paraId="7CAAB6F0" w14:textId="77777777" w:rsidR="00832B70" w:rsidRDefault="00832B70" w:rsidP="002A3204">
      <w:pPr>
        <w:pStyle w:val="Heading2"/>
      </w:pPr>
      <w:bookmarkStart w:id="23" w:name="_Toc355190569"/>
      <w:r w:rsidRPr="00E77879">
        <w:t>What were the project challenges?</w:t>
      </w:r>
      <w:bookmarkEnd w:id="23"/>
      <w:r w:rsidRPr="00E77879">
        <w:t xml:space="preserve"> </w:t>
      </w:r>
    </w:p>
    <w:p w14:paraId="7CAAB6F1" w14:textId="77777777" w:rsidR="008E3735" w:rsidRDefault="00BA4D33" w:rsidP="00BA4D33">
      <w:pPr>
        <w:pStyle w:val="NormalText"/>
        <w:rPr>
          <w:rFonts w:ascii="Arial" w:hAnsi="Arial" w:cs="Arial"/>
        </w:rPr>
      </w:pPr>
      <w:r>
        <w:rPr>
          <w:rFonts w:ascii="Arial" w:hAnsi="Arial" w:cs="Arial"/>
        </w:rPr>
        <w:t xml:space="preserve">The ORPIN2.0 project team was faced with many challenges.  The first and foremost </w:t>
      </w:r>
      <w:r w:rsidR="008E3735">
        <w:rPr>
          <w:rFonts w:ascii="Arial" w:hAnsi="Arial" w:cs="Arial"/>
        </w:rPr>
        <w:t>was t</w:t>
      </w:r>
      <w:r>
        <w:rPr>
          <w:rFonts w:ascii="Arial" w:hAnsi="Arial" w:cs="Arial"/>
        </w:rPr>
        <w:t xml:space="preserve">he fact </w:t>
      </w:r>
      <w:r w:rsidR="008E3735">
        <w:rPr>
          <w:rFonts w:ascii="Arial" w:hAnsi="Arial" w:cs="Arial"/>
        </w:rPr>
        <w:t xml:space="preserve">that </w:t>
      </w:r>
      <w:r>
        <w:rPr>
          <w:rFonts w:ascii="Arial" w:hAnsi="Arial" w:cs="Arial"/>
        </w:rPr>
        <w:t xml:space="preserve">this was an enterprise wide project </w:t>
      </w:r>
      <w:r w:rsidR="008E3735">
        <w:rPr>
          <w:rFonts w:ascii="Arial" w:hAnsi="Arial" w:cs="Arial"/>
        </w:rPr>
        <w:t xml:space="preserve">but </w:t>
      </w:r>
      <w:r w:rsidR="00EB7435">
        <w:rPr>
          <w:rFonts w:ascii="Arial" w:hAnsi="Arial" w:cs="Arial"/>
        </w:rPr>
        <w:t xml:space="preserve">an analysis of the enterprise wasn’t </w:t>
      </w:r>
      <w:r w:rsidR="00EB7435">
        <w:rPr>
          <w:rFonts w:ascii="Arial" w:hAnsi="Arial" w:cs="Arial"/>
        </w:rPr>
        <w:lastRenderedPageBreak/>
        <w:t xml:space="preserve">done before the project started so </w:t>
      </w:r>
      <w:r w:rsidR="008E3735">
        <w:rPr>
          <w:rFonts w:ascii="Arial" w:hAnsi="Arial" w:cs="Arial"/>
        </w:rPr>
        <w:t xml:space="preserve">no one </w:t>
      </w:r>
      <w:r w:rsidR="00EB7435">
        <w:rPr>
          <w:rFonts w:ascii="Arial" w:hAnsi="Arial" w:cs="Arial"/>
        </w:rPr>
        <w:t xml:space="preserve">anticipated </w:t>
      </w:r>
      <w:r w:rsidR="001E27C7">
        <w:rPr>
          <w:rFonts w:ascii="Arial" w:hAnsi="Arial" w:cs="Arial"/>
        </w:rPr>
        <w:t xml:space="preserve">the amount of </w:t>
      </w:r>
      <w:r w:rsidR="008E3735">
        <w:rPr>
          <w:rFonts w:ascii="Arial" w:hAnsi="Arial" w:cs="Arial"/>
        </w:rPr>
        <w:t xml:space="preserve">diversity </w:t>
      </w:r>
      <w:r w:rsidR="00EB7435">
        <w:rPr>
          <w:rFonts w:ascii="Arial" w:hAnsi="Arial" w:cs="Arial"/>
        </w:rPr>
        <w:t xml:space="preserve">there was </w:t>
      </w:r>
      <w:r w:rsidR="008E3735">
        <w:rPr>
          <w:rFonts w:ascii="Arial" w:hAnsi="Arial" w:cs="Arial"/>
        </w:rPr>
        <w:t>between agencies</w:t>
      </w:r>
      <w:r>
        <w:rPr>
          <w:rFonts w:ascii="Arial" w:hAnsi="Arial" w:cs="Arial"/>
        </w:rPr>
        <w:t xml:space="preserve">.  </w:t>
      </w:r>
      <w:r w:rsidR="009507C1">
        <w:rPr>
          <w:rFonts w:ascii="Arial" w:hAnsi="Arial" w:cs="Arial"/>
        </w:rPr>
        <w:t xml:space="preserve">There was no thought to standardizing accounting codes across the enterprise prior to the implementation of this system so the configuration work load to maintain all the different types of account codes was significant.  </w:t>
      </w:r>
      <w:r w:rsidR="00EB7435">
        <w:rPr>
          <w:rFonts w:ascii="Arial" w:hAnsi="Arial" w:cs="Arial"/>
        </w:rPr>
        <w:t xml:space="preserve">There was no thought given to how ODOT and DOC would use the system when they interface with different financial systems other than RSTARS.  </w:t>
      </w:r>
      <w:r w:rsidR="008E3735">
        <w:rPr>
          <w:rFonts w:ascii="Arial" w:hAnsi="Arial" w:cs="Arial"/>
        </w:rPr>
        <w:t xml:space="preserve">An analysis of business processes enterprise-wide prior to the project start up would have given the project team some idea of the level of process change that would have to occur. Scheduling would have been more realistic and the project could have been resourced more appropriately.  </w:t>
      </w:r>
    </w:p>
    <w:p w14:paraId="7CAAB6F2" w14:textId="77777777" w:rsidR="008E3735" w:rsidRDefault="008E3735" w:rsidP="00BA4D33">
      <w:pPr>
        <w:pStyle w:val="NormalText"/>
        <w:rPr>
          <w:rFonts w:ascii="Arial" w:hAnsi="Arial" w:cs="Arial"/>
        </w:rPr>
      </w:pPr>
    </w:p>
    <w:p w14:paraId="7CAAB6F3" w14:textId="77777777" w:rsidR="00BA4D33" w:rsidRDefault="0028362E" w:rsidP="00BA4D33">
      <w:pPr>
        <w:pStyle w:val="NormalText"/>
        <w:rPr>
          <w:rFonts w:ascii="Arial" w:hAnsi="Arial" w:cs="Arial"/>
        </w:rPr>
      </w:pPr>
      <w:r>
        <w:rPr>
          <w:rFonts w:ascii="Arial" w:hAnsi="Arial" w:cs="Arial"/>
        </w:rPr>
        <w:t>Another challenge was making this product meet the needs of the enterprise wh</w:t>
      </w:r>
      <w:r w:rsidR="00A636B6">
        <w:rPr>
          <w:rFonts w:ascii="Arial" w:hAnsi="Arial" w:cs="Arial"/>
        </w:rPr>
        <w:t>en the WSCA RFP had generic, agg</w:t>
      </w:r>
      <w:r>
        <w:rPr>
          <w:rFonts w:ascii="Arial" w:hAnsi="Arial" w:cs="Arial"/>
        </w:rPr>
        <w:t xml:space="preserve">regated requirements that didn’t adequately reflect the </w:t>
      </w:r>
      <w:r w:rsidR="001E27C7">
        <w:rPr>
          <w:rFonts w:ascii="Arial" w:hAnsi="Arial" w:cs="Arial"/>
        </w:rPr>
        <w:t xml:space="preserve">detailed business </w:t>
      </w:r>
      <w:r>
        <w:rPr>
          <w:rFonts w:ascii="Arial" w:hAnsi="Arial" w:cs="Arial"/>
        </w:rPr>
        <w:t xml:space="preserve">needs of </w:t>
      </w:r>
      <w:r w:rsidR="001E27C7">
        <w:rPr>
          <w:rFonts w:ascii="Arial" w:hAnsi="Arial" w:cs="Arial"/>
        </w:rPr>
        <w:t xml:space="preserve">Oregon.  </w:t>
      </w:r>
      <w:r>
        <w:rPr>
          <w:rFonts w:ascii="Arial" w:hAnsi="Arial" w:cs="Arial"/>
        </w:rPr>
        <w:t>Combining that</w:t>
      </w:r>
      <w:r w:rsidR="00BA4D33">
        <w:rPr>
          <w:rFonts w:ascii="Arial" w:hAnsi="Arial" w:cs="Arial"/>
        </w:rPr>
        <w:t xml:space="preserve"> with the </w:t>
      </w:r>
      <w:r w:rsidR="001E27C7">
        <w:rPr>
          <w:rFonts w:ascii="Arial" w:hAnsi="Arial" w:cs="Arial"/>
        </w:rPr>
        <w:t>customization limits</w:t>
      </w:r>
      <w:r w:rsidR="00BA4D33">
        <w:rPr>
          <w:rFonts w:ascii="Arial" w:hAnsi="Arial" w:cs="Arial"/>
        </w:rPr>
        <w:t xml:space="preserve"> of a SaaS product made the challenge even greater.  Although the</w:t>
      </w:r>
      <w:r w:rsidR="001E27C7">
        <w:rPr>
          <w:rFonts w:ascii="Arial" w:hAnsi="Arial" w:cs="Arial"/>
        </w:rPr>
        <w:t xml:space="preserve"> </w:t>
      </w:r>
      <w:r w:rsidR="00BA4D33">
        <w:rPr>
          <w:rFonts w:ascii="Arial" w:hAnsi="Arial" w:cs="Arial"/>
        </w:rPr>
        <w:t xml:space="preserve">limitations of </w:t>
      </w:r>
      <w:r w:rsidR="00EB33F0">
        <w:rPr>
          <w:rFonts w:ascii="Arial" w:hAnsi="Arial" w:cs="Arial"/>
        </w:rPr>
        <w:t xml:space="preserve">a </w:t>
      </w:r>
      <w:r w:rsidR="00BA4D33">
        <w:rPr>
          <w:rFonts w:ascii="Arial" w:hAnsi="Arial" w:cs="Arial"/>
        </w:rPr>
        <w:t xml:space="preserve">SaaS </w:t>
      </w:r>
      <w:r w:rsidR="001E27C7">
        <w:rPr>
          <w:rFonts w:ascii="Arial" w:hAnsi="Arial" w:cs="Arial"/>
        </w:rPr>
        <w:t xml:space="preserve">product were understood by </w:t>
      </w:r>
      <w:r w:rsidR="00BA4D33">
        <w:rPr>
          <w:rFonts w:ascii="Arial" w:hAnsi="Arial" w:cs="Arial"/>
        </w:rPr>
        <w:t xml:space="preserve">the project team and stakeholders, </w:t>
      </w:r>
      <w:r w:rsidR="001E27C7">
        <w:rPr>
          <w:rFonts w:ascii="Arial" w:hAnsi="Arial" w:cs="Arial"/>
        </w:rPr>
        <w:t>it was anticipated that with the influence of WSCA, the participating states could leverage this influence to expedite customization needs.  Since no other state fully implemented a</w:t>
      </w:r>
      <w:r w:rsidR="004163A5">
        <w:rPr>
          <w:rFonts w:ascii="Arial" w:hAnsi="Arial" w:cs="Arial"/>
        </w:rPr>
        <w:t>n</w:t>
      </w:r>
      <w:r w:rsidR="001E27C7">
        <w:rPr>
          <w:rFonts w:ascii="Arial" w:hAnsi="Arial" w:cs="Arial"/>
        </w:rPr>
        <w:t xml:space="preserve"> e-procurement system from the WSCA contract, this leverage never materialized.  In addition, state agencies had a higher expectation </w:t>
      </w:r>
      <w:r w:rsidR="00BA4D33">
        <w:rPr>
          <w:rFonts w:ascii="Arial" w:hAnsi="Arial" w:cs="Arial"/>
        </w:rPr>
        <w:t xml:space="preserve">that the software would have to change to accommodate the enterprise </w:t>
      </w:r>
      <w:r w:rsidR="001E27C7">
        <w:rPr>
          <w:rFonts w:ascii="Arial" w:hAnsi="Arial" w:cs="Arial"/>
        </w:rPr>
        <w:t xml:space="preserve">than could be accomplished.  </w:t>
      </w:r>
      <w:r w:rsidR="004163A5">
        <w:rPr>
          <w:rFonts w:ascii="Arial" w:hAnsi="Arial" w:cs="Arial"/>
        </w:rPr>
        <w:t xml:space="preserve">Without change management resources assigned to the project, it was not possible to manage or address this expectation through business process changes.   </w:t>
      </w:r>
    </w:p>
    <w:p w14:paraId="7CAAB6F4" w14:textId="77777777" w:rsidR="001E27C7" w:rsidRDefault="001E27C7" w:rsidP="00BA4D33">
      <w:pPr>
        <w:pStyle w:val="NormalText"/>
        <w:rPr>
          <w:rFonts w:ascii="Arial" w:hAnsi="Arial" w:cs="Arial"/>
        </w:rPr>
      </w:pPr>
    </w:p>
    <w:p w14:paraId="7CAAB6F5" w14:textId="77777777" w:rsidR="0028362E" w:rsidRDefault="004163A5" w:rsidP="00BA4D33">
      <w:pPr>
        <w:pStyle w:val="NormalText"/>
        <w:rPr>
          <w:rFonts w:ascii="Arial" w:hAnsi="Arial" w:cs="Arial"/>
        </w:rPr>
      </w:pPr>
      <w:r>
        <w:rPr>
          <w:rFonts w:ascii="Arial" w:hAnsi="Arial" w:cs="Arial"/>
        </w:rPr>
        <w:t>K</w:t>
      </w:r>
      <w:r w:rsidR="006E3E9A">
        <w:rPr>
          <w:rFonts w:ascii="Arial" w:hAnsi="Arial" w:cs="Arial"/>
        </w:rPr>
        <w:t xml:space="preserve">ey enterprise decisions </w:t>
      </w:r>
      <w:r>
        <w:rPr>
          <w:rFonts w:ascii="Arial" w:hAnsi="Arial" w:cs="Arial"/>
        </w:rPr>
        <w:t xml:space="preserve">were not made </w:t>
      </w:r>
      <w:r w:rsidR="006E3E9A">
        <w:rPr>
          <w:rFonts w:ascii="Arial" w:hAnsi="Arial" w:cs="Arial"/>
        </w:rPr>
        <w:t xml:space="preserve">prior to project kick-off </w:t>
      </w:r>
      <w:r>
        <w:rPr>
          <w:rFonts w:ascii="Arial" w:hAnsi="Arial" w:cs="Arial"/>
        </w:rPr>
        <w:t xml:space="preserve">resulting in </w:t>
      </w:r>
      <w:r w:rsidR="006E3E9A">
        <w:rPr>
          <w:rFonts w:ascii="Arial" w:hAnsi="Arial" w:cs="Arial"/>
        </w:rPr>
        <w:t xml:space="preserve">confusion among </w:t>
      </w:r>
      <w:r>
        <w:rPr>
          <w:rFonts w:ascii="Arial" w:hAnsi="Arial" w:cs="Arial"/>
        </w:rPr>
        <w:t xml:space="preserve">project </w:t>
      </w:r>
      <w:r w:rsidR="006E3E9A">
        <w:rPr>
          <w:rFonts w:ascii="Arial" w:hAnsi="Arial" w:cs="Arial"/>
        </w:rPr>
        <w:t xml:space="preserve">stakeholders.  </w:t>
      </w:r>
      <w:r>
        <w:rPr>
          <w:rFonts w:ascii="Arial" w:hAnsi="Arial" w:cs="Arial"/>
        </w:rPr>
        <w:t xml:space="preserve">The project </w:t>
      </w:r>
      <w:r w:rsidR="00EB7435">
        <w:rPr>
          <w:rFonts w:ascii="Arial" w:hAnsi="Arial" w:cs="Arial"/>
        </w:rPr>
        <w:t xml:space="preserve">was billed as an enterprise </w:t>
      </w:r>
      <w:r>
        <w:rPr>
          <w:rFonts w:ascii="Arial" w:hAnsi="Arial" w:cs="Arial"/>
        </w:rPr>
        <w:t xml:space="preserve">application </w:t>
      </w:r>
      <w:r w:rsidR="00EB7435">
        <w:rPr>
          <w:rFonts w:ascii="Arial" w:hAnsi="Arial" w:cs="Arial"/>
        </w:rPr>
        <w:t xml:space="preserve">so </w:t>
      </w:r>
      <w:r>
        <w:rPr>
          <w:rFonts w:ascii="Arial" w:hAnsi="Arial" w:cs="Arial"/>
        </w:rPr>
        <w:t xml:space="preserve">project goals and objectives </w:t>
      </w:r>
      <w:r w:rsidR="00EB7435">
        <w:rPr>
          <w:rFonts w:ascii="Arial" w:hAnsi="Arial" w:cs="Arial"/>
        </w:rPr>
        <w:t xml:space="preserve">were created </w:t>
      </w:r>
      <w:r>
        <w:rPr>
          <w:rFonts w:ascii="Arial" w:hAnsi="Arial" w:cs="Arial"/>
        </w:rPr>
        <w:t xml:space="preserve">based </w:t>
      </w:r>
      <w:r w:rsidR="00EB7435">
        <w:rPr>
          <w:rFonts w:ascii="Arial" w:hAnsi="Arial" w:cs="Arial"/>
        </w:rPr>
        <w:t xml:space="preserve">on the </w:t>
      </w:r>
      <w:r>
        <w:rPr>
          <w:rFonts w:ascii="Arial" w:hAnsi="Arial" w:cs="Arial"/>
        </w:rPr>
        <w:t xml:space="preserve">understanding that </w:t>
      </w:r>
      <w:r w:rsidR="00EB7435">
        <w:rPr>
          <w:rFonts w:ascii="Arial" w:hAnsi="Arial" w:cs="Arial"/>
        </w:rPr>
        <w:t xml:space="preserve">all agencies would be using the new system.  When it was learned that all agencies were not going to be required to use it, the goals were no longer realistic.  </w:t>
      </w:r>
      <w:r w:rsidR="006E3E9A">
        <w:rPr>
          <w:rFonts w:ascii="Arial" w:hAnsi="Arial" w:cs="Arial"/>
        </w:rPr>
        <w:t>A year into the project there still wasn’t a decision about how users would be charged for use of the system.</w:t>
      </w:r>
      <w:r w:rsidR="00536DF4">
        <w:rPr>
          <w:rFonts w:ascii="Arial" w:hAnsi="Arial" w:cs="Arial"/>
        </w:rPr>
        <w:t xml:space="preserve">  There was no communication going out to the enterprise from an executive manager that could give the project credibility and the sense that this was a priority for the enterprise.  </w:t>
      </w:r>
    </w:p>
    <w:p w14:paraId="7CAAB6F6" w14:textId="77777777" w:rsidR="006E3E9A" w:rsidRDefault="006E3E9A" w:rsidP="00BA4D33">
      <w:pPr>
        <w:pStyle w:val="NormalText"/>
        <w:rPr>
          <w:rFonts w:ascii="Arial" w:hAnsi="Arial" w:cs="Arial"/>
        </w:rPr>
      </w:pPr>
    </w:p>
    <w:p w14:paraId="7CAAB6F7" w14:textId="77777777" w:rsidR="004163A5" w:rsidRDefault="00F55334" w:rsidP="006E3E9A">
      <w:pPr>
        <w:pStyle w:val="BodyTextFirstIndent2"/>
        <w:tabs>
          <w:tab w:val="left" w:pos="1260"/>
          <w:tab w:val="left" w:pos="1440"/>
        </w:tabs>
        <w:ind w:left="720" w:firstLine="0"/>
        <w:rPr>
          <w:sz w:val="24"/>
          <w:szCs w:val="24"/>
        </w:rPr>
      </w:pPr>
      <w:r>
        <w:rPr>
          <w:sz w:val="24"/>
          <w:szCs w:val="24"/>
        </w:rPr>
        <w:t xml:space="preserve">The project was understaffed.  </w:t>
      </w:r>
      <w:r w:rsidR="00536DF4">
        <w:rPr>
          <w:sz w:val="24"/>
          <w:szCs w:val="24"/>
        </w:rPr>
        <w:t>All full time core project team members came from the DAS State Procurement Office.  Since this wa</w:t>
      </w:r>
      <w:r w:rsidR="006E3E9A" w:rsidRPr="00F84EB4">
        <w:rPr>
          <w:sz w:val="24"/>
          <w:szCs w:val="24"/>
        </w:rPr>
        <w:t xml:space="preserve">s an enterprise solution, the project team should </w:t>
      </w:r>
      <w:r w:rsidR="00536DF4">
        <w:rPr>
          <w:sz w:val="24"/>
          <w:szCs w:val="24"/>
        </w:rPr>
        <w:t xml:space="preserve">have </w:t>
      </w:r>
      <w:r w:rsidR="006E3E9A" w:rsidRPr="00F84EB4">
        <w:rPr>
          <w:sz w:val="24"/>
          <w:szCs w:val="24"/>
        </w:rPr>
        <w:t>be</w:t>
      </w:r>
      <w:r w:rsidR="00536DF4">
        <w:rPr>
          <w:sz w:val="24"/>
          <w:szCs w:val="24"/>
        </w:rPr>
        <w:t>en</w:t>
      </w:r>
      <w:r w:rsidR="006E3E9A" w:rsidRPr="00F84EB4">
        <w:rPr>
          <w:sz w:val="24"/>
          <w:szCs w:val="24"/>
        </w:rPr>
        <w:t xml:space="preserve"> staffed by representatives of the enterprise</w:t>
      </w:r>
      <w:r w:rsidR="00536DF4">
        <w:rPr>
          <w:sz w:val="24"/>
          <w:szCs w:val="24"/>
        </w:rPr>
        <w:t xml:space="preserve"> from both the procurement and financial areas.</w:t>
      </w:r>
      <w:r w:rsidR="006E3E9A" w:rsidRPr="00F84EB4">
        <w:rPr>
          <w:sz w:val="24"/>
          <w:szCs w:val="24"/>
        </w:rPr>
        <w:t xml:space="preserve">  </w:t>
      </w:r>
      <w:r w:rsidRPr="00F84EB4">
        <w:rPr>
          <w:sz w:val="24"/>
          <w:szCs w:val="24"/>
        </w:rPr>
        <w:t>Roles, responsibilities, and oversight of all project resources were not clearly documented and agreed upon prior to project launch</w:t>
      </w:r>
      <w:r>
        <w:rPr>
          <w:sz w:val="24"/>
          <w:szCs w:val="24"/>
        </w:rPr>
        <w:t xml:space="preserve"> which sometimes caused confusion especially since the project was being co-managed</w:t>
      </w:r>
      <w:r w:rsidRPr="00F84EB4">
        <w:rPr>
          <w:sz w:val="24"/>
          <w:szCs w:val="24"/>
        </w:rPr>
        <w:t xml:space="preserve">.   </w:t>
      </w:r>
      <w:r>
        <w:rPr>
          <w:sz w:val="24"/>
          <w:szCs w:val="24"/>
        </w:rPr>
        <w:t xml:space="preserve">The co-managers were not always clear on their roles and area of oversight.  They sometimes gave conflicting direction to project team members.  Also, there wasn’t a professional IT project manager leading the project and the services of a professional implementer and a </w:t>
      </w:r>
      <w:r w:rsidR="004163A5">
        <w:rPr>
          <w:sz w:val="24"/>
          <w:szCs w:val="24"/>
        </w:rPr>
        <w:t>change-management e</w:t>
      </w:r>
      <w:r>
        <w:rPr>
          <w:sz w:val="24"/>
          <w:szCs w:val="24"/>
        </w:rPr>
        <w:t xml:space="preserve">xpert were not obtained.  </w:t>
      </w:r>
    </w:p>
    <w:p w14:paraId="7CAAB6F8" w14:textId="77777777" w:rsidR="00D844ED" w:rsidRPr="00F84EB4" w:rsidRDefault="004163A5" w:rsidP="006E3E9A">
      <w:pPr>
        <w:pStyle w:val="BodyTextFirstIndent2"/>
        <w:tabs>
          <w:tab w:val="left" w:pos="1260"/>
          <w:tab w:val="left" w:pos="1440"/>
        </w:tabs>
        <w:ind w:left="720" w:firstLine="0"/>
        <w:rPr>
          <w:sz w:val="24"/>
          <w:szCs w:val="24"/>
        </w:rPr>
      </w:pPr>
      <w:r>
        <w:rPr>
          <w:sz w:val="24"/>
          <w:szCs w:val="24"/>
        </w:rPr>
        <w:lastRenderedPageBreak/>
        <w:t xml:space="preserve">Even with these challenges, the </w:t>
      </w:r>
      <w:r w:rsidR="00F55334">
        <w:rPr>
          <w:sz w:val="24"/>
          <w:szCs w:val="24"/>
        </w:rPr>
        <w:t xml:space="preserve">project team did a very good job with their limited </w:t>
      </w:r>
      <w:r>
        <w:rPr>
          <w:sz w:val="24"/>
          <w:szCs w:val="24"/>
        </w:rPr>
        <w:t xml:space="preserve">resources and </w:t>
      </w:r>
      <w:r w:rsidR="00F55334">
        <w:rPr>
          <w:sz w:val="24"/>
          <w:szCs w:val="24"/>
        </w:rPr>
        <w:t>follow</w:t>
      </w:r>
      <w:r>
        <w:rPr>
          <w:sz w:val="24"/>
          <w:szCs w:val="24"/>
        </w:rPr>
        <w:t>ed</w:t>
      </w:r>
      <w:r w:rsidR="00F55334">
        <w:rPr>
          <w:sz w:val="24"/>
          <w:szCs w:val="24"/>
        </w:rPr>
        <w:t xml:space="preserve"> standard project management methodologies</w:t>
      </w:r>
      <w:r>
        <w:rPr>
          <w:sz w:val="24"/>
          <w:szCs w:val="24"/>
        </w:rPr>
        <w:t xml:space="preserve">, </w:t>
      </w:r>
      <w:r w:rsidR="00F55334">
        <w:rPr>
          <w:sz w:val="24"/>
          <w:szCs w:val="24"/>
        </w:rPr>
        <w:t>but clearly defined roles and responsibilities</w:t>
      </w:r>
      <w:r w:rsidR="00FB6B71">
        <w:rPr>
          <w:sz w:val="24"/>
          <w:szCs w:val="24"/>
        </w:rPr>
        <w:t>, a strong governance structure</w:t>
      </w:r>
      <w:r w:rsidR="00F55334">
        <w:rPr>
          <w:sz w:val="24"/>
          <w:szCs w:val="24"/>
        </w:rPr>
        <w:t xml:space="preserve"> and having the project adequately staffed would have reduced some of the challenges.  </w:t>
      </w:r>
    </w:p>
    <w:p w14:paraId="7CAAB6F9" w14:textId="77777777" w:rsidR="00832B70" w:rsidRDefault="00832B70" w:rsidP="002A3204">
      <w:pPr>
        <w:pStyle w:val="Heading2"/>
      </w:pPr>
      <w:bookmarkStart w:id="24" w:name="_Toc355190570"/>
      <w:r w:rsidRPr="00E77879">
        <w:t>What lessons can we apply to future projects?</w:t>
      </w:r>
      <w:bookmarkEnd w:id="24"/>
    </w:p>
    <w:p w14:paraId="7CAAB6FA" w14:textId="77777777" w:rsidR="00D844ED" w:rsidRPr="00F84EB4" w:rsidRDefault="00B53A68" w:rsidP="00D844ED">
      <w:pPr>
        <w:pStyle w:val="BodyTextFirstIndent2"/>
        <w:tabs>
          <w:tab w:val="left" w:pos="1260"/>
          <w:tab w:val="left" w:pos="1440"/>
        </w:tabs>
        <w:ind w:left="900" w:hanging="330"/>
        <w:rPr>
          <w:sz w:val="24"/>
          <w:szCs w:val="24"/>
          <w:u w:val="single"/>
        </w:rPr>
      </w:pPr>
      <w:r w:rsidRPr="00B53A68">
        <w:rPr>
          <w:sz w:val="24"/>
          <w:szCs w:val="24"/>
        </w:rPr>
        <w:tab/>
      </w:r>
      <w:r w:rsidR="002A3204" w:rsidRPr="00F84EB4">
        <w:rPr>
          <w:sz w:val="24"/>
          <w:szCs w:val="24"/>
          <w:u w:val="single"/>
        </w:rPr>
        <w:t>SCOPE AND REQUIREMENTS</w:t>
      </w:r>
    </w:p>
    <w:p w14:paraId="7CAAB6FB" w14:textId="77777777" w:rsidR="002A3204" w:rsidRPr="00F84EB4" w:rsidRDefault="002A3204" w:rsidP="00B53A68">
      <w:pPr>
        <w:pStyle w:val="BodyTextFirstIndent2"/>
        <w:numPr>
          <w:ilvl w:val="0"/>
          <w:numId w:val="21"/>
        </w:numPr>
        <w:tabs>
          <w:tab w:val="left" w:pos="1260"/>
          <w:tab w:val="left" w:pos="1440"/>
        </w:tabs>
        <w:rPr>
          <w:sz w:val="24"/>
          <w:szCs w:val="24"/>
        </w:rPr>
      </w:pPr>
      <w:r w:rsidRPr="00F84EB4">
        <w:rPr>
          <w:sz w:val="24"/>
          <w:szCs w:val="24"/>
        </w:rPr>
        <w:t xml:space="preserve">The </w:t>
      </w:r>
      <w:r w:rsidR="007C63FA">
        <w:rPr>
          <w:sz w:val="24"/>
          <w:szCs w:val="24"/>
        </w:rPr>
        <w:t xml:space="preserve">business requirements of several states were gathered and synthesized by WSCA. This created a list of business </w:t>
      </w:r>
      <w:r w:rsidRPr="00F84EB4">
        <w:rPr>
          <w:sz w:val="24"/>
          <w:szCs w:val="24"/>
        </w:rPr>
        <w:t xml:space="preserve">requirements used for the WSCA RFP </w:t>
      </w:r>
      <w:r w:rsidR="007C63FA">
        <w:rPr>
          <w:sz w:val="24"/>
          <w:szCs w:val="24"/>
        </w:rPr>
        <w:t xml:space="preserve">that </w:t>
      </w:r>
      <w:r w:rsidRPr="00F84EB4">
        <w:rPr>
          <w:sz w:val="24"/>
          <w:szCs w:val="24"/>
        </w:rPr>
        <w:t xml:space="preserve">were too high-level and did not include detailed Oregon specific requirements.  </w:t>
      </w:r>
    </w:p>
    <w:p w14:paraId="7CAAB6FC" w14:textId="77777777" w:rsidR="002A3204" w:rsidRPr="002A3204" w:rsidRDefault="00EF1A24" w:rsidP="00B53A68">
      <w:pPr>
        <w:pStyle w:val="BodyTextFirstIndent2"/>
        <w:numPr>
          <w:ilvl w:val="0"/>
          <w:numId w:val="21"/>
        </w:numPr>
        <w:tabs>
          <w:tab w:val="left" w:pos="1260"/>
          <w:tab w:val="left" w:pos="1440"/>
        </w:tabs>
        <w:rPr>
          <w:sz w:val="24"/>
          <w:szCs w:val="24"/>
        </w:rPr>
      </w:pPr>
      <w:r>
        <w:rPr>
          <w:sz w:val="24"/>
          <w:szCs w:val="24"/>
        </w:rPr>
        <w:t>The project s</w:t>
      </w:r>
      <w:r w:rsidR="002A3204" w:rsidRPr="002A3204">
        <w:rPr>
          <w:sz w:val="24"/>
          <w:szCs w:val="24"/>
        </w:rPr>
        <w:t>cope and objectives were not clearly defined and communicated to OSC and others resulting in confusion about which business processes were impacted by the project</w:t>
      </w:r>
      <w:r>
        <w:rPr>
          <w:sz w:val="24"/>
          <w:szCs w:val="24"/>
        </w:rPr>
        <w:t>.  This resulted</w:t>
      </w:r>
      <w:r w:rsidR="002A3204" w:rsidRPr="002A3204">
        <w:rPr>
          <w:sz w:val="24"/>
          <w:szCs w:val="24"/>
        </w:rPr>
        <w:t xml:space="preserve"> in </w:t>
      </w:r>
      <w:r>
        <w:rPr>
          <w:sz w:val="24"/>
          <w:szCs w:val="24"/>
        </w:rPr>
        <w:t xml:space="preserve">a </w:t>
      </w:r>
      <w:r w:rsidR="002A3204" w:rsidRPr="002A3204">
        <w:rPr>
          <w:sz w:val="24"/>
          <w:szCs w:val="24"/>
        </w:rPr>
        <w:t>delay in having the right people with the righ</w:t>
      </w:r>
      <w:r>
        <w:rPr>
          <w:sz w:val="24"/>
          <w:szCs w:val="24"/>
        </w:rPr>
        <w:t>t expertise involved early in the project</w:t>
      </w:r>
      <w:r w:rsidR="002A3204" w:rsidRPr="002A3204">
        <w:rPr>
          <w:sz w:val="24"/>
          <w:szCs w:val="24"/>
        </w:rPr>
        <w:t xml:space="preserve">.  </w:t>
      </w:r>
      <w:r>
        <w:rPr>
          <w:sz w:val="24"/>
          <w:szCs w:val="24"/>
        </w:rPr>
        <w:t>It also caused</w:t>
      </w:r>
      <w:r w:rsidR="002A3204" w:rsidRPr="002A3204">
        <w:rPr>
          <w:sz w:val="24"/>
          <w:szCs w:val="24"/>
        </w:rPr>
        <w:t xml:space="preserve"> confusion about which agencies would be required to use the syst</w:t>
      </w:r>
      <w:r>
        <w:rPr>
          <w:sz w:val="24"/>
          <w:szCs w:val="24"/>
        </w:rPr>
        <w:t>em</w:t>
      </w:r>
      <w:r w:rsidR="002A3204">
        <w:rPr>
          <w:sz w:val="24"/>
          <w:szCs w:val="24"/>
        </w:rPr>
        <w:t xml:space="preserve"> </w:t>
      </w:r>
      <w:r w:rsidR="002A3204" w:rsidRPr="002A3204">
        <w:rPr>
          <w:sz w:val="24"/>
          <w:szCs w:val="24"/>
        </w:rPr>
        <w:t xml:space="preserve">and how the system would </w:t>
      </w:r>
      <w:r>
        <w:rPr>
          <w:sz w:val="24"/>
          <w:szCs w:val="24"/>
        </w:rPr>
        <w:t>work for</w:t>
      </w:r>
      <w:r w:rsidR="002A3204" w:rsidRPr="002A3204">
        <w:rPr>
          <w:sz w:val="24"/>
          <w:szCs w:val="24"/>
        </w:rPr>
        <w:t xml:space="preserve"> those agencies that currently have separate procurement and accounting systems.  </w:t>
      </w:r>
    </w:p>
    <w:p w14:paraId="7CAAB6FD" w14:textId="77777777" w:rsidR="002A3204" w:rsidRPr="00F84EB4" w:rsidRDefault="002A3204" w:rsidP="00B53A68">
      <w:pPr>
        <w:pStyle w:val="BodyTextFirstIndent2"/>
        <w:numPr>
          <w:ilvl w:val="0"/>
          <w:numId w:val="21"/>
        </w:numPr>
        <w:tabs>
          <w:tab w:val="left" w:pos="1260"/>
          <w:tab w:val="left" w:pos="1440"/>
        </w:tabs>
        <w:rPr>
          <w:sz w:val="24"/>
          <w:szCs w:val="24"/>
        </w:rPr>
      </w:pPr>
      <w:r w:rsidRPr="00F84EB4">
        <w:rPr>
          <w:sz w:val="24"/>
          <w:szCs w:val="24"/>
        </w:rPr>
        <w:t xml:space="preserve">Efforts to have agencies document their business processes and deeper involvement with key stakeholders as part of the requirements gathering (prior to RFP) would have resulted in a better awareness of the complexities and varying needs of large and small state agencies, recognition of the challenges that the project would face during implementation, and a more thorough evaluation of the proposed products.  </w:t>
      </w:r>
    </w:p>
    <w:p w14:paraId="7CAAB6FE" w14:textId="77777777" w:rsidR="002A3204" w:rsidRPr="00F84EB4" w:rsidRDefault="002A3204" w:rsidP="00B53A68">
      <w:pPr>
        <w:pStyle w:val="BodyTextFirstIndent2"/>
        <w:numPr>
          <w:ilvl w:val="0"/>
          <w:numId w:val="21"/>
        </w:numPr>
        <w:tabs>
          <w:tab w:val="left" w:pos="1260"/>
          <w:tab w:val="left" w:pos="1440"/>
        </w:tabs>
        <w:rPr>
          <w:sz w:val="24"/>
          <w:szCs w:val="24"/>
        </w:rPr>
      </w:pPr>
      <w:r w:rsidRPr="00F84EB4">
        <w:rPr>
          <w:sz w:val="24"/>
          <w:szCs w:val="24"/>
        </w:rPr>
        <w:t xml:space="preserve">System standards (data, work flow, coding) and enterprise consensus should have been identified prior to project launch.  </w:t>
      </w:r>
    </w:p>
    <w:p w14:paraId="7CAAB6FF" w14:textId="77777777" w:rsidR="002A3204" w:rsidRPr="00F84EB4" w:rsidRDefault="002A3204" w:rsidP="00B53A68">
      <w:pPr>
        <w:pStyle w:val="BodyTextFirstIndent2"/>
        <w:numPr>
          <w:ilvl w:val="0"/>
          <w:numId w:val="21"/>
        </w:numPr>
        <w:tabs>
          <w:tab w:val="left" w:pos="1260"/>
          <w:tab w:val="left" w:pos="1440"/>
        </w:tabs>
        <w:rPr>
          <w:sz w:val="24"/>
          <w:szCs w:val="24"/>
        </w:rPr>
      </w:pPr>
      <w:r w:rsidRPr="00F84EB4">
        <w:rPr>
          <w:sz w:val="24"/>
          <w:szCs w:val="24"/>
        </w:rPr>
        <w:t xml:space="preserve">The level of functionality to be made available to ORCPP members was not clearly defined in the RFP.  This resulted in confusion for all parties (SciQuest, Procurement Services, and ORCPP members) and required additional contract negotiations and work-arounds late in the project.  </w:t>
      </w:r>
    </w:p>
    <w:p w14:paraId="7CAAB700" w14:textId="77777777" w:rsidR="002A3204" w:rsidRDefault="002A3204" w:rsidP="00B53A68">
      <w:pPr>
        <w:pStyle w:val="BodyTextFirstIndent2"/>
        <w:numPr>
          <w:ilvl w:val="0"/>
          <w:numId w:val="21"/>
        </w:numPr>
        <w:tabs>
          <w:tab w:val="left" w:pos="1260"/>
          <w:tab w:val="left" w:pos="1440"/>
        </w:tabs>
        <w:rPr>
          <w:sz w:val="24"/>
          <w:szCs w:val="24"/>
        </w:rPr>
      </w:pPr>
      <w:r w:rsidRPr="00F84EB4">
        <w:rPr>
          <w:sz w:val="24"/>
          <w:szCs w:val="24"/>
        </w:rPr>
        <w:t xml:space="preserve">A gap analysis comparing the state’s current processes to the system processes should have been performed prior to project launch so contractor had clear understanding of the needs of the state and could demonstrate how the state’s business processes would be met by the system.  </w:t>
      </w:r>
    </w:p>
    <w:p w14:paraId="7CAAB701" w14:textId="77777777" w:rsidR="002A3204" w:rsidRPr="002A3204" w:rsidRDefault="002A3204" w:rsidP="00B53A68">
      <w:pPr>
        <w:pStyle w:val="BodyTextFirstIndent2"/>
        <w:numPr>
          <w:ilvl w:val="0"/>
          <w:numId w:val="21"/>
        </w:numPr>
        <w:tabs>
          <w:tab w:val="left" w:pos="1260"/>
          <w:tab w:val="left" w:pos="1440"/>
        </w:tabs>
        <w:rPr>
          <w:sz w:val="24"/>
          <w:szCs w:val="24"/>
        </w:rPr>
      </w:pPr>
      <w:r w:rsidRPr="002A3204">
        <w:rPr>
          <w:sz w:val="24"/>
          <w:szCs w:val="24"/>
        </w:rPr>
        <w:t xml:space="preserve">RFP </w:t>
      </w:r>
      <w:r w:rsidR="00EF1A24">
        <w:rPr>
          <w:sz w:val="24"/>
          <w:szCs w:val="24"/>
        </w:rPr>
        <w:t xml:space="preserve">evaluation </w:t>
      </w:r>
      <w:r w:rsidRPr="002A3204">
        <w:rPr>
          <w:sz w:val="24"/>
          <w:szCs w:val="24"/>
        </w:rPr>
        <w:t>needs</w:t>
      </w:r>
      <w:r w:rsidR="00EF1A24">
        <w:rPr>
          <w:sz w:val="24"/>
          <w:szCs w:val="24"/>
        </w:rPr>
        <w:t xml:space="preserve"> to include heavy weighting to c</w:t>
      </w:r>
      <w:r w:rsidRPr="002A3204">
        <w:rPr>
          <w:sz w:val="24"/>
          <w:szCs w:val="24"/>
        </w:rPr>
        <w:t>ontractor</w:t>
      </w:r>
      <w:r w:rsidR="00EF1A24">
        <w:rPr>
          <w:sz w:val="24"/>
          <w:szCs w:val="24"/>
        </w:rPr>
        <w:t>s with implementation experience with</w:t>
      </w:r>
      <w:r w:rsidRPr="002A3204">
        <w:rPr>
          <w:sz w:val="24"/>
          <w:szCs w:val="24"/>
        </w:rPr>
        <w:t xml:space="preserve"> state agencies of the size and scope of Oregon.  </w:t>
      </w:r>
    </w:p>
    <w:p w14:paraId="7CAAB702" w14:textId="77777777" w:rsidR="002A3204" w:rsidRPr="00F84EB4" w:rsidRDefault="00C07B25" w:rsidP="00B53A68">
      <w:pPr>
        <w:pStyle w:val="BodyTextFirstIndent2"/>
        <w:tabs>
          <w:tab w:val="left" w:pos="1260"/>
          <w:tab w:val="left" w:pos="1440"/>
        </w:tabs>
        <w:ind w:left="900"/>
        <w:rPr>
          <w:sz w:val="24"/>
          <w:szCs w:val="24"/>
          <w:u w:val="single"/>
        </w:rPr>
      </w:pPr>
      <w:r>
        <w:rPr>
          <w:sz w:val="24"/>
          <w:szCs w:val="24"/>
          <w:u w:val="single"/>
        </w:rPr>
        <w:t>V</w:t>
      </w:r>
      <w:r w:rsidR="002A3204" w:rsidRPr="00F84EB4">
        <w:rPr>
          <w:sz w:val="24"/>
          <w:szCs w:val="24"/>
          <w:u w:val="single"/>
        </w:rPr>
        <w:t>ENDOR PERFORMANCE</w:t>
      </w:r>
    </w:p>
    <w:p w14:paraId="7CAAB703" w14:textId="77777777" w:rsidR="002A3204" w:rsidRPr="00F84EB4" w:rsidRDefault="002A3204" w:rsidP="00B53A68">
      <w:pPr>
        <w:pStyle w:val="BodyTextFirstIndent2"/>
        <w:numPr>
          <w:ilvl w:val="0"/>
          <w:numId w:val="22"/>
        </w:numPr>
        <w:tabs>
          <w:tab w:val="left" w:pos="1260"/>
          <w:tab w:val="left" w:pos="1440"/>
        </w:tabs>
        <w:rPr>
          <w:sz w:val="24"/>
          <w:szCs w:val="24"/>
        </w:rPr>
      </w:pPr>
      <w:r w:rsidRPr="00F84EB4">
        <w:rPr>
          <w:sz w:val="24"/>
          <w:szCs w:val="24"/>
        </w:rPr>
        <w:t xml:space="preserve">Vendor expertise was specialized based on the system component they were assigned.  </w:t>
      </w:r>
      <w:r w:rsidR="007C63FA">
        <w:rPr>
          <w:sz w:val="24"/>
          <w:szCs w:val="24"/>
        </w:rPr>
        <w:t>There didn’t seem to be anyone with a breadth of knowledge of the whole system.</w:t>
      </w:r>
    </w:p>
    <w:p w14:paraId="7CAAB704" w14:textId="77777777" w:rsidR="002A3204" w:rsidRPr="00F84EB4" w:rsidRDefault="002A3204" w:rsidP="00B53A68">
      <w:pPr>
        <w:pStyle w:val="BodyTextFirstIndent2"/>
        <w:numPr>
          <w:ilvl w:val="0"/>
          <w:numId w:val="22"/>
        </w:numPr>
        <w:tabs>
          <w:tab w:val="left" w:pos="1260"/>
          <w:tab w:val="left" w:pos="1440"/>
        </w:tabs>
        <w:rPr>
          <w:sz w:val="24"/>
          <w:szCs w:val="24"/>
        </w:rPr>
      </w:pPr>
      <w:r w:rsidRPr="00F84EB4">
        <w:rPr>
          <w:sz w:val="24"/>
          <w:szCs w:val="24"/>
        </w:rPr>
        <w:lastRenderedPageBreak/>
        <w:t>V</w:t>
      </w:r>
      <w:r w:rsidR="00EF1A24">
        <w:rPr>
          <w:sz w:val="24"/>
          <w:szCs w:val="24"/>
        </w:rPr>
        <w:t>endor’s expertise was in Select</w:t>
      </w:r>
      <w:r w:rsidRPr="00F84EB4">
        <w:rPr>
          <w:sz w:val="24"/>
          <w:szCs w:val="24"/>
        </w:rPr>
        <w:t>Site</w:t>
      </w:r>
      <w:r w:rsidR="00EF1A24">
        <w:rPr>
          <w:sz w:val="24"/>
          <w:szCs w:val="24"/>
        </w:rPr>
        <w:t xml:space="preserve"> (purchasing/settlement)</w:t>
      </w:r>
      <w:r w:rsidRPr="00F84EB4">
        <w:rPr>
          <w:sz w:val="24"/>
          <w:szCs w:val="24"/>
        </w:rPr>
        <w:t xml:space="preserve">.  They had very limited knowledge of sourcing and integration between sourcing and Select Site.  </w:t>
      </w:r>
    </w:p>
    <w:p w14:paraId="7CAAB705" w14:textId="77777777" w:rsidR="002A3204" w:rsidRPr="00F84EB4" w:rsidRDefault="00112C5D" w:rsidP="00B53A68">
      <w:pPr>
        <w:pStyle w:val="BodyTextFirstIndent2"/>
        <w:numPr>
          <w:ilvl w:val="0"/>
          <w:numId w:val="22"/>
        </w:numPr>
        <w:tabs>
          <w:tab w:val="left" w:pos="1260"/>
          <w:tab w:val="left" w:pos="1440"/>
        </w:tabs>
        <w:rPr>
          <w:sz w:val="24"/>
          <w:szCs w:val="24"/>
        </w:rPr>
      </w:pPr>
      <w:r>
        <w:rPr>
          <w:sz w:val="24"/>
          <w:szCs w:val="24"/>
        </w:rPr>
        <w:t>Configuration and i</w:t>
      </w:r>
      <w:r w:rsidR="002A3204" w:rsidRPr="00F84EB4">
        <w:rPr>
          <w:sz w:val="24"/>
          <w:szCs w:val="24"/>
        </w:rPr>
        <w:t>mplementation  task</w:t>
      </w:r>
      <w:r>
        <w:rPr>
          <w:sz w:val="24"/>
          <w:szCs w:val="24"/>
        </w:rPr>
        <w:t>s</w:t>
      </w:r>
      <w:r w:rsidR="002A3204" w:rsidRPr="00F84EB4">
        <w:rPr>
          <w:sz w:val="24"/>
          <w:szCs w:val="24"/>
        </w:rPr>
        <w:t xml:space="preserve"> </w:t>
      </w:r>
      <w:r>
        <w:rPr>
          <w:sz w:val="24"/>
          <w:szCs w:val="24"/>
        </w:rPr>
        <w:t>were not planned in a</w:t>
      </w:r>
      <w:r w:rsidR="002A3204" w:rsidRPr="00F84EB4">
        <w:rPr>
          <w:sz w:val="24"/>
          <w:szCs w:val="24"/>
        </w:rPr>
        <w:t xml:space="preserve"> clear, sequential order of knowledge building</w:t>
      </w:r>
      <w:r>
        <w:rPr>
          <w:sz w:val="24"/>
          <w:szCs w:val="24"/>
        </w:rPr>
        <w:t xml:space="preserve"> which resulted in customer confusion and a higher learning curve during a critical phase of the project</w:t>
      </w:r>
      <w:r w:rsidR="002A3204" w:rsidRPr="00F84EB4">
        <w:rPr>
          <w:sz w:val="24"/>
          <w:szCs w:val="24"/>
        </w:rPr>
        <w:t xml:space="preserve">.  </w:t>
      </w:r>
    </w:p>
    <w:p w14:paraId="7CAAB706" w14:textId="77777777" w:rsidR="002A3204" w:rsidRPr="00F84EB4" w:rsidRDefault="002A3204" w:rsidP="00B53A68">
      <w:pPr>
        <w:pStyle w:val="BodyTextFirstIndent2"/>
        <w:numPr>
          <w:ilvl w:val="0"/>
          <w:numId w:val="22"/>
        </w:numPr>
        <w:tabs>
          <w:tab w:val="left" w:pos="1260"/>
          <w:tab w:val="left" w:pos="1440"/>
        </w:tabs>
        <w:rPr>
          <w:sz w:val="24"/>
          <w:szCs w:val="24"/>
        </w:rPr>
      </w:pPr>
      <w:r w:rsidRPr="00F84EB4">
        <w:rPr>
          <w:sz w:val="24"/>
          <w:szCs w:val="24"/>
        </w:rPr>
        <w:t>Did not evaluate the vendor</w:t>
      </w:r>
      <w:r w:rsidR="00EF1A24">
        <w:rPr>
          <w:sz w:val="24"/>
          <w:szCs w:val="24"/>
        </w:rPr>
        <w:t>’</w:t>
      </w:r>
      <w:r w:rsidRPr="00F84EB4">
        <w:rPr>
          <w:sz w:val="24"/>
          <w:szCs w:val="24"/>
        </w:rPr>
        <w:t xml:space="preserve">s ability to support implementation and training through existing documentation and other tools causing increased and unexpected workload to the project team.   </w:t>
      </w:r>
    </w:p>
    <w:p w14:paraId="7CAAB707" w14:textId="77777777" w:rsidR="002A3204" w:rsidRPr="00F84EB4" w:rsidRDefault="002A3204" w:rsidP="00B53A68">
      <w:pPr>
        <w:pStyle w:val="BodyTextFirstIndent2"/>
        <w:numPr>
          <w:ilvl w:val="0"/>
          <w:numId w:val="22"/>
        </w:numPr>
        <w:tabs>
          <w:tab w:val="left" w:pos="1260"/>
          <w:tab w:val="left" w:pos="1440"/>
        </w:tabs>
        <w:rPr>
          <w:sz w:val="24"/>
          <w:szCs w:val="24"/>
        </w:rPr>
      </w:pPr>
      <w:r w:rsidRPr="00F84EB4">
        <w:rPr>
          <w:sz w:val="24"/>
          <w:szCs w:val="24"/>
        </w:rPr>
        <w:t xml:space="preserve">Vendor services were task oriented and did not provide any implementation support or tools.  </w:t>
      </w:r>
    </w:p>
    <w:p w14:paraId="7CAAB708" w14:textId="77777777" w:rsidR="00D844ED" w:rsidRPr="00F84EB4" w:rsidRDefault="00B53A68" w:rsidP="00D844ED">
      <w:pPr>
        <w:pStyle w:val="BodyTextFirstIndent2"/>
        <w:tabs>
          <w:tab w:val="left" w:pos="1260"/>
          <w:tab w:val="left" w:pos="1440"/>
        </w:tabs>
        <w:ind w:left="900" w:hanging="330"/>
        <w:rPr>
          <w:sz w:val="24"/>
          <w:szCs w:val="24"/>
          <w:u w:val="single"/>
        </w:rPr>
      </w:pPr>
      <w:r w:rsidRPr="00B53A68">
        <w:rPr>
          <w:sz w:val="24"/>
          <w:szCs w:val="24"/>
        </w:rPr>
        <w:tab/>
      </w:r>
      <w:r w:rsidR="002A3204" w:rsidRPr="00F84EB4">
        <w:rPr>
          <w:sz w:val="24"/>
          <w:szCs w:val="24"/>
          <w:u w:val="single"/>
        </w:rPr>
        <w:t>SCHEDULE</w:t>
      </w:r>
    </w:p>
    <w:p w14:paraId="7CAAB709" w14:textId="77777777" w:rsidR="002A3204" w:rsidRPr="00F84EB4" w:rsidRDefault="002A3204" w:rsidP="00B53A68">
      <w:pPr>
        <w:pStyle w:val="BodyTextFirstIndent2"/>
        <w:numPr>
          <w:ilvl w:val="0"/>
          <w:numId w:val="23"/>
        </w:numPr>
        <w:tabs>
          <w:tab w:val="left" w:pos="1260"/>
          <w:tab w:val="left" w:pos="1440"/>
        </w:tabs>
        <w:rPr>
          <w:sz w:val="24"/>
          <w:szCs w:val="24"/>
        </w:rPr>
      </w:pPr>
      <w:r w:rsidRPr="00F84EB4">
        <w:rPr>
          <w:sz w:val="24"/>
          <w:szCs w:val="24"/>
        </w:rPr>
        <w:t>Project implementation schedule was not realistic</w:t>
      </w:r>
      <w:r w:rsidR="00112C5D">
        <w:rPr>
          <w:sz w:val="24"/>
          <w:szCs w:val="24"/>
        </w:rPr>
        <w:t xml:space="preserve"> for the pilot agencies and the vendor</w:t>
      </w:r>
      <w:r w:rsidRPr="00F84EB4">
        <w:rPr>
          <w:sz w:val="24"/>
          <w:szCs w:val="24"/>
        </w:rPr>
        <w:t>.</w:t>
      </w:r>
    </w:p>
    <w:p w14:paraId="7CAAB70A" w14:textId="77777777" w:rsidR="002A3204" w:rsidRPr="00F84EB4" w:rsidRDefault="002A3204" w:rsidP="00B53A68">
      <w:pPr>
        <w:pStyle w:val="BodyTextFirstIndent2"/>
        <w:numPr>
          <w:ilvl w:val="0"/>
          <w:numId w:val="23"/>
        </w:numPr>
        <w:tabs>
          <w:tab w:val="left" w:pos="1260"/>
          <w:tab w:val="left" w:pos="1440"/>
        </w:tabs>
        <w:rPr>
          <w:sz w:val="24"/>
          <w:szCs w:val="24"/>
        </w:rPr>
      </w:pPr>
      <w:r w:rsidRPr="00F84EB4">
        <w:rPr>
          <w:sz w:val="24"/>
          <w:szCs w:val="24"/>
        </w:rPr>
        <w:t>Project schedule didn’t allow time for agencies to document and transition their business processes.</w:t>
      </w:r>
    </w:p>
    <w:p w14:paraId="7CAAB70B" w14:textId="77777777" w:rsidR="00D844ED" w:rsidRPr="00F84EB4" w:rsidRDefault="00B53A68" w:rsidP="00D844ED">
      <w:pPr>
        <w:pStyle w:val="BodyTextFirstIndent2"/>
        <w:tabs>
          <w:tab w:val="left" w:pos="1260"/>
          <w:tab w:val="left" w:pos="1440"/>
        </w:tabs>
        <w:ind w:left="900" w:hanging="330"/>
        <w:rPr>
          <w:sz w:val="24"/>
          <w:szCs w:val="24"/>
          <w:u w:val="single"/>
        </w:rPr>
      </w:pPr>
      <w:r w:rsidRPr="00B53A68">
        <w:rPr>
          <w:sz w:val="24"/>
          <w:szCs w:val="24"/>
        </w:rPr>
        <w:tab/>
      </w:r>
      <w:r w:rsidR="002A3204" w:rsidRPr="00F84EB4">
        <w:rPr>
          <w:sz w:val="24"/>
          <w:szCs w:val="24"/>
          <w:u w:val="single"/>
        </w:rPr>
        <w:t>SPONSORSHIP AND GOVERNANCE</w:t>
      </w:r>
    </w:p>
    <w:p w14:paraId="7CAAB70C" w14:textId="77777777" w:rsidR="002A3204" w:rsidRPr="00F84EB4" w:rsidRDefault="002A3204" w:rsidP="002A3204">
      <w:pPr>
        <w:pStyle w:val="BodyTextFirstIndent2"/>
        <w:numPr>
          <w:ilvl w:val="0"/>
          <w:numId w:val="13"/>
        </w:numPr>
        <w:tabs>
          <w:tab w:val="left" w:pos="1260"/>
          <w:tab w:val="left" w:pos="1440"/>
        </w:tabs>
        <w:rPr>
          <w:sz w:val="24"/>
          <w:szCs w:val="24"/>
        </w:rPr>
      </w:pPr>
      <w:r w:rsidRPr="00F84EB4">
        <w:rPr>
          <w:sz w:val="24"/>
          <w:szCs w:val="24"/>
        </w:rPr>
        <w:t xml:space="preserve">Roles and responsibilities for the ESC were not well defined resulting in inconsistent support and involvement of project executives.  </w:t>
      </w:r>
    </w:p>
    <w:p w14:paraId="7CAAB70D" w14:textId="77777777" w:rsidR="002A3204" w:rsidRPr="00F84EB4" w:rsidRDefault="002A3204" w:rsidP="002A3204">
      <w:pPr>
        <w:pStyle w:val="BodyTextFirstIndent2"/>
        <w:numPr>
          <w:ilvl w:val="0"/>
          <w:numId w:val="13"/>
        </w:numPr>
        <w:tabs>
          <w:tab w:val="left" w:pos="1260"/>
          <w:tab w:val="left" w:pos="1440"/>
        </w:tabs>
        <w:rPr>
          <w:sz w:val="24"/>
          <w:szCs w:val="24"/>
        </w:rPr>
      </w:pPr>
      <w:r w:rsidRPr="00F84EB4">
        <w:rPr>
          <w:sz w:val="24"/>
          <w:szCs w:val="24"/>
        </w:rPr>
        <w:t>Representation on the ESC did not include representatives from all aspects of the</w:t>
      </w:r>
      <w:r w:rsidR="00EF1A24">
        <w:rPr>
          <w:sz w:val="24"/>
          <w:szCs w:val="24"/>
        </w:rPr>
        <w:t xml:space="preserve"> system, specifically IT</w:t>
      </w:r>
      <w:r w:rsidRPr="00F84EB4">
        <w:rPr>
          <w:sz w:val="24"/>
          <w:szCs w:val="24"/>
        </w:rPr>
        <w:t xml:space="preserve">, accounting and financial integration.  </w:t>
      </w:r>
    </w:p>
    <w:p w14:paraId="7CAAB70E" w14:textId="77777777" w:rsidR="002A3204" w:rsidRDefault="002A3204" w:rsidP="002A3204">
      <w:pPr>
        <w:pStyle w:val="BodyTextFirstIndent2"/>
        <w:numPr>
          <w:ilvl w:val="0"/>
          <w:numId w:val="13"/>
        </w:numPr>
        <w:tabs>
          <w:tab w:val="left" w:pos="1260"/>
          <w:tab w:val="left" w:pos="1440"/>
        </w:tabs>
        <w:rPr>
          <w:sz w:val="24"/>
          <w:szCs w:val="24"/>
        </w:rPr>
      </w:pPr>
      <w:r w:rsidRPr="00F84EB4">
        <w:rPr>
          <w:sz w:val="24"/>
          <w:szCs w:val="24"/>
        </w:rPr>
        <w:t xml:space="preserve">ESC did not provide clear objectives and oversight to the project.  </w:t>
      </w:r>
    </w:p>
    <w:p w14:paraId="7CAAB70F" w14:textId="77777777" w:rsidR="007C63FA" w:rsidRPr="00F84EB4" w:rsidRDefault="007C63FA" w:rsidP="002A3204">
      <w:pPr>
        <w:pStyle w:val="BodyTextFirstIndent2"/>
        <w:numPr>
          <w:ilvl w:val="0"/>
          <w:numId w:val="13"/>
        </w:numPr>
        <w:tabs>
          <w:tab w:val="left" w:pos="1260"/>
          <w:tab w:val="left" w:pos="1440"/>
        </w:tabs>
        <w:rPr>
          <w:sz w:val="24"/>
          <w:szCs w:val="24"/>
        </w:rPr>
      </w:pPr>
      <w:r>
        <w:rPr>
          <w:sz w:val="24"/>
          <w:szCs w:val="24"/>
        </w:rPr>
        <w:t>There was a lack of ownership of the project and of the solution.</w:t>
      </w:r>
    </w:p>
    <w:p w14:paraId="7CAAB710" w14:textId="77777777" w:rsidR="002A3204" w:rsidRPr="00F84EB4" w:rsidRDefault="002A3204" w:rsidP="002A3204">
      <w:pPr>
        <w:pStyle w:val="BodyTextFirstIndent2"/>
        <w:numPr>
          <w:ilvl w:val="0"/>
          <w:numId w:val="13"/>
        </w:numPr>
        <w:tabs>
          <w:tab w:val="left" w:pos="1260"/>
          <w:tab w:val="left" w:pos="1440"/>
        </w:tabs>
        <w:rPr>
          <w:sz w:val="24"/>
          <w:szCs w:val="24"/>
        </w:rPr>
      </w:pPr>
      <w:r w:rsidRPr="00F84EB4">
        <w:rPr>
          <w:sz w:val="24"/>
          <w:szCs w:val="24"/>
        </w:rPr>
        <w:t>While the ORPIN</w:t>
      </w:r>
      <w:r w:rsidR="00DD28CC">
        <w:rPr>
          <w:sz w:val="24"/>
          <w:szCs w:val="24"/>
        </w:rPr>
        <w:t xml:space="preserve"> </w:t>
      </w:r>
      <w:r w:rsidRPr="00F84EB4">
        <w:rPr>
          <w:sz w:val="24"/>
          <w:szCs w:val="24"/>
        </w:rPr>
        <w:t>2</w:t>
      </w:r>
      <w:r w:rsidR="00DD28CC">
        <w:rPr>
          <w:sz w:val="24"/>
          <w:szCs w:val="24"/>
        </w:rPr>
        <w:t>.0</w:t>
      </w:r>
      <w:r w:rsidRPr="00F84EB4">
        <w:rPr>
          <w:sz w:val="24"/>
          <w:szCs w:val="24"/>
        </w:rPr>
        <w:t xml:space="preserve"> project was defined as an “enterprise solution”, key enterprise decisions were not made and communicated prior to the project </w:t>
      </w:r>
      <w:r w:rsidR="00EF1A24">
        <w:rPr>
          <w:sz w:val="24"/>
          <w:szCs w:val="24"/>
        </w:rPr>
        <w:t>–</w:t>
      </w:r>
      <w:r w:rsidRPr="00F84EB4">
        <w:rPr>
          <w:sz w:val="24"/>
          <w:szCs w:val="24"/>
        </w:rPr>
        <w:t xml:space="preserve"> i</w:t>
      </w:r>
      <w:r w:rsidR="00EF1A24">
        <w:rPr>
          <w:sz w:val="24"/>
          <w:szCs w:val="24"/>
        </w:rPr>
        <w:t>.</w:t>
      </w:r>
      <w:r w:rsidRPr="00F84EB4">
        <w:rPr>
          <w:sz w:val="24"/>
          <w:szCs w:val="24"/>
        </w:rPr>
        <w:t>e</w:t>
      </w:r>
      <w:r w:rsidR="00EF1A24">
        <w:rPr>
          <w:sz w:val="24"/>
          <w:szCs w:val="24"/>
        </w:rPr>
        <w:t>.</w:t>
      </w:r>
      <w:r w:rsidRPr="00F84EB4">
        <w:rPr>
          <w:sz w:val="24"/>
          <w:szCs w:val="24"/>
        </w:rPr>
        <w:t xml:space="preserve">, will all agencies be required to use the system, how </w:t>
      </w:r>
      <w:r w:rsidR="00EF1A24">
        <w:rPr>
          <w:sz w:val="24"/>
          <w:szCs w:val="24"/>
        </w:rPr>
        <w:t>will the system be paid for, which agency</w:t>
      </w:r>
      <w:r w:rsidRPr="00F84EB4">
        <w:rPr>
          <w:sz w:val="24"/>
          <w:szCs w:val="24"/>
        </w:rPr>
        <w:t xml:space="preserve"> owns the system and is therefore ultimately responsibility for its implementation and support.  </w:t>
      </w:r>
    </w:p>
    <w:p w14:paraId="7CAAB711" w14:textId="77777777" w:rsidR="002A3204" w:rsidRPr="00F84EB4" w:rsidRDefault="002A3204" w:rsidP="002A3204">
      <w:pPr>
        <w:pStyle w:val="BodyTextFirstIndent2"/>
        <w:numPr>
          <w:ilvl w:val="0"/>
          <w:numId w:val="13"/>
        </w:numPr>
        <w:tabs>
          <w:tab w:val="left" w:pos="1260"/>
          <w:tab w:val="left" w:pos="1440"/>
        </w:tabs>
        <w:rPr>
          <w:sz w:val="24"/>
          <w:szCs w:val="24"/>
        </w:rPr>
      </w:pPr>
      <w:r w:rsidRPr="00F84EB4">
        <w:rPr>
          <w:sz w:val="24"/>
          <w:szCs w:val="24"/>
        </w:rPr>
        <w:t xml:space="preserve">There was insufficient outreach to agency executives to develop awareness, support and partnerships with other agency executives for an enterprise system particularly in the accounting and financial aspects of the system.  </w:t>
      </w:r>
    </w:p>
    <w:p w14:paraId="7CAAB712" w14:textId="77777777" w:rsidR="002A3204" w:rsidRPr="00EF1A24" w:rsidRDefault="002A3204" w:rsidP="00EF1A24">
      <w:pPr>
        <w:pStyle w:val="BodyTextFirstIndent2"/>
        <w:numPr>
          <w:ilvl w:val="0"/>
          <w:numId w:val="13"/>
        </w:numPr>
        <w:tabs>
          <w:tab w:val="left" w:pos="1260"/>
          <w:tab w:val="left" w:pos="1440"/>
        </w:tabs>
        <w:rPr>
          <w:sz w:val="24"/>
          <w:szCs w:val="24"/>
        </w:rPr>
      </w:pPr>
      <w:r w:rsidRPr="00F84EB4">
        <w:rPr>
          <w:sz w:val="24"/>
          <w:szCs w:val="24"/>
        </w:rPr>
        <w:t xml:space="preserve">Project schedule should have included regular meetings between Executive Steering Committee, Contractor, and QA Contractor to build a strong partnership and so all parties were aware of issues, needs, and project concerns.  </w:t>
      </w:r>
      <w:r w:rsidRPr="00EF1A24">
        <w:rPr>
          <w:sz w:val="24"/>
          <w:szCs w:val="24"/>
        </w:rPr>
        <w:t xml:space="preserve">  </w:t>
      </w:r>
    </w:p>
    <w:p w14:paraId="7CAAB713" w14:textId="77777777" w:rsidR="002A3204" w:rsidRPr="00F84EB4" w:rsidRDefault="002A3204" w:rsidP="002A3204">
      <w:pPr>
        <w:pStyle w:val="BodyTextFirstIndent2"/>
        <w:numPr>
          <w:ilvl w:val="0"/>
          <w:numId w:val="13"/>
        </w:numPr>
        <w:tabs>
          <w:tab w:val="left" w:pos="1260"/>
          <w:tab w:val="left" w:pos="1440"/>
        </w:tabs>
        <w:rPr>
          <w:sz w:val="24"/>
          <w:szCs w:val="24"/>
        </w:rPr>
      </w:pPr>
      <w:r w:rsidRPr="00F84EB4">
        <w:rPr>
          <w:sz w:val="24"/>
          <w:szCs w:val="24"/>
        </w:rPr>
        <w:t xml:space="preserve">There was not a clear understanding of the level of change management within agencies that would be required to implement a full “procure to pay” e-procurement system.  </w:t>
      </w:r>
    </w:p>
    <w:p w14:paraId="7CAAB714" w14:textId="77777777" w:rsidR="002A3204" w:rsidRPr="00F84EB4" w:rsidRDefault="002A3204" w:rsidP="002A3204">
      <w:pPr>
        <w:pStyle w:val="BodyTextFirstIndent2"/>
        <w:numPr>
          <w:ilvl w:val="0"/>
          <w:numId w:val="13"/>
        </w:numPr>
        <w:tabs>
          <w:tab w:val="left" w:pos="1260"/>
          <w:tab w:val="left" w:pos="1440"/>
        </w:tabs>
        <w:rPr>
          <w:sz w:val="24"/>
          <w:szCs w:val="24"/>
        </w:rPr>
      </w:pPr>
      <w:r w:rsidRPr="00F84EB4">
        <w:rPr>
          <w:sz w:val="24"/>
          <w:szCs w:val="24"/>
        </w:rPr>
        <w:lastRenderedPageBreak/>
        <w:t xml:space="preserve">Enterprise didn’t fully understand the qualities and limitation of a SaaS product during the planning process.  </w:t>
      </w:r>
    </w:p>
    <w:p w14:paraId="7CAAB715" w14:textId="77777777" w:rsidR="002A3204" w:rsidRPr="00F84EB4" w:rsidRDefault="00B53A68" w:rsidP="002A3204">
      <w:pPr>
        <w:pStyle w:val="BodyTextFirstIndent2"/>
        <w:tabs>
          <w:tab w:val="left" w:pos="1260"/>
          <w:tab w:val="left" w:pos="1440"/>
        </w:tabs>
        <w:ind w:left="900" w:hanging="330"/>
        <w:rPr>
          <w:sz w:val="24"/>
          <w:szCs w:val="24"/>
          <w:u w:val="single"/>
        </w:rPr>
      </w:pPr>
      <w:r w:rsidRPr="00B53A68">
        <w:rPr>
          <w:sz w:val="24"/>
          <w:szCs w:val="24"/>
        </w:rPr>
        <w:tab/>
      </w:r>
      <w:r w:rsidR="002A3204" w:rsidRPr="00F84EB4">
        <w:rPr>
          <w:sz w:val="24"/>
          <w:szCs w:val="24"/>
          <w:u w:val="single"/>
        </w:rPr>
        <w:t>O</w:t>
      </w:r>
      <w:r w:rsidR="00B341BA">
        <w:rPr>
          <w:sz w:val="24"/>
          <w:szCs w:val="24"/>
          <w:u w:val="single"/>
        </w:rPr>
        <w:t xml:space="preserve">PERATIONAL </w:t>
      </w:r>
      <w:r w:rsidR="002A3204" w:rsidRPr="00F84EB4">
        <w:rPr>
          <w:sz w:val="24"/>
          <w:szCs w:val="24"/>
          <w:u w:val="single"/>
        </w:rPr>
        <w:t>S</w:t>
      </w:r>
      <w:r w:rsidR="00B341BA">
        <w:rPr>
          <w:sz w:val="24"/>
          <w:szCs w:val="24"/>
          <w:u w:val="single"/>
        </w:rPr>
        <w:t xml:space="preserve">TEERING </w:t>
      </w:r>
      <w:r w:rsidR="002A3204" w:rsidRPr="00F84EB4">
        <w:rPr>
          <w:sz w:val="24"/>
          <w:szCs w:val="24"/>
          <w:u w:val="single"/>
        </w:rPr>
        <w:t>C</w:t>
      </w:r>
      <w:r w:rsidR="00B341BA">
        <w:rPr>
          <w:sz w:val="24"/>
          <w:szCs w:val="24"/>
          <w:u w:val="single"/>
        </w:rPr>
        <w:t>OMMITTEE (OSC)</w:t>
      </w:r>
    </w:p>
    <w:p w14:paraId="7CAAB716" w14:textId="77777777" w:rsidR="002A3204" w:rsidRDefault="00760832" w:rsidP="002A3204">
      <w:pPr>
        <w:pStyle w:val="BodyTextFirstIndent2"/>
        <w:numPr>
          <w:ilvl w:val="0"/>
          <w:numId w:val="14"/>
        </w:numPr>
        <w:tabs>
          <w:tab w:val="left" w:pos="1260"/>
          <w:tab w:val="left" w:pos="1440"/>
        </w:tabs>
        <w:rPr>
          <w:sz w:val="24"/>
          <w:szCs w:val="24"/>
        </w:rPr>
      </w:pPr>
      <w:r>
        <w:rPr>
          <w:sz w:val="24"/>
          <w:szCs w:val="24"/>
        </w:rPr>
        <w:t>Even with a c</w:t>
      </w:r>
      <w:r w:rsidR="002A3204" w:rsidRPr="00F84EB4">
        <w:rPr>
          <w:sz w:val="24"/>
          <w:szCs w:val="24"/>
        </w:rPr>
        <w:t xml:space="preserve">harter, the OSC did not clearly understand their role, </w:t>
      </w:r>
      <w:r w:rsidR="007C63FA">
        <w:rPr>
          <w:sz w:val="24"/>
          <w:szCs w:val="24"/>
        </w:rPr>
        <w:t xml:space="preserve">authority, </w:t>
      </w:r>
      <w:r w:rsidR="002A3204" w:rsidRPr="00F84EB4">
        <w:rPr>
          <w:sz w:val="24"/>
          <w:szCs w:val="24"/>
        </w:rPr>
        <w:t xml:space="preserve">obligation, or level of commitment.  </w:t>
      </w:r>
    </w:p>
    <w:p w14:paraId="7CAAB717" w14:textId="77777777" w:rsidR="00112C5D" w:rsidRDefault="00112C5D" w:rsidP="002A3204">
      <w:pPr>
        <w:pStyle w:val="BodyTextFirstIndent2"/>
        <w:numPr>
          <w:ilvl w:val="0"/>
          <w:numId w:val="14"/>
        </w:numPr>
        <w:tabs>
          <w:tab w:val="left" w:pos="1260"/>
          <w:tab w:val="left" w:pos="1440"/>
        </w:tabs>
        <w:rPr>
          <w:sz w:val="24"/>
          <w:szCs w:val="24"/>
        </w:rPr>
      </w:pPr>
      <w:r>
        <w:rPr>
          <w:sz w:val="24"/>
          <w:szCs w:val="24"/>
        </w:rPr>
        <w:t xml:space="preserve">Not all OSC members had the same authority to speak for their agency and make decisions. </w:t>
      </w:r>
    </w:p>
    <w:p w14:paraId="7CAAB718" w14:textId="77777777" w:rsidR="00112C5D" w:rsidRPr="00F84EB4" w:rsidRDefault="00CA2683" w:rsidP="002A3204">
      <w:pPr>
        <w:pStyle w:val="BodyTextFirstIndent2"/>
        <w:numPr>
          <w:ilvl w:val="0"/>
          <w:numId w:val="14"/>
        </w:numPr>
        <w:tabs>
          <w:tab w:val="left" w:pos="1260"/>
          <w:tab w:val="left" w:pos="1440"/>
        </w:tabs>
        <w:rPr>
          <w:sz w:val="24"/>
          <w:szCs w:val="24"/>
        </w:rPr>
      </w:pPr>
      <w:r>
        <w:rPr>
          <w:sz w:val="24"/>
          <w:szCs w:val="24"/>
        </w:rPr>
        <w:t xml:space="preserve">There was a struggle to keep an ‘Enterprise’ view point while also representing their own agency.  </w:t>
      </w:r>
    </w:p>
    <w:p w14:paraId="7CAAB719" w14:textId="77777777" w:rsidR="002A3204" w:rsidRPr="00F84EB4" w:rsidRDefault="002A3204" w:rsidP="002A3204">
      <w:pPr>
        <w:pStyle w:val="BodyTextFirstIndent2"/>
        <w:numPr>
          <w:ilvl w:val="0"/>
          <w:numId w:val="14"/>
        </w:numPr>
        <w:tabs>
          <w:tab w:val="left" w:pos="1260"/>
          <w:tab w:val="left" w:pos="1440"/>
        </w:tabs>
        <w:rPr>
          <w:sz w:val="24"/>
          <w:szCs w:val="24"/>
        </w:rPr>
      </w:pPr>
      <w:r w:rsidRPr="00F84EB4">
        <w:rPr>
          <w:sz w:val="24"/>
          <w:szCs w:val="24"/>
        </w:rPr>
        <w:t>There wa</w:t>
      </w:r>
      <w:r w:rsidR="00760832">
        <w:rPr>
          <w:sz w:val="24"/>
          <w:szCs w:val="24"/>
        </w:rPr>
        <w:t>s confusion on the role of the project t</w:t>
      </w:r>
      <w:r w:rsidRPr="00F84EB4">
        <w:rPr>
          <w:sz w:val="24"/>
          <w:szCs w:val="24"/>
        </w:rPr>
        <w:t>eam and the OSC.  Not enough transparency between project team, OSC and project sponsors resulting in lack of trust of project decisions.</w:t>
      </w:r>
    </w:p>
    <w:p w14:paraId="7CAAB71A" w14:textId="77777777" w:rsidR="002A3204" w:rsidRPr="00F84EB4" w:rsidRDefault="002A3204" w:rsidP="002A3204">
      <w:pPr>
        <w:pStyle w:val="BodyTextFirstIndent2"/>
        <w:numPr>
          <w:ilvl w:val="0"/>
          <w:numId w:val="14"/>
        </w:numPr>
        <w:tabs>
          <w:tab w:val="left" w:pos="1260"/>
          <w:tab w:val="left" w:pos="1440"/>
        </w:tabs>
        <w:rPr>
          <w:sz w:val="24"/>
          <w:szCs w:val="24"/>
        </w:rPr>
      </w:pPr>
      <w:r w:rsidRPr="00F84EB4">
        <w:rPr>
          <w:sz w:val="24"/>
          <w:szCs w:val="24"/>
        </w:rPr>
        <w:t>The OSC had too many members making it difficult to reach consensus and make decisions.</w:t>
      </w:r>
    </w:p>
    <w:p w14:paraId="7CAAB71B" w14:textId="77777777" w:rsidR="002A3204" w:rsidRPr="00F84EB4" w:rsidRDefault="002A3204" w:rsidP="002A3204">
      <w:pPr>
        <w:pStyle w:val="BodyTextFirstIndent2"/>
        <w:numPr>
          <w:ilvl w:val="0"/>
          <w:numId w:val="14"/>
        </w:numPr>
        <w:tabs>
          <w:tab w:val="left" w:pos="1260"/>
          <w:tab w:val="left" w:pos="1440"/>
        </w:tabs>
        <w:rPr>
          <w:sz w:val="24"/>
          <w:szCs w:val="24"/>
        </w:rPr>
      </w:pPr>
      <w:r w:rsidRPr="00F84EB4">
        <w:rPr>
          <w:sz w:val="24"/>
          <w:szCs w:val="24"/>
        </w:rPr>
        <w:t>The use of sub-committees to work on specific areas of the system was effective and should be continued (i</w:t>
      </w:r>
      <w:r w:rsidR="00760832">
        <w:rPr>
          <w:sz w:val="24"/>
          <w:szCs w:val="24"/>
        </w:rPr>
        <w:t>.</w:t>
      </w:r>
      <w:r w:rsidRPr="00F84EB4">
        <w:rPr>
          <w:sz w:val="24"/>
          <w:szCs w:val="24"/>
        </w:rPr>
        <w:t>e</w:t>
      </w:r>
      <w:r w:rsidR="00760832">
        <w:rPr>
          <w:sz w:val="24"/>
          <w:szCs w:val="24"/>
        </w:rPr>
        <w:t>.,</w:t>
      </w:r>
      <w:r w:rsidRPr="00F84EB4">
        <w:rPr>
          <w:sz w:val="24"/>
          <w:szCs w:val="24"/>
        </w:rPr>
        <w:t xml:space="preserve"> ORS 190 and Work Orders).  </w:t>
      </w:r>
    </w:p>
    <w:p w14:paraId="7CAAB71C" w14:textId="77777777" w:rsidR="002A3204" w:rsidRPr="00F84EB4" w:rsidRDefault="002A3204" w:rsidP="002A3204">
      <w:pPr>
        <w:pStyle w:val="BodyTextFirstIndent2"/>
        <w:numPr>
          <w:ilvl w:val="0"/>
          <w:numId w:val="14"/>
        </w:numPr>
        <w:tabs>
          <w:tab w:val="left" w:pos="1260"/>
          <w:tab w:val="left" w:pos="1440"/>
        </w:tabs>
        <w:rPr>
          <w:sz w:val="24"/>
          <w:szCs w:val="24"/>
        </w:rPr>
      </w:pPr>
      <w:r w:rsidRPr="00F84EB4">
        <w:rPr>
          <w:sz w:val="24"/>
          <w:szCs w:val="24"/>
        </w:rPr>
        <w:t xml:space="preserve">A larger effort should have been made to ensure the members of the OSC included representatives from all aspects of the system.  The OSC was primarily made up of procurement staff.  </w:t>
      </w:r>
    </w:p>
    <w:p w14:paraId="7CAAB71D" w14:textId="77777777" w:rsidR="002A3204" w:rsidRPr="00760832" w:rsidRDefault="002A3204" w:rsidP="00760832">
      <w:pPr>
        <w:pStyle w:val="BodyTextFirstIndent2"/>
        <w:numPr>
          <w:ilvl w:val="0"/>
          <w:numId w:val="14"/>
        </w:numPr>
        <w:tabs>
          <w:tab w:val="left" w:pos="1260"/>
          <w:tab w:val="left" w:pos="1440"/>
        </w:tabs>
        <w:rPr>
          <w:sz w:val="24"/>
          <w:szCs w:val="24"/>
        </w:rPr>
      </w:pPr>
      <w:r w:rsidRPr="00F84EB4">
        <w:rPr>
          <w:sz w:val="24"/>
          <w:szCs w:val="24"/>
        </w:rPr>
        <w:t>Some members only work with some specific business areas. (i.e.</w:t>
      </w:r>
      <w:r w:rsidR="00760832">
        <w:rPr>
          <w:sz w:val="24"/>
          <w:szCs w:val="24"/>
        </w:rPr>
        <w:t>,</w:t>
      </w:r>
      <w:r w:rsidRPr="00F84EB4">
        <w:rPr>
          <w:sz w:val="24"/>
          <w:szCs w:val="24"/>
        </w:rPr>
        <w:t xml:space="preserve"> just Sourcing or Financial). So some meetings discussions didn’t apply to them and they felt uninvolved.  </w:t>
      </w:r>
      <w:r w:rsidR="00760832">
        <w:rPr>
          <w:sz w:val="24"/>
          <w:szCs w:val="24"/>
        </w:rPr>
        <w:t>Should have s</w:t>
      </w:r>
      <w:r w:rsidRPr="00760832">
        <w:rPr>
          <w:sz w:val="24"/>
          <w:szCs w:val="24"/>
        </w:rPr>
        <w:t>tructure</w:t>
      </w:r>
      <w:r w:rsidR="00760832">
        <w:rPr>
          <w:sz w:val="24"/>
          <w:szCs w:val="24"/>
        </w:rPr>
        <w:t>d</w:t>
      </w:r>
      <w:r w:rsidRPr="00760832">
        <w:rPr>
          <w:sz w:val="24"/>
          <w:szCs w:val="24"/>
        </w:rPr>
        <w:t xml:space="preserve"> the OSC to have members focus on different areas such as Sourcing OSC, Financial OSC with a joint participation to manage the collaborative aspects of the two system functions.  </w:t>
      </w:r>
    </w:p>
    <w:p w14:paraId="7CAAB71E" w14:textId="77777777" w:rsidR="002A3204" w:rsidRPr="00F84EB4" w:rsidRDefault="002A3204" w:rsidP="002A3204">
      <w:pPr>
        <w:pStyle w:val="BodyTextFirstIndent2"/>
        <w:numPr>
          <w:ilvl w:val="0"/>
          <w:numId w:val="14"/>
        </w:numPr>
        <w:tabs>
          <w:tab w:val="left" w:pos="1260"/>
          <w:tab w:val="left" w:pos="1440"/>
        </w:tabs>
        <w:rPr>
          <w:sz w:val="24"/>
          <w:szCs w:val="24"/>
        </w:rPr>
      </w:pPr>
      <w:r w:rsidRPr="00F84EB4">
        <w:rPr>
          <w:sz w:val="24"/>
          <w:szCs w:val="24"/>
        </w:rPr>
        <w:t xml:space="preserve">Documentation of decisions was not sufficient to prevent “rediscussing” previously closed topics.  </w:t>
      </w:r>
    </w:p>
    <w:p w14:paraId="7CAAB71F" w14:textId="77777777" w:rsidR="002A3204" w:rsidRPr="00F84EB4" w:rsidRDefault="00B53A68" w:rsidP="002A3204">
      <w:pPr>
        <w:pStyle w:val="BodyTextFirstIndent2"/>
        <w:tabs>
          <w:tab w:val="left" w:pos="1260"/>
          <w:tab w:val="left" w:pos="1440"/>
        </w:tabs>
        <w:ind w:left="900" w:hanging="330"/>
        <w:rPr>
          <w:sz w:val="24"/>
          <w:szCs w:val="24"/>
        </w:rPr>
      </w:pPr>
      <w:r w:rsidRPr="00B53A68">
        <w:rPr>
          <w:sz w:val="24"/>
          <w:szCs w:val="24"/>
        </w:rPr>
        <w:tab/>
      </w:r>
      <w:r w:rsidR="002A3204" w:rsidRPr="00F84EB4">
        <w:rPr>
          <w:sz w:val="24"/>
          <w:szCs w:val="24"/>
          <w:u w:val="single"/>
        </w:rPr>
        <w:t>COMMUNCIATION</w:t>
      </w:r>
    </w:p>
    <w:p w14:paraId="7CAAB720" w14:textId="77777777" w:rsidR="002A3204" w:rsidRPr="00F84EB4" w:rsidRDefault="002A3204" w:rsidP="002A3204">
      <w:pPr>
        <w:pStyle w:val="BodyTextFirstIndent2"/>
        <w:numPr>
          <w:ilvl w:val="0"/>
          <w:numId w:val="15"/>
        </w:numPr>
        <w:tabs>
          <w:tab w:val="left" w:pos="1260"/>
          <w:tab w:val="left" w:pos="1440"/>
        </w:tabs>
        <w:rPr>
          <w:sz w:val="24"/>
          <w:szCs w:val="24"/>
        </w:rPr>
      </w:pPr>
      <w:r w:rsidRPr="00F84EB4">
        <w:rPr>
          <w:sz w:val="24"/>
          <w:szCs w:val="24"/>
        </w:rPr>
        <w:t xml:space="preserve">Project team could have provided a glossary of terms to help OSC members understand terminology specific to the system.  </w:t>
      </w:r>
    </w:p>
    <w:p w14:paraId="7CAAB721" w14:textId="77777777" w:rsidR="002A3204" w:rsidRPr="00F84EB4" w:rsidRDefault="002A3204" w:rsidP="002A3204">
      <w:pPr>
        <w:pStyle w:val="BodyTextFirstIndent2"/>
        <w:numPr>
          <w:ilvl w:val="0"/>
          <w:numId w:val="15"/>
        </w:numPr>
        <w:tabs>
          <w:tab w:val="left" w:pos="1260"/>
          <w:tab w:val="left" w:pos="1440"/>
        </w:tabs>
        <w:rPr>
          <w:sz w:val="24"/>
          <w:szCs w:val="24"/>
        </w:rPr>
      </w:pPr>
      <w:r w:rsidRPr="00F84EB4">
        <w:rPr>
          <w:sz w:val="24"/>
          <w:szCs w:val="24"/>
        </w:rPr>
        <w:t xml:space="preserve">Some OSC members felt uncomfortable voting on certain items because they did not have a thorough understanding of the issue in advance.  </w:t>
      </w:r>
    </w:p>
    <w:p w14:paraId="7CAAB722" w14:textId="77777777" w:rsidR="002A3204" w:rsidRPr="00F84EB4" w:rsidRDefault="002A3204" w:rsidP="002A3204">
      <w:pPr>
        <w:pStyle w:val="BodyTextFirstIndent2"/>
        <w:numPr>
          <w:ilvl w:val="0"/>
          <w:numId w:val="15"/>
        </w:numPr>
        <w:tabs>
          <w:tab w:val="left" w:pos="1260"/>
          <w:tab w:val="left" w:pos="1440"/>
        </w:tabs>
        <w:rPr>
          <w:sz w:val="24"/>
          <w:szCs w:val="24"/>
        </w:rPr>
      </w:pPr>
      <w:r w:rsidRPr="00F84EB4">
        <w:rPr>
          <w:sz w:val="24"/>
          <w:szCs w:val="24"/>
        </w:rPr>
        <w:t xml:space="preserve">A dedicated communication officer was needed to manage the communication plan effectively, manage FAQs and otherwise keep stakeholders informed of the project.  As an example, the OSC and attendees of the Focus Groups did not know the outcome of the items entered on the Solution Log during the Focus Groups.  </w:t>
      </w:r>
    </w:p>
    <w:p w14:paraId="7CAAB723" w14:textId="77777777" w:rsidR="002A3204" w:rsidRPr="00D844ED" w:rsidRDefault="002A3204" w:rsidP="00D844ED">
      <w:pPr>
        <w:pStyle w:val="BodyTextFirstIndent2"/>
        <w:numPr>
          <w:ilvl w:val="0"/>
          <w:numId w:val="15"/>
        </w:numPr>
        <w:tabs>
          <w:tab w:val="left" w:pos="1260"/>
          <w:tab w:val="left" w:pos="1440"/>
        </w:tabs>
        <w:rPr>
          <w:sz w:val="24"/>
          <w:szCs w:val="24"/>
        </w:rPr>
      </w:pPr>
      <w:r w:rsidRPr="00F84EB4">
        <w:rPr>
          <w:sz w:val="24"/>
          <w:szCs w:val="24"/>
        </w:rPr>
        <w:lastRenderedPageBreak/>
        <w:t xml:space="preserve">Need to develop effective communication tool so that information gets to the right people.  The project team relied on project stakeholders to “pass down” project communications to appropriate agency staff – this methodology proved ineffective.  </w:t>
      </w:r>
    </w:p>
    <w:p w14:paraId="7CAAB724" w14:textId="77777777" w:rsidR="002A3204" w:rsidRPr="00F84EB4" w:rsidRDefault="00B53A68" w:rsidP="002A3204">
      <w:pPr>
        <w:pStyle w:val="BodyTextFirstIndent2"/>
        <w:tabs>
          <w:tab w:val="left" w:pos="1260"/>
          <w:tab w:val="left" w:pos="1440"/>
        </w:tabs>
        <w:ind w:left="900" w:hanging="330"/>
        <w:rPr>
          <w:sz w:val="24"/>
          <w:szCs w:val="24"/>
          <w:u w:val="single"/>
        </w:rPr>
      </w:pPr>
      <w:r w:rsidRPr="00B53A68">
        <w:rPr>
          <w:sz w:val="24"/>
          <w:szCs w:val="24"/>
        </w:rPr>
        <w:tab/>
      </w:r>
      <w:r w:rsidR="002A3204" w:rsidRPr="00F84EB4">
        <w:rPr>
          <w:sz w:val="24"/>
          <w:szCs w:val="24"/>
          <w:u w:val="single"/>
        </w:rPr>
        <w:t>RESOURCE MANAGEMENT</w:t>
      </w:r>
    </w:p>
    <w:p w14:paraId="7CAAB725" w14:textId="77777777" w:rsidR="002A3204" w:rsidRPr="00F84EB4" w:rsidRDefault="002A3204" w:rsidP="002A3204">
      <w:pPr>
        <w:pStyle w:val="BodyTextFirstIndent2"/>
        <w:numPr>
          <w:ilvl w:val="0"/>
          <w:numId w:val="16"/>
        </w:numPr>
        <w:tabs>
          <w:tab w:val="left" w:pos="1260"/>
          <w:tab w:val="left" w:pos="1440"/>
        </w:tabs>
        <w:rPr>
          <w:sz w:val="24"/>
          <w:szCs w:val="24"/>
        </w:rPr>
      </w:pPr>
      <w:r w:rsidRPr="00F84EB4">
        <w:rPr>
          <w:sz w:val="24"/>
          <w:szCs w:val="24"/>
        </w:rPr>
        <w:t>The project team did not have enough full time, dedicated resources for a project of this size and magnitude.</w:t>
      </w:r>
    </w:p>
    <w:p w14:paraId="7CAAB726" w14:textId="77777777" w:rsidR="002A3204" w:rsidRPr="00F84EB4" w:rsidRDefault="002A3204" w:rsidP="002A3204">
      <w:pPr>
        <w:pStyle w:val="BodyTextFirstIndent2"/>
        <w:numPr>
          <w:ilvl w:val="0"/>
          <w:numId w:val="16"/>
        </w:numPr>
        <w:tabs>
          <w:tab w:val="left" w:pos="1260"/>
          <w:tab w:val="left" w:pos="1440"/>
        </w:tabs>
        <w:rPr>
          <w:sz w:val="24"/>
          <w:szCs w:val="24"/>
        </w:rPr>
      </w:pPr>
      <w:r w:rsidRPr="00F84EB4">
        <w:rPr>
          <w:sz w:val="24"/>
          <w:szCs w:val="24"/>
        </w:rPr>
        <w:t xml:space="preserve">Roles, responsibilities, and oversight of all project resources were not clearly documented and agreed upon prior to project launch.   Since this is an enterprise solution, the project team should be staffed by representatives of the enterprise.  </w:t>
      </w:r>
    </w:p>
    <w:p w14:paraId="7CAAB727" w14:textId="77777777" w:rsidR="002A3204" w:rsidRPr="00F84EB4" w:rsidRDefault="002A3204" w:rsidP="002A3204">
      <w:pPr>
        <w:pStyle w:val="BodyTextFirstIndent2"/>
        <w:numPr>
          <w:ilvl w:val="0"/>
          <w:numId w:val="16"/>
        </w:numPr>
        <w:tabs>
          <w:tab w:val="left" w:pos="1260"/>
          <w:tab w:val="left" w:pos="1440"/>
        </w:tabs>
        <w:rPr>
          <w:sz w:val="24"/>
          <w:szCs w:val="24"/>
        </w:rPr>
      </w:pPr>
      <w:r w:rsidRPr="00F84EB4">
        <w:rPr>
          <w:sz w:val="24"/>
          <w:szCs w:val="24"/>
        </w:rPr>
        <w:t>Create a list of knowledge, skills, and abilities for the various aspects of the project and share that across the enterprise for project staff assignments.  These members must be dedicated to the project 100% unless a lesser level is adequate.</w:t>
      </w:r>
    </w:p>
    <w:p w14:paraId="7CAAB728" w14:textId="77777777" w:rsidR="002A3204" w:rsidRPr="00F84EB4" w:rsidRDefault="00CA2683" w:rsidP="002A3204">
      <w:pPr>
        <w:pStyle w:val="BodyTextFirstIndent2"/>
        <w:numPr>
          <w:ilvl w:val="0"/>
          <w:numId w:val="16"/>
        </w:numPr>
        <w:tabs>
          <w:tab w:val="left" w:pos="1260"/>
          <w:tab w:val="left" w:pos="1440"/>
        </w:tabs>
        <w:rPr>
          <w:sz w:val="24"/>
          <w:szCs w:val="24"/>
        </w:rPr>
      </w:pPr>
      <w:r>
        <w:rPr>
          <w:sz w:val="24"/>
          <w:szCs w:val="24"/>
        </w:rPr>
        <w:t>When using a Matrix resource model where resources are borrowed from other units, its important to e</w:t>
      </w:r>
      <w:r w:rsidR="002A3204" w:rsidRPr="00F84EB4">
        <w:rPr>
          <w:sz w:val="24"/>
          <w:szCs w:val="24"/>
        </w:rPr>
        <w:t>nsure the</w:t>
      </w:r>
      <w:r>
        <w:rPr>
          <w:sz w:val="24"/>
          <w:szCs w:val="24"/>
        </w:rPr>
        <w:t>ir</w:t>
      </w:r>
      <w:r w:rsidR="002A3204" w:rsidRPr="00F84EB4">
        <w:rPr>
          <w:sz w:val="24"/>
          <w:szCs w:val="24"/>
        </w:rPr>
        <w:t xml:space="preserve">  manager</w:t>
      </w:r>
      <w:r>
        <w:rPr>
          <w:sz w:val="24"/>
          <w:szCs w:val="24"/>
        </w:rPr>
        <w:t>s</w:t>
      </w:r>
      <w:r w:rsidR="002A3204" w:rsidRPr="00F84EB4">
        <w:rPr>
          <w:sz w:val="24"/>
          <w:szCs w:val="24"/>
        </w:rPr>
        <w:t xml:space="preserve"> </w:t>
      </w:r>
      <w:r>
        <w:rPr>
          <w:sz w:val="24"/>
          <w:szCs w:val="24"/>
        </w:rPr>
        <w:t xml:space="preserve">are </w:t>
      </w:r>
      <w:r w:rsidR="002A3204" w:rsidRPr="00F84EB4">
        <w:rPr>
          <w:sz w:val="24"/>
          <w:szCs w:val="24"/>
        </w:rPr>
        <w:t>support</w:t>
      </w:r>
      <w:r>
        <w:rPr>
          <w:sz w:val="24"/>
          <w:szCs w:val="24"/>
        </w:rPr>
        <w:t>ive</w:t>
      </w:r>
      <w:r w:rsidR="002A3204" w:rsidRPr="00F84EB4">
        <w:rPr>
          <w:sz w:val="24"/>
          <w:szCs w:val="24"/>
        </w:rPr>
        <w:t xml:space="preserve"> of the</w:t>
      </w:r>
      <w:r>
        <w:rPr>
          <w:sz w:val="24"/>
          <w:szCs w:val="24"/>
        </w:rPr>
        <w:t>ir</w:t>
      </w:r>
      <w:r w:rsidR="002A3204" w:rsidRPr="00F84EB4">
        <w:rPr>
          <w:sz w:val="24"/>
          <w:szCs w:val="24"/>
        </w:rPr>
        <w:t xml:space="preserve"> project </w:t>
      </w:r>
      <w:r>
        <w:rPr>
          <w:sz w:val="24"/>
          <w:szCs w:val="24"/>
        </w:rPr>
        <w:t xml:space="preserve"> role</w:t>
      </w:r>
      <w:r w:rsidR="002A3204" w:rsidRPr="00F84EB4">
        <w:rPr>
          <w:sz w:val="24"/>
          <w:szCs w:val="24"/>
        </w:rPr>
        <w:t xml:space="preserve">. You may need to call on them to keep </w:t>
      </w:r>
      <w:r w:rsidR="00D844ED">
        <w:rPr>
          <w:sz w:val="24"/>
          <w:szCs w:val="24"/>
        </w:rPr>
        <w:t>people</w:t>
      </w:r>
      <w:r w:rsidR="002A3204" w:rsidRPr="00F84EB4">
        <w:rPr>
          <w:sz w:val="24"/>
          <w:szCs w:val="24"/>
        </w:rPr>
        <w:t xml:space="preserve"> accountable, plus they will need to be supportive of the employee’s time spent away from regular job duties</w:t>
      </w:r>
      <w:r w:rsidR="00D844ED">
        <w:rPr>
          <w:sz w:val="24"/>
          <w:szCs w:val="24"/>
        </w:rPr>
        <w:t>.</w:t>
      </w:r>
    </w:p>
    <w:p w14:paraId="7CAAB729" w14:textId="77777777" w:rsidR="002A3204" w:rsidRPr="00F84EB4" w:rsidRDefault="002A3204" w:rsidP="002A3204">
      <w:pPr>
        <w:pStyle w:val="BodyTextFirstIndent2"/>
        <w:numPr>
          <w:ilvl w:val="0"/>
          <w:numId w:val="16"/>
        </w:numPr>
        <w:tabs>
          <w:tab w:val="left" w:pos="1260"/>
          <w:tab w:val="left" w:pos="1440"/>
        </w:tabs>
        <w:rPr>
          <w:sz w:val="24"/>
          <w:szCs w:val="24"/>
        </w:rPr>
      </w:pPr>
      <w:r w:rsidRPr="00F84EB4">
        <w:rPr>
          <w:sz w:val="24"/>
          <w:szCs w:val="24"/>
        </w:rPr>
        <w:t>There was no plan to supplement resource strain on the project (i</w:t>
      </w:r>
      <w:r w:rsidR="00D844ED">
        <w:rPr>
          <w:sz w:val="24"/>
          <w:szCs w:val="24"/>
        </w:rPr>
        <w:t>.</w:t>
      </w:r>
      <w:r w:rsidRPr="00F84EB4">
        <w:rPr>
          <w:sz w:val="24"/>
          <w:szCs w:val="24"/>
        </w:rPr>
        <w:t>e</w:t>
      </w:r>
      <w:r w:rsidR="00D844ED">
        <w:rPr>
          <w:sz w:val="24"/>
          <w:szCs w:val="24"/>
        </w:rPr>
        <w:t>.,</w:t>
      </w:r>
      <w:r w:rsidRPr="00F84EB4">
        <w:rPr>
          <w:sz w:val="24"/>
          <w:szCs w:val="24"/>
        </w:rPr>
        <w:t xml:space="preserve"> budget cuts).  </w:t>
      </w:r>
    </w:p>
    <w:p w14:paraId="7CAAB72A" w14:textId="77777777" w:rsidR="002A3204" w:rsidRPr="00F84EB4" w:rsidRDefault="002A3204" w:rsidP="002A3204">
      <w:pPr>
        <w:pStyle w:val="BodyTextFirstIndent2"/>
        <w:numPr>
          <w:ilvl w:val="0"/>
          <w:numId w:val="16"/>
        </w:numPr>
        <w:tabs>
          <w:tab w:val="left" w:pos="1260"/>
          <w:tab w:val="left" w:pos="1440"/>
        </w:tabs>
        <w:rPr>
          <w:sz w:val="24"/>
          <w:szCs w:val="24"/>
        </w:rPr>
      </w:pPr>
      <w:r w:rsidRPr="00F84EB4">
        <w:rPr>
          <w:sz w:val="24"/>
          <w:szCs w:val="24"/>
        </w:rPr>
        <w:t xml:space="preserve">The project team should have included experts in all functionality areas of the system.  </w:t>
      </w:r>
    </w:p>
    <w:p w14:paraId="7CAAB72B" w14:textId="77777777" w:rsidR="002A3204" w:rsidRPr="00F84EB4" w:rsidRDefault="002A3204" w:rsidP="002A3204">
      <w:pPr>
        <w:pStyle w:val="BodyTextFirstIndent2"/>
        <w:numPr>
          <w:ilvl w:val="0"/>
          <w:numId w:val="16"/>
        </w:numPr>
        <w:tabs>
          <w:tab w:val="left" w:pos="1260"/>
          <w:tab w:val="left" w:pos="1440"/>
        </w:tabs>
        <w:rPr>
          <w:sz w:val="24"/>
          <w:szCs w:val="24"/>
        </w:rPr>
      </w:pPr>
      <w:r w:rsidRPr="00F84EB4">
        <w:rPr>
          <w:sz w:val="24"/>
          <w:szCs w:val="24"/>
        </w:rPr>
        <w:t>Project team must include a change management expert to assist agency staff with the process changes.</w:t>
      </w:r>
    </w:p>
    <w:p w14:paraId="7CAAB72C" w14:textId="77777777" w:rsidR="002A3204" w:rsidRPr="00F84EB4" w:rsidRDefault="00B53A68" w:rsidP="002A3204">
      <w:pPr>
        <w:pStyle w:val="BodyTextFirstIndent2"/>
        <w:tabs>
          <w:tab w:val="left" w:pos="1260"/>
          <w:tab w:val="left" w:pos="1440"/>
        </w:tabs>
        <w:ind w:left="900" w:hanging="330"/>
        <w:rPr>
          <w:sz w:val="24"/>
          <w:szCs w:val="24"/>
          <w:u w:val="single"/>
        </w:rPr>
      </w:pPr>
      <w:r w:rsidRPr="00B53A68">
        <w:rPr>
          <w:sz w:val="24"/>
          <w:szCs w:val="24"/>
        </w:rPr>
        <w:tab/>
      </w:r>
      <w:r w:rsidR="002A3204" w:rsidRPr="00F84EB4">
        <w:rPr>
          <w:sz w:val="24"/>
          <w:szCs w:val="24"/>
          <w:u w:val="single"/>
        </w:rPr>
        <w:t>IMPLEMENTATION</w:t>
      </w:r>
    </w:p>
    <w:p w14:paraId="7CAAB72D" w14:textId="77777777" w:rsidR="002A3204" w:rsidRPr="00F84EB4" w:rsidRDefault="002A3204" w:rsidP="002A3204">
      <w:pPr>
        <w:pStyle w:val="BodyTextFirstIndent2"/>
        <w:numPr>
          <w:ilvl w:val="0"/>
          <w:numId w:val="17"/>
        </w:numPr>
        <w:tabs>
          <w:tab w:val="left" w:pos="1260"/>
          <w:tab w:val="left" w:pos="1440"/>
        </w:tabs>
        <w:rPr>
          <w:sz w:val="24"/>
          <w:szCs w:val="24"/>
        </w:rPr>
      </w:pPr>
      <w:r w:rsidRPr="00F84EB4">
        <w:rPr>
          <w:sz w:val="24"/>
          <w:szCs w:val="24"/>
        </w:rPr>
        <w:t>No strong project kic</w:t>
      </w:r>
      <w:r w:rsidR="00D844ED">
        <w:rPr>
          <w:sz w:val="24"/>
          <w:szCs w:val="24"/>
        </w:rPr>
        <w:t>k-off with project executives explaining their expectations and defining</w:t>
      </w:r>
      <w:r w:rsidRPr="00F84EB4">
        <w:rPr>
          <w:sz w:val="24"/>
          <w:szCs w:val="24"/>
        </w:rPr>
        <w:t xml:space="preserve"> the project objectives.</w:t>
      </w:r>
    </w:p>
    <w:p w14:paraId="7CAAB72E" w14:textId="77777777" w:rsidR="002A3204" w:rsidRPr="00F84EB4" w:rsidRDefault="002A3204" w:rsidP="002A3204">
      <w:pPr>
        <w:pStyle w:val="BodyTextFirstIndent2"/>
        <w:numPr>
          <w:ilvl w:val="0"/>
          <w:numId w:val="17"/>
        </w:numPr>
        <w:tabs>
          <w:tab w:val="left" w:pos="1260"/>
          <w:tab w:val="left" w:pos="1440"/>
        </w:tabs>
        <w:rPr>
          <w:sz w:val="24"/>
          <w:szCs w:val="24"/>
        </w:rPr>
      </w:pPr>
      <w:r w:rsidRPr="00F84EB4">
        <w:rPr>
          <w:sz w:val="24"/>
          <w:szCs w:val="24"/>
        </w:rPr>
        <w:t xml:space="preserve">Working Sessions and other project meetings were not documented resulting in misunderstandings between Vendor and project team.  Need to assign a “note” taker to act as the scribe. This needs to be someone who is not actively involved in the discussion.  </w:t>
      </w:r>
    </w:p>
    <w:p w14:paraId="7CAAB72F" w14:textId="77777777" w:rsidR="002A3204" w:rsidRPr="00F84EB4" w:rsidRDefault="002A3204" w:rsidP="002A3204">
      <w:pPr>
        <w:pStyle w:val="BodyTextFirstIndent2"/>
        <w:numPr>
          <w:ilvl w:val="0"/>
          <w:numId w:val="17"/>
        </w:numPr>
        <w:tabs>
          <w:tab w:val="left" w:pos="1260"/>
          <w:tab w:val="left" w:pos="1440"/>
        </w:tabs>
        <w:rPr>
          <w:sz w:val="24"/>
          <w:szCs w:val="24"/>
        </w:rPr>
      </w:pPr>
      <w:r w:rsidRPr="00F84EB4">
        <w:rPr>
          <w:sz w:val="24"/>
          <w:szCs w:val="24"/>
        </w:rPr>
        <w:t>Vendor provided</w:t>
      </w:r>
      <w:r w:rsidR="00D844ED">
        <w:rPr>
          <w:sz w:val="24"/>
          <w:szCs w:val="24"/>
        </w:rPr>
        <w:t xml:space="preserve"> a documentation</w:t>
      </w:r>
      <w:r w:rsidRPr="00F84EB4">
        <w:rPr>
          <w:sz w:val="24"/>
          <w:szCs w:val="24"/>
        </w:rPr>
        <w:t xml:space="preserve"> tool</w:t>
      </w:r>
      <w:r w:rsidR="00D844ED">
        <w:rPr>
          <w:sz w:val="24"/>
          <w:szCs w:val="24"/>
        </w:rPr>
        <w:t>,</w:t>
      </w:r>
      <w:r w:rsidRPr="00F84EB4">
        <w:rPr>
          <w:sz w:val="24"/>
          <w:szCs w:val="24"/>
        </w:rPr>
        <w:t xml:space="preserve"> “Basecamp”</w:t>
      </w:r>
      <w:r w:rsidR="00D844ED">
        <w:rPr>
          <w:sz w:val="24"/>
          <w:szCs w:val="24"/>
        </w:rPr>
        <w:t>, but it was not</w:t>
      </w:r>
      <w:r w:rsidRPr="00F84EB4">
        <w:rPr>
          <w:sz w:val="24"/>
          <w:szCs w:val="24"/>
        </w:rPr>
        <w:t xml:space="preserve"> effective for tracking issues and decision</w:t>
      </w:r>
      <w:r w:rsidR="00D844ED">
        <w:rPr>
          <w:sz w:val="24"/>
          <w:szCs w:val="24"/>
        </w:rPr>
        <w:t>s</w:t>
      </w:r>
      <w:r w:rsidRPr="00F84EB4">
        <w:rPr>
          <w:sz w:val="24"/>
          <w:szCs w:val="24"/>
        </w:rPr>
        <w:t xml:space="preserve">.  Solution Log was not maintained effectively to document </w:t>
      </w:r>
      <w:r w:rsidR="00D844ED">
        <w:rPr>
          <w:sz w:val="24"/>
          <w:szCs w:val="24"/>
        </w:rPr>
        <w:t xml:space="preserve">the </w:t>
      </w:r>
      <w:r w:rsidRPr="00F84EB4">
        <w:rPr>
          <w:sz w:val="24"/>
          <w:szCs w:val="24"/>
        </w:rPr>
        <w:t>decision</w:t>
      </w:r>
      <w:r w:rsidR="00D844ED">
        <w:rPr>
          <w:sz w:val="24"/>
          <w:szCs w:val="24"/>
        </w:rPr>
        <w:t>s</w:t>
      </w:r>
      <w:r w:rsidRPr="00F84EB4">
        <w:rPr>
          <w:sz w:val="24"/>
          <w:szCs w:val="24"/>
        </w:rPr>
        <w:t>.  There</w:t>
      </w:r>
      <w:r w:rsidR="00D844ED">
        <w:rPr>
          <w:sz w:val="24"/>
          <w:szCs w:val="24"/>
        </w:rPr>
        <w:t xml:space="preserve"> was no training on how to use “Basecamp” </w:t>
      </w:r>
      <w:r w:rsidRPr="00F84EB4">
        <w:rPr>
          <w:sz w:val="24"/>
          <w:szCs w:val="24"/>
        </w:rPr>
        <w:t>or “ground rules” set for its use</w:t>
      </w:r>
      <w:r w:rsidR="00D844ED">
        <w:rPr>
          <w:sz w:val="24"/>
          <w:szCs w:val="24"/>
        </w:rPr>
        <w:t xml:space="preserve"> and very few people were given access</w:t>
      </w:r>
      <w:r w:rsidRPr="00F84EB4">
        <w:rPr>
          <w:sz w:val="24"/>
          <w:szCs w:val="24"/>
        </w:rPr>
        <w:t xml:space="preserve">.  </w:t>
      </w:r>
    </w:p>
    <w:p w14:paraId="7CAAB730" w14:textId="77777777" w:rsidR="002A3204" w:rsidRPr="00F84EB4" w:rsidRDefault="002A3204" w:rsidP="002A3204">
      <w:pPr>
        <w:pStyle w:val="BodyTextFirstIndent2"/>
        <w:numPr>
          <w:ilvl w:val="0"/>
          <w:numId w:val="17"/>
        </w:numPr>
        <w:tabs>
          <w:tab w:val="left" w:pos="1260"/>
          <w:tab w:val="left" w:pos="1440"/>
        </w:tabs>
        <w:rPr>
          <w:sz w:val="24"/>
          <w:szCs w:val="24"/>
        </w:rPr>
      </w:pPr>
      <w:r w:rsidRPr="00F84EB4">
        <w:rPr>
          <w:sz w:val="24"/>
          <w:szCs w:val="24"/>
        </w:rPr>
        <w:t>Project planning must require that all configuration settings are completed before data is entered in production.</w:t>
      </w:r>
    </w:p>
    <w:p w14:paraId="7CAAB731" w14:textId="77777777" w:rsidR="002A3204" w:rsidRPr="00F84EB4" w:rsidRDefault="002A3204" w:rsidP="002A3204">
      <w:pPr>
        <w:pStyle w:val="BodyTextFirstIndent2"/>
        <w:numPr>
          <w:ilvl w:val="0"/>
          <w:numId w:val="17"/>
        </w:numPr>
        <w:tabs>
          <w:tab w:val="left" w:pos="1260"/>
          <w:tab w:val="left" w:pos="1440"/>
        </w:tabs>
        <w:rPr>
          <w:sz w:val="24"/>
          <w:szCs w:val="24"/>
        </w:rPr>
      </w:pPr>
      <w:r w:rsidRPr="00F84EB4">
        <w:rPr>
          <w:sz w:val="24"/>
          <w:szCs w:val="24"/>
        </w:rPr>
        <w:t xml:space="preserve">Involve staff in system design as much as possible so they understand why data must be entered </w:t>
      </w:r>
      <w:r w:rsidR="00D844ED">
        <w:rPr>
          <w:sz w:val="24"/>
          <w:szCs w:val="24"/>
        </w:rPr>
        <w:t xml:space="preserve">in a certain way </w:t>
      </w:r>
      <w:r w:rsidRPr="00F84EB4">
        <w:rPr>
          <w:sz w:val="24"/>
          <w:szCs w:val="24"/>
        </w:rPr>
        <w:t xml:space="preserve">to achieve the desired outcome.  </w:t>
      </w:r>
    </w:p>
    <w:p w14:paraId="7CAAB732" w14:textId="77777777" w:rsidR="002A3204" w:rsidRPr="00F84EB4" w:rsidRDefault="002A3204" w:rsidP="002A3204">
      <w:pPr>
        <w:pStyle w:val="BodyTextFirstIndent2"/>
        <w:numPr>
          <w:ilvl w:val="0"/>
          <w:numId w:val="17"/>
        </w:numPr>
        <w:tabs>
          <w:tab w:val="left" w:pos="1260"/>
          <w:tab w:val="left" w:pos="1440"/>
        </w:tabs>
        <w:rPr>
          <w:sz w:val="24"/>
          <w:szCs w:val="24"/>
        </w:rPr>
      </w:pPr>
      <w:r w:rsidRPr="00F84EB4">
        <w:rPr>
          <w:sz w:val="24"/>
          <w:szCs w:val="24"/>
        </w:rPr>
        <w:lastRenderedPageBreak/>
        <w:t xml:space="preserve">The project should have included a </w:t>
      </w:r>
      <w:r w:rsidR="005D077F">
        <w:rPr>
          <w:sz w:val="24"/>
          <w:szCs w:val="24"/>
        </w:rPr>
        <w:t xml:space="preserve">vendor that was </w:t>
      </w:r>
      <w:r w:rsidRPr="00F84EB4">
        <w:rPr>
          <w:sz w:val="24"/>
          <w:szCs w:val="24"/>
        </w:rPr>
        <w:t xml:space="preserve">skilled </w:t>
      </w:r>
      <w:r w:rsidR="005D077F">
        <w:rPr>
          <w:sz w:val="24"/>
          <w:szCs w:val="24"/>
        </w:rPr>
        <w:t xml:space="preserve">in </w:t>
      </w:r>
      <w:r w:rsidR="00D844ED">
        <w:rPr>
          <w:sz w:val="24"/>
          <w:szCs w:val="24"/>
        </w:rPr>
        <w:t>implemen</w:t>
      </w:r>
      <w:r w:rsidRPr="00F84EB4">
        <w:rPr>
          <w:sz w:val="24"/>
          <w:szCs w:val="24"/>
        </w:rPr>
        <w:t>t</w:t>
      </w:r>
      <w:r w:rsidR="005D077F">
        <w:rPr>
          <w:sz w:val="24"/>
          <w:szCs w:val="24"/>
        </w:rPr>
        <w:t xml:space="preserve">ing this type of </w:t>
      </w:r>
      <w:r w:rsidRPr="00F84EB4">
        <w:rPr>
          <w:sz w:val="24"/>
          <w:szCs w:val="24"/>
        </w:rPr>
        <w:t>system</w:t>
      </w:r>
      <w:r w:rsidR="00CA2683">
        <w:rPr>
          <w:sz w:val="24"/>
          <w:szCs w:val="24"/>
        </w:rPr>
        <w:t xml:space="preserve"> across the enterprise</w:t>
      </w:r>
      <w:r w:rsidRPr="00F84EB4">
        <w:rPr>
          <w:sz w:val="24"/>
          <w:szCs w:val="24"/>
        </w:rPr>
        <w:t xml:space="preserve">.  </w:t>
      </w:r>
    </w:p>
    <w:p w14:paraId="7CAAB733" w14:textId="77777777" w:rsidR="002A3204" w:rsidRPr="00D844ED" w:rsidRDefault="002A3204" w:rsidP="00D844ED">
      <w:pPr>
        <w:pStyle w:val="BodyTextFirstIndent2"/>
        <w:numPr>
          <w:ilvl w:val="0"/>
          <w:numId w:val="17"/>
        </w:numPr>
        <w:tabs>
          <w:tab w:val="left" w:pos="1260"/>
          <w:tab w:val="left" w:pos="1440"/>
        </w:tabs>
        <w:rPr>
          <w:sz w:val="24"/>
          <w:szCs w:val="24"/>
        </w:rPr>
      </w:pPr>
      <w:r w:rsidRPr="00F84EB4">
        <w:rPr>
          <w:sz w:val="24"/>
          <w:szCs w:val="24"/>
        </w:rPr>
        <w:t>Detailed implementation plan wasn’t defined, communicated and agreed upon.</w:t>
      </w:r>
    </w:p>
    <w:p w14:paraId="7CAAB734" w14:textId="77777777" w:rsidR="002A3204" w:rsidRPr="00F84EB4" w:rsidRDefault="00B53A68" w:rsidP="002A3204">
      <w:pPr>
        <w:pStyle w:val="BodyTextFirstIndent2"/>
        <w:tabs>
          <w:tab w:val="left" w:pos="1260"/>
          <w:tab w:val="left" w:pos="1440"/>
        </w:tabs>
        <w:ind w:left="900" w:hanging="330"/>
        <w:rPr>
          <w:sz w:val="24"/>
          <w:szCs w:val="24"/>
          <w:u w:val="single"/>
        </w:rPr>
      </w:pPr>
      <w:r w:rsidRPr="00B53A68">
        <w:rPr>
          <w:sz w:val="24"/>
          <w:szCs w:val="24"/>
        </w:rPr>
        <w:tab/>
      </w:r>
      <w:r w:rsidR="002A3204" w:rsidRPr="00F84EB4">
        <w:rPr>
          <w:sz w:val="24"/>
          <w:szCs w:val="24"/>
          <w:u w:val="single"/>
        </w:rPr>
        <w:t>QA OVERSIGHT</w:t>
      </w:r>
    </w:p>
    <w:p w14:paraId="7CAAB735" w14:textId="77777777" w:rsidR="002A3204" w:rsidRPr="00F84EB4" w:rsidRDefault="002A3204" w:rsidP="002A3204">
      <w:pPr>
        <w:pStyle w:val="BodyTextFirstIndent2"/>
        <w:numPr>
          <w:ilvl w:val="0"/>
          <w:numId w:val="18"/>
        </w:numPr>
        <w:tabs>
          <w:tab w:val="left" w:pos="1260"/>
          <w:tab w:val="left" w:pos="1440"/>
        </w:tabs>
        <w:rPr>
          <w:sz w:val="24"/>
          <w:szCs w:val="24"/>
        </w:rPr>
      </w:pPr>
      <w:r w:rsidRPr="00F84EB4">
        <w:rPr>
          <w:sz w:val="24"/>
          <w:szCs w:val="24"/>
        </w:rPr>
        <w:t>The QA must be on s</w:t>
      </w:r>
      <w:r w:rsidR="00752CC2">
        <w:rPr>
          <w:sz w:val="24"/>
          <w:szCs w:val="24"/>
        </w:rPr>
        <w:t>i</w:t>
      </w:r>
      <w:r w:rsidRPr="00F84EB4">
        <w:rPr>
          <w:sz w:val="24"/>
          <w:szCs w:val="24"/>
        </w:rPr>
        <w:t>t</w:t>
      </w:r>
      <w:r w:rsidR="001C668A">
        <w:rPr>
          <w:sz w:val="24"/>
          <w:szCs w:val="24"/>
        </w:rPr>
        <w:t>e</w:t>
      </w:r>
      <w:r w:rsidRPr="00F84EB4">
        <w:rPr>
          <w:sz w:val="24"/>
          <w:szCs w:val="24"/>
        </w:rPr>
        <w:t xml:space="preserve"> and monitor the project regular</w:t>
      </w:r>
      <w:r w:rsidR="00D844ED">
        <w:rPr>
          <w:sz w:val="24"/>
          <w:szCs w:val="24"/>
        </w:rPr>
        <w:t>l</w:t>
      </w:r>
      <w:r w:rsidRPr="00F84EB4">
        <w:rPr>
          <w:sz w:val="24"/>
          <w:szCs w:val="24"/>
        </w:rPr>
        <w:t xml:space="preserve">y.  </w:t>
      </w:r>
    </w:p>
    <w:p w14:paraId="7CAAB736" w14:textId="77777777" w:rsidR="002A3204" w:rsidRPr="00F84EB4" w:rsidRDefault="002A3204" w:rsidP="002A3204">
      <w:pPr>
        <w:pStyle w:val="BodyTextFirstIndent2"/>
        <w:numPr>
          <w:ilvl w:val="0"/>
          <w:numId w:val="18"/>
        </w:numPr>
        <w:tabs>
          <w:tab w:val="left" w:pos="1260"/>
          <w:tab w:val="left" w:pos="1440"/>
        </w:tabs>
        <w:rPr>
          <w:sz w:val="24"/>
          <w:szCs w:val="24"/>
        </w:rPr>
      </w:pPr>
      <w:r w:rsidRPr="00F84EB4">
        <w:rPr>
          <w:sz w:val="24"/>
          <w:szCs w:val="24"/>
        </w:rPr>
        <w:t>The QA must report regularly with the Executive Steering Committee and the OS</w:t>
      </w:r>
      <w:r w:rsidR="00D844ED">
        <w:rPr>
          <w:sz w:val="24"/>
          <w:szCs w:val="24"/>
        </w:rPr>
        <w:t>C</w:t>
      </w:r>
      <w:r w:rsidRPr="00F84EB4">
        <w:rPr>
          <w:sz w:val="24"/>
          <w:szCs w:val="24"/>
        </w:rPr>
        <w:t xml:space="preserve"> sharing their views of the proj</w:t>
      </w:r>
      <w:r w:rsidR="00D844ED">
        <w:rPr>
          <w:sz w:val="24"/>
          <w:szCs w:val="24"/>
        </w:rPr>
        <w:t>e</w:t>
      </w:r>
      <w:r w:rsidRPr="00F84EB4">
        <w:rPr>
          <w:sz w:val="24"/>
          <w:szCs w:val="24"/>
        </w:rPr>
        <w:t xml:space="preserve">ct including their Risk Assessment and other monitoring tools.  </w:t>
      </w:r>
    </w:p>
    <w:p w14:paraId="7CAAB737" w14:textId="77777777" w:rsidR="002A3204" w:rsidRPr="00F84EB4" w:rsidRDefault="002A3204" w:rsidP="002A3204">
      <w:pPr>
        <w:pStyle w:val="BodyTextFirstIndent2"/>
        <w:numPr>
          <w:ilvl w:val="0"/>
          <w:numId w:val="18"/>
        </w:numPr>
        <w:tabs>
          <w:tab w:val="left" w:pos="1260"/>
          <w:tab w:val="left" w:pos="1440"/>
        </w:tabs>
        <w:rPr>
          <w:sz w:val="24"/>
          <w:szCs w:val="24"/>
        </w:rPr>
      </w:pPr>
      <w:r w:rsidRPr="00F84EB4">
        <w:rPr>
          <w:sz w:val="24"/>
          <w:szCs w:val="24"/>
        </w:rPr>
        <w:t>The Executive Steering Committee</w:t>
      </w:r>
      <w:r w:rsidR="00D844ED">
        <w:rPr>
          <w:sz w:val="24"/>
          <w:szCs w:val="24"/>
        </w:rPr>
        <w:t>,</w:t>
      </w:r>
      <w:r w:rsidRPr="00F84EB4">
        <w:rPr>
          <w:sz w:val="24"/>
          <w:szCs w:val="24"/>
        </w:rPr>
        <w:t xml:space="preserve"> not the project team</w:t>
      </w:r>
      <w:r w:rsidR="00D844ED">
        <w:rPr>
          <w:sz w:val="24"/>
          <w:szCs w:val="24"/>
        </w:rPr>
        <w:t>,</w:t>
      </w:r>
      <w:r w:rsidRPr="00F84EB4">
        <w:rPr>
          <w:sz w:val="24"/>
          <w:szCs w:val="24"/>
        </w:rPr>
        <w:t xml:space="preserve"> should identify the work the QA is to perform.  </w:t>
      </w:r>
    </w:p>
    <w:p w14:paraId="7CAAB738" w14:textId="77777777" w:rsidR="002A3204" w:rsidRDefault="00B53A68" w:rsidP="002A3204">
      <w:pPr>
        <w:pStyle w:val="BodyTextFirstIndent2"/>
        <w:tabs>
          <w:tab w:val="left" w:pos="1260"/>
          <w:tab w:val="left" w:pos="1440"/>
        </w:tabs>
        <w:ind w:left="900" w:hanging="330"/>
        <w:rPr>
          <w:sz w:val="24"/>
          <w:szCs w:val="24"/>
          <w:u w:val="single"/>
        </w:rPr>
      </w:pPr>
      <w:r w:rsidRPr="00B53A68">
        <w:rPr>
          <w:sz w:val="24"/>
          <w:szCs w:val="24"/>
        </w:rPr>
        <w:tab/>
      </w:r>
      <w:r w:rsidR="002A3204" w:rsidRPr="00F84EB4">
        <w:rPr>
          <w:sz w:val="24"/>
          <w:szCs w:val="24"/>
          <w:u w:val="single"/>
        </w:rPr>
        <w:t>OPERATIONAL SUPPORT</w:t>
      </w:r>
    </w:p>
    <w:p w14:paraId="7CAAB739" w14:textId="77777777" w:rsidR="002A3204" w:rsidRPr="00F84EB4" w:rsidRDefault="002A3204" w:rsidP="002A3204">
      <w:pPr>
        <w:pStyle w:val="BodyTextFirstIndent2"/>
        <w:numPr>
          <w:ilvl w:val="0"/>
          <w:numId w:val="19"/>
        </w:numPr>
        <w:tabs>
          <w:tab w:val="left" w:pos="1260"/>
          <w:tab w:val="left" w:pos="1440"/>
        </w:tabs>
        <w:rPr>
          <w:sz w:val="24"/>
          <w:szCs w:val="24"/>
        </w:rPr>
      </w:pPr>
      <w:r w:rsidRPr="00F84EB4">
        <w:rPr>
          <w:sz w:val="24"/>
          <w:szCs w:val="24"/>
        </w:rPr>
        <w:t>The resources to support the implemented system were not accurately defined early in the project resulting in the need for additional FTE to support the system.</w:t>
      </w:r>
    </w:p>
    <w:p w14:paraId="7CAAB73A" w14:textId="77777777" w:rsidR="002A3204" w:rsidRPr="00F84EB4" w:rsidRDefault="002A3204" w:rsidP="002A3204">
      <w:pPr>
        <w:pStyle w:val="BodyTextFirstIndent2"/>
        <w:numPr>
          <w:ilvl w:val="0"/>
          <w:numId w:val="19"/>
        </w:numPr>
        <w:tabs>
          <w:tab w:val="left" w:pos="1260"/>
          <w:tab w:val="left" w:pos="1440"/>
        </w:tabs>
        <w:rPr>
          <w:sz w:val="24"/>
          <w:szCs w:val="24"/>
        </w:rPr>
      </w:pPr>
      <w:r w:rsidRPr="00F84EB4">
        <w:rPr>
          <w:sz w:val="24"/>
          <w:szCs w:val="24"/>
        </w:rPr>
        <w:t>Additional project resources for Site Administrators and Help Desk reps should have been on board at the start of the project to eas</w:t>
      </w:r>
      <w:r w:rsidR="004D1541">
        <w:rPr>
          <w:sz w:val="24"/>
          <w:szCs w:val="24"/>
        </w:rPr>
        <w:t>il</w:t>
      </w:r>
      <w:r w:rsidRPr="00F84EB4">
        <w:rPr>
          <w:sz w:val="24"/>
          <w:szCs w:val="24"/>
        </w:rPr>
        <w:t xml:space="preserve">y transition from project to program.  </w:t>
      </w:r>
    </w:p>
    <w:p w14:paraId="7CAAB73B" w14:textId="77777777" w:rsidR="00452C98" w:rsidRDefault="00452C98" w:rsidP="00452C98">
      <w:pPr>
        <w:pStyle w:val="Heading2"/>
      </w:pPr>
      <w:bookmarkStart w:id="25" w:name="_Toc355190571"/>
      <w:bookmarkStart w:id="26" w:name="_Toc138653668"/>
      <w:r>
        <w:t>What tasks and/or issues remain</w:t>
      </w:r>
      <w:r w:rsidRPr="00E77879">
        <w:t>?</w:t>
      </w:r>
      <w:bookmarkEnd w:id="25"/>
    </w:p>
    <w:bookmarkEnd w:id="26"/>
    <w:p w14:paraId="7CAAB73C" w14:textId="77777777" w:rsidR="00B17854" w:rsidRPr="00B17854" w:rsidRDefault="00C210DA" w:rsidP="00B17854">
      <w:pPr>
        <w:pStyle w:val="NormalText"/>
        <w:rPr>
          <w:rFonts w:ascii="Arial" w:hAnsi="Arial" w:cs="Arial"/>
        </w:rPr>
      </w:pPr>
      <w:r w:rsidRPr="00B17854">
        <w:rPr>
          <w:rFonts w:ascii="Arial" w:hAnsi="Arial" w:cs="Arial"/>
        </w:rPr>
        <w:t>There is still a need for a full enterprise e</w:t>
      </w:r>
      <w:r w:rsidR="00B17854">
        <w:rPr>
          <w:rFonts w:ascii="Arial" w:hAnsi="Arial" w:cs="Arial"/>
        </w:rPr>
        <w:t>-</w:t>
      </w:r>
      <w:r w:rsidRPr="00B17854">
        <w:rPr>
          <w:rFonts w:ascii="Arial" w:hAnsi="Arial" w:cs="Arial"/>
        </w:rPr>
        <w:t>procurement system</w:t>
      </w:r>
      <w:r w:rsidR="00B17854" w:rsidRPr="00B17854">
        <w:rPr>
          <w:rFonts w:ascii="Arial" w:hAnsi="Arial" w:cs="Arial"/>
        </w:rPr>
        <w:t xml:space="preserve"> that manages the full procure to pay cycle in one application.  This integration between all aspects of the procurement and purchasing cycles results in process efficiencies and accurate data to support </w:t>
      </w:r>
      <w:r w:rsidRPr="00B17854">
        <w:rPr>
          <w:rFonts w:ascii="Arial" w:hAnsi="Arial" w:cs="Arial"/>
        </w:rPr>
        <w:t>strategic spend</w:t>
      </w:r>
      <w:r w:rsidR="00B17E2B" w:rsidRPr="00B17854">
        <w:rPr>
          <w:rFonts w:ascii="Arial" w:hAnsi="Arial" w:cs="Arial"/>
        </w:rPr>
        <w:t>ing opportunities</w:t>
      </w:r>
      <w:r w:rsidR="00B17854" w:rsidRPr="00B17854">
        <w:rPr>
          <w:rFonts w:ascii="Arial" w:hAnsi="Arial" w:cs="Arial"/>
        </w:rPr>
        <w:t xml:space="preserve">, process improvement, and performance measures.  </w:t>
      </w:r>
    </w:p>
    <w:p w14:paraId="7CAAB73D" w14:textId="77777777" w:rsidR="00B17854" w:rsidRDefault="00B17854" w:rsidP="00F84EB4">
      <w:pPr>
        <w:pStyle w:val="BodyTextFirstIndent2"/>
        <w:tabs>
          <w:tab w:val="left" w:pos="1260"/>
          <w:tab w:val="left" w:pos="1440"/>
        </w:tabs>
        <w:ind w:left="900" w:hanging="330"/>
        <w:rPr>
          <w:sz w:val="24"/>
          <w:szCs w:val="24"/>
        </w:rPr>
      </w:pPr>
    </w:p>
    <w:p w14:paraId="7CAAB73E" w14:textId="77777777" w:rsidR="00F84EB4" w:rsidRPr="00B17854" w:rsidRDefault="00B17E2B" w:rsidP="00B17854">
      <w:pPr>
        <w:pStyle w:val="NormalText"/>
        <w:rPr>
          <w:rFonts w:ascii="Arial" w:hAnsi="Arial" w:cs="Arial"/>
        </w:rPr>
      </w:pPr>
      <w:r w:rsidRPr="00B17854">
        <w:rPr>
          <w:rFonts w:ascii="Arial" w:hAnsi="Arial" w:cs="Arial"/>
        </w:rPr>
        <w:t>This project will probably not be undertaken until after the Enterprise Human Resource IT system project is completed</w:t>
      </w:r>
      <w:r w:rsidR="00B17854">
        <w:rPr>
          <w:rFonts w:ascii="Arial" w:hAnsi="Arial" w:cs="Arial"/>
        </w:rPr>
        <w:t xml:space="preserve">, potentially </w:t>
      </w:r>
      <w:r w:rsidR="00DD28CC">
        <w:rPr>
          <w:rFonts w:ascii="Arial" w:hAnsi="Arial" w:cs="Arial"/>
        </w:rPr>
        <w:t>five</w:t>
      </w:r>
      <w:r w:rsidR="00B17854">
        <w:rPr>
          <w:rFonts w:ascii="Arial" w:hAnsi="Arial" w:cs="Arial"/>
        </w:rPr>
        <w:t xml:space="preserve"> years out or longer.  As a result, multiple state agencies will need to implement their own purchasing systems to accommodate their critical business needs further compounding EGS Procurement Services inability to obtain reliable and consistent spend data to support their strategic sourcing and process improvement initiatives.  </w:t>
      </w:r>
    </w:p>
    <w:p w14:paraId="7CAAB73F" w14:textId="77777777" w:rsidR="00B22A40" w:rsidRDefault="00B22A40">
      <w:pPr>
        <w:pStyle w:val="BodyTextFirstIndent2"/>
        <w:tabs>
          <w:tab w:val="left" w:pos="1260"/>
          <w:tab w:val="left" w:pos="1440"/>
        </w:tabs>
        <w:ind w:left="900" w:hanging="330"/>
        <w:rPr>
          <w:sz w:val="24"/>
          <w:szCs w:val="24"/>
        </w:rPr>
      </w:pPr>
    </w:p>
    <w:sectPr w:rsidR="00B22A40" w:rsidSect="00F4459B">
      <w:headerReference w:type="default" r:id="rId13"/>
      <w:footerReference w:type="default" r:id="rId14"/>
      <w:headerReference w:type="first" r:id="rId15"/>
      <w:type w:val="continuous"/>
      <w:pgSz w:w="12240" w:h="15840" w:code="1"/>
      <w:pgMar w:top="150" w:right="1008" w:bottom="1260" w:left="1008" w:header="720" w:footer="331" w:gutter="0"/>
      <w:pgBorders w:offsetFrom="page">
        <w:top w:val="thinThickThinMediumGap" w:sz="24" w:space="24" w:color="C0C0C0"/>
        <w:left w:val="thinThickThinMediumGap" w:sz="24" w:space="24" w:color="C0C0C0"/>
        <w:bottom w:val="thinThickThinMediumGap" w:sz="24" w:space="24" w:color="C0C0C0"/>
        <w:right w:val="thinThickThinMediumGap" w:sz="24" w:space="24" w:color="C0C0C0"/>
      </w:pgBorders>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AB744" w14:textId="77777777" w:rsidR="00BD2C3D" w:rsidRDefault="00BD2C3D">
      <w:r>
        <w:separator/>
      </w:r>
    </w:p>
  </w:endnote>
  <w:endnote w:type="continuationSeparator" w:id="0">
    <w:p w14:paraId="7CAAB745" w14:textId="77777777" w:rsidR="00BD2C3D" w:rsidRDefault="00BD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AB74A" w14:textId="77777777" w:rsidR="00B341BA" w:rsidRDefault="00912BD6" w:rsidP="00090309">
    <w:pPr>
      <w:pStyle w:val="Footer"/>
      <w:tabs>
        <w:tab w:val="clear" w:pos="4320"/>
        <w:tab w:val="clear" w:pos="8640"/>
        <w:tab w:val="center" w:pos="4680"/>
        <w:tab w:val="right" w:pos="9720"/>
      </w:tabs>
      <w:rPr>
        <w:b/>
        <w:color w:val="808080"/>
        <w:sz w:val="16"/>
        <w:szCs w:val="16"/>
      </w:rPr>
    </w:pPr>
    <w:r>
      <w:rPr>
        <w:b/>
        <w:noProof/>
        <w:color w:val="808080"/>
        <w:sz w:val="16"/>
        <w:szCs w:val="16"/>
      </w:rPr>
      <mc:AlternateContent>
        <mc:Choice Requires="wpc">
          <w:drawing>
            <wp:inline distT="0" distB="0" distL="0" distR="0" wp14:anchorId="7CAAB751" wp14:editId="7CAAB752">
              <wp:extent cx="6172200" cy="114300"/>
              <wp:effectExtent l="9525" t="0" r="9525" b="0"/>
              <wp:docPr id="2"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3"/>
                      <wps:cNvCnPr>
                        <a:cxnSpLocks noChangeShapeType="1"/>
                      </wps:cNvCnPr>
                      <wps:spPr bwMode="auto">
                        <a:xfrm>
                          <a:off x="0" y="65400"/>
                          <a:ext cx="6172200" cy="6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8BFBB6C" id="Canvas 1" o:spid="_x0000_s1026" editas="canvas" style="width:486pt;height:9pt;mso-position-horizontal-relative:char;mso-position-vertical-relative:line" coordsize="61722,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1143;visibility:visible;mso-wrap-style:square">
                <v:fill o:detectmouseclick="t"/>
                <v:path o:connecttype="none"/>
              </v:shape>
              <v:line id="Line 3" o:spid="_x0000_s1028" style="position:absolute;visibility:visible;mso-wrap-style:square" from="0,654" to="61722,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XJAL8AAADaAAAADwAAAGRycy9kb3ducmV2LnhtbERPzWrCQBC+F3yHZYTe6sQKtkRXEYMg&#10;9lBqfYAhOybB7GzIbtfUp+8KQk/Dx/c7y/VgWxW5940TDdNJBoqldKaRSsPpe/fyDsoHEkOtE9bw&#10;yx7Wq9HTknLjrvLF8RgqlULE56ShDqHLEX1ZsyU/cR1L4s6utxQS7Cs0PV1TuG3xNcvmaKmR1FBT&#10;x9uay8vxx2r4jHjgGfpY4FsY6ONWXPax0Pp5PGwWoAIP4V/8cO9Nmg/3V+4XV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2XJAL8AAADaAAAADwAAAAAAAAAAAAAAAACh&#10;AgAAZHJzL2Rvd25yZXYueG1sUEsFBgAAAAAEAAQA+QAAAI0DAAAAAA==&#10;" strokecolor="silver"/>
              <w10:anchorlock/>
            </v:group>
          </w:pict>
        </mc:Fallback>
      </mc:AlternateContent>
    </w:r>
  </w:p>
  <w:p w14:paraId="7CAAB74B" w14:textId="77777777" w:rsidR="00B341BA" w:rsidRDefault="00B341BA" w:rsidP="00090309">
    <w:pPr>
      <w:pStyle w:val="Footer"/>
      <w:tabs>
        <w:tab w:val="clear" w:pos="4320"/>
        <w:tab w:val="clear" w:pos="8640"/>
        <w:tab w:val="center" w:pos="4680"/>
        <w:tab w:val="right" w:pos="9720"/>
      </w:tabs>
      <w:rPr>
        <w:b/>
        <w:color w:val="808080"/>
        <w:sz w:val="16"/>
        <w:szCs w:val="16"/>
      </w:rPr>
    </w:pPr>
    <w:r>
      <w:rPr>
        <w:b/>
        <w:color w:val="808080"/>
        <w:sz w:val="16"/>
        <w:szCs w:val="16"/>
      </w:rPr>
      <w:tab/>
    </w:r>
    <w:r>
      <w:rPr>
        <w:b/>
        <w:color w:val="808080"/>
        <w:sz w:val="16"/>
        <w:szCs w:val="16"/>
      </w:rPr>
      <w:tab/>
    </w:r>
    <w:r w:rsidRPr="00090309">
      <w:rPr>
        <w:b/>
        <w:color w:val="808080"/>
        <w:sz w:val="16"/>
        <w:szCs w:val="16"/>
      </w:rPr>
      <w:t>Page</w:t>
    </w:r>
    <w:r w:rsidRPr="00AC5586">
      <w:rPr>
        <w:b/>
        <w:color w:val="808080"/>
        <w:sz w:val="16"/>
        <w:szCs w:val="16"/>
      </w:rPr>
      <w:t xml:space="preserve"> </w:t>
    </w:r>
    <w:r w:rsidR="0003536C" w:rsidRPr="00AC5586">
      <w:rPr>
        <w:b/>
        <w:color w:val="808080"/>
        <w:sz w:val="16"/>
        <w:szCs w:val="16"/>
      </w:rPr>
      <w:fldChar w:fldCharType="begin"/>
    </w:r>
    <w:r w:rsidRPr="00AC5586">
      <w:rPr>
        <w:b/>
        <w:color w:val="808080"/>
        <w:sz w:val="16"/>
        <w:szCs w:val="16"/>
      </w:rPr>
      <w:instrText xml:space="preserve"> PAGE </w:instrText>
    </w:r>
    <w:r w:rsidR="0003536C" w:rsidRPr="00AC5586">
      <w:rPr>
        <w:b/>
        <w:color w:val="808080"/>
        <w:sz w:val="16"/>
        <w:szCs w:val="16"/>
      </w:rPr>
      <w:fldChar w:fldCharType="separate"/>
    </w:r>
    <w:r w:rsidR="004577E1">
      <w:rPr>
        <w:b/>
        <w:noProof/>
        <w:color w:val="808080"/>
        <w:sz w:val="16"/>
        <w:szCs w:val="16"/>
      </w:rPr>
      <w:t>20</w:t>
    </w:r>
    <w:r w:rsidR="0003536C" w:rsidRPr="00AC5586">
      <w:rPr>
        <w:b/>
        <w:color w:val="808080"/>
        <w:sz w:val="16"/>
        <w:szCs w:val="16"/>
      </w:rPr>
      <w:fldChar w:fldCharType="end"/>
    </w:r>
    <w:r w:rsidRPr="00AC5586">
      <w:rPr>
        <w:b/>
        <w:color w:val="808080"/>
        <w:sz w:val="16"/>
        <w:szCs w:val="16"/>
      </w:rPr>
      <w:t xml:space="preserve"> of </w:t>
    </w:r>
    <w:r w:rsidR="0003536C" w:rsidRPr="00AC5586">
      <w:rPr>
        <w:b/>
        <w:color w:val="808080"/>
        <w:sz w:val="16"/>
        <w:szCs w:val="16"/>
      </w:rPr>
      <w:fldChar w:fldCharType="begin"/>
    </w:r>
    <w:r w:rsidRPr="00AC5586">
      <w:rPr>
        <w:b/>
        <w:color w:val="808080"/>
        <w:sz w:val="16"/>
        <w:szCs w:val="16"/>
      </w:rPr>
      <w:instrText xml:space="preserve"> NUMPAGES </w:instrText>
    </w:r>
    <w:r w:rsidR="0003536C" w:rsidRPr="00AC5586">
      <w:rPr>
        <w:b/>
        <w:color w:val="808080"/>
        <w:sz w:val="16"/>
        <w:szCs w:val="16"/>
      </w:rPr>
      <w:fldChar w:fldCharType="separate"/>
    </w:r>
    <w:r w:rsidR="004577E1">
      <w:rPr>
        <w:b/>
        <w:noProof/>
        <w:color w:val="808080"/>
        <w:sz w:val="16"/>
        <w:szCs w:val="16"/>
      </w:rPr>
      <w:t>22</w:t>
    </w:r>
    <w:r w:rsidR="0003536C" w:rsidRPr="00AC5586">
      <w:rPr>
        <w:b/>
        <w:color w:val="808080"/>
        <w:sz w:val="16"/>
        <w:szCs w:val="16"/>
      </w:rPr>
      <w:fldChar w:fldCharType="end"/>
    </w:r>
  </w:p>
  <w:p w14:paraId="7CAAB74C" w14:textId="77777777" w:rsidR="00B341BA" w:rsidRPr="00090309" w:rsidRDefault="00B341BA" w:rsidP="003520A3">
    <w:pPr>
      <w:pStyle w:val="Footer"/>
      <w:tabs>
        <w:tab w:val="clear" w:pos="8640"/>
        <w:tab w:val="right" w:pos="9720"/>
      </w:tabs>
      <w:rPr>
        <w:b/>
        <w:i/>
        <w:color w:val="808080"/>
        <w:sz w:val="16"/>
        <w:szCs w:val="16"/>
      </w:rPr>
    </w:pPr>
    <w:r>
      <w:rPr>
        <w:b/>
        <w:i/>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AB742" w14:textId="77777777" w:rsidR="00BD2C3D" w:rsidRDefault="00BD2C3D">
      <w:r>
        <w:separator/>
      </w:r>
    </w:p>
  </w:footnote>
  <w:footnote w:type="continuationSeparator" w:id="0">
    <w:p w14:paraId="7CAAB743" w14:textId="77777777" w:rsidR="00BD2C3D" w:rsidRDefault="00BD2C3D">
      <w:r>
        <w:continuationSeparator/>
      </w:r>
    </w:p>
  </w:footnote>
  <w:footnote w:id="1">
    <w:p w14:paraId="7CAAB753" w14:textId="77777777" w:rsidR="00B341BA" w:rsidRPr="00424A52" w:rsidRDefault="00B341BA">
      <w:pPr>
        <w:pStyle w:val="FootnoteText"/>
        <w:rPr>
          <w:sz w:val="16"/>
          <w:szCs w:val="16"/>
        </w:rPr>
      </w:pPr>
      <w:r>
        <w:rPr>
          <w:rStyle w:val="FootnoteReference"/>
        </w:rPr>
        <w:footnoteRef/>
      </w:r>
      <w:r>
        <w:t xml:space="preserve"> </w:t>
      </w:r>
      <w:r w:rsidRPr="00424A52">
        <w:rPr>
          <w:sz w:val="16"/>
          <w:szCs w:val="16"/>
        </w:rPr>
        <w:t xml:space="preserve">For Leveraging Technology Projects - </w:t>
      </w:r>
      <w:r w:rsidRPr="00E56B31">
        <w:rPr>
          <w:sz w:val="16"/>
          <w:szCs w:val="16"/>
        </w:rPr>
        <w:t>LT-1 % of financial objectives achieved must be built into the charter and measured at completion of project</w:t>
      </w:r>
    </w:p>
  </w:footnote>
  <w:footnote w:id="2">
    <w:p w14:paraId="7CAAB754" w14:textId="77777777" w:rsidR="00B341BA" w:rsidRPr="00E56B31" w:rsidRDefault="00B341BA" w:rsidP="00424A52">
      <w:pPr>
        <w:pStyle w:val="FootnoteText"/>
        <w:rPr>
          <w:sz w:val="16"/>
          <w:szCs w:val="16"/>
        </w:rPr>
      </w:pPr>
      <w:r>
        <w:rPr>
          <w:rStyle w:val="FootnoteReference"/>
        </w:rPr>
        <w:footnoteRef/>
      </w:r>
      <w:r>
        <w:t xml:space="preserve"> </w:t>
      </w:r>
      <w:r w:rsidRPr="00E56B31">
        <w:rPr>
          <w:sz w:val="16"/>
          <w:szCs w:val="16"/>
        </w:rPr>
        <w:t>For Leveraging Technology Projects - LT-2 % of project success measures met must be built into the charter and measured at the completion of the project.</w:t>
      </w:r>
    </w:p>
    <w:p w14:paraId="7CAAB755" w14:textId="77777777" w:rsidR="00B341BA" w:rsidRDefault="00B341BA" w:rsidP="00424A52">
      <w:pPr>
        <w:pStyle w:val="FootnoteText"/>
      </w:pPr>
      <w:r w:rsidRPr="00E56B31">
        <w:rPr>
          <w:sz w:val="16"/>
          <w:szCs w:val="16"/>
        </w:rPr>
        <w:t>For Leveraging Technology Projects - LT-3 Implementation timelines met based on the % of total project time.</w:t>
      </w:r>
    </w:p>
  </w:footnote>
  <w:footnote w:id="3">
    <w:p w14:paraId="7CAAB756" w14:textId="77777777" w:rsidR="00B341BA" w:rsidRDefault="00B341BA" w:rsidP="00424A52">
      <w:pPr>
        <w:pStyle w:val="FootnoteText"/>
      </w:pPr>
      <w:r>
        <w:rPr>
          <w:rStyle w:val="FootnoteReference"/>
        </w:rPr>
        <w:footnoteRef/>
      </w:r>
      <w:r>
        <w:t xml:space="preserve"> </w:t>
      </w:r>
      <w:r w:rsidRPr="00E56B31">
        <w:rPr>
          <w:sz w:val="16"/>
          <w:szCs w:val="16"/>
        </w:rPr>
        <w:t>For Leveraging Technology Projects - LT-3 Implementation timelines met based on the % of total project time.</w:t>
      </w:r>
    </w:p>
    <w:p w14:paraId="7CAAB757" w14:textId="77777777" w:rsidR="00B341BA" w:rsidRDefault="00B341B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57" w:type="dxa"/>
      <w:tblInd w:w="171"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917"/>
      <w:gridCol w:w="8640"/>
    </w:tblGrid>
    <w:tr w:rsidR="00B341BA" w:rsidRPr="00EA081C" w14:paraId="7CAAB748" w14:textId="77777777" w:rsidTr="00547E32">
      <w:trPr>
        <w:cantSplit/>
        <w:trHeight w:val="1378"/>
      </w:trPr>
      <w:tc>
        <w:tcPr>
          <w:tcW w:w="1917" w:type="dxa"/>
          <w:vAlign w:val="center"/>
        </w:tcPr>
        <w:p w14:paraId="7CAAB746" w14:textId="77777777" w:rsidR="00B341BA" w:rsidRPr="00B95D66" w:rsidRDefault="00B341BA" w:rsidP="003B132A">
          <w:pPr>
            <w:pStyle w:val="StyleTitleLatinTimesNewRoman12ptLeftBefore6pt"/>
          </w:pPr>
          <w:r>
            <w:rPr>
              <w:b w:val="0"/>
              <w:bCs w:val="0"/>
              <w:noProof/>
            </w:rPr>
            <w:drawing>
              <wp:anchor distT="0" distB="0" distL="114300" distR="114300" simplePos="0" relativeHeight="251657216" behindDoc="0" locked="0" layoutInCell="1" allowOverlap="1" wp14:anchorId="7CAAB74F" wp14:editId="7CAAB750">
                <wp:simplePos x="0" y="0"/>
                <wp:positionH relativeFrom="column">
                  <wp:posOffset>24765</wp:posOffset>
                </wp:positionH>
                <wp:positionV relativeFrom="paragraph">
                  <wp:posOffset>54610</wp:posOffset>
                </wp:positionV>
                <wp:extent cx="803910" cy="723900"/>
                <wp:effectExtent l="19050" t="0" r="0" b="0"/>
                <wp:wrapNone/>
                <wp:docPr id="15" name="Picture 2" descr="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 Logo"/>
                        <pic:cNvPicPr>
                          <a:picLocks noChangeAspect="1" noChangeArrowheads="1"/>
                        </pic:cNvPicPr>
                      </pic:nvPicPr>
                      <pic:blipFill>
                        <a:blip r:embed="rId1"/>
                        <a:srcRect/>
                        <a:stretch>
                          <a:fillRect/>
                        </a:stretch>
                      </pic:blipFill>
                      <pic:spPr bwMode="auto">
                        <a:xfrm>
                          <a:off x="0" y="0"/>
                          <a:ext cx="803910" cy="723900"/>
                        </a:xfrm>
                        <a:prstGeom prst="rect">
                          <a:avLst/>
                        </a:prstGeom>
                        <a:noFill/>
                        <a:ln w="9525">
                          <a:noFill/>
                          <a:miter lim="800000"/>
                          <a:headEnd/>
                          <a:tailEnd/>
                        </a:ln>
                      </pic:spPr>
                    </pic:pic>
                  </a:graphicData>
                </a:graphic>
              </wp:anchor>
            </w:drawing>
          </w:r>
        </w:p>
      </w:tc>
      <w:tc>
        <w:tcPr>
          <w:tcW w:w="8640" w:type="dxa"/>
          <w:vAlign w:val="center"/>
        </w:tcPr>
        <w:p w14:paraId="7CAAB747" w14:textId="77777777" w:rsidR="00B341BA" w:rsidRPr="00EA081C" w:rsidRDefault="00B341BA" w:rsidP="003B132A">
          <w:pPr>
            <w:pStyle w:val="StyleTitleArial"/>
          </w:pPr>
        </w:p>
      </w:tc>
    </w:tr>
  </w:tbl>
  <w:p w14:paraId="7CAAB749" w14:textId="77777777" w:rsidR="00B341BA" w:rsidRDefault="00B341BA" w:rsidP="009451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AB74D" w14:textId="77777777" w:rsidR="00B341BA" w:rsidRDefault="00B341BA" w:rsidP="00627C27">
    <w:pPr>
      <w:pStyle w:val="Header"/>
      <w:ind w:left="-540"/>
    </w:pPr>
  </w:p>
  <w:p w14:paraId="7CAAB74E" w14:textId="77777777" w:rsidR="00B341BA" w:rsidRDefault="00B34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5EAE92A"/>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99CC9584"/>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0"/>
        </w:tabs>
        <w:ind w:left="1440" w:hanging="720"/>
      </w:pPr>
    </w:lvl>
    <w:lvl w:ilvl="2">
      <w:start w:val="1"/>
      <w:numFmt w:val="decimal"/>
      <w:pStyle w:val="Heading3"/>
      <w:lvlText w:val="%1.%2.%3."/>
      <w:lvlJc w:val="left"/>
      <w:pPr>
        <w:tabs>
          <w:tab w:val="num" w:pos="0"/>
        </w:tabs>
        <w:ind w:left="2160" w:hanging="720"/>
      </w:pPr>
    </w:lvl>
    <w:lvl w:ilvl="3">
      <w:start w:val="1"/>
      <w:numFmt w:val="decimal"/>
      <w:pStyle w:val="Heading4"/>
      <w:lvlText w:val="%1.%2.%3.%4."/>
      <w:lvlJc w:val="left"/>
      <w:pPr>
        <w:tabs>
          <w:tab w:val="num" w:pos="0"/>
        </w:tabs>
        <w:ind w:left="2880" w:hanging="720"/>
      </w:pPr>
    </w:lvl>
    <w:lvl w:ilvl="4">
      <w:start w:val="1"/>
      <w:numFmt w:val="decimal"/>
      <w:pStyle w:val="Heading5"/>
      <w:lvlText w:val="%1.%2.%3.%4.%5."/>
      <w:lvlJc w:val="left"/>
      <w:pPr>
        <w:tabs>
          <w:tab w:val="num" w:pos="0"/>
        </w:tabs>
        <w:ind w:left="3600" w:hanging="720"/>
      </w:pPr>
    </w:lvl>
    <w:lvl w:ilvl="5">
      <w:start w:val="1"/>
      <w:numFmt w:val="decimal"/>
      <w:pStyle w:val="Heading6"/>
      <w:lvlText w:val="%1.%2.%3.%4.%5.%6."/>
      <w:lvlJc w:val="left"/>
      <w:pPr>
        <w:tabs>
          <w:tab w:val="num" w:pos="0"/>
        </w:tabs>
        <w:ind w:left="4320" w:hanging="720"/>
      </w:pPr>
    </w:lvl>
    <w:lvl w:ilvl="6">
      <w:start w:val="1"/>
      <w:numFmt w:val="decimal"/>
      <w:pStyle w:val="Heading7"/>
      <w:lvlText w:val="%1.%2.%3.%4.%5.%6.%7."/>
      <w:lvlJc w:val="left"/>
      <w:pPr>
        <w:tabs>
          <w:tab w:val="num" w:pos="0"/>
        </w:tabs>
        <w:ind w:left="5040" w:firstLine="560"/>
      </w:pPr>
    </w:lvl>
    <w:lvl w:ilvl="7">
      <w:start w:val="1"/>
      <w:numFmt w:val="decimal"/>
      <w:pStyle w:val="Heading8"/>
      <w:lvlText w:val="%1.%2.%3.%4.%5.%6.%7.%8."/>
      <w:lvlJc w:val="left"/>
      <w:pPr>
        <w:tabs>
          <w:tab w:val="num" w:pos="0"/>
        </w:tabs>
        <w:ind w:left="5760" w:hanging="720"/>
      </w:pPr>
    </w:lvl>
    <w:lvl w:ilvl="8">
      <w:start w:val="1"/>
      <w:numFmt w:val="decimal"/>
      <w:pStyle w:val="Heading9"/>
      <w:lvlText w:val="%1.%2.%3.%4.%5.%6.%7.%8.%9."/>
      <w:lvlJc w:val="left"/>
      <w:pPr>
        <w:tabs>
          <w:tab w:val="num" w:pos="0"/>
        </w:tabs>
        <w:ind w:left="6480" w:hanging="720"/>
      </w:pPr>
    </w:lvl>
  </w:abstractNum>
  <w:abstractNum w:abstractNumId="2" w15:restartNumberingAfterBreak="0">
    <w:nsid w:val="13282200"/>
    <w:multiLevelType w:val="hybridMultilevel"/>
    <w:tmpl w:val="8AF6A50A"/>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7F678A4"/>
    <w:multiLevelType w:val="hybridMultilevel"/>
    <w:tmpl w:val="7B7A67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BE558F3"/>
    <w:multiLevelType w:val="hybridMultilevel"/>
    <w:tmpl w:val="6248D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916DD"/>
    <w:multiLevelType w:val="hybridMultilevel"/>
    <w:tmpl w:val="BFDC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44F19"/>
    <w:multiLevelType w:val="hybridMultilevel"/>
    <w:tmpl w:val="7CD0B76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C52858"/>
    <w:multiLevelType w:val="hybridMultilevel"/>
    <w:tmpl w:val="4254DEE6"/>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2FD70A9"/>
    <w:multiLevelType w:val="hybridMultilevel"/>
    <w:tmpl w:val="FAA88310"/>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5C248B3"/>
    <w:multiLevelType w:val="hybridMultilevel"/>
    <w:tmpl w:val="75A4ACE2"/>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9392DC8"/>
    <w:multiLevelType w:val="hybridMultilevel"/>
    <w:tmpl w:val="126E49F6"/>
    <w:lvl w:ilvl="0" w:tplc="64DE2D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4D1B23"/>
    <w:multiLevelType w:val="hybridMultilevel"/>
    <w:tmpl w:val="6CDCC17C"/>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5135AF7"/>
    <w:multiLevelType w:val="hybridMultilevel"/>
    <w:tmpl w:val="0AB884C8"/>
    <w:lvl w:ilvl="0" w:tplc="9692C650">
      <w:start w:val="1"/>
      <w:numFmt w:val="bullet"/>
      <w:lvlText w:val="•"/>
      <w:lvlJc w:val="left"/>
      <w:pPr>
        <w:tabs>
          <w:tab w:val="num" w:pos="720"/>
        </w:tabs>
        <w:ind w:left="720" w:hanging="360"/>
      </w:pPr>
      <w:rPr>
        <w:rFonts w:ascii="Arial" w:hAnsi="Arial" w:hint="default"/>
      </w:rPr>
    </w:lvl>
    <w:lvl w:ilvl="1" w:tplc="927ACD68" w:tentative="1">
      <w:start w:val="1"/>
      <w:numFmt w:val="bullet"/>
      <w:lvlText w:val="•"/>
      <w:lvlJc w:val="left"/>
      <w:pPr>
        <w:tabs>
          <w:tab w:val="num" w:pos="1440"/>
        </w:tabs>
        <w:ind w:left="1440" w:hanging="360"/>
      </w:pPr>
      <w:rPr>
        <w:rFonts w:ascii="Arial" w:hAnsi="Arial" w:hint="default"/>
      </w:rPr>
    </w:lvl>
    <w:lvl w:ilvl="2" w:tplc="9942094E" w:tentative="1">
      <w:start w:val="1"/>
      <w:numFmt w:val="bullet"/>
      <w:lvlText w:val="•"/>
      <w:lvlJc w:val="left"/>
      <w:pPr>
        <w:tabs>
          <w:tab w:val="num" w:pos="2160"/>
        </w:tabs>
        <w:ind w:left="2160" w:hanging="360"/>
      </w:pPr>
      <w:rPr>
        <w:rFonts w:ascii="Arial" w:hAnsi="Arial" w:hint="default"/>
      </w:rPr>
    </w:lvl>
    <w:lvl w:ilvl="3" w:tplc="4EA0D6E0" w:tentative="1">
      <w:start w:val="1"/>
      <w:numFmt w:val="bullet"/>
      <w:lvlText w:val="•"/>
      <w:lvlJc w:val="left"/>
      <w:pPr>
        <w:tabs>
          <w:tab w:val="num" w:pos="2880"/>
        </w:tabs>
        <w:ind w:left="2880" w:hanging="360"/>
      </w:pPr>
      <w:rPr>
        <w:rFonts w:ascii="Arial" w:hAnsi="Arial" w:hint="default"/>
      </w:rPr>
    </w:lvl>
    <w:lvl w:ilvl="4" w:tplc="E87C814E" w:tentative="1">
      <w:start w:val="1"/>
      <w:numFmt w:val="bullet"/>
      <w:lvlText w:val="•"/>
      <w:lvlJc w:val="left"/>
      <w:pPr>
        <w:tabs>
          <w:tab w:val="num" w:pos="3600"/>
        </w:tabs>
        <w:ind w:left="3600" w:hanging="360"/>
      </w:pPr>
      <w:rPr>
        <w:rFonts w:ascii="Arial" w:hAnsi="Arial" w:hint="default"/>
      </w:rPr>
    </w:lvl>
    <w:lvl w:ilvl="5" w:tplc="FACC26E4" w:tentative="1">
      <w:start w:val="1"/>
      <w:numFmt w:val="bullet"/>
      <w:lvlText w:val="•"/>
      <w:lvlJc w:val="left"/>
      <w:pPr>
        <w:tabs>
          <w:tab w:val="num" w:pos="4320"/>
        </w:tabs>
        <w:ind w:left="4320" w:hanging="360"/>
      </w:pPr>
      <w:rPr>
        <w:rFonts w:ascii="Arial" w:hAnsi="Arial" w:hint="default"/>
      </w:rPr>
    </w:lvl>
    <w:lvl w:ilvl="6" w:tplc="58C4CAA4" w:tentative="1">
      <w:start w:val="1"/>
      <w:numFmt w:val="bullet"/>
      <w:lvlText w:val="•"/>
      <w:lvlJc w:val="left"/>
      <w:pPr>
        <w:tabs>
          <w:tab w:val="num" w:pos="5040"/>
        </w:tabs>
        <w:ind w:left="5040" w:hanging="360"/>
      </w:pPr>
      <w:rPr>
        <w:rFonts w:ascii="Arial" w:hAnsi="Arial" w:hint="default"/>
      </w:rPr>
    </w:lvl>
    <w:lvl w:ilvl="7" w:tplc="A0E858A4" w:tentative="1">
      <w:start w:val="1"/>
      <w:numFmt w:val="bullet"/>
      <w:lvlText w:val="•"/>
      <w:lvlJc w:val="left"/>
      <w:pPr>
        <w:tabs>
          <w:tab w:val="num" w:pos="5760"/>
        </w:tabs>
        <w:ind w:left="5760" w:hanging="360"/>
      </w:pPr>
      <w:rPr>
        <w:rFonts w:ascii="Arial" w:hAnsi="Arial" w:hint="default"/>
      </w:rPr>
    </w:lvl>
    <w:lvl w:ilvl="8" w:tplc="E08E6A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BB08E7"/>
    <w:multiLevelType w:val="hybridMultilevel"/>
    <w:tmpl w:val="651EC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B21BD2"/>
    <w:multiLevelType w:val="hybridMultilevel"/>
    <w:tmpl w:val="2438F94E"/>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B6E1271"/>
    <w:multiLevelType w:val="hybridMultilevel"/>
    <w:tmpl w:val="49C2E7B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21D6921"/>
    <w:multiLevelType w:val="hybridMultilevel"/>
    <w:tmpl w:val="A5683782"/>
    <w:lvl w:ilvl="0" w:tplc="0409000F">
      <w:start w:val="1"/>
      <w:numFmt w:val="decimal"/>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5A48494C"/>
    <w:multiLevelType w:val="hybridMultilevel"/>
    <w:tmpl w:val="83221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7612C2"/>
    <w:multiLevelType w:val="hybridMultilevel"/>
    <w:tmpl w:val="9828A0E2"/>
    <w:lvl w:ilvl="0" w:tplc="64DE2D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8B62C5"/>
    <w:multiLevelType w:val="hybridMultilevel"/>
    <w:tmpl w:val="3474CE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7B677C20"/>
    <w:multiLevelType w:val="hybridMultilevel"/>
    <w:tmpl w:val="6248D71E"/>
    <w:lvl w:ilvl="0" w:tplc="0409000F">
      <w:start w:val="1"/>
      <w:numFmt w:val="decimal"/>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15:restartNumberingAfterBreak="0">
    <w:nsid w:val="7DE91A04"/>
    <w:multiLevelType w:val="hybridMultilevel"/>
    <w:tmpl w:val="BAB89CB6"/>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7E083CFF"/>
    <w:multiLevelType w:val="hybridMultilevel"/>
    <w:tmpl w:val="2AE28E4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1"/>
  </w:num>
  <w:num w:numId="2">
    <w:abstractNumId w:val="0"/>
  </w:num>
  <w:num w:numId="3">
    <w:abstractNumId w:val="10"/>
  </w:num>
  <w:num w:numId="4">
    <w:abstractNumId w:val="18"/>
  </w:num>
  <w:num w:numId="5">
    <w:abstractNumId w:val="15"/>
  </w:num>
  <w:num w:numId="6">
    <w:abstractNumId w:val="12"/>
  </w:num>
  <w:num w:numId="7">
    <w:abstractNumId w:val="5"/>
  </w:num>
  <w:num w:numId="8">
    <w:abstractNumId w:val="17"/>
  </w:num>
  <w:num w:numId="9">
    <w:abstractNumId w:val="6"/>
  </w:num>
  <w:num w:numId="10">
    <w:abstractNumId w:val="16"/>
  </w:num>
  <w:num w:numId="11">
    <w:abstractNumId w:val="20"/>
  </w:num>
  <w:num w:numId="12">
    <w:abstractNumId w:val="4"/>
  </w:num>
  <w:num w:numId="13">
    <w:abstractNumId w:val="9"/>
  </w:num>
  <w:num w:numId="14">
    <w:abstractNumId w:val="8"/>
  </w:num>
  <w:num w:numId="15">
    <w:abstractNumId w:val="2"/>
  </w:num>
  <w:num w:numId="16">
    <w:abstractNumId w:val="14"/>
  </w:num>
  <w:num w:numId="17">
    <w:abstractNumId w:val="21"/>
  </w:num>
  <w:num w:numId="18">
    <w:abstractNumId w:val="11"/>
  </w:num>
  <w:num w:numId="19">
    <w:abstractNumId w:val="7"/>
  </w:num>
  <w:num w:numId="20">
    <w:abstractNumId w:val="13"/>
  </w:num>
  <w:num w:numId="21">
    <w:abstractNumId w:val="22"/>
  </w:num>
  <w:num w:numId="22">
    <w:abstractNumId w:val="3"/>
  </w:num>
  <w:num w:numId="23">
    <w:abstractNumId w:val="19"/>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2E"/>
    <w:rsid w:val="0000030E"/>
    <w:rsid w:val="00001245"/>
    <w:rsid w:val="00003C97"/>
    <w:rsid w:val="00004A95"/>
    <w:rsid w:val="00007927"/>
    <w:rsid w:val="00011BC8"/>
    <w:rsid w:val="00016678"/>
    <w:rsid w:val="000213E0"/>
    <w:rsid w:val="00021DD5"/>
    <w:rsid w:val="000232B5"/>
    <w:rsid w:val="00023486"/>
    <w:rsid w:val="00024383"/>
    <w:rsid w:val="00032ACE"/>
    <w:rsid w:val="0003536C"/>
    <w:rsid w:val="00035F5A"/>
    <w:rsid w:val="0003755E"/>
    <w:rsid w:val="00040BB7"/>
    <w:rsid w:val="000423A5"/>
    <w:rsid w:val="00044523"/>
    <w:rsid w:val="000448B2"/>
    <w:rsid w:val="0004581A"/>
    <w:rsid w:val="00047318"/>
    <w:rsid w:val="00047908"/>
    <w:rsid w:val="00047B31"/>
    <w:rsid w:val="000501FB"/>
    <w:rsid w:val="0005196A"/>
    <w:rsid w:val="00052640"/>
    <w:rsid w:val="00055E9E"/>
    <w:rsid w:val="0006137D"/>
    <w:rsid w:val="00061B78"/>
    <w:rsid w:val="0006478D"/>
    <w:rsid w:val="00065510"/>
    <w:rsid w:val="000658EC"/>
    <w:rsid w:val="00066DB5"/>
    <w:rsid w:val="000670CE"/>
    <w:rsid w:val="0007581B"/>
    <w:rsid w:val="0007714C"/>
    <w:rsid w:val="000804C7"/>
    <w:rsid w:val="00084BB9"/>
    <w:rsid w:val="00085073"/>
    <w:rsid w:val="00085B8F"/>
    <w:rsid w:val="00086B16"/>
    <w:rsid w:val="00090309"/>
    <w:rsid w:val="00090AA5"/>
    <w:rsid w:val="000940E9"/>
    <w:rsid w:val="00095C88"/>
    <w:rsid w:val="00096E68"/>
    <w:rsid w:val="000978F5"/>
    <w:rsid w:val="000A2DE3"/>
    <w:rsid w:val="000A3E94"/>
    <w:rsid w:val="000A5368"/>
    <w:rsid w:val="000B1450"/>
    <w:rsid w:val="000B2C33"/>
    <w:rsid w:val="000C1AE5"/>
    <w:rsid w:val="000C2437"/>
    <w:rsid w:val="000C44E5"/>
    <w:rsid w:val="000D0C9B"/>
    <w:rsid w:val="000D4C5E"/>
    <w:rsid w:val="000D661F"/>
    <w:rsid w:val="000D6AB9"/>
    <w:rsid w:val="000D71E4"/>
    <w:rsid w:val="000E3512"/>
    <w:rsid w:val="000E5C01"/>
    <w:rsid w:val="000E7CF8"/>
    <w:rsid w:val="000F2D1B"/>
    <w:rsid w:val="000F5C8A"/>
    <w:rsid w:val="0010213D"/>
    <w:rsid w:val="00111815"/>
    <w:rsid w:val="00112C5D"/>
    <w:rsid w:val="00112D68"/>
    <w:rsid w:val="00112FA6"/>
    <w:rsid w:val="00120813"/>
    <w:rsid w:val="001236E7"/>
    <w:rsid w:val="001247EA"/>
    <w:rsid w:val="00130003"/>
    <w:rsid w:val="00132782"/>
    <w:rsid w:val="00140FDA"/>
    <w:rsid w:val="00143446"/>
    <w:rsid w:val="00151DF2"/>
    <w:rsid w:val="001528D6"/>
    <w:rsid w:val="0015689B"/>
    <w:rsid w:val="00160D8C"/>
    <w:rsid w:val="00162AFC"/>
    <w:rsid w:val="00166BF4"/>
    <w:rsid w:val="00170AF4"/>
    <w:rsid w:val="00173DA5"/>
    <w:rsid w:val="00176466"/>
    <w:rsid w:val="0018055E"/>
    <w:rsid w:val="00184755"/>
    <w:rsid w:val="001849B6"/>
    <w:rsid w:val="001855C4"/>
    <w:rsid w:val="0019173D"/>
    <w:rsid w:val="00191C89"/>
    <w:rsid w:val="001953C2"/>
    <w:rsid w:val="001956ED"/>
    <w:rsid w:val="001A06FD"/>
    <w:rsid w:val="001A1C3F"/>
    <w:rsid w:val="001A416F"/>
    <w:rsid w:val="001A6DF9"/>
    <w:rsid w:val="001A7B24"/>
    <w:rsid w:val="001B0410"/>
    <w:rsid w:val="001B16D1"/>
    <w:rsid w:val="001B3E95"/>
    <w:rsid w:val="001B7444"/>
    <w:rsid w:val="001C09FC"/>
    <w:rsid w:val="001C178B"/>
    <w:rsid w:val="001C4038"/>
    <w:rsid w:val="001C668A"/>
    <w:rsid w:val="001D306A"/>
    <w:rsid w:val="001D4950"/>
    <w:rsid w:val="001E0905"/>
    <w:rsid w:val="001E27C7"/>
    <w:rsid w:val="001E438C"/>
    <w:rsid w:val="001E46C0"/>
    <w:rsid w:val="001E6F97"/>
    <w:rsid w:val="001E7FF4"/>
    <w:rsid w:val="001F6EB0"/>
    <w:rsid w:val="002028BB"/>
    <w:rsid w:val="002131C6"/>
    <w:rsid w:val="00224CDC"/>
    <w:rsid w:val="00225B8F"/>
    <w:rsid w:val="00237C44"/>
    <w:rsid w:val="0024229D"/>
    <w:rsid w:val="00242707"/>
    <w:rsid w:val="00246392"/>
    <w:rsid w:val="00251D41"/>
    <w:rsid w:val="002545E8"/>
    <w:rsid w:val="002566BA"/>
    <w:rsid w:val="00256B81"/>
    <w:rsid w:val="00257124"/>
    <w:rsid w:val="00260E45"/>
    <w:rsid w:val="00265902"/>
    <w:rsid w:val="0027094A"/>
    <w:rsid w:val="00272F9A"/>
    <w:rsid w:val="0027325E"/>
    <w:rsid w:val="002762C5"/>
    <w:rsid w:val="0028240A"/>
    <w:rsid w:val="0028362E"/>
    <w:rsid w:val="00290EA0"/>
    <w:rsid w:val="00291E3D"/>
    <w:rsid w:val="00293365"/>
    <w:rsid w:val="00295748"/>
    <w:rsid w:val="002A1160"/>
    <w:rsid w:val="002A1DBB"/>
    <w:rsid w:val="002A3204"/>
    <w:rsid w:val="002A7848"/>
    <w:rsid w:val="002B0F57"/>
    <w:rsid w:val="002C02CE"/>
    <w:rsid w:val="002C436A"/>
    <w:rsid w:val="002C7D5E"/>
    <w:rsid w:val="002D03E8"/>
    <w:rsid w:val="002D5288"/>
    <w:rsid w:val="002D691C"/>
    <w:rsid w:val="002F0792"/>
    <w:rsid w:val="002F54CB"/>
    <w:rsid w:val="0030054E"/>
    <w:rsid w:val="00305D56"/>
    <w:rsid w:val="00317539"/>
    <w:rsid w:val="0032180A"/>
    <w:rsid w:val="003228CB"/>
    <w:rsid w:val="00325953"/>
    <w:rsid w:val="00326421"/>
    <w:rsid w:val="00327081"/>
    <w:rsid w:val="00327615"/>
    <w:rsid w:val="003306E8"/>
    <w:rsid w:val="00331B1A"/>
    <w:rsid w:val="00342D7A"/>
    <w:rsid w:val="003448E9"/>
    <w:rsid w:val="0034603D"/>
    <w:rsid w:val="00346BDD"/>
    <w:rsid w:val="003520A3"/>
    <w:rsid w:val="00352A8B"/>
    <w:rsid w:val="00357963"/>
    <w:rsid w:val="0036408F"/>
    <w:rsid w:val="00366EC6"/>
    <w:rsid w:val="00370C14"/>
    <w:rsid w:val="00374899"/>
    <w:rsid w:val="00385201"/>
    <w:rsid w:val="00396127"/>
    <w:rsid w:val="00396EC3"/>
    <w:rsid w:val="00397D7F"/>
    <w:rsid w:val="003A56B6"/>
    <w:rsid w:val="003B132A"/>
    <w:rsid w:val="003B58A7"/>
    <w:rsid w:val="003C0E52"/>
    <w:rsid w:val="003C30C7"/>
    <w:rsid w:val="003C47BA"/>
    <w:rsid w:val="003C4938"/>
    <w:rsid w:val="003C5E71"/>
    <w:rsid w:val="003C709D"/>
    <w:rsid w:val="003D2216"/>
    <w:rsid w:val="003D37C3"/>
    <w:rsid w:val="003D5B4C"/>
    <w:rsid w:val="003D65FE"/>
    <w:rsid w:val="003D7C36"/>
    <w:rsid w:val="003E7313"/>
    <w:rsid w:val="004006C4"/>
    <w:rsid w:val="00400C4F"/>
    <w:rsid w:val="004046BA"/>
    <w:rsid w:val="0040549F"/>
    <w:rsid w:val="00405A86"/>
    <w:rsid w:val="0040758E"/>
    <w:rsid w:val="00407E9A"/>
    <w:rsid w:val="00407F9B"/>
    <w:rsid w:val="0041068B"/>
    <w:rsid w:val="0041232A"/>
    <w:rsid w:val="00412366"/>
    <w:rsid w:val="00412F8A"/>
    <w:rsid w:val="004130E9"/>
    <w:rsid w:val="004163A5"/>
    <w:rsid w:val="0042491C"/>
    <w:rsid w:val="00424A52"/>
    <w:rsid w:val="004259A2"/>
    <w:rsid w:val="00425ED3"/>
    <w:rsid w:val="00432B43"/>
    <w:rsid w:val="00441383"/>
    <w:rsid w:val="004418F2"/>
    <w:rsid w:val="004419D9"/>
    <w:rsid w:val="004426D2"/>
    <w:rsid w:val="00445B52"/>
    <w:rsid w:val="00452C98"/>
    <w:rsid w:val="004577E1"/>
    <w:rsid w:val="00457E0F"/>
    <w:rsid w:val="004602B5"/>
    <w:rsid w:val="00462595"/>
    <w:rsid w:val="004715FD"/>
    <w:rsid w:val="004775E8"/>
    <w:rsid w:val="004820B6"/>
    <w:rsid w:val="004840B1"/>
    <w:rsid w:val="004845E2"/>
    <w:rsid w:val="00490682"/>
    <w:rsid w:val="00490B2E"/>
    <w:rsid w:val="0049293D"/>
    <w:rsid w:val="0049368C"/>
    <w:rsid w:val="004A175F"/>
    <w:rsid w:val="004A4F25"/>
    <w:rsid w:val="004B1924"/>
    <w:rsid w:val="004B3A41"/>
    <w:rsid w:val="004B4747"/>
    <w:rsid w:val="004C01E9"/>
    <w:rsid w:val="004C4525"/>
    <w:rsid w:val="004C6FBA"/>
    <w:rsid w:val="004D02B4"/>
    <w:rsid w:val="004D12DD"/>
    <w:rsid w:val="004D1541"/>
    <w:rsid w:val="004D1C20"/>
    <w:rsid w:val="004D274F"/>
    <w:rsid w:val="004D27C0"/>
    <w:rsid w:val="004D2FD2"/>
    <w:rsid w:val="004D3171"/>
    <w:rsid w:val="004D32F9"/>
    <w:rsid w:val="004D4196"/>
    <w:rsid w:val="004D4EA0"/>
    <w:rsid w:val="004D700A"/>
    <w:rsid w:val="004D7600"/>
    <w:rsid w:val="004E21E0"/>
    <w:rsid w:val="004E2919"/>
    <w:rsid w:val="004F2423"/>
    <w:rsid w:val="004F2499"/>
    <w:rsid w:val="004F6770"/>
    <w:rsid w:val="004F7D32"/>
    <w:rsid w:val="0050502F"/>
    <w:rsid w:val="005068D2"/>
    <w:rsid w:val="005147F1"/>
    <w:rsid w:val="00514A34"/>
    <w:rsid w:val="005170AA"/>
    <w:rsid w:val="00526299"/>
    <w:rsid w:val="005266FF"/>
    <w:rsid w:val="0052686E"/>
    <w:rsid w:val="005272C4"/>
    <w:rsid w:val="0053000D"/>
    <w:rsid w:val="00531D1F"/>
    <w:rsid w:val="0053231E"/>
    <w:rsid w:val="00533175"/>
    <w:rsid w:val="0053330E"/>
    <w:rsid w:val="00536DF4"/>
    <w:rsid w:val="005375E9"/>
    <w:rsid w:val="00540199"/>
    <w:rsid w:val="00543D42"/>
    <w:rsid w:val="00546065"/>
    <w:rsid w:val="00547E32"/>
    <w:rsid w:val="005724D4"/>
    <w:rsid w:val="00580071"/>
    <w:rsid w:val="005817A2"/>
    <w:rsid w:val="005822EB"/>
    <w:rsid w:val="00583B28"/>
    <w:rsid w:val="00586B74"/>
    <w:rsid w:val="00590870"/>
    <w:rsid w:val="005912D8"/>
    <w:rsid w:val="00593E8B"/>
    <w:rsid w:val="005A0E8E"/>
    <w:rsid w:val="005A1FEF"/>
    <w:rsid w:val="005A52EC"/>
    <w:rsid w:val="005B1FA8"/>
    <w:rsid w:val="005B75AD"/>
    <w:rsid w:val="005C16BE"/>
    <w:rsid w:val="005C1CCA"/>
    <w:rsid w:val="005C3741"/>
    <w:rsid w:val="005C4410"/>
    <w:rsid w:val="005C54DF"/>
    <w:rsid w:val="005C7A67"/>
    <w:rsid w:val="005D0114"/>
    <w:rsid w:val="005D053B"/>
    <w:rsid w:val="005D077F"/>
    <w:rsid w:val="005D17FC"/>
    <w:rsid w:val="005D4088"/>
    <w:rsid w:val="005D521A"/>
    <w:rsid w:val="005D5A85"/>
    <w:rsid w:val="005D6288"/>
    <w:rsid w:val="005E1203"/>
    <w:rsid w:val="005E7D5B"/>
    <w:rsid w:val="005F2551"/>
    <w:rsid w:val="005F3CDE"/>
    <w:rsid w:val="005F6CC1"/>
    <w:rsid w:val="005F7210"/>
    <w:rsid w:val="0060285D"/>
    <w:rsid w:val="0060501D"/>
    <w:rsid w:val="00605B5F"/>
    <w:rsid w:val="00607FCD"/>
    <w:rsid w:val="006113C3"/>
    <w:rsid w:val="0061351D"/>
    <w:rsid w:val="00616A4A"/>
    <w:rsid w:val="00616B9E"/>
    <w:rsid w:val="006221B9"/>
    <w:rsid w:val="006251D7"/>
    <w:rsid w:val="00625B0D"/>
    <w:rsid w:val="00626E0A"/>
    <w:rsid w:val="00626E45"/>
    <w:rsid w:val="006276E4"/>
    <w:rsid w:val="00627C27"/>
    <w:rsid w:val="00630890"/>
    <w:rsid w:val="00641CFF"/>
    <w:rsid w:val="00644043"/>
    <w:rsid w:val="00662125"/>
    <w:rsid w:val="00671A77"/>
    <w:rsid w:val="006721AC"/>
    <w:rsid w:val="00673BD6"/>
    <w:rsid w:val="006748B4"/>
    <w:rsid w:val="00674FE9"/>
    <w:rsid w:val="00683E36"/>
    <w:rsid w:val="006855CD"/>
    <w:rsid w:val="00692295"/>
    <w:rsid w:val="00692A19"/>
    <w:rsid w:val="006A0A67"/>
    <w:rsid w:val="006A1168"/>
    <w:rsid w:val="006A31A0"/>
    <w:rsid w:val="006A57AA"/>
    <w:rsid w:val="006A6E57"/>
    <w:rsid w:val="006A76E5"/>
    <w:rsid w:val="006B5F1E"/>
    <w:rsid w:val="006C0FF6"/>
    <w:rsid w:val="006C24F7"/>
    <w:rsid w:val="006C59DE"/>
    <w:rsid w:val="006C5D15"/>
    <w:rsid w:val="006D274D"/>
    <w:rsid w:val="006E0990"/>
    <w:rsid w:val="006E23D1"/>
    <w:rsid w:val="006E3B85"/>
    <w:rsid w:val="006E3E9A"/>
    <w:rsid w:val="006E571A"/>
    <w:rsid w:val="006E58F4"/>
    <w:rsid w:val="006E718A"/>
    <w:rsid w:val="006E7265"/>
    <w:rsid w:val="00701EA1"/>
    <w:rsid w:val="0070495B"/>
    <w:rsid w:val="00707472"/>
    <w:rsid w:val="007217F6"/>
    <w:rsid w:val="007228C1"/>
    <w:rsid w:val="007240F8"/>
    <w:rsid w:val="00725035"/>
    <w:rsid w:val="00725F60"/>
    <w:rsid w:val="0073031A"/>
    <w:rsid w:val="0073093F"/>
    <w:rsid w:val="00733E20"/>
    <w:rsid w:val="007369FC"/>
    <w:rsid w:val="00742673"/>
    <w:rsid w:val="00745FE2"/>
    <w:rsid w:val="0074652E"/>
    <w:rsid w:val="007502F3"/>
    <w:rsid w:val="00752CC2"/>
    <w:rsid w:val="007578D1"/>
    <w:rsid w:val="00757919"/>
    <w:rsid w:val="00760832"/>
    <w:rsid w:val="00760FE1"/>
    <w:rsid w:val="00770124"/>
    <w:rsid w:val="007715E7"/>
    <w:rsid w:val="007729B7"/>
    <w:rsid w:val="00773FE3"/>
    <w:rsid w:val="007759BA"/>
    <w:rsid w:val="00783842"/>
    <w:rsid w:val="0078695D"/>
    <w:rsid w:val="00787066"/>
    <w:rsid w:val="0079049B"/>
    <w:rsid w:val="00791537"/>
    <w:rsid w:val="00792DC4"/>
    <w:rsid w:val="00797A3E"/>
    <w:rsid w:val="007A1395"/>
    <w:rsid w:val="007A42CA"/>
    <w:rsid w:val="007A4642"/>
    <w:rsid w:val="007A622A"/>
    <w:rsid w:val="007A6CDA"/>
    <w:rsid w:val="007A7FD9"/>
    <w:rsid w:val="007B0AB9"/>
    <w:rsid w:val="007C3992"/>
    <w:rsid w:val="007C3EC1"/>
    <w:rsid w:val="007C55ED"/>
    <w:rsid w:val="007C63FA"/>
    <w:rsid w:val="007C6610"/>
    <w:rsid w:val="007C6625"/>
    <w:rsid w:val="007C7205"/>
    <w:rsid w:val="007C7F99"/>
    <w:rsid w:val="007D09B7"/>
    <w:rsid w:val="007D124D"/>
    <w:rsid w:val="007D274A"/>
    <w:rsid w:val="007D324C"/>
    <w:rsid w:val="007D770B"/>
    <w:rsid w:val="007E07E8"/>
    <w:rsid w:val="007E2B2D"/>
    <w:rsid w:val="007E426F"/>
    <w:rsid w:val="007F4FB2"/>
    <w:rsid w:val="007F64A6"/>
    <w:rsid w:val="008004D7"/>
    <w:rsid w:val="008012B9"/>
    <w:rsid w:val="008032B8"/>
    <w:rsid w:val="00806AD6"/>
    <w:rsid w:val="008127EB"/>
    <w:rsid w:val="0081436F"/>
    <w:rsid w:val="008154EE"/>
    <w:rsid w:val="00816218"/>
    <w:rsid w:val="00816FEC"/>
    <w:rsid w:val="00817427"/>
    <w:rsid w:val="00820670"/>
    <w:rsid w:val="00824C2E"/>
    <w:rsid w:val="008259E1"/>
    <w:rsid w:val="008274C0"/>
    <w:rsid w:val="00830530"/>
    <w:rsid w:val="00832B70"/>
    <w:rsid w:val="008365AA"/>
    <w:rsid w:val="008627FF"/>
    <w:rsid w:val="00862905"/>
    <w:rsid w:val="00866376"/>
    <w:rsid w:val="00877C43"/>
    <w:rsid w:val="00880A0B"/>
    <w:rsid w:val="00882C5E"/>
    <w:rsid w:val="00882FD1"/>
    <w:rsid w:val="00884778"/>
    <w:rsid w:val="00885C3E"/>
    <w:rsid w:val="008869F1"/>
    <w:rsid w:val="008871FE"/>
    <w:rsid w:val="00887D4E"/>
    <w:rsid w:val="00893BC1"/>
    <w:rsid w:val="008A3A0A"/>
    <w:rsid w:val="008B1E2A"/>
    <w:rsid w:val="008B2CF1"/>
    <w:rsid w:val="008B5668"/>
    <w:rsid w:val="008C4B66"/>
    <w:rsid w:val="008C5721"/>
    <w:rsid w:val="008C7295"/>
    <w:rsid w:val="008D07A9"/>
    <w:rsid w:val="008D1CBB"/>
    <w:rsid w:val="008D76FB"/>
    <w:rsid w:val="008E17DD"/>
    <w:rsid w:val="008E21FA"/>
    <w:rsid w:val="008E2260"/>
    <w:rsid w:val="008E2DD3"/>
    <w:rsid w:val="008E30BC"/>
    <w:rsid w:val="008E3735"/>
    <w:rsid w:val="008E4C19"/>
    <w:rsid w:val="008E74CC"/>
    <w:rsid w:val="008E7895"/>
    <w:rsid w:val="008F045B"/>
    <w:rsid w:val="008F1055"/>
    <w:rsid w:val="008F27A2"/>
    <w:rsid w:val="008F3A9E"/>
    <w:rsid w:val="008F561C"/>
    <w:rsid w:val="009000E0"/>
    <w:rsid w:val="00902F61"/>
    <w:rsid w:val="00903777"/>
    <w:rsid w:val="00905E8E"/>
    <w:rsid w:val="0090704E"/>
    <w:rsid w:val="00910A64"/>
    <w:rsid w:val="00912BD6"/>
    <w:rsid w:val="00915E56"/>
    <w:rsid w:val="009207A4"/>
    <w:rsid w:val="00925162"/>
    <w:rsid w:val="0092765B"/>
    <w:rsid w:val="0094510A"/>
    <w:rsid w:val="009507C1"/>
    <w:rsid w:val="00955DC6"/>
    <w:rsid w:val="00960B97"/>
    <w:rsid w:val="00963A98"/>
    <w:rsid w:val="00963EE4"/>
    <w:rsid w:val="00964361"/>
    <w:rsid w:val="00964709"/>
    <w:rsid w:val="00966752"/>
    <w:rsid w:val="009669FA"/>
    <w:rsid w:val="00967241"/>
    <w:rsid w:val="00970361"/>
    <w:rsid w:val="00983305"/>
    <w:rsid w:val="00983486"/>
    <w:rsid w:val="009876CC"/>
    <w:rsid w:val="00995863"/>
    <w:rsid w:val="009A11B0"/>
    <w:rsid w:val="009A239C"/>
    <w:rsid w:val="009A2DD6"/>
    <w:rsid w:val="009A6A3A"/>
    <w:rsid w:val="009A7609"/>
    <w:rsid w:val="009A7882"/>
    <w:rsid w:val="009B10AF"/>
    <w:rsid w:val="009B11BA"/>
    <w:rsid w:val="009B2A7A"/>
    <w:rsid w:val="009B49FB"/>
    <w:rsid w:val="009B4C97"/>
    <w:rsid w:val="009B6151"/>
    <w:rsid w:val="009C1DB2"/>
    <w:rsid w:val="009C6092"/>
    <w:rsid w:val="009D009A"/>
    <w:rsid w:val="009D39C2"/>
    <w:rsid w:val="009D4975"/>
    <w:rsid w:val="009E04E1"/>
    <w:rsid w:val="009E066A"/>
    <w:rsid w:val="009E49D5"/>
    <w:rsid w:val="009E5E9D"/>
    <w:rsid w:val="009F40FD"/>
    <w:rsid w:val="00A0191A"/>
    <w:rsid w:val="00A0357B"/>
    <w:rsid w:val="00A074C0"/>
    <w:rsid w:val="00A136EC"/>
    <w:rsid w:val="00A148A1"/>
    <w:rsid w:val="00A15CC1"/>
    <w:rsid w:val="00A258EB"/>
    <w:rsid w:val="00A25B29"/>
    <w:rsid w:val="00A36B41"/>
    <w:rsid w:val="00A4008E"/>
    <w:rsid w:val="00A414F6"/>
    <w:rsid w:val="00A4272E"/>
    <w:rsid w:val="00A42848"/>
    <w:rsid w:val="00A42A30"/>
    <w:rsid w:val="00A43784"/>
    <w:rsid w:val="00A510CE"/>
    <w:rsid w:val="00A517CE"/>
    <w:rsid w:val="00A522E8"/>
    <w:rsid w:val="00A57224"/>
    <w:rsid w:val="00A6105C"/>
    <w:rsid w:val="00A62A34"/>
    <w:rsid w:val="00A631C5"/>
    <w:rsid w:val="00A636B6"/>
    <w:rsid w:val="00A63702"/>
    <w:rsid w:val="00A63C4B"/>
    <w:rsid w:val="00A64FE7"/>
    <w:rsid w:val="00A65A44"/>
    <w:rsid w:val="00A661D3"/>
    <w:rsid w:val="00A67F1F"/>
    <w:rsid w:val="00A73075"/>
    <w:rsid w:val="00A8081E"/>
    <w:rsid w:val="00A815EB"/>
    <w:rsid w:val="00A83EA0"/>
    <w:rsid w:val="00A87C58"/>
    <w:rsid w:val="00A90A63"/>
    <w:rsid w:val="00A94638"/>
    <w:rsid w:val="00A96085"/>
    <w:rsid w:val="00A9654B"/>
    <w:rsid w:val="00A979F0"/>
    <w:rsid w:val="00AA2842"/>
    <w:rsid w:val="00AA5EE3"/>
    <w:rsid w:val="00AB33D4"/>
    <w:rsid w:val="00AB3632"/>
    <w:rsid w:val="00AB794C"/>
    <w:rsid w:val="00AC0520"/>
    <w:rsid w:val="00AC155C"/>
    <w:rsid w:val="00AC5586"/>
    <w:rsid w:val="00AC5CD2"/>
    <w:rsid w:val="00AD03C2"/>
    <w:rsid w:val="00AD09DE"/>
    <w:rsid w:val="00AD24FF"/>
    <w:rsid w:val="00AD38DC"/>
    <w:rsid w:val="00AD3EF6"/>
    <w:rsid w:val="00AD50AA"/>
    <w:rsid w:val="00AD5ECF"/>
    <w:rsid w:val="00AD6148"/>
    <w:rsid w:val="00AD69BE"/>
    <w:rsid w:val="00AD7332"/>
    <w:rsid w:val="00AE0FCC"/>
    <w:rsid w:val="00AE4DB1"/>
    <w:rsid w:val="00AF471E"/>
    <w:rsid w:val="00AF6BA9"/>
    <w:rsid w:val="00AF6E33"/>
    <w:rsid w:val="00B01507"/>
    <w:rsid w:val="00B01675"/>
    <w:rsid w:val="00B034A5"/>
    <w:rsid w:val="00B109AF"/>
    <w:rsid w:val="00B135C4"/>
    <w:rsid w:val="00B135F4"/>
    <w:rsid w:val="00B13833"/>
    <w:rsid w:val="00B1484E"/>
    <w:rsid w:val="00B162CD"/>
    <w:rsid w:val="00B17854"/>
    <w:rsid w:val="00B17A98"/>
    <w:rsid w:val="00B17E2B"/>
    <w:rsid w:val="00B20ABE"/>
    <w:rsid w:val="00B20EA1"/>
    <w:rsid w:val="00B22A40"/>
    <w:rsid w:val="00B22C47"/>
    <w:rsid w:val="00B27D16"/>
    <w:rsid w:val="00B32DC5"/>
    <w:rsid w:val="00B3340D"/>
    <w:rsid w:val="00B341BA"/>
    <w:rsid w:val="00B41903"/>
    <w:rsid w:val="00B53A68"/>
    <w:rsid w:val="00B60DB7"/>
    <w:rsid w:val="00B62F21"/>
    <w:rsid w:val="00B630A3"/>
    <w:rsid w:val="00B6373A"/>
    <w:rsid w:val="00B6385E"/>
    <w:rsid w:val="00B668B3"/>
    <w:rsid w:val="00B77400"/>
    <w:rsid w:val="00B85080"/>
    <w:rsid w:val="00B90565"/>
    <w:rsid w:val="00B941DC"/>
    <w:rsid w:val="00B95C5F"/>
    <w:rsid w:val="00B9611E"/>
    <w:rsid w:val="00B96EC8"/>
    <w:rsid w:val="00B97188"/>
    <w:rsid w:val="00BA3770"/>
    <w:rsid w:val="00BA49AC"/>
    <w:rsid w:val="00BA4D33"/>
    <w:rsid w:val="00BA59BC"/>
    <w:rsid w:val="00BA5D96"/>
    <w:rsid w:val="00BB29D1"/>
    <w:rsid w:val="00BC1199"/>
    <w:rsid w:val="00BD26A6"/>
    <w:rsid w:val="00BD2C3D"/>
    <w:rsid w:val="00BD69A4"/>
    <w:rsid w:val="00BF3C10"/>
    <w:rsid w:val="00BF52C5"/>
    <w:rsid w:val="00BF7320"/>
    <w:rsid w:val="00BF7655"/>
    <w:rsid w:val="00C07B25"/>
    <w:rsid w:val="00C07E16"/>
    <w:rsid w:val="00C116F3"/>
    <w:rsid w:val="00C14171"/>
    <w:rsid w:val="00C210DA"/>
    <w:rsid w:val="00C257D7"/>
    <w:rsid w:val="00C27143"/>
    <w:rsid w:val="00C274B3"/>
    <w:rsid w:val="00C277B9"/>
    <w:rsid w:val="00C304DF"/>
    <w:rsid w:val="00C34764"/>
    <w:rsid w:val="00C359D9"/>
    <w:rsid w:val="00C42B5D"/>
    <w:rsid w:val="00C43725"/>
    <w:rsid w:val="00C43D30"/>
    <w:rsid w:val="00C46DC9"/>
    <w:rsid w:val="00C5115E"/>
    <w:rsid w:val="00C54660"/>
    <w:rsid w:val="00C54CF9"/>
    <w:rsid w:val="00C551F3"/>
    <w:rsid w:val="00C56B25"/>
    <w:rsid w:val="00C63D17"/>
    <w:rsid w:val="00C64040"/>
    <w:rsid w:val="00C834BF"/>
    <w:rsid w:val="00C84054"/>
    <w:rsid w:val="00C87293"/>
    <w:rsid w:val="00C94B05"/>
    <w:rsid w:val="00C94CB5"/>
    <w:rsid w:val="00C9516D"/>
    <w:rsid w:val="00C953BA"/>
    <w:rsid w:val="00C96E31"/>
    <w:rsid w:val="00CA2683"/>
    <w:rsid w:val="00CA4741"/>
    <w:rsid w:val="00CB0098"/>
    <w:rsid w:val="00CB6997"/>
    <w:rsid w:val="00CC181C"/>
    <w:rsid w:val="00CC3799"/>
    <w:rsid w:val="00CC412D"/>
    <w:rsid w:val="00CC7928"/>
    <w:rsid w:val="00CD3654"/>
    <w:rsid w:val="00CD493A"/>
    <w:rsid w:val="00CD5B1F"/>
    <w:rsid w:val="00CD69E2"/>
    <w:rsid w:val="00CD7941"/>
    <w:rsid w:val="00CE11F6"/>
    <w:rsid w:val="00CE2D55"/>
    <w:rsid w:val="00CF1090"/>
    <w:rsid w:val="00CF1A58"/>
    <w:rsid w:val="00CF7850"/>
    <w:rsid w:val="00D0187E"/>
    <w:rsid w:val="00D048D0"/>
    <w:rsid w:val="00D05909"/>
    <w:rsid w:val="00D134F9"/>
    <w:rsid w:val="00D14138"/>
    <w:rsid w:val="00D24A63"/>
    <w:rsid w:val="00D2759B"/>
    <w:rsid w:val="00D3471F"/>
    <w:rsid w:val="00D34B5A"/>
    <w:rsid w:val="00D34DD1"/>
    <w:rsid w:val="00D35518"/>
    <w:rsid w:val="00D37E8B"/>
    <w:rsid w:val="00D4182F"/>
    <w:rsid w:val="00D51943"/>
    <w:rsid w:val="00D53E8D"/>
    <w:rsid w:val="00D53F97"/>
    <w:rsid w:val="00D545BB"/>
    <w:rsid w:val="00D561BA"/>
    <w:rsid w:val="00D5623D"/>
    <w:rsid w:val="00D5770A"/>
    <w:rsid w:val="00D60431"/>
    <w:rsid w:val="00D767A7"/>
    <w:rsid w:val="00D8014D"/>
    <w:rsid w:val="00D82D21"/>
    <w:rsid w:val="00D844ED"/>
    <w:rsid w:val="00D86F1C"/>
    <w:rsid w:val="00D9044A"/>
    <w:rsid w:val="00D94B52"/>
    <w:rsid w:val="00D967C2"/>
    <w:rsid w:val="00D97F8E"/>
    <w:rsid w:val="00DA2FDB"/>
    <w:rsid w:val="00DB320B"/>
    <w:rsid w:val="00DB4FF7"/>
    <w:rsid w:val="00DC1ABE"/>
    <w:rsid w:val="00DC3ABA"/>
    <w:rsid w:val="00DC4568"/>
    <w:rsid w:val="00DC6396"/>
    <w:rsid w:val="00DC6771"/>
    <w:rsid w:val="00DC690A"/>
    <w:rsid w:val="00DD231E"/>
    <w:rsid w:val="00DD28CC"/>
    <w:rsid w:val="00DD3337"/>
    <w:rsid w:val="00DD7A3F"/>
    <w:rsid w:val="00DE1094"/>
    <w:rsid w:val="00DE3C1B"/>
    <w:rsid w:val="00DE565F"/>
    <w:rsid w:val="00DF10F6"/>
    <w:rsid w:val="00DF484D"/>
    <w:rsid w:val="00DF63D4"/>
    <w:rsid w:val="00DF646F"/>
    <w:rsid w:val="00E040E7"/>
    <w:rsid w:val="00E05C96"/>
    <w:rsid w:val="00E06CA9"/>
    <w:rsid w:val="00E11B21"/>
    <w:rsid w:val="00E122E4"/>
    <w:rsid w:val="00E225AD"/>
    <w:rsid w:val="00E25CB1"/>
    <w:rsid w:val="00E26475"/>
    <w:rsid w:val="00E31A55"/>
    <w:rsid w:val="00E322FB"/>
    <w:rsid w:val="00E35346"/>
    <w:rsid w:val="00E41024"/>
    <w:rsid w:val="00E41F48"/>
    <w:rsid w:val="00E42801"/>
    <w:rsid w:val="00E460C1"/>
    <w:rsid w:val="00E502FA"/>
    <w:rsid w:val="00E511B1"/>
    <w:rsid w:val="00E52BAA"/>
    <w:rsid w:val="00E53D06"/>
    <w:rsid w:val="00E630FC"/>
    <w:rsid w:val="00E65042"/>
    <w:rsid w:val="00E654FE"/>
    <w:rsid w:val="00E74F63"/>
    <w:rsid w:val="00E76BF9"/>
    <w:rsid w:val="00E8115F"/>
    <w:rsid w:val="00E81437"/>
    <w:rsid w:val="00E84529"/>
    <w:rsid w:val="00E86020"/>
    <w:rsid w:val="00E86A67"/>
    <w:rsid w:val="00E91AC6"/>
    <w:rsid w:val="00E934E3"/>
    <w:rsid w:val="00E955DC"/>
    <w:rsid w:val="00EA0129"/>
    <w:rsid w:val="00EA215D"/>
    <w:rsid w:val="00EA2C56"/>
    <w:rsid w:val="00EA3BAF"/>
    <w:rsid w:val="00EA3D14"/>
    <w:rsid w:val="00EA5060"/>
    <w:rsid w:val="00EA5975"/>
    <w:rsid w:val="00EB33F0"/>
    <w:rsid w:val="00EB7227"/>
    <w:rsid w:val="00EB7435"/>
    <w:rsid w:val="00EB7C0F"/>
    <w:rsid w:val="00EC3831"/>
    <w:rsid w:val="00EC3878"/>
    <w:rsid w:val="00ED4161"/>
    <w:rsid w:val="00ED6781"/>
    <w:rsid w:val="00ED67A3"/>
    <w:rsid w:val="00ED6B32"/>
    <w:rsid w:val="00ED752A"/>
    <w:rsid w:val="00ED7653"/>
    <w:rsid w:val="00EE0344"/>
    <w:rsid w:val="00EE1D6E"/>
    <w:rsid w:val="00EE49DB"/>
    <w:rsid w:val="00EE6847"/>
    <w:rsid w:val="00EE6B48"/>
    <w:rsid w:val="00EF1A24"/>
    <w:rsid w:val="00EF4C13"/>
    <w:rsid w:val="00F02159"/>
    <w:rsid w:val="00F02DF0"/>
    <w:rsid w:val="00F04A6B"/>
    <w:rsid w:val="00F13C3F"/>
    <w:rsid w:val="00F14EC2"/>
    <w:rsid w:val="00F16751"/>
    <w:rsid w:val="00F204A1"/>
    <w:rsid w:val="00F20902"/>
    <w:rsid w:val="00F218DE"/>
    <w:rsid w:val="00F23BDF"/>
    <w:rsid w:val="00F23D8D"/>
    <w:rsid w:val="00F25978"/>
    <w:rsid w:val="00F26D18"/>
    <w:rsid w:val="00F275EA"/>
    <w:rsid w:val="00F3031D"/>
    <w:rsid w:val="00F319DD"/>
    <w:rsid w:val="00F31B5C"/>
    <w:rsid w:val="00F366E2"/>
    <w:rsid w:val="00F44524"/>
    <w:rsid w:val="00F4459B"/>
    <w:rsid w:val="00F447C6"/>
    <w:rsid w:val="00F55334"/>
    <w:rsid w:val="00F57888"/>
    <w:rsid w:val="00F57E42"/>
    <w:rsid w:val="00F619A3"/>
    <w:rsid w:val="00F6671B"/>
    <w:rsid w:val="00F72460"/>
    <w:rsid w:val="00F80EA1"/>
    <w:rsid w:val="00F82A75"/>
    <w:rsid w:val="00F83297"/>
    <w:rsid w:val="00F84136"/>
    <w:rsid w:val="00F84331"/>
    <w:rsid w:val="00F84EB4"/>
    <w:rsid w:val="00F9102E"/>
    <w:rsid w:val="00F91237"/>
    <w:rsid w:val="00F928E3"/>
    <w:rsid w:val="00F94F0B"/>
    <w:rsid w:val="00F971FD"/>
    <w:rsid w:val="00FA2755"/>
    <w:rsid w:val="00FA30F7"/>
    <w:rsid w:val="00FA50DD"/>
    <w:rsid w:val="00FB0C74"/>
    <w:rsid w:val="00FB2E60"/>
    <w:rsid w:val="00FB34BF"/>
    <w:rsid w:val="00FB69A1"/>
    <w:rsid w:val="00FB6B71"/>
    <w:rsid w:val="00FC0384"/>
    <w:rsid w:val="00FC1004"/>
    <w:rsid w:val="00FC7A1B"/>
    <w:rsid w:val="00FD06F8"/>
    <w:rsid w:val="00FD35A2"/>
    <w:rsid w:val="00FD3844"/>
    <w:rsid w:val="00FD46CB"/>
    <w:rsid w:val="00FD5CD5"/>
    <w:rsid w:val="00FD6755"/>
    <w:rsid w:val="00FE01B0"/>
    <w:rsid w:val="00FE18FE"/>
    <w:rsid w:val="00FE6C2C"/>
    <w:rsid w:val="00FE75E8"/>
    <w:rsid w:val="00FF067B"/>
    <w:rsid w:val="00FF35B9"/>
    <w:rsid w:val="00FF5259"/>
    <w:rsid w:val="00FF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AAB5F5"/>
  <w15:docId w15:val="{8EE3E0D5-B9F0-46BA-8045-A4C8DA2F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919"/>
    <w:rPr>
      <w:rFonts w:ascii="Arial" w:hAnsi="Arial"/>
      <w:sz w:val="28"/>
    </w:rPr>
  </w:style>
  <w:style w:type="paragraph" w:styleId="Heading1">
    <w:name w:val="heading 1"/>
    <w:basedOn w:val="Normal"/>
    <w:next w:val="NormalText"/>
    <w:qFormat/>
    <w:rsid w:val="006A1168"/>
    <w:pPr>
      <w:keepNext/>
      <w:keepLines/>
      <w:pageBreakBefore/>
      <w:widowControl w:val="0"/>
      <w:numPr>
        <w:numId w:val="1"/>
      </w:numPr>
      <w:spacing w:before="240" w:after="240"/>
      <w:outlineLvl w:val="0"/>
    </w:pPr>
    <w:rPr>
      <w:b/>
      <w:i/>
      <w:sz w:val="36"/>
    </w:rPr>
  </w:style>
  <w:style w:type="paragraph" w:styleId="Heading2">
    <w:name w:val="heading 2"/>
    <w:basedOn w:val="Normal"/>
    <w:next w:val="NormalText"/>
    <w:qFormat/>
    <w:rsid w:val="006A1168"/>
    <w:pPr>
      <w:keepNext/>
      <w:numPr>
        <w:ilvl w:val="1"/>
        <w:numId w:val="1"/>
      </w:numPr>
      <w:spacing w:before="360" w:after="240" w:line="240" w:lineRule="atLeast"/>
      <w:outlineLvl w:val="1"/>
    </w:pPr>
    <w:rPr>
      <w:b/>
      <w:i/>
    </w:rPr>
  </w:style>
  <w:style w:type="paragraph" w:styleId="Heading3">
    <w:name w:val="heading 3"/>
    <w:basedOn w:val="Normal"/>
    <w:next w:val="NormalText"/>
    <w:qFormat/>
    <w:rsid w:val="006E23D1"/>
    <w:pPr>
      <w:keepNext/>
      <w:widowControl w:val="0"/>
      <w:numPr>
        <w:ilvl w:val="2"/>
        <w:numId w:val="1"/>
      </w:numPr>
      <w:tabs>
        <w:tab w:val="left" w:pos="1620"/>
      </w:tabs>
      <w:spacing w:before="240" w:after="240" w:line="240" w:lineRule="atLeast"/>
      <w:ind w:hanging="1251"/>
      <w:outlineLvl w:val="2"/>
    </w:pPr>
    <w:rPr>
      <w:b/>
    </w:rPr>
  </w:style>
  <w:style w:type="paragraph" w:styleId="Heading4">
    <w:name w:val="heading 4"/>
    <w:basedOn w:val="Normal"/>
    <w:next w:val="NormalText"/>
    <w:qFormat/>
    <w:rsid w:val="006E23D1"/>
    <w:pPr>
      <w:keepNext/>
      <w:widowControl w:val="0"/>
      <w:numPr>
        <w:ilvl w:val="3"/>
        <w:numId w:val="1"/>
      </w:numPr>
      <w:tabs>
        <w:tab w:val="left" w:pos="1143"/>
      </w:tabs>
      <w:spacing w:before="240" w:after="120"/>
      <w:ind w:hanging="1701"/>
      <w:outlineLvl w:val="3"/>
    </w:pPr>
    <w:rPr>
      <w:b/>
      <w:sz w:val="24"/>
      <w:szCs w:val="24"/>
    </w:rPr>
  </w:style>
  <w:style w:type="paragraph" w:styleId="Heading5">
    <w:name w:val="heading 5"/>
    <w:basedOn w:val="Normal"/>
    <w:next w:val="NormalText"/>
    <w:qFormat/>
    <w:rsid w:val="009E49D5"/>
    <w:pPr>
      <w:keepNext/>
      <w:widowControl w:val="0"/>
      <w:numPr>
        <w:ilvl w:val="4"/>
        <w:numId w:val="1"/>
      </w:numPr>
      <w:tabs>
        <w:tab w:val="left" w:pos="1980"/>
      </w:tabs>
      <w:spacing w:before="240"/>
      <w:ind w:hanging="2160"/>
      <w:outlineLvl w:val="4"/>
    </w:pPr>
    <w:rPr>
      <w:b/>
      <w:sz w:val="24"/>
      <w:szCs w:val="24"/>
    </w:rPr>
  </w:style>
  <w:style w:type="paragraph" w:styleId="Heading6">
    <w:name w:val="heading 6"/>
    <w:basedOn w:val="Normal"/>
    <w:next w:val="NormalText"/>
    <w:qFormat/>
    <w:rsid w:val="006A1168"/>
    <w:pPr>
      <w:widowControl w:val="0"/>
      <w:numPr>
        <w:ilvl w:val="5"/>
        <w:numId w:val="1"/>
      </w:numPr>
      <w:tabs>
        <w:tab w:val="left" w:pos="2160"/>
      </w:tabs>
      <w:spacing w:line="240" w:lineRule="atLeast"/>
      <w:outlineLvl w:val="5"/>
    </w:pPr>
    <w:rPr>
      <w:b/>
    </w:rPr>
  </w:style>
  <w:style w:type="paragraph" w:styleId="Heading7">
    <w:name w:val="heading 7"/>
    <w:basedOn w:val="Normal"/>
    <w:next w:val="NormalText"/>
    <w:qFormat/>
    <w:rsid w:val="006A1168"/>
    <w:pPr>
      <w:keepNext/>
      <w:widowControl w:val="0"/>
      <w:numPr>
        <w:ilvl w:val="6"/>
        <w:numId w:val="1"/>
      </w:numPr>
      <w:tabs>
        <w:tab w:val="left" w:pos="2340"/>
      </w:tabs>
      <w:spacing w:line="240" w:lineRule="atLeast"/>
      <w:outlineLvl w:val="6"/>
    </w:pPr>
    <w:rPr>
      <w:b/>
    </w:rPr>
  </w:style>
  <w:style w:type="paragraph" w:styleId="Heading8">
    <w:name w:val="heading 8"/>
    <w:basedOn w:val="Normal"/>
    <w:next w:val="NormalText"/>
    <w:qFormat/>
    <w:rsid w:val="006A1168"/>
    <w:pPr>
      <w:keepNext/>
      <w:widowControl w:val="0"/>
      <w:numPr>
        <w:ilvl w:val="7"/>
        <w:numId w:val="1"/>
      </w:numPr>
      <w:tabs>
        <w:tab w:val="left" w:pos="2520"/>
      </w:tabs>
      <w:outlineLvl w:val="7"/>
    </w:pPr>
    <w:rPr>
      <w:b/>
    </w:rPr>
  </w:style>
  <w:style w:type="paragraph" w:styleId="Heading9">
    <w:name w:val="heading 9"/>
    <w:basedOn w:val="Normal"/>
    <w:next w:val="NormalText"/>
    <w:qFormat/>
    <w:rsid w:val="006A1168"/>
    <w:pPr>
      <w:keepNext/>
      <w:widowControl w:val="0"/>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rsid w:val="00FE18FE"/>
    <w:pPr>
      <w:spacing w:before="60" w:after="60" w:line="195" w:lineRule="atLeast"/>
      <w:ind w:left="720"/>
    </w:pPr>
    <w:rPr>
      <w:rFonts w:ascii="Times New Roman" w:hAnsi="Times New Roman"/>
      <w:bCs/>
      <w:kern w:val="28"/>
      <w:sz w:val="24"/>
      <w:szCs w:val="24"/>
    </w:rPr>
  </w:style>
  <w:style w:type="paragraph" w:styleId="Header">
    <w:name w:val="header"/>
    <w:basedOn w:val="Normal"/>
    <w:rsid w:val="006A1168"/>
    <w:pPr>
      <w:tabs>
        <w:tab w:val="center" w:pos="4320"/>
        <w:tab w:val="right" w:pos="8640"/>
      </w:tabs>
    </w:pPr>
  </w:style>
  <w:style w:type="paragraph" w:styleId="Footer">
    <w:name w:val="footer"/>
    <w:basedOn w:val="Normal"/>
    <w:rsid w:val="006A1168"/>
    <w:pPr>
      <w:tabs>
        <w:tab w:val="center" w:pos="4320"/>
        <w:tab w:val="right" w:pos="8640"/>
      </w:tabs>
    </w:pPr>
  </w:style>
  <w:style w:type="character" w:styleId="PageNumber">
    <w:name w:val="page number"/>
    <w:basedOn w:val="DefaultParagraphFont"/>
    <w:rsid w:val="006A1168"/>
  </w:style>
  <w:style w:type="paragraph" w:customStyle="1" w:styleId="Titlepagecopyright">
    <w:name w:val="Title page copyright"/>
    <w:basedOn w:val="Titlepage"/>
    <w:rsid w:val="006A1168"/>
    <w:rPr>
      <w:b/>
    </w:rPr>
  </w:style>
  <w:style w:type="paragraph" w:customStyle="1" w:styleId="Titlepage">
    <w:name w:val="Title page"/>
    <w:basedOn w:val="NormalText"/>
    <w:rsid w:val="006A1168"/>
    <w:pPr>
      <w:ind w:left="0"/>
      <w:jc w:val="center"/>
    </w:pPr>
  </w:style>
  <w:style w:type="paragraph" w:styleId="TOC1">
    <w:name w:val="toc 1"/>
    <w:basedOn w:val="Normal"/>
    <w:autoRedefine/>
    <w:uiPriority w:val="39"/>
    <w:rsid w:val="00090AA5"/>
    <w:pPr>
      <w:spacing w:before="120" w:after="120"/>
    </w:pPr>
    <w:rPr>
      <w:b/>
      <w:bCs/>
      <w:caps/>
      <w:sz w:val="20"/>
    </w:rPr>
  </w:style>
  <w:style w:type="paragraph" w:styleId="TOC2">
    <w:name w:val="toc 2"/>
    <w:basedOn w:val="Normal"/>
    <w:autoRedefine/>
    <w:uiPriority w:val="39"/>
    <w:rsid w:val="00090AA5"/>
    <w:pPr>
      <w:ind w:left="280"/>
    </w:pPr>
    <w:rPr>
      <w:smallCaps/>
      <w:sz w:val="20"/>
    </w:rPr>
  </w:style>
  <w:style w:type="paragraph" w:styleId="TOC3">
    <w:name w:val="toc 3"/>
    <w:basedOn w:val="Normal"/>
    <w:autoRedefine/>
    <w:semiHidden/>
    <w:rsid w:val="00090AA5"/>
    <w:pPr>
      <w:ind w:left="560"/>
    </w:pPr>
    <w:rPr>
      <w:i/>
      <w:iCs/>
      <w:sz w:val="20"/>
    </w:rPr>
  </w:style>
  <w:style w:type="paragraph" w:customStyle="1" w:styleId="body">
    <w:name w:val="body"/>
    <w:basedOn w:val="Normal"/>
    <w:rsid w:val="006A1168"/>
    <w:pPr>
      <w:spacing w:before="60" w:after="60"/>
      <w:ind w:left="720"/>
      <w:jc w:val="both"/>
    </w:pPr>
  </w:style>
  <w:style w:type="paragraph" w:styleId="Subtitle">
    <w:name w:val="Subtitle"/>
    <w:basedOn w:val="Normal"/>
    <w:qFormat/>
    <w:rsid w:val="006A1168"/>
    <w:rPr>
      <w:rFonts w:ascii="Comic Sans MS" w:hAnsi="Comic Sans MS"/>
      <w:b/>
      <w:u w:val="single"/>
    </w:rPr>
  </w:style>
  <w:style w:type="paragraph" w:customStyle="1" w:styleId="bodyChar">
    <w:name w:val="body Char"/>
    <w:basedOn w:val="Normal"/>
    <w:rsid w:val="006A1168"/>
    <w:pPr>
      <w:spacing w:before="120" w:after="120"/>
      <w:jc w:val="both"/>
    </w:pPr>
  </w:style>
  <w:style w:type="character" w:customStyle="1" w:styleId="SubtitleChar">
    <w:name w:val="Subtitle Char"/>
    <w:basedOn w:val="DefaultParagraphFont"/>
    <w:rsid w:val="006A1168"/>
    <w:rPr>
      <w:rFonts w:ascii="Comic Sans MS" w:hAnsi="Comic Sans MS"/>
      <w:b/>
      <w:noProof w:val="0"/>
      <w:sz w:val="28"/>
      <w:u w:val="single"/>
      <w:lang w:val="en-US" w:eastAsia="en-US" w:bidi="ar-SA"/>
    </w:rPr>
  </w:style>
  <w:style w:type="paragraph" w:styleId="BodyText">
    <w:name w:val="Body Text"/>
    <w:basedOn w:val="Normal"/>
    <w:rsid w:val="006A1168"/>
    <w:rPr>
      <w:sz w:val="22"/>
    </w:rPr>
  </w:style>
  <w:style w:type="paragraph" w:styleId="BodyTextIndent3">
    <w:name w:val="Body Text Indent 3"/>
    <w:basedOn w:val="Normal"/>
    <w:rsid w:val="006A1168"/>
    <w:pPr>
      <w:ind w:left="720"/>
    </w:pPr>
    <w:rPr>
      <w:sz w:val="22"/>
    </w:rPr>
  </w:style>
  <w:style w:type="character" w:customStyle="1" w:styleId="bodyCharChar">
    <w:name w:val="body Char Char"/>
    <w:basedOn w:val="DefaultParagraphFont"/>
    <w:rsid w:val="006A1168"/>
    <w:rPr>
      <w:rFonts w:ascii="Arial" w:hAnsi="Arial"/>
      <w:noProof w:val="0"/>
      <w:sz w:val="28"/>
      <w:lang w:val="en-US" w:eastAsia="en-US" w:bidi="ar-SA"/>
    </w:rPr>
  </w:style>
  <w:style w:type="paragraph" w:styleId="BlockText">
    <w:name w:val="Block Text"/>
    <w:basedOn w:val="Normal"/>
    <w:rsid w:val="006A1168"/>
    <w:pPr>
      <w:numPr>
        <w:ilvl w:val="12"/>
      </w:numPr>
      <w:ind w:left="720" w:right="72"/>
    </w:pPr>
    <w:rPr>
      <w:b/>
      <w:bCs/>
    </w:rPr>
  </w:style>
  <w:style w:type="table" w:styleId="TableGrid">
    <w:name w:val="Table Grid"/>
    <w:basedOn w:val="TableNormal"/>
    <w:rsid w:val="006A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116F3"/>
    <w:pPr>
      <w:spacing w:before="240" w:after="60"/>
      <w:jc w:val="center"/>
      <w:outlineLvl w:val="0"/>
    </w:pPr>
    <w:rPr>
      <w:rFonts w:cs="Arial"/>
      <w:b/>
      <w:bCs/>
      <w:kern w:val="28"/>
      <w:sz w:val="32"/>
      <w:szCs w:val="32"/>
    </w:rPr>
  </w:style>
  <w:style w:type="paragraph" w:styleId="BodyTextIndent">
    <w:name w:val="Body Text Indent"/>
    <w:basedOn w:val="Normal"/>
    <w:rsid w:val="00C116F3"/>
    <w:pPr>
      <w:spacing w:after="120"/>
      <w:ind w:left="360"/>
    </w:pPr>
  </w:style>
  <w:style w:type="paragraph" w:styleId="BodyTextFirstIndent2">
    <w:name w:val="Body Text First Indent 2"/>
    <w:basedOn w:val="BodyTextIndent"/>
    <w:rsid w:val="00C116F3"/>
    <w:pPr>
      <w:ind w:firstLine="210"/>
    </w:pPr>
  </w:style>
  <w:style w:type="paragraph" w:customStyle="1" w:styleId="Titlepagetitle">
    <w:name w:val="Title page title"/>
    <w:basedOn w:val="Titlepage"/>
    <w:rsid w:val="00770124"/>
    <w:pPr>
      <w:spacing w:before="360" w:after="360"/>
    </w:pPr>
    <w:rPr>
      <w:b/>
      <w:sz w:val="32"/>
    </w:rPr>
  </w:style>
  <w:style w:type="character" w:styleId="Hyperlink">
    <w:name w:val="Hyperlink"/>
    <w:basedOn w:val="DefaultParagraphFont"/>
    <w:uiPriority w:val="99"/>
    <w:rsid w:val="00644043"/>
    <w:rPr>
      <w:color w:val="0000FF"/>
      <w:u w:val="single"/>
    </w:rPr>
  </w:style>
  <w:style w:type="paragraph" w:styleId="TOC4">
    <w:name w:val="toc 4"/>
    <w:basedOn w:val="Normal"/>
    <w:next w:val="Normal"/>
    <w:autoRedefine/>
    <w:semiHidden/>
    <w:rsid w:val="009B49FB"/>
    <w:pPr>
      <w:ind w:left="840"/>
    </w:pPr>
    <w:rPr>
      <w:rFonts w:ascii="Times New Roman" w:hAnsi="Times New Roman"/>
      <w:sz w:val="18"/>
      <w:szCs w:val="18"/>
    </w:rPr>
  </w:style>
  <w:style w:type="paragraph" w:styleId="TOC5">
    <w:name w:val="toc 5"/>
    <w:basedOn w:val="Normal"/>
    <w:next w:val="Normal"/>
    <w:autoRedefine/>
    <w:semiHidden/>
    <w:rsid w:val="009B49FB"/>
    <w:pPr>
      <w:ind w:left="1120"/>
    </w:pPr>
    <w:rPr>
      <w:rFonts w:ascii="Times New Roman" w:hAnsi="Times New Roman"/>
      <w:sz w:val="18"/>
      <w:szCs w:val="18"/>
    </w:rPr>
  </w:style>
  <w:style w:type="paragraph" w:styleId="TOC6">
    <w:name w:val="toc 6"/>
    <w:basedOn w:val="Normal"/>
    <w:next w:val="Normal"/>
    <w:autoRedefine/>
    <w:semiHidden/>
    <w:rsid w:val="009B49FB"/>
    <w:pPr>
      <w:ind w:left="1400"/>
    </w:pPr>
    <w:rPr>
      <w:rFonts w:ascii="Times New Roman" w:hAnsi="Times New Roman"/>
      <w:sz w:val="18"/>
      <w:szCs w:val="18"/>
    </w:rPr>
  </w:style>
  <w:style w:type="paragraph" w:styleId="TOC7">
    <w:name w:val="toc 7"/>
    <w:basedOn w:val="Normal"/>
    <w:next w:val="Normal"/>
    <w:autoRedefine/>
    <w:semiHidden/>
    <w:rsid w:val="009B49FB"/>
    <w:pPr>
      <w:ind w:left="1680"/>
    </w:pPr>
    <w:rPr>
      <w:rFonts w:ascii="Times New Roman" w:hAnsi="Times New Roman"/>
      <w:sz w:val="18"/>
      <w:szCs w:val="18"/>
    </w:rPr>
  </w:style>
  <w:style w:type="paragraph" w:styleId="TOC8">
    <w:name w:val="toc 8"/>
    <w:basedOn w:val="Normal"/>
    <w:next w:val="Normal"/>
    <w:autoRedefine/>
    <w:semiHidden/>
    <w:rsid w:val="009B49FB"/>
    <w:pPr>
      <w:ind w:left="1960"/>
    </w:pPr>
    <w:rPr>
      <w:rFonts w:ascii="Times New Roman" w:hAnsi="Times New Roman"/>
      <w:sz w:val="18"/>
      <w:szCs w:val="18"/>
    </w:rPr>
  </w:style>
  <w:style w:type="paragraph" w:styleId="TOC9">
    <w:name w:val="toc 9"/>
    <w:basedOn w:val="Normal"/>
    <w:next w:val="Normal"/>
    <w:autoRedefine/>
    <w:semiHidden/>
    <w:rsid w:val="009B49FB"/>
    <w:pPr>
      <w:ind w:left="2240"/>
    </w:pPr>
    <w:rPr>
      <w:rFonts w:ascii="Times New Roman" w:hAnsi="Times New Roman"/>
      <w:sz w:val="18"/>
      <w:szCs w:val="18"/>
    </w:rPr>
  </w:style>
  <w:style w:type="paragraph" w:styleId="ListBullet">
    <w:name w:val="List Bullet"/>
    <w:basedOn w:val="Normal"/>
    <w:autoRedefine/>
    <w:rsid w:val="008627FF"/>
    <w:rPr>
      <w:rFonts w:cs="Arial"/>
      <w:sz w:val="24"/>
      <w:szCs w:val="24"/>
    </w:rPr>
  </w:style>
  <w:style w:type="paragraph" w:styleId="ListBullet2">
    <w:name w:val="List Bullet 2"/>
    <w:basedOn w:val="Normal"/>
    <w:autoRedefine/>
    <w:rsid w:val="0053000D"/>
    <w:pPr>
      <w:ind w:left="720"/>
    </w:pPr>
    <w:rPr>
      <w:rFonts w:ascii="Times New Roman" w:hAnsi="Times New Roman"/>
      <w:sz w:val="24"/>
    </w:rPr>
  </w:style>
  <w:style w:type="paragraph" w:styleId="List5">
    <w:name w:val="List 5"/>
    <w:basedOn w:val="ListBullet"/>
    <w:rsid w:val="00260E45"/>
    <w:pPr>
      <w:tabs>
        <w:tab w:val="num" w:pos="1080"/>
      </w:tabs>
      <w:ind w:left="1080"/>
    </w:pPr>
  </w:style>
  <w:style w:type="paragraph" w:styleId="EndnoteText">
    <w:name w:val="endnote text"/>
    <w:basedOn w:val="Normal"/>
    <w:semiHidden/>
    <w:rsid w:val="00CD5B1F"/>
    <w:rPr>
      <w:sz w:val="20"/>
    </w:rPr>
  </w:style>
  <w:style w:type="character" w:styleId="EndnoteReference">
    <w:name w:val="endnote reference"/>
    <w:basedOn w:val="DefaultParagraphFont"/>
    <w:semiHidden/>
    <w:rsid w:val="00CD5B1F"/>
    <w:rPr>
      <w:vertAlign w:val="superscript"/>
    </w:rPr>
  </w:style>
  <w:style w:type="paragraph" w:styleId="ListNumber">
    <w:name w:val="List Number"/>
    <w:basedOn w:val="Normal"/>
    <w:rsid w:val="00066DB5"/>
    <w:pPr>
      <w:numPr>
        <w:numId w:val="2"/>
      </w:numPr>
    </w:pPr>
  </w:style>
  <w:style w:type="paragraph" w:styleId="BalloonText">
    <w:name w:val="Balloon Text"/>
    <w:basedOn w:val="Normal"/>
    <w:semiHidden/>
    <w:rsid w:val="00AD3EF6"/>
    <w:rPr>
      <w:rFonts w:ascii="Tahoma" w:hAnsi="Tahoma" w:cs="Tahoma"/>
      <w:sz w:val="16"/>
      <w:szCs w:val="16"/>
    </w:rPr>
  </w:style>
  <w:style w:type="character" w:styleId="FollowedHyperlink">
    <w:name w:val="FollowedHyperlink"/>
    <w:basedOn w:val="DefaultParagraphFont"/>
    <w:rsid w:val="00EC3831"/>
    <w:rPr>
      <w:color w:val="800080"/>
      <w:u w:val="single"/>
    </w:rPr>
  </w:style>
  <w:style w:type="character" w:customStyle="1" w:styleId="NormalTextChar">
    <w:name w:val="Normal Text Char"/>
    <w:basedOn w:val="DefaultParagraphFont"/>
    <w:link w:val="NormalText"/>
    <w:rsid w:val="00FE18FE"/>
    <w:rPr>
      <w:bCs/>
      <w:kern w:val="28"/>
      <w:sz w:val="24"/>
      <w:szCs w:val="24"/>
      <w:lang w:val="en-US" w:eastAsia="en-US" w:bidi="ar-SA"/>
    </w:rPr>
  </w:style>
  <w:style w:type="paragraph" w:styleId="BodyText3">
    <w:name w:val="Body Text 3"/>
    <w:basedOn w:val="Normal"/>
    <w:rsid w:val="00FE18FE"/>
    <w:pPr>
      <w:spacing w:after="120"/>
    </w:pPr>
    <w:rPr>
      <w:sz w:val="16"/>
      <w:szCs w:val="16"/>
    </w:rPr>
  </w:style>
  <w:style w:type="paragraph" w:styleId="DocumentMap">
    <w:name w:val="Document Map"/>
    <w:basedOn w:val="Normal"/>
    <w:semiHidden/>
    <w:rsid w:val="0092765B"/>
    <w:pPr>
      <w:shd w:val="clear" w:color="auto" w:fill="000080"/>
    </w:pPr>
    <w:rPr>
      <w:rFonts w:ascii="Tahoma" w:hAnsi="Tahoma" w:cs="Tahoma"/>
      <w:sz w:val="20"/>
    </w:rPr>
  </w:style>
  <w:style w:type="paragraph" w:styleId="Caption">
    <w:name w:val="caption"/>
    <w:basedOn w:val="Normal"/>
    <w:next w:val="Normal"/>
    <w:qFormat/>
    <w:rsid w:val="00F3031D"/>
    <w:rPr>
      <w:b/>
      <w:bCs/>
      <w:sz w:val="20"/>
    </w:rPr>
  </w:style>
  <w:style w:type="paragraph" w:styleId="CommentText">
    <w:name w:val="annotation text"/>
    <w:basedOn w:val="Normal"/>
    <w:link w:val="CommentTextChar"/>
    <w:semiHidden/>
    <w:rsid w:val="00AE0FCC"/>
    <w:rPr>
      <w:rFonts w:ascii="Times New Roman" w:hAnsi="Times New Roman"/>
      <w:sz w:val="20"/>
    </w:rPr>
  </w:style>
  <w:style w:type="character" w:customStyle="1" w:styleId="CommentTextChar">
    <w:name w:val="Comment Text Char"/>
    <w:basedOn w:val="DefaultParagraphFont"/>
    <w:link w:val="CommentText"/>
    <w:rsid w:val="00AE0FCC"/>
    <w:rPr>
      <w:lang w:val="en-US" w:eastAsia="en-US" w:bidi="ar-SA"/>
    </w:rPr>
  </w:style>
  <w:style w:type="paragraph" w:customStyle="1" w:styleId="StyleTitleLatinTimesNewRoman12ptLeftBefore6pt">
    <w:name w:val="Style Title + (Latin) Times New Roman 12 pt Left Before:  6 pt ..."/>
    <w:basedOn w:val="Title"/>
    <w:autoRedefine/>
    <w:rsid w:val="0094510A"/>
    <w:pPr>
      <w:spacing w:before="120" w:after="120"/>
      <w:jc w:val="left"/>
    </w:pPr>
    <w:rPr>
      <w:rFonts w:cs="Times New Roman"/>
      <w:sz w:val="24"/>
      <w:szCs w:val="20"/>
    </w:rPr>
  </w:style>
  <w:style w:type="paragraph" w:customStyle="1" w:styleId="StyleTitleArial">
    <w:name w:val="Style Title Arial"/>
    <w:basedOn w:val="Title"/>
    <w:autoRedefine/>
    <w:rsid w:val="0094510A"/>
    <w:pPr>
      <w:spacing w:before="120" w:after="120" w:line="120" w:lineRule="auto"/>
      <w:jc w:val="left"/>
    </w:pPr>
    <w:rPr>
      <w:rFonts w:cs="Times New Roman"/>
      <w:b w:val="0"/>
      <w:bCs w:val="0"/>
      <w:sz w:val="24"/>
      <w:szCs w:val="20"/>
    </w:rPr>
  </w:style>
  <w:style w:type="paragraph" w:styleId="FootnoteText">
    <w:name w:val="footnote text"/>
    <w:basedOn w:val="Normal"/>
    <w:link w:val="FootnoteTextChar"/>
    <w:rsid w:val="007A6CDA"/>
    <w:rPr>
      <w:sz w:val="20"/>
    </w:rPr>
  </w:style>
  <w:style w:type="character" w:customStyle="1" w:styleId="FootnoteTextChar">
    <w:name w:val="Footnote Text Char"/>
    <w:basedOn w:val="DefaultParagraphFont"/>
    <w:link w:val="FootnoteText"/>
    <w:rsid w:val="007A6CDA"/>
    <w:rPr>
      <w:rFonts w:ascii="Arial" w:hAnsi="Arial"/>
    </w:rPr>
  </w:style>
  <w:style w:type="character" w:styleId="FootnoteReference">
    <w:name w:val="footnote reference"/>
    <w:basedOn w:val="DefaultParagraphFont"/>
    <w:rsid w:val="007A6CDA"/>
    <w:rPr>
      <w:vertAlign w:val="superscript"/>
    </w:rPr>
  </w:style>
  <w:style w:type="paragraph" w:styleId="ListParagraph">
    <w:name w:val="List Paragraph"/>
    <w:basedOn w:val="Normal"/>
    <w:uiPriority w:val="34"/>
    <w:qFormat/>
    <w:rsid w:val="009A11B0"/>
    <w:pPr>
      <w:ind w:left="720"/>
      <w:contextualSpacing/>
    </w:pPr>
    <w:rPr>
      <w:rFonts w:cs="Arial"/>
      <w:sz w:val="24"/>
      <w:szCs w:val="24"/>
    </w:rPr>
  </w:style>
  <w:style w:type="paragraph" w:styleId="NormalWeb">
    <w:name w:val="Normal (Web)"/>
    <w:basedOn w:val="Normal"/>
    <w:uiPriority w:val="99"/>
    <w:rsid w:val="008C7295"/>
    <w:pPr>
      <w:spacing w:before="168" w:after="216"/>
    </w:pPr>
    <w:rPr>
      <w:rFonts w:ascii="Times New Roman" w:hAnsi="Times New Roman"/>
      <w:sz w:val="24"/>
      <w:szCs w:val="24"/>
    </w:rPr>
  </w:style>
  <w:style w:type="character" w:styleId="CommentReference">
    <w:name w:val="annotation reference"/>
    <w:basedOn w:val="DefaultParagraphFont"/>
    <w:rsid w:val="00ED67A3"/>
    <w:rPr>
      <w:sz w:val="16"/>
      <w:szCs w:val="16"/>
    </w:rPr>
  </w:style>
  <w:style w:type="paragraph" w:styleId="CommentSubject">
    <w:name w:val="annotation subject"/>
    <w:basedOn w:val="CommentText"/>
    <w:next w:val="CommentText"/>
    <w:link w:val="CommentSubjectChar"/>
    <w:rsid w:val="00ED67A3"/>
    <w:rPr>
      <w:rFonts w:ascii="Arial" w:hAnsi="Arial"/>
      <w:b/>
      <w:bCs/>
    </w:rPr>
  </w:style>
  <w:style w:type="character" w:customStyle="1" w:styleId="CommentSubjectChar">
    <w:name w:val="Comment Subject Char"/>
    <w:basedOn w:val="CommentTextChar"/>
    <w:link w:val="CommentSubject"/>
    <w:rsid w:val="00ED67A3"/>
    <w:rPr>
      <w:rFonts w:ascii="Arial" w:hAnsi="Arial"/>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716">
      <w:bodyDiv w:val="1"/>
      <w:marLeft w:val="0"/>
      <w:marRight w:val="0"/>
      <w:marTop w:val="0"/>
      <w:marBottom w:val="0"/>
      <w:divBdr>
        <w:top w:val="none" w:sz="0" w:space="0" w:color="auto"/>
        <w:left w:val="none" w:sz="0" w:space="0" w:color="auto"/>
        <w:bottom w:val="none" w:sz="0" w:space="0" w:color="auto"/>
        <w:right w:val="none" w:sz="0" w:space="0" w:color="auto"/>
      </w:divBdr>
    </w:div>
    <w:div w:id="430273486">
      <w:bodyDiv w:val="1"/>
      <w:marLeft w:val="0"/>
      <w:marRight w:val="0"/>
      <w:marTop w:val="0"/>
      <w:marBottom w:val="0"/>
      <w:divBdr>
        <w:top w:val="none" w:sz="0" w:space="0" w:color="auto"/>
        <w:left w:val="none" w:sz="0" w:space="0" w:color="auto"/>
        <w:bottom w:val="none" w:sz="0" w:space="0" w:color="auto"/>
        <w:right w:val="none" w:sz="0" w:space="0" w:color="auto"/>
      </w:divBdr>
      <w:divsChild>
        <w:div w:id="302006651">
          <w:marLeft w:val="0"/>
          <w:marRight w:val="0"/>
          <w:marTop w:val="86"/>
          <w:marBottom w:val="0"/>
          <w:divBdr>
            <w:top w:val="none" w:sz="0" w:space="0" w:color="auto"/>
            <w:left w:val="none" w:sz="0" w:space="0" w:color="auto"/>
            <w:bottom w:val="none" w:sz="0" w:space="0" w:color="auto"/>
            <w:right w:val="none" w:sz="0" w:space="0" w:color="auto"/>
          </w:divBdr>
        </w:div>
        <w:div w:id="967123135">
          <w:marLeft w:val="0"/>
          <w:marRight w:val="0"/>
          <w:marTop w:val="86"/>
          <w:marBottom w:val="0"/>
          <w:divBdr>
            <w:top w:val="none" w:sz="0" w:space="0" w:color="auto"/>
            <w:left w:val="none" w:sz="0" w:space="0" w:color="auto"/>
            <w:bottom w:val="none" w:sz="0" w:space="0" w:color="auto"/>
            <w:right w:val="none" w:sz="0" w:space="0" w:color="auto"/>
          </w:divBdr>
        </w:div>
        <w:div w:id="1385836384">
          <w:marLeft w:val="0"/>
          <w:marRight w:val="0"/>
          <w:marTop w:val="86"/>
          <w:marBottom w:val="0"/>
          <w:divBdr>
            <w:top w:val="none" w:sz="0" w:space="0" w:color="auto"/>
            <w:left w:val="none" w:sz="0" w:space="0" w:color="auto"/>
            <w:bottom w:val="none" w:sz="0" w:space="0" w:color="auto"/>
            <w:right w:val="none" w:sz="0" w:space="0" w:color="auto"/>
          </w:divBdr>
        </w:div>
        <w:div w:id="292256884">
          <w:marLeft w:val="0"/>
          <w:marRight w:val="0"/>
          <w:marTop w:val="86"/>
          <w:marBottom w:val="0"/>
          <w:divBdr>
            <w:top w:val="none" w:sz="0" w:space="0" w:color="auto"/>
            <w:left w:val="none" w:sz="0" w:space="0" w:color="auto"/>
            <w:bottom w:val="none" w:sz="0" w:space="0" w:color="auto"/>
            <w:right w:val="none" w:sz="0" w:space="0" w:color="auto"/>
          </w:divBdr>
        </w:div>
      </w:divsChild>
    </w:div>
    <w:div w:id="962612612">
      <w:bodyDiv w:val="1"/>
      <w:marLeft w:val="0"/>
      <w:marRight w:val="0"/>
      <w:marTop w:val="0"/>
      <w:marBottom w:val="0"/>
      <w:divBdr>
        <w:top w:val="none" w:sz="0" w:space="0" w:color="auto"/>
        <w:left w:val="none" w:sz="0" w:space="0" w:color="auto"/>
        <w:bottom w:val="none" w:sz="0" w:space="0" w:color="auto"/>
        <w:right w:val="none" w:sz="0" w:space="0" w:color="auto"/>
      </w:divBdr>
    </w:div>
    <w:div w:id="1191067076">
      <w:bodyDiv w:val="1"/>
      <w:marLeft w:val="0"/>
      <w:marRight w:val="0"/>
      <w:marTop w:val="0"/>
      <w:marBottom w:val="0"/>
      <w:divBdr>
        <w:top w:val="none" w:sz="0" w:space="0" w:color="auto"/>
        <w:left w:val="none" w:sz="0" w:space="0" w:color="auto"/>
        <w:bottom w:val="none" w:sz="0" w:space="0" w:color="auto"/>
        <w:right w:val="none" w:sz="0" w:space="0" w:color="auto"/>
      </w:divBdr>
    </w:div>
    <w:div w:id="1218977959">
      <w:bodyDiv w:val="1"/>
      <w:marLeft w:val="0"/>
      <w:marRight w:val="0"/>
      <w:marTop w:val="0"/>
      <w:marBottom w:val="0"/>
      <w:divBdr>
        <w:top w:val="none" w:sz="0" w:space="0" w:color="auto"/>
        <w:left w:val="none" w:sz="0" w:space="0" w:color="auto"/>
        <w:bottom w:val="none" w:sz="0" w:space="0" w:color="auto"/>
        <w:right w:val="none" w:sz="0" w:space="0" w:color="auto"/>
      </w:divBdr>
    </w:div>
    <w:div w:id="1448621421">
      <w:bodyDiv w:val="1"/>
      <w:marLeft w:val="0"/>
      <w:marRight w:val="0"/>
      <w:marTop w:val="0"/>
      <w:marBottom w:val="0"/>
      <w:divBdr>
        <w:top w:val="none" w:sz="0" w:space="0" w:color="auto"/>
        <w:left w:val="none" w:sz="0" w:space="0" w:color="auto"/>
        <w:bottom w:val="none" w:sz="0" w:space="0" w:color="auto"/>
        <w:right w:val="none" w:sz="0" w:space="0" w:color="auto"/>
      </w:divBdr>
    </w:div>
    <w:div w:id="1455248472">
      <w:bodyDiv w:val="1"/>
      <w:marLeft w:val="0"/>
      <w:marRight w:val="0"/>
      <w:marTop w:val="0"/>
      <w:marBottom w:val="0"/>
      <w:divBdr>
        <w:top w:val="none" w:sz="0" w:space="0" w:color="auto"/>
        <w:left w:val="none" w:sz="0" w:space="0" w:color="auto"/>
        <w:bottom w:val="none" w:sz="0" w:space="0" w:color="auto"/>
        <w:right w:val="none" w:sz="0" w:space="0" w:color="auto"/>
      </w:divBdr>
    </w:div>
    <w:div w:id="1536969273">
      <w:bodyDiv w:val="1"/>
      <w:marLeft w:val="0"/>
      <w:marRight w:val="0"/>
      <w:marTop w:val="0"/>
      <w:marBottom w:val="0"/>
      <w:divBdr>
        <w:top w:val="none" w:sz="0" w:space="0" w:color="auto"/>
        <w:left w:val="none" w:sz="0" w:space="0" w:color="auto"/>
        <w:bottom w:val="none" w:sz="0" w:space="0" w:color="auto"/>
        <w:right w:val="none" w:sz="0" w:space="0" w:color="auto"/>
      </w:divBdr>
    </w:div>
    <w:div w:id="1619218759">
      <w:bodyDiv w:val="1"/>
      <w:marLeft w:val="0"/>
      <w:marRight w:val="0"/>
      <w:marTop w:val="0"/>
      <w:marBottom w:val="0"/>
      <w:divBdr>
        <w:top w:val="none" w:sz="0" w:space="0" w:color="auto"/>
        <w:left w:val="none" w:sz="0" w:space="0" w:color="auto"/>
        <w:bottom w:val="none" w:sz="0" w:space="0" w:color="auto"/>
        <w:right w:val="none" w:sz="0" w:space="0" w:color="auto"/>
      </w:divBdr>
    </w:div>
    <w:div w:id="2014912127">
      <w:bodyDiv w:val="1"/>
      <w:marLeft w:val="0"/>
      <w:marRight w:val="0"/>
      <w:marTop w:val="0"/>
      <w:marBottom w:val="0"/>
      <w:divBdr>
        <w:top w:val="none" w:sz="0" w:space="0" w:color="auto"/>
        <w:left w:val="none" w:sz="0" w:space="0" w:color="auto"/>
        <w:bottom w:val="none" w:sz="0" w:space="0" w:color="auto"/>
        <w:right w:val="none" w:sz="0" w:space="0" w:color="auto"/>
      </w:divBdr>
    </w:div>
    <w:div w:id="209836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auglekj\LOCALS~1\Temp\Informational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tegory xmlns="fcde144a-4b16-4d2d-99ca-d90fa51362c8">Lessons learned</Category>
    <Area xmlns="fcde144a-4b16-4d2d-99ca-d90fa51362c8">Overview</Area>
    <TranslationStateDownloadLink xmlns="http://schemas.microsoft.com/sharepoint/v3">
      <Url xsi:nil="true"/>
      <Description xsi:nil="true"/>
    </TranslationStateDownload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8407A8B002847489FCB087B9E587BAC" ma:contentTypeVersion="4" ma:contentTypeDescription="Create a new document." ma:contentTypeScope="" ma:versionID="3b7a60c8f1238adfcc6ed4a816ca117e">
  <xsd:schema xmlns:xsd="http://www.w3.org/2001/XMLSchema" xmlns:xs="http://www.w3.org/2001/XMLSchema" xmlns:p="http://schemas.microsoft.com/office/2006/metadata/properties" xmlns:ns1="http://schemas.microsoft.com/sharepoint/v3" xmlns:ns2="fcde144a-4b16-4d2d-99ca-d90fa51362c8" targetNamespace="http://schemas.microsoft.com/office/2006/metadata/properties" ma:root="true" ma:fieldsID="d2a88fcacf1a2c68968829ae2ba977ff" ns1:_="" ns2:_="">
    <xsd:import namespace="http://schemas.microsoft.com/sharepoint/v3"/>
    <xsd:import namespace="fcde144a-4b16-4d2d-99ca-d90fa51362c8"/>
    <xsd:element name="properties">
      <xsd:complexType>
        <xsd:sequence>
          <xsd:element name="documentManagement">
            <xsd:complexType>
              <xsd:all>
                <xsd:element ref="ns2:Category" minOccurs="0"/>
                <xsd:element ref="ns2:Area"/>
                <xsd:element ref="ns1:TranslationStateDownload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0" nillable="true" ma:displayName="Download Link" ma:description=""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de144a-4b16-4d2d-99ca-d90fa51362c8" elementFormDefault="qualified">
    <xsd:import namespace="http://schemas.microsoft.com/office/2006/documentManagement/types"/>
    <xsd:import namespace="http://schemas.microsoft.com/office/infopath/2007/PartnerControls"/>
    <xsd:element name="Category" ma:index="2" nillable="true" ma:displayName="Category" ma:default="NONE" ma:format="RadioButtons" ma:internalName="Category">
      <xsd:simpleType>
        <xsd:union memberTypes="dms:Text">
          <xsd:simpleType>
            <xsd:restriction base="dms:Choice">
              <xsd:enumeration value="NONE"/>
              <xsd:enumeration value="Organizational Change leadership"/>
              <xsd:enumeration value="Design"/>
              <xsd:enumeration value="Funding - POP"/>
              <xsd:enumeration value="Obtaining approval"/>
              <xsd:enumeration value="Obtaining approval - business case"/>
              <xsd:enumeration value="Obtaining approval - project charter"/>
              <xsd:enumeration value="Project documentation"/>
              <xsd:enumeration value="Project document - project management plan"/>
              <xsd:enumeration value="Communication"/>
              <xsd:enumeration value="Project team"/>
              <xsd:enumeration value="Agency outreach"/>
              <xsd:enumeration value="Agency outreach - project kickoff"/>
              <xsd:enumeration value="Background information"/>
              <xsd:enumeration value="Background information - project updates"/>
              <xsd:enumeration value="Project documents"/>
              <xsd:enumeration value="Project documents - contracts"/>
              <xsd:enumeration value="RFI"/>
              <xsd:enumeration value="RFP"/>
              <xsd:enumeration value="Lessons learned"/>
              <xsd:enumeration value="Configuration standards"/>
              <xsd:enumeration value="Configuration standards - workflows"/>
              <xsd:enumeration value="Configuration standards - business processes"/>
              <xsd:enumeration value="Configuration standards - integration / interface"/>
              <xsd:enumeration value="Configuration standards - security (users)"/>
              <xsd:enumeration value="Configuration standards - reports"/>
              <xsd:enumeration value="Configuration"/>
              <xsd:enumeration value="Testing"/>
              <xsd:enumeration value="Training"/>
              <xsd:enumeration value="Go-live"/>
              <xsd:enumeration value="Post implementation"/>
              <xsd:enumeration value="OregonBuys structure"/>
            </xsd:restriction>
          </xsd:simpleType>
        </xsd:union>
      </xsd:simpleType>
    </xsd:element>
    <xsd:element name="Area" ma:index="3" ma:displayName="Area" ma:internalNa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E04B3-91BA-4F6F-B059-7BF0F87EA4E5}"/>
</file>

<file path=customXml/itemProps2.xml><?xml version="1.0" encoding="utf-8"?>
<ds:datastoreItem xmlns:ds="http://schemas.openxmlformats.org/officeDocument/2006/customXml" ds:itemID="{FD120403-DE0D-4335-8A1E-CECACCD49B28}"/>
</file>

<file path=customXml/itemProps3.xml><?xml version="1.0" encoding="utf-8"?>
<ds:datastoreItem xmlns:ds="http://schemas.openxmlformats.org/officeDocument/2006/customXml" ds:itemID="{B20CCDD3-0F8F-42D4-895C-203778608671}"/>
</file>

<file path=customXml/itemProps4.xml><?xml version="1.0" encoding="utf-8"?>
<ds:datastoreItem xmlns:ds="http://schemas.openxmlformats.org/officeDocument/2006/customXml" ds:itemID="{584295B8-FE91-4576-880E-3148F9BAAD6C}">
  <ds:schemaRefs>
    <ds:schemaRef ds:uri="http://schemas.microsoft.com/sharepoint/events"/>
  </ds:schemaRefs>
</ds:datastoreItem>
</file>

<file path=customXml/itemProps5.xml><?xml version="1.0" encoding="utf-8"?>
<ds:datastoreItem xmlns:ds="http://schemas.openxmlformats.org/officeDocument/2006/customXml" ds:itemID="{C44170D8-5615-4DF3-B022-58F49D6FCAAF}"/>
</file>

<file path=docProps/app.xml><?xml version="1.0" encoding="utf-8"?>
<Properties xmlns="http://schemas.openxmlformats.org/officeDocument/2006/extended-properties" xmlns:vt="http://schemas.openxmlformats.org/officeDocument/2006/docPropsVTypes">
  <Template>InformationalPaper</Template>
  <TotalTime>0</TotalTime>
  <Pages>22</Pages>
  <Words>7060</Words>
  <Characters>40248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DAS</Company>
  <LinksUpToDate>false</LinksUpToDate>
  <CharactersWithSpaces>47214</CharactersWithSpaces>
  <SharedDoc>false</SharedDoc>
  <HLinks>
    <vt:vector size="96" baseType="variant">
      <vt:variant>
        <vt:i4>1638457</vt:i4>
      </vt:variant>
      <vt:variant>
        <vt:i4>92</vt:i4>
      </vt:variant>
      <vt:variant>
        <vt:i4>0</vt:i4>
      </vt:variant>
      <vt:variant>
        <vt:i4>5</vt:i4>
      </vt:variant>
      <vt:variant>
        <vt:lpwstr/>
      </vt:variant>
      <vt:variant>
        <vt:lpwstr>_Toc304983649</vt:lpwstr>
      </vt:variant>
      <vt:variant>
        <vt:i4>1638457</vt:i4>
      </vt:variant>
      <vt:variant>
        <vt:i4>86</vt:i4>
      </vt:variant>
      <vt:variant>
        <vt:i4>0</vt:i4>
      </vt:variant>
      <vt:variant>
        <vt:i4>5</vt:i4>
      </vt:variant>
      <vt:variant>
        <vt:lpwstr/>
      </vt:variant>
      <vt:variant>
        <vt:lpwstr>_Toc304983648</vt:lpwstr>
      </vt:variant>
      <vt:variant>
        <vt:i4>1638457</vt:i4>
      </vt:variant>
      <vt:variant>
        <vt:i4>80</vt:i4>
      </vt:variant>
      <vt:variant>
        <vt:i4>0</vt:i4>
      </vt:variant>
      <vt:variant>
        <vt:i4>5</vt:i4>
      </vt:variant>
      <vt:variant>
        <vt:lpwstr/>
      </vt:variant>
      <vt:variant>
        <vt:lpwstr>_Toc304983647</vt:lpwstr>
      </vt:variant>
      <vt:variant>
        <vt:i4>1638457</vt:i4>
      </vt:variant>
      <vt:variant>
        <vt:i4>74</vt:i4>
      </vt:variant>
      <vt:variant>
        <vt:i4>0</vt:i4>
      </vt:variant>
      <vt:variant>
        <vt:i4>5</vt:i4>
      </vt:variant>
      <vt:variant>
        <vt:lpwstr/>
      </vt:variant>
      <vt:variant>
        <vt:lpwstr>_Toc304983646</vt:lpwstr>
      </vt:variant>
      <vt:variant>
        <vt:i4>1638457</vt:i4>
      </vt:variant>
      <vt:variant>
        <vt:i4>68</vt:i4>
      </vt:variant>
      <vt:variant>
        <vt:i4>0</vt:i4>
      </vt:variant>
      <vt:variant>
        <vt:i4>5</vt:i4>
      </vt:variant>
      <vt:variant>
        <vt:lpwstr/>
      </vt:variant>
      <vt:variant>
        <vt:lpwstr>_Toc304983645</vt:lpwstr>
      </vt:variant>
      <vt:variant>
        <vt:i4>1638457</vt:i4>
      </vt:variant>
      <vt:variant>
        <vt:i4>62</vt:i4>
      </vt:variant>
      <vt:variant>
        <vt:i4>0</vt:i4>
      </vt:variant>
      <vt:variant>
        <vt:i4>5</vt:i4>
      </vt:variant>
      <vt:variant>
        <vt:lpwstr/>
      </vt:variant>
      <vt:variant>
        <vt:lpwstr>_Toc304983644</vt:lpwstr>
      </vt:variant>
      <vt:variant>
        <vt:i4>1638457</vt:i4>
      </vt:variant>
      <vt:variant>
        <vt:i4>56</vt:i4>
      </vt:variant>
      <vt:variant>
        <vt:i4>0</vt:i4>
      </vt:variant>
      <vt:variant>
        <vt:i4>5</vt:i4>
      </vt:variant>
      <vt:variant>
        <vt:lpwstr/>
      </vt:variant>
      <vt:variant>
        <vt:lpwstr>_Toc304983643</vt:lpwstr>
      </vt:variant>
      <vt:variant>
        <vt:i4>1638457</vt:i4>
      </vt:variant>
      <vt:variant>
        <vt:i4>50</vt:i4>
      </vt:variant>
      <vt:variant>
        <vt:i4>0</vt:i4>
      </vt:variant>
      <vt:variant>
        <vt:i4>5</vt:i4>
      </vt:variant>
      <vt:variant>
        <vt:lpwstr/>
      </vt:variant>
      <vt:variant>
        <vt:lpwstr>_Toc304983642</vt:lpwstr>
      </vt:variant>
      <vt:variant>
        <vt:i4>1638457</vt:i4>
      </vt:variant>
      <vt:variant>
        <vt:i4>44</vt:i4>
      </vt:variant>
      <vt:variant>
        <vt:i4>0</vt:i4>
      </vt:variant>
      <vt:variant>
        <vt:i4>5</vt:i4>
      </vt:variant>
      <vt:variant>
        <vt:lpwstr/>
      </vt:variant>
      <vt:variant>
        <vt:lpwstr>_Toc304983641</vt:lpwstr>
      </vt:variant>
      <vt:variant>
        <vt:i4>1638457</vt:i4>
      </vt:variant>
      <vt:variant>
        <vt:i4>38</vt:i4>
      </vt:variant>
      <vt:variant>
        <vt:i4>0</vt:i4>
      </vt:variant>
      <vt:variant>
        <vt:i4>5</vt:i4>
      </vt:variant>
      <vt:variant>
        <vt:lpwstr/>
      </vt:variant>
      <vt:variant>
        <vt:lpwstr>_Toc304983640</vt:lpwstr>
      </vt:variant>
      <vt:variant>
        <vt:i4>1966137</vt:i4>
      </vt:variant>
      <vt:variant>
        <vt:i4>32</vt:i4>
      </vt:variant>
      <vt:variant>
        <vt:i4>0</vt:i4>
      </vt:variant>
      <vt:variant>
        <vt:i4>5</vt:i4>
      </vt:variant>
      <vt:variant>
        <vt:lpwstr/>
      </vt:variant>
      <vt:variant>
        <vt:lpwstr>_Toc304983639</vt:lpwstr>
      </vt:variant>
      <vt:variant>
        <vt:i4>1966137</vt:i4>
      </vt:variant>
      <vt:variant>
        <vt:i4>26</vt:i4>
      </vt:variant>
      <vt:variant>
        <vt:i4>0</vt:i4>
      </vt:variant>
      <vt:variant>
        <vt:i4>5</vt:i4>
      </vt:variant>
      <vt:variant>
        <vt:lpwstr/>
      </vt:variant>
      <vt:variant>
        <vt:lpwstr>_Toc304983638</vt:lpwstr>
      </vt:variant>
      <vt:variant>
        <vt:i4>1966137</vt:i4>
      </vt:variant>
      <vt:variant>
        <vt:i4>20</vt:i4>
      </vt:variant>
      <vt:variant>
        <vt:i4>0</vt:i4>
      </vt:variant>
      <vt:variant>
        <vt:i4>5</vt:i4>
      </vt:variant>
      <vt:variant>
        <vt:lpwstr/>
      </vt:variant>
      <vt:variant>
        <vt:lpwstr>_Toc304983637</vt:lpwstr>
      </vt:variant>
      <vt:variant>
        <vt:i4>1966137</vt:i4>
      </vt:variant>
      <vt:variant>
        <vt:i4>14</vt:i4>
      </vt:variant>
      <vt:variant>
        <vt:i4>0</vt:i4>
      </vt:variant>
      <vt:variant>
        <vt:i4>5</vt:i4>
      </vt:variant>
      <vt:variant>
        <vt:lpwstr/>
      </vt:variant>
      <vt:variant>
        <vt:lpwstr>_Toc304983636</vt:lpwstr>
      </vt:variant>
      <vt:variant>
        <vt:i4>1966137</vt:i4>
      </vt:variant>
      <vt:variant>
        <vt:i4>8</vt:i4>
      </vt:variant>
      <vt:variant>
        <vt:i4>0</vt:i4>
      </vt:variant>
      <vt:variant>
        <vt:i4>5</vt:i4>
      </vt:variant>
      <vt:variant>
        <vt:lpwstr/>
      </vt:variant>
      <vt:variant>
        <vt:lpwstr>_Toc304983635</vt:lpwstr>
      </vt:variant>
      <vt:variant>
        <vt:i4>1966137</vt:i4>
      </vt:variant>
      <vt:variant>
        <vt:i4>2</vt:i4>
      </vt:variant>
      <vt:variant>
        <vt:i4>0</vt:i4>
      </vt:variant>
      <vt:variant>
        <vt:i4>5</vt:i4>
      </vt:variant>
      <vt:variant>
        <vt:lpwstr/>
      </vt:variant>
      <vt:variant>
        <vt:lpwstr>_Toc304983634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ORPIN 2.0 project</dc:title>
  <dc:creator>LRenner</dc:creator>
  <cp:lastModifiedBy>BARNHART Joanne M</cp:lastModifiedBy>
  <cp:revision>2</cp:revision>
  <cp:lastPrinted>2013-05-29T17:55:00Z</cp:lastPrinted>
  <dcterms:created xsi:type="dcterms:W3CDTF">2017-03-10T00:09:00Z</dcterms:created>
  <dcterms:modified xsi:type="dcterms:W3CDTF">2017-03-10T00:09:00Z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0x01010078407A8B002847489FCB087B9E587BAC</vt:lpwstr>
  </property>
  <property fmtid="{D5CDD505-2E9C-101B-9397-08002B2CF9AE}" pid="3" name="_dlc_DocIdItemGuid">
    <vt:lpwstr>b9a6b5ea-4fff-4cf9-844e-f7445823e211</vt:lpwstr>
  </property>
  <property fmtid="{D5CDD505-2E9C-101B-9397-08002B2CF9AE}" pid="4" name="Order">
    <vt:r8>10400</vt:r8>
  </property>
</Properties>
</file>