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2302" w14:textId="77777777" w:rsidR="00B8410D" w:rsidRDefault="007C143C" w:rsidP="00B8410D">
      <w:pPr>
        <w:jc w:val="center"/>
        <w:rPr>
          <w:rStyle w:val="TitleChar"/>
          <w:rFonts w:eastAsia="Calibri"/>
        </w:rPr>
      </w:pPr>
      <w:bookmarkStart w:id="0" w:name="_GoBack"/>
      <w:bookmarkEnd w:id="0"/>
      <w:r>
        <w:rPr>
          <w:rFonts w:ascii="Arial" w:hAnsi="Arial" w:cs="Arial"/>
          <w:noProof/>
        </w:rPr>
        <w:drawing>
          <wp:inline distT="0" distB="0" distL="0" distR="0" wp14:anchorId="5CC22331" wp14:editId="5CC22332">
            <wp:extent cx="1371600" cy="1150620"/>
            <wp:effectExtent l="19050" t="0" r="0" b="0"/>
            <wp:docPr id="5" name="rg_hi" descr="https://encrypted-tbn2.gstatic.com/images?q=tbn:ANd9GcTaz5b5Owtz4IZyesrhQ3tjwTO_riUsZMpJWkXPKiDtrFTdRM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az5b5Owtz4IZyesrhQ3tjwTO_riUsZMpJWkXPKiDtrFTdRMxk"/>
                    <pic:cNvPicPr>
                      <a:picLocks noChangeAspect="1" noChangeArrowheads="1"/>
                    </pic:cNvPicPr>
                  </pic:nvPicPr>
                  <pic:blipFill>
                    <a:blip r:embed="rId12" cstate="print"/>
                    <a:srcRect/>
                    <a:stretch>
                      <a:fillRect/>
                    </a:stretch>
                  </pic:blipFill>
                  <pic:spPr bwMode="auto">
                    <a:xfrm>
                      <a:off x="0" y="0"/>
                      <a:ext cx="1371600" cy="1150620"/>
                    </a:xfrm>
                    <a:prstGeom prst="rect">
                      <a:avLst/>
                    </a:prstGeom>
                    <a:noFill/>
                    <a:ln w="9525">
                      <a:noFill/>
                      <a:miter lim="800000"/>
                      <a:headEnd/>
                      <a:tailEnd/>
                    </a:ln>
                  </pic:spPr>
                </pic:pic>
              </a:graphicData>
            </a:graphic>
          </wp:inline>
        </w:drawing>
      </w:r>
    </w:p>
    <w:p w14:paraId="5CC22303" w14:textId="77777777" w:rsidR="00B8410D" w:rsidRPr="002179D3" w:rsidRDefault="00B8410D">
      <w:pPr>
        <w:rPr>
          <w:rStyle w:val="TitleChar"/>
          <w:rFonts w:eastAsia="Calibri"/>
          <w:sz w:val="16"/>
          <w:szCs w:val="16"/>
        </w:rPr>
      </w:pPr>
    </w:p>
    <w:p w14:paraId="5CC22304" w14:textId="77777777" w:rsidR="00BA166C" w:rsidRDefault="00443752" w:rsidP="0021421D">
      <w:pPr>
        <w:spacing w:after="120"/>
        <w:jc w:val="center"/>
        <w:rPr>
          <w:rStyle w:val="TitleChar"/>
          <w:rFonts w:eastAsia="Calibri"/>
        </w:rPr>
      </w:pPr>
      <w:r>
        <w:rPr>
          <w:rStyle w:val="TitleChar"/>
          <w:rFonts w:eastAsia="Calibri"/>
        </w:rPr>
        <w:t>Oregon E-</w:t>
      </w:r>
      <w:r w:rsidR="00372FE2">
        <w:rPr>
          <w:rStyle w:val="TitleChar"/>
          <w:rFonts w:eastAsia="Calibri"/>
        </w:rPr>
        <w:t>Procurement</w:t>
      </w:r>
      <w:r w:rsidR="00B8410D" w:rsidRPr="00B8410D">
        <w:rPr>
          <w:rStyle w:val="TitleChar"/>
          <w:rFonts w:eastAsia="Calibri"/>
        </w:rPr>
        <w:t xml:space="preserve"> </w:t>
      </w:r>
      <w:r>
        <w:rPr>
          <w:rStyle w:val="TitleChar"/>
          <w:rFonts w:eastAsia="Calibri"/>
        </w:rPr>
        <w:t>System</w:t>
      </w:r>
    </w:p>
    <w:p w14:paraId="5CC22305" w14:textId="77777777" w:rsidR="00BA166C" w:rsidRDefault="00443752" w:rsidP="0021421D">
      <w:pPr>
        <w:spacing w:after="120"/>
        <w:jc w:val="center"/>
        <w:rPr>
          <w:rStyle w:val="TitleChar"/>
          <w:rFonts w:eastAsia="Calibri"/>
        </w:rPr>
      </w:pPr>
      <w:r>
        <w:rPr>
          <w:rStyle w:val="TitleChar"/>
          <w:rFonts w:eastAsia="Calibri"/>
        </w:rPr>
        <w:t>An end-to-end solution for the enterprise</w:t>
      </w:r>
    </w:p>
    <w:tbl>
      <w:tblPr>
        <w:tblW w:w="10684" w:type="dxa"/>
        <w:tblInd w:w="180" w:type="dxa"/>
        <w:tblLook w:val="04A0" w:firstRow="1" w:lastRow="0" w:firstColumn="1" w:lastColumn="0" w:noHBand="0" w:noVBand="1"/>
      </w:tblPr>
      <w:tblGrid>
        <w:gridCol w:w="2520"/>
        <w:gridCol w:w="1162"/>
        <w:gridCol w:w="3158"/>
        <w:gridCol w:w="1272"/>
        <w:gridCol w:w="2572"/>
      </w:tblGrid>
      <w:tr w:rsidR="00A12D74" w:rsidRPr="008420FE" w14:paraId="5CC22315" w14:textId="0DF1C67B" w:rsidTr="0021421D">
        <w:trPr>
          <w:trHeight w:val="1071"/>
        </w:trPr>
        <w:tc>
          <w:tcPr>
            <w:tcW w:w="2520" w:type="dxa"/>
            <w:shd w:val="clear" w:color="auto" w:fill="C0504D" w:themeFill="accent2"/>
          </w:tcPr>
          <w:p w14:paraId="5CC22307" w14:textId="553DCE32" w:rsidR="00A12D74" w:rsidRPr="00D231E9" w:rsidRDefault="00A12D74" w:rsidP="002179D3">
            <w:pPr>
              <w:jc w:val="right"/>
              <w:rPr>
                <w:rFonts w:ascii="Arial" w:eastAsiaTheme="minorHAnsi" w:hAnsi="Arial" w:cs="Arial"/>
                <w:color w:val="FFFFFF" w:themeColor="background1"/>
                <w:sz w:val="32"/>
              </w:rPr>
            </w:pPr>
            <w:r w:rsidRPr="00D231E9">
              <w:rPr>
                <w:rFonts w:ascii="Arial" w:eastAsiaTheme="minorHAnsi" w:hAnsi="Arial" w:cs="Arial"/>
                <w:color w:val="FFFFFF" w:themeColor="background1"/>
                <w:sz w:val="32"/>
              </w:rPr>
              <w:t>PROBLEM</w:t>
            </w:r>
          </w:p>
          <w:p w14:paraId="5CC22308" w14:textId="77777777" w:rsidR="00A12D74" w:rsidRDefault="00A12D74" w:rsidP="009108B7">
            <w:pPr>
              <w:spacing w:after="0" w:line="240" w:lineRule="auto"/>
            </w:pPr>
            <w:r>
              <w:t xml:space="preserve">Procurement services are critical to the success of state programs. The state, however, uses manual procurement processes that make it difficult to get the right goods and services at the right time in the right quantity at the right place from the right supplier at the right price. </w:t>
            </w:r>
          </w:p>
          <w:p w14:paraId="5CC22309" w14:textId="77777777" w:rsidR="00A12D74" w:rsidRPr="0021421D" w:rsidRDefault="00A12D74" w:rsidP="009108B7">
            <w:pPr>
              <w:spacing w:after="0" w:line="240" w:lineRule="auto"/>
              <w:rPr>
                <w:sz w:val="12"/>
                <w:szCs w:val="12"/>
              </w:rPr>
            </w:pPr>
          </w:p>
          <w:p w14:paraId="5CC2230B" w14:textId="5B8A322A" w:rsidR="00A12D74" w:rsidRPr="008420FE" w:rsidRDefault="00A12D74" w:rsidP="0021421D">
            <w:pPr>
              <w:spacing w:after="0" w:line="240" w:lineRule="auto"/>
              <w:rPr>
                <w:rFonts w:ascii="Arial" w:eastAsiaTheme="minorHAnsi" w:hAnsi="Arial" w:cs="Arial"/>
              </w:rPr>
            </w:pPr>
            <w:r>
              <w:t>ORPIN only automates a small part of the process. For the rest, agencies must develop their own solutions and ad hoc work-arounds. These inconsistent, fragmented approaches prevent the state from using data to make informed, strategic decisions about purchasing.</w:t>
            </w:r>
          </w:p>
        </w:tc>
        <w:tc>
          <w:tcPr>
            <w:tcW w:w="1162" w:type="dxa"/>
          </w:tcPr>
          <w:p w14:paraId="5CC2230C" w14:textId="77777777" w:rsidR="00A12D74" w:rsidRPr="008420FE" w:rsidRDefault="00A12D74" w:rsidP="008420FE">
            <w:pPr>
              <w:spacing w:after="0" w:line="240" w:lineRule="auto"/>
              <w:jc w:val="center"/>
              <w:rPr>
                <w:rStyle w:val="TitleChar"/>
                <w:rFonts w:asciiTheme="minorHAnsi" w:eastAsia="Calibri" w:hAnsiTheme="minorHAnsi" w:cstheme="minorHAnsi"/>
                <w:color w:val="17365D" w:themeColor="text2" w:themeShade="BF"/>
                <w:sz w:val="24"/>
              </w:rPr>
            </w:pPr>
          </w:p>
          <w:p w14:paraId="5CC2230D" w14:textId="77777777" w:rsidR="00A12D74" w:rsidRPr="008420FE" w:rsidRDefault="00A12D74" w:rsidP="008420FE">
            <w:pPr>
              <w:spacing w:after="0" w:line="240" w:lineRule="auto"/>
              <w:jc w:val="center"/>
              <w:rPr>
                <w:rStyle w:val="TitleChar"/>
                <w:rFonts w:asciiTheme="minorHAnsi" w:eastAsia="Calibri" w:hAnsiTheme="minorHAnsi" w:cstheme="minorHAnsi"/>
                <w:color w:val="17365D" w:themeColor="text2" w:themeShade="BF"/>
                <w:sz w:val="36"/>
              </w:rPr>
            </w:pPr>
            <w:r w:rsidRPr="008420FE">
              <w:rPr>
                <w:rStyle w:val="TitleChar"/>
                <w:rFonts w:asciiTheme="minorHAnsi" w:eastAsia="Calibri" w:hAnsiTheme="minorHAnsi" w:cstheme="minorHAnsi"/>
                <w:color w:val="17365D" w:themeColor="text2" w:themeShade="BF"/>
                <w:sz w:val="96"/>
              </w:rPr>
              <w:sym w:font="Wingdings" w:char="F0E0"/>
            </w:r>
          </w:p>
        </w:tc>
        <w:tc>
          <w:tcPr>
            <w:tcW w:w="3158" w:type="dxa"/>
            <w:shd w:val="clear" w:color="auto" w:fill="9BBB59" w:themeFill="accent3"/>
          </w:tcPr>
          <w:p w14:paraId="5CC2230F" w14:textId="77777777" w:rsidR="00A12D74" w:rsidRPr="00D231E9" w:rsidRDefault="00A12D74" w:rsidP="0021421D">
            <w:pPr>
              <w:tabs>
                <w:tab w:val="left" w:pos="477"/>
              </w:tabs>
              <w:jc w:val="center"/>
              <w:rPr>
                <w:rFonts w:ascii="Arial" w:eastAsiaTheme="minorHAnsi" w:hAnsi="Arial" w:cs="Arial"/>
                <w:color w:val="FFFFFF" w:themeColor="background1"/>
                <w:sz w:val="32"/>
              </w:rPr>
            </w:pPr>
            <w:r w:rsidRPr="00D231E9">
              <w:rPr>
                <w:rFonts w:ascii="Arial" w:eastAsiaTheme="minorHAnsi" w:hAnsi="Arial" w:cs="Arial"/>
                <w:color w:val="FFFFFF" w:themeColor="background1"/>
                <w:sz w:val="32"/>
              </w:rPr>
              <w:t>SOLUTION</w:t>
            </w:r>
          </w:p>
          <w:p w14:paraId="5CC22310" w14:textId="77777777" w:rsidR="00A12D74" w:rsidRDefault="00A12D74" w:rsidP="00F34FD9">
            <w:pPr>
              <w:spacing w:after="0" w:line="240" w:lineRule="auto"/>
            </w:pPr>
            <w:r>
              <w:t>A full service e-procurement system would automate the process from beginning to end, improving efficiency and uniformity throughout the solicitation, award, and contract administration phases.</w:t>
            </w:r>
          </w:p>
          <w:p w14:paraId="5CC22311" w14:textId="77777777" w:rsidR="00A12D74" w:rsidRPr="0021421D" w:rsidRDefault="00A12D74" w:rsidP="00F34FD9">
            <w:pPr>
              <w:spacing w:after="0" w:line="240" w:lineRule="auto"/>
              <w:rPr>
                <w:sz w:val="12"/>
                <w:szCs w:val="12"/>
              </w:rPr>
            </w:pPr>
          </w:p>
          <w:p w14:paraId="781516D5" w14:textId="0BE586E7" w:rsidR="00C206A5" w:rsidRPr="007910A9" w:rsidRDefault="00A12D74" w:rsidP="00C206A5">
            <w:pPr>
              <w:spacing w:after="0"/>
              <w:rPr>
                <w:rFonts w:asciiTheme="minorHAnsi" w:hAnsiTheme="minorHAnsi"/>
              </w:rPr>
            </w:pPr>
            <w:r>
              <w:t>If adopted enterprise wide, it would ensure consistency across agencies for users and vendors. Better coordination will allow the state to make informed, strategic decisions based on real-time, statewide data.  The state could then foster better collaboration between agencies and maximize its buying power. This would allow the state to n</w:t>
            </w:r>
            <w:r w:rsidRPr="002179D3">
              <w:t>egotiate a lower price for a larger contract</w:t>
            </w:r>
            <w:r w:rsidR="00C206A5" w:rsidRPr="007910A9">
              <w:rPr>
                <w:rFonts w:asciiTheme="minorHAnsi" w:hAnsiTheme="minorHAnsi"/>
              </w:rPr>
              <w:t xml:space="preserve"> Project costs could be reduced by:</w:t>
            </w:r>
          </w:p>
          <w:p w14:paraId="5C19F4AB" w14:textId="77777777" w:rsidR="00C206A5" w:rsidRPr="007910A9" w:rsidRDefault="00C206A5" w:rsidP="00C206A5">
            <w:pPr>
              <w:pStyle w:val="ListParagraph"/>
              <w:numPr>
                <w:ilvl w:val="0"/>
                <w:numId w:val="4"/>
              </w:numPr>
              <w:spacing w:after="0" w:line="240" w:lineRule="auto"/>
              <w:rPr>
                <w:rFonts w:asciiTheme="minorHAnsi" w:hAnsiTheme="minorHAnsi"/>
              </w:rPr>
            </w:pPr>
            <w:r w:rsidRPr="007910A9">
              <w:rPr>
                <w:rFonts w:asciiTheme="minorHAnsi" w:hAnsiTheme="minorHAnsi"/>
              </w:rPr>
              <w:t>Joint effort to define requirements</w:t>
            </w:r>
          </w:p>
          <w:p w14:paraId="6ACC37BC" w14:textId="77777777" w:rsidR="00C206A5" w:rsidRPr="007910A9" w:rsidRDefault="00C206A5" w:rsidP="00C206A5">
            <w:pPr>
              <w:pStyle w:val="ListParagraph"/>
              <w:numPr>
                <w:ilvl w:val="0"/>
                <w:numId w:val="4"/>
              </w:numPr>
              <w:spacing w:after="0" w:line="240" w:lineRule="auto"/>
              <w:rPr>
                <w:rFonts w:asciiTheme="minorHAnsi" w:hAnsiTheme="minorHAnsi"/>
              </w:rPr>
            </w:pPr>
            <w:r w:rsidRPr="007910A9">
              <w:rPr>
                <w:rFonts w:asciiTheme="minorHAnsi" w:hAnsiTheme="minorHAnsi"/>
              </w:rPr>
              <w:t>One RFP process for all participants to use</w:t>
            </w:r>
          </w:p>
          <w:p w14:paraId="37830B8D" w14:textId="77777777" w:rsidR="00C206A5" w:rsidRPr="007910A9" w:rsidRDefault="00C206A5" w:rsidP="00C206A5">
            <w:pPr>
              <w:pStyle w:val="ListParagraph"/>
              <w:numPr>
                <w:ilvl w:val="0"/>
                <w:numId w:val="4"/>
              </w:numPr>
              <w:spacing w:after="0" w:line="240" w:lineRule="auto"/>
              <w:rPr>
                <w:rFonts w:asciiTheme="minorHAnsi" w:eastAsia="Times New Roman" w:hAnsiTheme="minorHAnsi"/>
              </w:rPr>
            </w:pPr>
            <w:r w:rsidRPr="007910A9">
              <w:rPr>
                <w:rFonts w:asciiTheme="minorHAnsi" w:hAnsiTheme="minorHAnsi"/>
              </w:rPr>
              <w:t>Faster time to implementation</w:t>
            </w:r>
          </w:p>
          <w:p w14:paraId="395EFB90" w14:textId="77777777" w:rsidR="00C206A5" w:rsidRPr="007910A9" w:rsidRDefault="00C206A5" w:rsidP="00C206A5">
            <w:pPr>
              <w:pStyle w:val="ListParagraph"/>
              <w:numPr>
                <w:ilvl w:val="0"/>
                <w:numId w:val="4"/>
              </w:numPr>
              <w:spacing w:after="0" w:line="240" w:lineRule="auto"/>
              <w:rPr>
                <w:rFonts w:asciiTheme="minorHAnsi" w:hAnsiTheme="minorHAnsi"/>
              </w:rPr>
            </w:pPr>
            <w:r w:rsidRPr="007910A9">
              <w:rPr>
                <w:rFonts w:asciiTheme="minorHAnsi" w:hAnsiTheme="minorHAnsi"/>
              </w:rPr>
              <w:t>Open contract so other agencies can sign on when ready</w:t>
            </w:r>
          </w:p>
          <w:p w14:paraId="5CC22314" w14:textId="75708116" w:rsidR="00A12D74" w:rsidRPr="00CD3053" w:rsidRDefault="00A12D74" w:rsidP="0021421D">
            <w:pPr>
              <w:pStyle w:val="ListParagraph"/>
              <w:rPr>
                <w:rStyle w:val="TitleChar"/>
                <w:rFonts w:ascii="Arial" w:eastAsia="Calibri" w:hAnsi="Arial" w:cs="Arial"/>
                <w:color w:val="17365D" w:themeColor="text2" w:themeShade="BF"/>
                <w:sz w:val="36"/>
              </w:rPr>
            </w:pPr>
          </w:p>
        </w:tc>
        <w:tc>
          <w:tcPr>
            <w:tcW w:w="1272" w:type="dxa"/>
            <w:shd w:val="clear" w:color="auto" w:fill="auto"/>
          </w:tcPr>
          <w:p w14:paraId="7D436D7B" w14:textId="77777777" w:rsidR="00A12D74" w:rsidRPr="00A12D74" w:rsidRDefault="00A12D74" w:rsidP="00A12D74">
            <w:pPr>
              <w:spacing w:after="0" w:line="240" w:lineRule="auto"/>
              <w:jc w:val="center"/>
              <w:rPr>
                <w:rStyle w:val="TitleChar"/>
                <w:rFonts w:asciiTheme="minorHAnsi" w:eastAsia="Calibri" w:hAnsiTheme="minorHAnsi" w:cstheme="minorHAnsi"/>
                <w:color w:val="17365D" w:themeColor="text2" w:themeShade="BF"/>
                <w:sz w:val="24"/>
              </w:rPr>
            </w:pPr>
          </w:p>
          <w:p w14:paraId="3377CBF7" w14:textId="1ECC0C3C" w:rsidR="00A12D74" w:rsidRPr="00A12D74" w:rsidRDefault="00A12D74" w:rsidP="00A12D74">
            <w:pPr>
              <w:tabs>
                <w:tab w:val="left" w:pos="477"/>
              </w:tabs>
              <w:rPr>
                <w:rFonts w:ascii="Arial" w:eastAsiaTheme="minorHAnsi" w:hAnsi="Arial" w:cs="Arial"/>
                <w:color w:val="FFFFFF" w:themeColor="background1"/>
                <w:sz w:val="32"/>
              </w:rPr>
            </w:pPr>
            <w:r w:rsidRPr="00A12D74">
              <w:rPr>
                <w:rStyle w:val="TitleChar"/>
                <w:rFonts w:asciiTheme="minorHAnsi" w:eastAsia="Calibri" w:hAnsiTheme="minorHAnsi" w:cstheme="minorHAnsi"/>
                <w:color w:val="17365D" w:themeColor="text2" w:themeShade="BF"/>
                <w:sz w:val="96"/>
              </w:rPr>
              <w:sym w:font="Wingdings" w:char="F0E0"/>
            </w:r>
          </w:p>
        </w:tc>
        <w:tc>
          <w:tcPr>
            <w:tcW w:w="2572" w:type="dxa"/>
            <w:shd w:val="clear" w:color="auto" w:fill="FF2929"/>
          </w:tcPr>
          <w:p w14:paraId="0D6AA987" w14:textId="3B478073" w:rsidR="00A12D74" w:rsidRDefault="00A12D74" w:rsidP="0021421D">
            <w:pPr>
              <w:rPr>
                <w:rFonts w:ascii="Arial" w:eastAsiaTheme="minorHAnsi" w:hAnsi="Arial" w:cs="Arial"/>
                <w:color w:val="FFFFFF" w:themeColor="background1"/>
                <w:sz w:val="32"/>
              </w:rPr>
            </w:pPr>
            <w:r w:rsidRPr="00C206A5">
              <w:rPr>
                <w:rFonts w:ascii="Arial" w:eastAsiaTheme="minorHAnsi" w:hAnsi="Arial" w:cs="Arial"/>
                <w:color w:val="FFFFFF" w:themeColor="background1"/>
                <w:sz w:val="32"/>
              </w:rPr>
              <w:t>RISKS</w:t>
            </w:r>
          </w:p>
          <w:p w14:paraId="2074E5AE" w14:textId="77777777" w:rsidR="00C206A5" w:rsidRPr="00C206A5" w:rsidRDefault="00C206A5" w:rsidP="00C206A5">
            <w:pPr>
              <w:spacing w:line="216" w:lineRule="auto"/>
              <w:ind w:left="60"/>
              <w:rPr>
                <w:rFonts w:asciiTheme="minorHAnsi" w:hAnsiTheme="minorHAnsi"/>
              </w:rPr>
            </w:pPr>
            <w:r w:rsidRPr="0021421D">
              <w:rPr>
                <w:rFonts w:asciiTheme="minorHAnsi" w:eastAsiaTheme="minorEastAsia" w:hAnsiTheme="minorHAnsi" w:cstheme="minorBidi"/>
                <w:kern w:val="24"/>
              </w:rPr>
              <w:t>Agencies remain in their “silos”, not willing/able to compromise on common requirements and other issues</w:t>
            </w:r>
          </w:p>
          <w:p w14:paraId="3F9C1462" w14:textId="77777777" w:rsidR="00C206A5" w:rsidRPr="00C206A5" w:rsidRDefault="00C206A5" w:rsidP="00C206A5">
            <w:pPr>
              <w:spacing w:line="216" w:lineRule="auto"/>
              <w:ind w:left="60"/>
              <w:rPr>
                <w:rFonts w:asciiTheme="minorHAnsi" w:hAnsiTheme="minorHAnsi"/>
              </w:rPr>
            </w:pPr>
            <w:r w:rsidRPr="0021421D">
              <w:rPr>
                <w:rFonts w:asciiTheme="minorHAnsi" w:eastAsiaTheme="minorEastAsia" w:hAnsiTheme="minorHAnsi" w:cstheme="minorBidi"/>
                <w:kern w:val="24"/>
              </w:rPr>
              <w:t>Not enough agencies sign up to achieve economies of scale in startup costs, training costs, and license fees</w:t>
            </w:r>
          </w:p>
          <w:p w14:paraId="61C6DB13" w14:textId="77777777" w:rsidR="00C206A5" w:rsidRPr="00C206A5" w:rsidRDefault="00C206A5" w:rsidP="00C206A5">
            <w:pPr>
              <w:spacing w:line="216" w:lineRule="auto"/>
              <w:ind w:left="60"/>
              <w:rPr>
                <w:rFonts w:asciiTheme="minorHAnsi" w:hAnsiTheme="minorHAnsi"/>
              </w:rPr>
            </w:pPr>
            <w:r w:rsidRPr="0021421D">
              <w:rPr>
                <w:rFonts w:asciiTheme="minorHAnsi" w:eastAsiaTheme="minorEastAsia" w:hAnsiTheme="minorHAnsi" w:cstheme="minorBidi"/>
                <w:kern w:val="24"/>
              </w:rPr>
              <w:t>Agencies drop out mid-stream and continuation of collaborative effort no longer feasible</w:t>
            </w:r>
          </w:p>
          <w:p w14:paraId="24CF6230" w14:textId="77777777" w:rsidR="00C206A5" w:rsidRPr="00C206A5" w:rsidRDefault="00C206A5" w:rsidP="00C206A5">
            <w:pPr>
              <w:spacing w:line="216" w:lineRule="auto"/>
              <w:ind w:left="60"/>
              <w:rPr>
                <w:rFonts w:asciiTheme="minorHAnsi" w:hAnsiTheme="minorHAnsi"/>
              </w:rPr>
            </w:pPr>
            <w:r w:rsidRPr="0021421D">
              <w:rPr>
                <w:rFonts w:asciiTheme="minorHAnsi" w:eastAsiaTheme="minorEastAsia" w:hAnsiTheme="minorHAnsi" w:cstheme="minorBidi"/>
                <w:kern w:val="24"/>
              </w:rPr>
              <w:t>Difficulties collaborating delays project and planned timeline cannot be met</w:t>
            </w:r>
          </w:p>
          <w:p w14:paraId="42F68FB3" w14:textId="77777777" w:rsidR="00C206A5" w:rsidRPr="00C206A5" w:rsidRDefault="00C206A5" w:rsidP="00C206A5">
            <w:pPr>
              <w:spacing w:line="216" w:lineRule="auto"/>
              <w:ind w:left="60"/>
              <w:rPr>
                <w:rFonts w:asciiTheme="minorHAnsi" w:hAnsiTheme="minorHAnsi"/>
              </w:rPr>
            </w:pPr>
            <w:r w:rsidRPr="0021421D">
              <w:rPr>
                <w:rFonts w:asciiTheme="minorHAnsi" w:eastAsiaTheme="minorEastAsia" w:hAnsiTheme="minorHAnsi" w:cstheme="minorBidi"/>
                <w:kern w:val="24"/>
              </w:rPr>
              <w:t>Best product is too expensive</w:t>
            </w:r>
          </w:p>
          <w:p w14:paraId="2154280D" w14:textId="77777777" w:rsidR="006949E5" w:rsidRPr="006949E5" w:rsidRDefault="006949E5" w:rsidP="0021421D">
            <w:pPr>
              <w:rPr>
                <w:rFonts w:ascii="Arial" w:eastAsiaTheme="minorHAnsi" w:hAnsi="Arial" w:cs="Arial"/>
                <w:color w:val="FFFFFF" w:themeColor="background1"/>
                <w:sz w:val="32"/>
              </w:rPr>
            </w:pPr>
          </w:p>
          <w:p w14:paraId="0F5823CB" w14:textId="77777777" w:rsidR="00A12D74" w:rsidRPr="008420FE" w:rsidRDefault="00A12D74" w:rsidP="00A12D74">
            <w:pPr>
              <w:spacing w:after="0" w:line="240" w:lineRule="auto"/>
              <w:jc w:val="center"/>
              <w:rPr>
                <w:rStyle w:val="TitleChar"/>
                <w:rFonts w:asciiTheme="minorHAnsi" w:eastAsia="Calibri" w:hAnsiTheme="minorHAnsi" w:cstheme="minorHAnsi"/>
                <w:color w:val="17365D" w:themeColor="text2" w:themeShade="BF"/>
                <w:sz w:val="24"/>
              </w:rPr>
            </w:pPr>
          </w:p>
        </w:tc>
      </w:tr>
    </w:tbl>
    <w:p w14:paraId="5CC22316" w14:textId="77777777" w:rsidR="00B8410D" w:rsidRDefault="00B8410D">
      <w:pPr>
        <w:rPr>
          <w:rStyle w:val="TitleChar"/>
          <w:rFonts w:eastAsia="Calibri"/>
        </w:rPr>
      </w:pPr>
    </w:p>
    <w:p w14:paraId="5CC22317" w14:textId="77777777" w:rsidR="000A4E67" w:rsidRDefault="000A4E67" w:rsidP="00322DFB">
      <w:pPr>
        <w:spacing w:after="0" w:line="240" w:lineRule="auto"/>
        <w:rPr>
          <w:rFonts w:ascii="Arial" w:hAnsi="Arial" w:cs="Arial"/>
        </w:rPr>
        <w:sectPr w:rsidR="000A4E67" w:rsidSect="0021421D">
          <w:pgSz w:w="12240" w:h="15840" w:code="1"/>
          <w:pgMar w:top="720" w:right="720" w:bottom="288" w:left="720" w:header="720" w:footer="0" w:gutter="0"/>
          <w:cols w:space="720"/>
          <w:titlePg/>
          <w:docGrid w:linePitch="360"/>
        </w:sectPr>
      </w:pPr>
    </w:p>
    <w:p w14:paraId="5CC22318" w14:textId="77777777" w:rsidR="004B6A97" w:rsidRPr="00EF2D7D" w:rsidRDefault="000772A4" w:rsidP="004B6A97">
      <w:pPr>
        <w:spacing w:after="0" w:line="240" w:lineRule="auto"/>
        <w:rPr>
          <w:rFonts w:asciiTheme="minorHAnsi" w:hAnsiTheme="minorHAnsi" w:cstheme="minorHAnsi"/>
        </w:rPr>
      </w:pPr>
      <w:r w:rsidRPr="00EF2D7D">
        <w:rPr>
          <w:b/>
          <w:color w:val="4F81BD" w:themeColor="accent1"/>
        </w:rPr>
        <w:lastRenderedPageBreak/>
        <w:t>Problem</w:t>
      </w:r>
      <w:r w:rsidR="004B6A97" w:rsidRPr="00EF2D7D">
        <w:rPr>
          <w:b/>
          <w:color w:val="4F81BD" w:themeColor="accent1"/>
        </w:rPr>
        <w:t>:</w:t>
      </w:r>
      <w:r w:rsidR="004B6A97" w:rsidRPr="00EF2D7D">
        <w:t xml:space="preserve"> </w:t>
      </w:r>
      <w:r w:rsidR="004B6A97" w:rsidRPr="00EF2D7D">
        <w:rPr>
          <w:rFonts w:asciiTheme="minorHAnsi" w:hAnsiTheme="minorHAnsi" w:cstheme="minorHAnsi"/>
        </w:rPr>
        <w:t xml:space="preserve">From start to end, the procurement process for the state includes many steps. The state doesn’t currently have an electronic system that automates the entire process. </w:t>
      </w:r>
    </w:p>
    <w:p w14:paraId="5CC22319" w14:textId="77777777" w:rsidR="004B6A97" w:rsidRPr="000C1468" w:rsidRDefault="000C1468" w:rsidP="004B6A97">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1A" w14:textId="77777777" w:rsidR="004B6A97" w:rsidRPr="00EF2D7D" w:rsidRDefault="004B6A97" w:rsidP="004B6A97">
      <w:pPr>
        <w:spacing w:after="0" w:line="240" w:lineRule="auto"/>
        <w:rPr>
          <w:rFonts w:asciiTheme="minorHAnsi" w:hAnsiTheme="minorHAnsi" w:cstheme="minorHAnsi"/>
        </w:rPr>
      </w:pPr>
      <w:r w:rsidRPr="00EF2D7D">
        <w:rPr>
          <w:rFonts w:asciiTheme="minorHAnsi" w:hAnsiTheme="minorHAnsi" w:cstheme="minorHAnsi"/>
        </w:rPr>
        <w:t xml:space="preserve">On an enterprise level, the Department of Administrative Services has a system, ORPIN, which connects potential bidders with government agencies soliciting business, but it doesn’t include all of the features available from modern e-procurement solutions (see </w:t>
      </w:r>
      <w:r w:rsidR="00DE1E9B">
        <w:rPr>
          <w:rFonts w:asciiTheme="minorHAnsi" w:hAnsiTheme="minorHAnsi" w:cstheme="minorHAnsi"/>
        </w:rPr>
        <w:t>table below</w:t>
      </w:r>
      <w:r w:rsidRPr="00EF2D7D">
        <w:rPr>
          <w:rFonts w:asciiTheme="minorHAnsi" w:hAnsiTheme="minorHAnsi" w:cstheme="minorHAnsi"/>
        </w:rPr>
        <w:t>).</w:t>
      </w:r>
    </w:p>
    <w:p w14:paraId="5CC2231B" w14:textId="77777777" w:rsidR="004B6A97" w:rsidRPr="000C1468" w:rsidRDefault="005F16E5" w:rsidP="004B6A97">
      <w:pPr>
        <w:spacing w:after="0" w:line="240" w:lineRule="auto"/>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2336" behindDoc="0" locked="0" layoutInCell="0" allowOverlap="1" wp14:anchorId="5CC22333" wp14:editId="5CC22334">
                <wp:simplePos x="0" y="0"/>
                <wp:positionH relativeFrom="margin">
                  <wp:posOffset>1630680</wp:posOffset>
                </wp:positionH>
                <wp:positionV relativeFrom="margin">
                  <wp:posOffset>1927225</wp:posOffset>
                </wp:positionV>
                <wp:extent cx="3479165" cy="3823335"/>
                <wp:effectExtent l="0" t="0" r="6985" b="571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165" cy="3823335"/>
                        </a:xfrm>
                        <a:prstGeom prst="bracketPair">
                          <a:avLst>
                            <a:gd name="adj" fmla="val 8051"/>
                          </a:avLst>
                        </a:prstGeom>
                        <a:solidFill>
                          <a:schemeClr val="accent1">
                            <a:lumMod val="20000"/>
                            <a:lumOff val="80000"/>
                          </a:schemeClr>
                        </a:solidFill>
                        <a:ln>
                          <a:noFill/>
                        </a:ln>
                        <a:effectLst/>
                        <a:extLst>
                          <a:ext uri="{91240B29-F687-4F45-9708-019B960494DF}">
                            <a14:hiddenLine xmlns:a14="http://schemas.microsoft.com/office/drawing/2010/main" w="38100">
                              <a:solidFill>
                                <a:schemeClr val="tx2">
                                  <a:lumMod val="100000"/>
                                  <a:lumOff val="0"/>
                                </a:schemeClr>
                              </a:solidFill>
                              <a:round/>
                              <a:headEnd/>
                              <a:tailEnd/>
                            </a14:hiddenLine>
                          </a:ext>
                          <a:ext uri="{AF507438-7753-43E0-B8FC-AC1667EBCBE1}">
                            <a14:hiddenEffects xmlns:a14="http://schemas.microsoft.com/office/drawing/2010/main">
                              <a:effectLst>
                                <a:outerShdw dist="17961" dir="2700000" algn="ctr" rotWithShape="0">
                                  <a:schemeClr val="accent1">
                                    <a:lumMod val="20000"/>
                                    <a:lumOff val="80000"/>
                                    <a:gamma/>
                                    <a:shade val="60000"/>
                                    <a:invGamma/>
                                  </a:schemeClr>
                                </a:outerShdw>
                              </a:effectLst>
                            </a14:hiddenEffects>
                          </a:ext>
                        </a:extLst>
                      </wps:spPr>
                      <wps:txbx>
                        <w:txbxContent>
                          <w:tbl>
                            <w:tblPr>
                              <w:tblStyle w:val="TableGrid"/>
                              <w:tblW w:w="4968" w:type="dxa"/>
                              <w:tblLook w:val="04A0" w:firstRow="1" w:lastRow="0" w:firstColumn="1" w:lastColumn="0" w:noHBand="0" w:noVBand="1"/>
                            </w:tblPr>
                            <w:tblGrid>
                              <w:gridCol w:w="2898"/>
                              <w:gridCol w:w="769"/>
                              <w:gridCol w:w="1301"/>
                            </w:tblGrid>
                            <w:tr w:rsidR="009E0481" w:rsidRPr="004B6A97" w14:paraId="5CC2234D" w14:textId="77777777" w:rsidTr="00EF2D7D">
                              <w:tc>
                                <w:tcPr>
                                  <w:tcW w:w="2898" w:type="dxa"/>
                                  <w:tcBorders>
                                    <w:top w:val="nil"/>
                                    <w:left w:val="nil"/>
                                  </w:tcBorders>
                                </w:tcPr>
                                <w:p w14:paraId="5CC2234B" w14:textId="77777777" w:rsidR="009E0481" w:rsidRPr="00EF2D7D" w:rsidRDefault="009E0481" w:rsidP="004B6A97">
                                  <w:pPr>
                                    <w:pStyle w:val="ListParagraph"/>
                                    <w:ind w:left="0"/>
                                    <w:rPr>
                                      <w:rFonts w:asciiTheme="minorHAnsi" w:hAnsiTheme="minorHAnsi" w:cstheme="minorHAnsi"/>
                                      <w:b/>
                                      <w:sz w:val="16"/>
                                      <w:szCs w:val="16"/>
                                    </w:rPr>
                                  </w:pPr>
                                </w:p>
                              </w:tc>
                              <w:tc>
                                <w:tcPr>
                                  <w:tcW w:w="2070" w:type="dxa"/>
                                  <w:gridSpan w:val="2"/>
                                </w:tcPr>
                                <w:p w14:paraId="5CC2234C"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Feature Gap</w:t>
                                  </w:r>
                                </w:p>
                              </w:tc>
                            </w:tr>
                            <w:tr w:rsidR="009E0481" w:rsidRPr="004B6A97" w14:paraId="5CC22351" w14:textId="77777777" w:rsidTr="00EF2D7D">
                              <w:tc>
                                <w:tcPr>
                                  <w:tcW w:w="2898" w:type="dxa"/>
                                </w:tcPr>
                                <w:p w14:paraId="5CC2234E" w14:textId="77777777" w:rsidR="009E0481" w:rsidRPr="00EF2D7D" w:rsidRDefault="009E0481" w:rsidP="004B6A97">
                                  <w:pPr>
                                    <w:pStyle w:val="ListParagraph"/>
                                    <w:ind w:left="0"/>
                                    <w:rPr>
                                      <w:rFonts w:asciiTheme="minorHAnsi" w:hAnsiTheme="minorHAnsi" w:cstheme="minorHAnsi"/>
                                      <w:b/>
                                      <w:sz w:val="16"/>
                                      <w:szCs w:val="16"/>
                                    </w:rPr>
                                  </w:pPr>
                                  <w:r w:rsidRPr="00EF2D7D">
                                    <w:rPr>
                                      <w:rFonts w:asciiTheme="minorHAnsi" w:hAnsiTheme="minorHAnsi" w:cstheme="minorHAnsi"/>
                                      <w:b/>
                                      <w:sz w:val="16"/>
                                      <w:szCs w:val="16"/>
                                    </w:rPr>
                                    <w:t>Feature</w:t>
                                  </w:r>
                                </w:p>
                              </w:tc>
                              <w:tc>
                                <w:tcPr>
                                  <w:tcW w:w="769" w:type="dxa"/>
                                </w:tcPr>
                                <w:p w14:paraId="5CC2234F"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ORPIN</w:t>
                                  </w:r>
                                </w:p>
                              </w:tc>
                              <w:tc>
                                <w:tcPr>
                                  <w:tcW w:w="1301" w:type="dxa"/>
                                </w:tcPr>
                                <w:p w14:paraId="5CC22350"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 xml:space="preserve">e-Procurement </w:t>
                                  </w:r>
                                </w:p>
                              </w:tc>
                            </w:tr>
                            <w:tr w:rsidR="009E0481" w:rsidRPr="004B6A97" w14:paraId="5CC22355" w14:textId="77777777" w:rsidTr="00EF2D7D">
                              <w:tc>
                                <w:tcPr>
                                  <w:tcW w:w="2898" w:type="dxa"/>
                                </w:tcPr>
                                <w:p w14:paraId="5CC2235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Vendor Registration &amp; Communication</w:t>
                                  </w:r>
                                </w:p>
                              </w:tc>
                              <w:tc>
                                <w:tcPr>
                                  <w:tcW w:w="769" w:type="dxa"/>
                                </w:tcPr>
                                <w:p w14:paraId="5CC22353"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54"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59" w14:textId="77777777" w:rsidTr="00EF2D7D">
                              <w:tc>
                                <w:tcPr>
                                  <w:tcW w:w="2898" w:type="dxa"/>
                                </w:tcPr>
                                <w:p w14:paraId="5CC22356"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Bid Posting</w:t>
                                  </w:r>
                                </w:p>
                              </w:tc>
                              <w:tc>
                                <w:tcPr>
                                  <w:tcW w:w="769" w:type="dxa"/>
                                </w:tcPr>
                                <w:p w14:paraId="5CC22357"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5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5D" w14:textId="77777777" w:rsidTr="00EF2D7D">
                              <w:tc>
                                <w:tcPr>
                                  <w:tcW w:w="2898" w:type="dxa"/>
                                </w:tcPr>
                                <w:p w14:paraId="5CC2235A"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Simple Bidding (Quick Quote)</w:t>
                                  </w:r>
                                </w:p>
                              </w:tc>
                              <w:tc>
                                <w:tcPr>
                                  <w:tcW w:w="769" w:type="dxa"/>
                                </w:tcPr>
                                <w:p w14:paraId="5CC2235B"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5C"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1" w14:textId="77777777" w:rsidTr="00EF2D7D">
                              <w:tc>
                                <w:tcPr>
                                  <w:tcW w:w="2898" w:type="dxa"/>
                                </w:tcPr>
                                <w:p w14:paraId="5CC2235E"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Spend Analysis &amp; Strategic Sourcing</w:t>
                                  </w:r>
                                </w:p>
                              </w:tc>
                              <w:tc>
                                <w:tcPr>
                                  <w:tcW w:w="769" w:type="dxa"/>
                                </w:tcPr>
                                <w:p w14:paraId="5CC2235F"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0"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5" w14:textId="77777777" w:rsidTr="00EF2D7D">
                              <w:tc>
                                <w:tcPr>
                                  <w:tcW w:w="2898" w:type="dxa"/>
                                </w:tcPr>
                                <w:p w14:paraId="5CC2236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Solicitation Management</w:t>
                                  </w:r>
                                </w:p>
                              </w:tc>
                              <w:tc>
                                <w:tcPr>
                                  <w:tcW w:w="769" w:type="dxa"/>
                                </w:tcPr>
                                <w:p w14:paraId="5CC22363"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64"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9" w14:textId="77777777" w:rsidTr="00EF2D7D">
                              <w:tc>
                                <w:tcPr>
                                  <w:tcW w:w="2898" w:type="dxa"/>
                                </w:tcPr>
                                <w:p w14:paraId="5CC22366"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Requisition Management</w:t>
                                  </w:r>
                                </w:p>
                              </w:tc>
                              <w:tc>
                                <w:tcPr>
                                  <w:tcW w:w="769" w:type="dxa"/>
                                </w:tcPr>
                                <w:p w14:paraId="5CC22367"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D" w14:textId="77777777" w:rsidTr="00EF2D7D">
                              <w:tc>
                                <w:tcPr>
                                  <w:tcW w:w="2898" w:type="dxa"/>
                                </w:tcPr>
                                <w:p w14:paraId="5CC2236A"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Online Catalog Ordering &amp; Management</w:t>
                                  </w:r>
                                </w:p>
                              </w:tc>
                              <w:tc>
                                <w:tcPr>
                                  <w:tcW w:w="769" w:type="dxa"/>
                                </w:tcPr>
                                <w:p w14:paraId="5CC2236B"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C"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1" w14:textId="77777777" w:rsidTr="00EF2D7D">
                              <w:tc>
                                <w:tcPr>
                                  <w:tcW w:w="2898" w:type="dxa"/>
                                </w:tcPr>
                                <w:p w14:paraId="5CC2236E"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Supplier &amp; Contract Management</w:t>
                                  </w:r>
                                </w:p>
                              </w:tc>
                              <w:tc>
                                <w:tcPr>
                                  <w:tcW w:w="769" w:type="dxa"/>
                                </w:tcPr>
                                <w:p w14:paraId="5CC2236F"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0"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6" w14:textId="77777777" w:rsidTr="00EF2D7D">
                              <w:tc>
                                <w:tcPr>
                                  <w:tcW w:w="2898" w:type="dxa"/>
                                </w:tcPr>
                                <w:p w14:paraId="5CC2237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 xml:space="preserve">Purchase Order Management </w:t>
                                  </w:r>
                                </w:p>
                                <w:p w14:paraId="5CC22373"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(Invoicing &amp; A/P Integration)</w:t>
                                  </w:r>
                                </w:p>
                              </w:tc>
                              <w:tc>
                                <w:tcPr>
                                  <w:tcW w:w="769" w:type="dxa"/>
                                </w:tcPr>
                                <w:p w14:paraId="5CC22374"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5"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A" w14:textId="77777777" w:rsidTr="00EF2D7D">
                              <w:tc>
                                <w:tcPr>
                                  <w:tcW w:w="2898" w:type="dxa"/>
                                </w:tcPr>
                                <w:p w14:paraId="5CC22377"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Workflow Management</w:t>
                                  </w:r>
                                </w:p>
                              </w:tc>
                              <w:tc>
                                <w:tcPr>
                                  <w:tcW w:w="769" w:type="dxa"/>
                                </w:tcPr>
                                <w:p w14:paraId="5CC2237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 (limited)</w:t>
                                  </w:r>
                                </w:p>
                              </w:tc>
                              <w:tc>
                                <w:tcPr>
                                  <w:tcW w:w="1301" w:type="dxa"/>
                                </w:tcPr>
                                <w:p w14:paraId="5CC22379"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 (robust)</w:t>
                                  </w:r>
                                </w:p>
                              </w:tc>
                            </w:tr>
                            <w:tr w:rsidR="009E0481" w:rsidRPr="004B6A97" w14:paraId="5CC2237E" w14:textId="77777777" w:rsidTr="00EF2D7D">
                              <w:tc>
                                <w:tcPr>
                                  <w:tcW w:w="2898" w:type="dxa"/>
                                </w:tcPr>
                                <w:p w14:paraId="5CC2237B"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Vendor &amp; Performance Management</w:t>
                                  </w:r>
                                </w:p>
                              </w:tc>
                              <w:tc>
                                <w:tcPr>
                                  <w:tcW w:w="769" w:type="dxa"/>
                                </w:tcPr>
                                <w:p w14:paraId="5CC2237C"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D"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bl>
                          <w:p w14:paraId="5CC2237F" w14:textId="77777777" w:rsidR="009E0481" w:rsidRPr="005E7C5C" w:rsidRDefault="009E0481" w:rsidP="004B6A97">
                            <w:pPr>
                              <w:spacing w:line="240" w:lineRule="auto"/>
                              <w:jc w:val="center"/>
                              <w:rPr>
                                <w:sz w:val="20"/>
                                <w:szCs w:val="2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223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28.4pt;margin-top:151.75pt;width:273.95pt;height:30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" o:allowincell="f" adj="1739" filled="t" fillcolor="#dbe5f1 [660]" stroked="f" strokecolor="#1f497d [3215]" strokeweight="3pt">
                <v:shadow color="#dbe5f1 [660]" offset="1pt,1pt"/>
                <v:textbox inset="3.6pt,,3.6pt">
                  <w:txbxContent>
                    <w:tbl>
                      <w:tblPr>
                        <w:tblStyle w:val="TableGrid"/>
                        <w:tblW w:w="4968" w:type="dxa"/>
                        <w:tblLook w:val="04A0" w:firstRow="1" w:lastRow="0" w:firstColumn="1" w:lastColumn="0" w:noHBand="0" w:noVBand="1"/>
                      </w:tblPr>
                      <w:tblGrid>
                        <w:gridCol w:w="2898"/>
                        <w:gridCol w:w="769"/>
                        <w:gridCol w:w="1301"/>
                      </w:tblGrid>
                      <w:tr w:rsidR="009E0481" w:rsidRPr="004B6A97" w14:paraId="5CC2234D" w14:textId="77777777" w:rsidTr="00EF2D7D">
                        <w:tc>
                          <w:tcPr>
                            <w:tcW w:w="2898" w:type="dxa"/>
                            <w:tcBorders>
                              <w:top w:val="nil"/>
                              <w:left w:val="nil"/>
                            </w:tcBorders>
                          </w:tcPr>
                          <w:p w14:paraId="5CC2234B" w14:textId="77777777" w:rsidR="009E0481" w:rsidRPr="00EF2D7D" w:rsidRDefault="009E0481" w:rsidP="004B6A97">
                            <w:pPr>
                              <w:pStyle w:val="ListParagraph"/>
                              <w:ind w:left="0"/>
                              <w:rPr>
                                <w:rFonts w:asciiTheme="minorHAnsi" w:hAnsiTheme="minorHAnsi" w:cstheme="minorHAnsi"/>
                                <w:b/>
                                <w:sz w:val="16"/>
                                <w:szCs w:val="16"/>
                              </w:rPr>
                            </w:pPr>
                          </w:p>
                        </w:tc>
                        <w:tc>
                          <w:tcPr>
                            <w:tcW w:w="2070" w:type="dxa"/>
                            <w:gridSpan w:val="2"/>
                          </w:tcPr>
                          <w:p w14:paraId="5CC2234C"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Feature Gap</w:t>
                            </w:r>
                          </w:p>
                        </w:tc>
                      </w:tr>
                      <w:tr w:rsidR="009E0481" w:rsidRPr="004B6A97" w14:paraId="5CC22351" w14:textId="77777777" w:rsidTr="00EF2D7D">
                        <w:tc>
                          <w:tcPr>
                            <w:tcW w:w="2898" w:type="dxa"/>
                          </w:tcPr>
                          <w:p w14:paraId="5CC2234E" w14:textId="77777777" w:rsidR="009E0481" w:rsidRPr="00EF2D7D" w:rsidRDefault="009E0481" w:rsidP="004B6A97">
                            <w:pPr>
                              <w:pStyle w:val="ListParagraph"/>
                              <w:ind w:left="0"/>
                              <w:rPr>
                                <w:rFonts w:asciiTheme="minorHAnsi" w:hAnsiTheme="minorHAnsi" w:cstheme="minorHAnsi"/>
                                <w:b/>
                                <w:sz w:val="16"/>
                                <w:szCs w:val="16"/>
                              </w:rPr>
                            </w:pPr>
                            <w:r w:rsidRPr="00EF2D7D">
                              <w:rPr>
                                <w:rFonts w:asciiTheme="minorHAnsi" w:hAnsiTheme="minorHAnsi" w:cstheme="minorHAnsi"/>
                                <w:b/>
                                <w:sz w:val="16"/>
                                <w:szCs w:val="16"/>
                              </w:rPr>
                              <w:t>Feature</w:t>
                            </w:r>
                          </w:p>
                        </w:tc>
                        <w:tc>
                          <w:tcPr>
                            <w:tcW w:w="769" w:type="dxa"/>
                          </w:tcPr>
                          <w:p w14:paraId="5CC2234F"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ORPIN</w:t>
                            </w:r>
                          </w:p>
                        </w:tc>
                        <w:tc>
                          <w:tcPr>
                            <w:tcW w:w="1301" w:type="dxa"/>
                          </w:tcPr>
                          <w:p w14:paraId="5CC22350" w14:textId="77777777" w:rsidR="009E0481" w:rsidRPr="00EF2D7D" w:rsidRDefault="009E0481" w:rsidP="004B6A97">
                            <w:pPr>
                              <w:pStyle w:val="ListParagraph"/>
                              <w:ind w:left="0"/>
                              <w:jc w:val="center"/>
                              <w:rPr>
                                <w:rFonts w:asciiTheme="minorHAnsi" w:hAnsiTheme="minorHAnsi" w:cstheme="minorHAnsi"/>
                                <w:b/>
                                <w:sz w:val="16"/>
                                <w:szCs w:val="16"/>
                              </w:rPr>
                            </w:pPr>
                            <w:r w:rsidRPr="00EF2D7D">
                              <w:rPr>
                                <w:rFonts w:asciiTheme="minorHAnsi" w:hAnsiTheme="minorHAnsi" w:cstheme="minorHAnsi"/>
                                <w:b/>
                                <w:sz w:val="16"/>
                                <w:szCs w:val="16"/>
                              </w:rPr>
                              <w:t xml:space="preserve">e-Procurement </w:t>
                            </w:r>
                          </w:p>
                        </w:tc>
                      </w:tr>
                      <w:tr w:rsidR="009E0481" w:rsidRPr="004B6A97" w14:paraId="5CC22355" w14:textId="77777777" w:rsidTr="00EF2D7D">
                        <w:tc>
                          <w:tcPr>
                            <w:tcW w:w="2898" w:type="dxa"/>
                          </w:tcPr>
                          <w:p w14:paraId="5CC2235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Vendor Registration &amp; Communication</w:t>
                            </w:r>
                          </w:p>
                        </w:tc>
                        <w:tc>
                          <w:tcPr>
                            <w:tcW w:w="769" w:type="dxa"/>
                          </w:tcPr>
                          <w:p w14:paraId="5CC22353"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54"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59" w14:textId="77777777" w:rsidTr="00EF2D7D">
                        <w:tc>
                          <w:tcPr>
                            <w:tcW w:w="2898" w:type="dxa"/>
                          </w:tcPr>
                          <w:p w14:paraId="5CC22356"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Bid Posting</w:t>
                            </w:r>
                          </w:p>
                        </w:tc>
                        <w:tc>
                          <w:tcPr>
                            <w:tcW w:w="769" w:type="dxa"/>
                          </w:tcPr>
                          <w:p w14:paraId="5CC22357"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5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5D" w14:textId="77777777" w:rsidTr="00EF2D7D">
                        <w:tc>
                          <w:tcPr>
                            <w:tcW w:w="2898" w:type="dxa"/>
                          </w:tcPr>
                          <w:p w14:paraId="5CC2235A"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Simple Bidding (Quick Quote)</w:t>
                            </w:r>
                          </w:p>
                        </w:tc>
                        <w:tc>
                          <w:tcPr>
                            <w:tcW w:w="769" w:type="dxa"/>
                          </w:tcPr>
                          <w:p w14:paraId="5CC2235B"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5C"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1" w14:textId="77777777" w:rsidTr="00EF2D7D">
                        <w:tc>
                          <w:tcPr>
                            <w:tcW w:w="2898" w:type="dxa"/>
                          </w:tcPr>
                          <w:p w14:paraId="5CC2235E"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Spend Analysis &amp; Strategic Sourcing</w:t>
                            </w:r>
                          </w:p>
                        </w:tc>
                        <w:tc>
                          <w:tcPr>
                            <w:tcW w:w="769" w:type="dxa"/>
                          </w:tcPr>
                          <w:p w14:paraId="5CC2235F"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0"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5" w14:textId="77777777" w:rsidTr="00EF2D7D">
                        <w:tc>
                          <w:tcPr>
                            <w:tcW w:w="2898" w:type="dxa"/>
                          </w:tcPr>
                          <w:p w14:paraId="5CC2236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Solicitation Management</w:t>
                            </w:r>
                          </w:p>
                        </w:tc>
                        <w:tc>
                          <w:tcPr>
                            <w:tcW w:w="769" w:type="dxa"/>
                          </w:tcPr>
                          <w:p w14:paraId="5CC22363"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c>
                          <w:tcPr>
                            <w:tcW w:w="1301" w:type="dxa"/>
                          </w:tcPr>
                          <w:p w14:paraId="5CC22364"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9" w14:textId="77777777" w:rsidTr="00EF2D7D">
                        <w:tc>
                          <w:tcPr>
                            <w:tcW w:w="2898" w:type="dxa"/>
                          </w:tcPr>
                          <w:p w14:paraId="5CC22366"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Requisition Management</w:t>
                            </w:r>
                          </w:p>
                        </w:tc>
                        <w:tc>
                          <w:tcPr>
                            <w:tcW w:w="769" w:type="dxa"/>
                          </w:tcPr>
                          <w:p w14:paraId="5CC22367"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6D" w14:textId="77777777" w:rsidTr="00EF2D7D">
                        <w:tc>
                          <w:tcPr>
                            <w:tcW w:w="2898" w:type="dxa"/>
                          </w:tcPr>
                          <w:p w14:paraId="5CC2236A"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Online Catalog Ordering &amp; Management</w:t>
                            </w:r>
                          </w:p>
                        </w:tc>
                        <w:tc>
                          <w:tcPr>
                            <w:tcW w:w="769" w:type="dxa"/>
                          </w:tcPr>
                          <w:p w14:paraId="5CC2236B"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6C"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1" w14:textId="77777777" w:rsidTr="00EF2D7D">
                        <w:tc>
                          <w:tcPr>
                            <w:tcW w:w="2898" w:type="dxa"/>
                          </w:tcPr>
                          <w:p w14:paraId="5CC2236E"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Supplier &amp; Contract Management</w:t>
                            </w:r>
                          </w:p>
                        </w:tc>
                        <w:tc>
                          <w:tcPr>
                            <w:tcW w:w="769" w:type="dxa"/>
                          </w:tcPr>
                          <w:p w14:paraId="5CC2236F"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0"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6" w14:textId="77777777" w:rsidTr="00EF2D7D">
                        <w:tc>
                          <w:tcPr>
                            <w:tcW w:w="2898" w:type="dxa"/>
                          </w:tcPr>
                          <w:p w14:paraId="5CC22372"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 xml:space="preserve">Purchase Order Management </w:t>
                            </w:r>
                          </w:p>
                          <w:p w14:paraId="5CC22373"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(Invoicing &amp; A/P Integration)</w:t>
                            </w:r>
                          </w:p>
                        </w:tc>
                        <w:tc>
                          <w:tcPr>
                            <w:tcW w:w="769" w:type="dxa"/>
                          </w:tcPr>
                          <w:p w14:paraId="5CC22374"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5"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r w:rsidR="009E0481" w:rsidRPr="004B6A97" w14:paraId="5CC2237A" w14:textId="77777777" w:rsidTr="00EF2D7D">
                        <w:tc>
                          <w:tcPr>
                            <w:tcW w:w="2898" w:type="dxa"/>
                          </w:tcPr>
                          <w:p w14:paraId="5CC22377"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Workflow Management</w:t>
                            </w:r>
                          </w:p>
                        </w:tc>
                        <w:tc>
                          <w:tcPr>
                            <w:tcW w:w="769" w:type="dxa"/>
                          </w:tcPr>
                          <w:p w14:paraId="5CC22378"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 (limited)</w:t>
                            </w:r>
                          </w:p>
                        </w:tc>
                        <w:tc>
                          <w:tcPr>
                            <w:tcW w:w="1301" w:type="dxa"/>
                          </w:tcPr>
                          <w:p w14:paraId="5CC22379"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 (robust)</w:t>
                            </w:r>
                          </w:p>
                        </w:tc>
                      </w:tr>
                      <w:tr w:rsidR="009E0481" w:rsidRPr="004B6A97" w14:paraId="5CC2237E" w14:textId="77777777" w:rsidTr="00EF2D7D">
                        <w:tc>
                          <w:tcPr>
                            <w:tcW w:w="2898" w:type="dxa"/>
                          </w:tcPr>
                          <w:p w14:paraId="5CC2237B" w14:textId="77777777" w:rsidR="009E0481" w:rsidRPr="00EF2D7D" w:rsidRDefault="009E0481" w:rsidP="004B6A97">
                            <w:pPr>
                              <w:pStyle w:val="ListParagraph"/>
                              <w:ind w:left="0"/>
                              <w:rPr>
                                <w:rFonts w:asciiTheme="minorHAnsi" w:hAnsiTheme="minorHAnsi" w:cstheme="minorHAnsi"/>
                                <w:sz w:val="16"/>
                                <w:szCs w:val="16"/>
                              </w:rPr>
                            </w:pPr>
                            <w:r w:rsidRPr="00EF2D7D">
                              <w:rPr>
                                <w:rFonts w:asciiTheme="minorHAnsi" w:hAnsiTheme="minorHAnsi" w:cstheme="minorHAnsi"/>
                                <w:sz w:val="16"/>
                                <w:szCs w:val="16"/>
                              </w:rPr>
                              <w:t>Vendor &amp; Performance Management</w:t>
                            </w:r>
                          </w:p>
                        </w:tc>
                        <w:tc>
                          <w:tcPr>
                            <w:tcW w:w="769" w:type="dxa"/>
                          </w:tcPr>
                          <w:p w14:paraId="5CC2237C" w14:textId="77777777" w:rsidR="009E0481" w:rsidRPr="00EF2D7D" w:rsidRDefault="009E0481" w:rsidP="004B6A97">
                            <w:pPr>
                              <w:pStyle w:val="ListParagraph"/>
                              <w:ind w:left="0"/>
                              <w:jc w:val="center"/>
                              <w:rPr>
                                <w:rFonts w:asciiTheme="minorHAnsi" w:hAnsiTheme="minorHAnsi" w:cstheme="minorHAnsi"/>
                                <w:sz w:val="16"/>
                                <w:szCs w:val="16"/>
                              </w:rPr>
                            </w:pPr>
                          </w:p>
                        </w:tc>
                        <w:tc>
                          <w:tcPr>
                            <w:tcW w:w="1301" w:type="dxa"/>
                          </w:tcPr>
                          <w:p w14:paraId="5CC2237D" w14:textId="77777777" w:rsidR="009E0481" w:rsidRPr="00EF2D7D" w:rsidRDefault="009E0481" w:rsidP="004B6A97">
                            <w:pPr>
                              <w:pStyle w:val="ListParagraph"/>
                              <w:ind w:left="0"/>
                              <w:jc w:val="center"/>
                              <w:rPr>
                                <w:rFonts w:asciiTheme="minorHAnsi" w:hAnsiTheme="minorHAnsi" w:cstheme="minorHAnsi"/>
                                <w:sz w:val="16"/>
                                <w:szCs w:val="16"/>
                              </w:rPr>
                            </w:pPr>
                            <w:r w:rsidRPr="00EF2D7D">
                              <w:rPr>
                                <w:rFonts w:asciiTheme="minorHAnsi" w:hAnsiTheme="minorHAnsi" w:cstheme="minorHAnsi"/>
                                <w:sz w:val="16"/>
                                <w:szCs w:val="16"/>
                              </w:rPr>
                              <w:t>X</w:t>
                            </w:r>
                          </w:p>
                        </w:tc>
                      </w:tr>
                    </w:tbl>
                    <w:p w14:paraId="5CC2237F" w14:textId="77777777" w:rsidR="009E0481" w:rsidRPr="005E7C5C" w:rsidRDefault="009E0481" w:rsidP="004B6A97">
                      <w:pPr>
                        <w:spacing w:line="240" w:lineRule="auto"/>
                        <w:jc w:val="center"/>
                        <w:rPr>
                          <w:sz w:val="20"/>
                          <w:szCs w:val="20"/>
                        </w:rPr>
                      </w:pPr>
                    </w:p>
                  </w:txbxContent>
                </v:textbox>
                <w10:wrap type="square" anchorx="margin" anchory="margin"/>
              </v:shape>
            </w:pict>
          </mc:Fallback>
        </mc:AlternateContent>
      </w:r>
      <w:r w:rsidR="000C1468" w:rsidRPr="000C1468">
        <w:rPr>
          <w:rFonts w:asciiTheme="minorHAnsi" w:hAnsiTheme="minorHAnsi" w:cstheme="minorHAnsi"/>
          <w:sz w:val="16"/>
          <w:szCs w:val="16"/>
        </w:rPr>
        <w:t xml:space="preserve">  </w:t>
      </w:r>
    </w:p>
    <w:p w14:paraId="5CC2231C" w14:textId="77777777" w:rsidR="00B860D9" w:rsidRPr="00EF2D7D" w:rsidRDefault="004B6A97" w:rsidP="00B860D9">
      <w:pPr>
        <w:spacing w:after="0" w:line="240" w:lineRule="auto"/>
        <w:rPr>
          <w:rFonts w:asciiTheme="minorHAnsi" w:hAnsiTheme="minorHAnsi" w:cstheme="minorHAnsi"/>
        </w:rPr>
      </w:pPr>
      <w:r w:rsidRPr="00EF2D7D">
        <w:rPr>
          <w:rFonts w:asciiTheme="minorHAnsi" w:hAnsiTheme="minorHAnsi" w:cstheme="minorHAnsi"/>
        </w:rPr>
        <w:t xml:space="preserve">The state does not have a single, </w:t>
      </w:r>
      <w:r w:rsidR="00C94B11">
        <w:rPr>
          <w:rFonts w:asciiTheme="minorHAnsi" w:hAnsiTheme="minorHAnsi" w:cstheme="minorHAnsi"/>
        </w:rPr>
        <w:t xml:space="preserve">standard </w:t>
      </w:r>
      <w:r w:rsidRPr="00EF2D7D">
        <w:rPr>
          <w:rFonts w:asciiTheme="minorHAnsi" w:hAnsiTheme="minorHAnsi" w:cstheme="minorHAnsi"/>
        </w:rPr>
        <w:t xml:space="preserve">approach for the rest of the process. Agencies must develop their own systems, practices, and ad hoc work arounds. For the most part, they rely on manual, paper processes that are time consuming, </w:t>
      </w:r>
      <w:r w:rsidR="00B860D9" w:rsidRPr="00EF2D7D">
        <w:rPr>
          <w:rFonts w:asciiTheme="minorHAnsi" w:hAnsiTheme="minorHAnsi" w:cstheme="minorHAnsi"/>
        </w:rPr>
        <w:t xml:space="preserve">error prone, </w:t>
      </w:r>
      <w:r w:rsidRPr="00EF2D7D">
        <w:rPr>
          <w:rFonts w:asciiTheme="minorHAnsi" w:hAnsiTheme="minorHAnsi" w:cstheme="minorHAnsi"/>
        </w:rPr>
        <w:t>difficult to track and measure</w:t>
      </w:r>
      <w:r w:rsidR="00B860D9" w:rsidRPr="00EF2D7D">
        <w:rPr>
          <w:rFonts w:asciiTheme="minorHAnsi" w:hAnsiTheme="minorHAnsi" w:cstheme="minorHAnsi"/>
        </w:rPr>
        <w:t>,</w:t>
      </w:r>
      <w:r w:rsidR="00994275">
        <w:rPr>
          <w:rFonts w:asciiTheme="minorHAnsi" w:hAnsiTheme="minorHAnsi" w:cstheme="minorHAnsi"/>
        </w:rPr>
        <w:t xml:space="preserve"> confusing and inconsistent for vendors,</w:t>
      </w:r>
      <w:r w:rsidR="00B860D9" w:rsidRPr="00EF2D7D">
        <w:rPr>
          <w:rFonts w:asciiTheme="minorHAnsi" w:hAnsiTheme="minorHAnsi" w:cstheme="minorHAnsi"/>
        </w:rPr>
        <w:t xml:space="preserve"> and </w:t>
      </w:r>
      <w:r w:rsidR="00994275">
        <w:rPr>
          <w:rFonts w:asciiTheme="minorHAnsi" w:hAnsiTheme="minorHAnsi" w:cstheme="minorHAnsi"/>
        </w:rPr>
        <w:t>not easy to</w:t>
      </w:r>
      <w:r w:rsidR="00B860D9" w:rsidRPr="00EF2D7D">
        <w:rPr>
          <w:rFonts w:asciiTheme="minorHAnsi" w:hAnsiTheme="minorHAnsi" w:cstheme="minorHAnsi"/>
        </w:rPr>
        <w:t xml:space="preserve"> integrate with other systems</w:t>
      </w:r>
      <w:r w:rsidRPr="00EF2D7D">
        <w:rPr>
          <w:rFonts w:asciiTheme="minorHAnsi" w:hAnsiTheme="minorHAnsi" w:cstheme="minorHAnsi"/>
        </w:rPr>
        <w:t>.</w:t>
      </w:r>
      <w:r w:rsidR="00B860D9" w:rsidRPr="00EF2D7D">
        <w:rPr>
          <w:rFonts w:asciiTheme="minorHAnsi" w:hAnsiTheme="minorHAnsi" w:cstheme="minorHAnsi"/>
        </w:rPr>
        <w:t xml:space="preserve"> </w:t>
      </w:r>
    </w:p>
    <w:p w14:paraId="5CC2231D" w14:textId="77777777" w:rsidR="00EF2D7D" w:rsidRPr="000C1468" w:rsidRDefault="000C1468" w:rsidP="00B860D9">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1E" w14:textId="77777777" w:rsidR="00EF2D7D" w:rsidRPr="00EF2D7D" w:rsidRDefault="00EF2D7D" w:rsidP="00B860D9">
      <w:pPr>
        <w:spacing w:after="0" w:line="240" w:lineRule="auto"/>
        <w:rPr>
          <w:rFonts w:asciiTheme="minorHAnsi" w:hAnsiTheme="minorHAnsi" w:cstheme="minorHAnsi"/>
        </w:rPr>
      </w:pPr>
      <w:r w:rsidRPr="00EF2D7D">
        <w:rPr>
          <w:rFonts w:asciiTheme="minorHAnsi" w:hAnsiTheme="minorHAnsi" w:cstheme="minorHAnsi"/>
        </w:rPr>
        <w:t xml:space="preserve">These separate solutions </w:t>
      </w:r>
      <w:r w:rsidR="000C1468">
        <w:rPr>
          <w:rFonts w:asciiTheme="minorHAnsi" w:hAnsiTheme="minorHAnsi" w:cstheme="minorHAnsi"/>
        </w:rPr>
        <w:t xml:space="preserve">also </w:t>
      </w:r>
      <w:r w:rsidRPr="00EF2D7D">
        <w:rPr>
          <w:rFonts w:asciiTheme="minorHAnsi" w:hAnsiTheme="minorHAnsi" w:cstheme="minorHAnsi"/>
        </w:rPr>
        <w:t xml:space="preserve">don’t encourage cross-agency collaboration. They make it difficult for agencies to work together, and they cause agencies to focus on their own needs and not the needs of the enterprise as a whole. </w:t>
      </w:r>
    </w:p>
    <w:p w14:paraId="5CC2231F" w14:textId="77777777" w:rsidR="004B6A97" w:rsidRPr="000C1468" w:rsidRDefault="00EF2D7D" w:rsidP="004B6A97">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r w:rsidR="000C1468" w:rsidRPr="000C1468">
        <w:rPr>
          <w:rFonts w:asciiTheme="minorHAnsi" w:hAnsiTheme="minorHAnsi" w:cstheme="minorHAnsi"/>
          <w:sz w:val="16"/>
          <w:szCs w:val="16"/>
        </w:rPr>
        <w:t xml:space="preserve">  </w:t>
      </w:r>
    </w:p>
    <w:p w14:paraId="5CC22320" w14:textId="77777777" w:rsidR="006B019D" w:rsidRPr="00EF2D7D" w:rsidRDefault="004B6A97" w:rsidP="004B6A97">
      <w:pPr>
        <w:spacing w:after="0" w:line="240" w:lineRule="auto"/>
        <w:rPr>
          <w:rFonts w:asciiTheme="minorHAnsi" w:hAnsiTheme="minorHAnsi" w:cstheme="minorHAnsi"/>
        </w:rPr>
      </w:pPr>
      <w:r w:rsidRPr="00EF2D7D">
        <w:rPr>
          <w:rFonts w:asciiTheme="minorHAnsi" w:hAnsiTheme="minorHAnsi" w:cstheme="minorHAnsi"/>
        </w:rPr>
        <w:t xml:space="preserve">The inconsistency and fragmentation of approaches also makes it difficult for the state to analyze purchasing data, such as spend amounts and process times. Right now, reports must be cobbled together manually from many different systems and sources, and the data is often inconsistent in level of detail and format. </w:t>
      </w:r>
    </w:p>
    <w:p w14:paraId="5CC22321" w14:textId="77777777" w:rsidR="006B019D" w:rsidRPr="000C1468" w:rsidRDefault="000C1468" w:rsidP="004B6A97">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2" w14:textId="77777777" w:rsidR="00EF2D7D" w:rsidRPr="00EF2D7D" w:rsidRDefault="004B6A97" w:rsidP="004B6A97">
      <w:pPr>
        <w:spacing w:after="0" w:line="240" w:lineRule="auto"/>
        <w:rPr>
          <w:rFonts w:asciiTheme="minorHAnsi" w:hAnsiTheme="minorHAnsi" w:cstheme="minorHAnsi"/>
        </w:rPr>
      </w:pPr>
      <w:r w:rsidRPr="00EF2D7D">
        <w:rPr>
          <w:rFonts w:asciiTheme="minorHAnsi" w:hAnsiTheme="minorHAnsi" w:cstheme="minorHAnsi"/>
        </w:rPr>
        <w:t>Without the ability to analyze statewide data quickly and effectively, the state can’t make inform</w:t>
      </w:r>
      <w:r w:rsidR="006B019D" w:rsidRPr="00EF2D7D">
        <w:rPr>
          <w:rFonts w:asciiTheme="minorHAnsi" w:hAnsiTheme="minorHAnsi" w:cstheme="minorHAnsi"/>
        </w:rPr>
        <w:t>ed decisions about purchasing</w:t>
      </w:r>
      <w:r w:rsidRPr="00EF2D7D">
        <w:rPr>
          <w:rFonts w:asciiTheme="minorHAnsi" w:hAnsiTheme="minorHAnsi" w:cstheme="minorHAnsi"/>
        </w:rPr>
        <w:t xml:space="preserve">. Forecasting, performance measurement, lean activities, and other methods of process improvement require data </w:t>
      </w:r>
      <w:r w:rsidR="006B019D" w:rsidRPr="00EF2D7D">
        <w:rPr>
          <w:rFonts w:asciiTheme="minorHAnsi" w:hAnsiTheme="minorHAnsi" w:cstheme="minorHAnsi"/>
        </w:rPr>
        <w:t xml:space="preserve">analysis </w:t>
      </w:r>
      <w:r w:rsidRPr="00EF2D7D">
        <w:rPr>
          <w:rFonts w:asciiTheme="minorHAnsi" w:hAnsiTheme="minorHAnsi" w:cstheme="minorHAnsi"/>
        </w:rPr>
        <w:t>to develop meaningful metrics.</w:t>
      </w:r>
      <w:r w:rsidR="00EF2D7D" w:rsidRPr="00EF2D7D">
        <w:rPr>
          <w:rFonts w:asciiTheme="minorHAnsi" w:hAnsiTheme="minorHAnsi" w:cstheme="minorHAnsi"/>
        </w:rPr>
        <w:t xml:space="preserve"> </w:t>
      </w:r>
    </w:p>
    <w:p w14:paraId="5CC22323" w14:textId="77777777" w:rsidR="00EF2D7D" w:rsidRDefault="00EF2D7D" w:rsidP="004B6A97">
      <w:pPr>
        <w:spacing w:after="0" w:line="240" w:lineRule="auto"/>
        <w:rPr>
          <w:rFonts w:asciiTheme="minorHAnsi" w:hAnsiTheme="minorHAnsi" w:cstheme="minorHAnsi"/>
          <w:sz w:val="20"/>
          <w:szCs w:val="20"/>
        </w:rPr>
      </w:pPr>
    </w:p>
    <w:p w14:paraId="5CC22324" w14:textId="77777777" w:rsidR="004B6A97" w:rsidRDefault="004B6A97" w:rsidP="004B6A97">
      <w:pPr>
        <w:spacing w:after="0" w:line="240" w:lineRule="auto"/>
        <w:rPr>
          <w:rFonts w:asciiTheme="minorHAnsi" w:hAnsiTheme="minorHAnsi" w:cstheme="minorHAnsi"/>
          <w:sz w:val="20"/>
          <w:szCs w:val="20"/>
        </w:rPr>
      </w:pPr>
    </w:p>
    <w:p w14:paraId="5CC22325" w14:textId="77777777" w:rsidR="00C478C4" w:rsidRPr="00DE1E9B" w:rsidRDefault="007861C8" w:rsidP="00EF2D7D">
      <w:pPr>
        <w:spacing w:after="0" w:line="240" w:lineRule="auto"/>
        <w:rPr>
          <w:rFonts w:asciiTheme="minorHAnsi" w:hAnsiTheme="minorHAnsi" w:cstheme="minorHAnsi"/>
        </w:rPr>
      </w:pPr>
      <w:r w:rsidRPr="00DE1E9B">
        <w:rPr>
          <w:b/>
          <w:color w:val="4F81BD" w:themeColor="accent1"/>
        </w:rPr>
        <w:t>Solution:</w:t>
      </w:r>
      <w:r w:rsidR="00724C71" w:rsidRPr="00DE1E9B">
        <w:t xml:space="preserve"> </w:t>
      </w:r>
      <w:r w:rsidR="00EF2D7D" w:rsidRPr="00DE1E9B">
        <w:rPr>
          <w:rFonts w:asciiTheme="minorHAnsi" w:hAnsiTheme="minorHAnsi" w:cstheme="minorHAnsi"/>
        </w:rPr>
        <w:t>Real, effect</w:t>
      </w:r>
      <w:r w:rsidR="00300390">
        <w:rPr>
          <w:rFonts w:asciiTheme="minorHAnsi" w:hAnsiTheme="minorHAnsi" w:cstheme="minorHAnsi"/>
        </w:rPr>
        <w:t>ive</w:t>
      </w:r>
      <w:r w:rsidR="00EF2D7D" w:rsidRPr="00DE1E9B">
        <w:rPr>
          <w:rFonts w:asciiTheme="minorHAnsi" w:hAnsiTheme="minorHAnsi" w:cstheme="minorHAnsi"/>
        </w:rPr>
        <w:t xml:space="preserve"> change in procurement </w:t>
      </w:r>
      <w:r w:rsidR="00F81010">
        <w:rPr>
          <w:rFonts w:asciiTheme="minorHAnsi" w:hAnsiTheme="minorHAnsi" w:cstheme="minorHAnsi"/>
        </w:rPr>
        <w:t xml:space="preserve">is difficult </w:t>
      </w:r>
      <w:r w:rsidR="00C478C4" w:rsidRPr="00DE1E9B">
        <w:rPr>
          <w:rFonts w:asciiTheme="minorHAnsi" w:hAnsiTheme="minorHAnsi" w:cstheme="minorHAnsi"/>
        </w:rPr>
        <w:t>without an enterprise-</w:t>
      </w:r>
      <w:r w:rsidR="00EF2D7D" w:rsidRPr="00DE1E9B">
        <w:rPr>
          <w:rFonts w:asciiTheme="minorHAnsi" w:hAnsiTheme="minorHAnsi" w:cstheme="minorHAnsi"/>
        </w:rPr>
        <w:t>wide system for managing the procurement process</w:t>
      </w:r>
      <w:r w:rsidR="00300390">
        <w:rPr>
          <w:rFonts w:asciiTheme="minorHAnsi" w:hAnsiTheme="minorHAnsi" w:cstheme="minorHAnsi"/>
        </w:rPr>
        <w:t xml:space="preserve">. </w:t>
      </w:r>
      <w:r w:rsidR="00DE1E9B" w:rsidRPr="00DE1E9B">
        <w:rPr>
          <w:rFonts w:asciiTheme="minorHAnsi" w:hAnsiTheme="minorHAnsi" w:cstheme="minorHAnsi"/>
        </w:rPr>
        <w:t xml:space="preserve">E-procurement solutions available in the marketplace today provide all of the features necessary to automate the entire process from beginning to end, integrate with existing IT systems, and provide </w:t>
      </w:r>
      <w:r w:rsidR="00C478C4" w:rsidRPr="00DE1E9B">
        <w:rPr>
          <w:rFonts w:asciiTheme="minorHAnsi" w:hAnsiTheme="minorHAnsi" w:cstheme="minorHAnsi"/>
        </w:rPr>
        <w:t>real-time accurate data.</w:t>
      </w:r>
    </w:p>
    <w:p w14:paraId="5CC22326" w14:textId="77777777" w:rsidR="00C478C4" w:rsidRPr="000C1468" w:rsidRDefault="000C1468" w:rsidP="00EF2D7D">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7" w14:textId="77777777" w:rsidR="00C478C4" w:rsidRPr="00DE1E9B" w:rsidRDefault="00C478C4" w:rsidP="00EF2D7D">
      <w:pPr>
        <w:spacing w:after="0" w:line="240" w:lineRule="auto"/>
        <w:rPr>
          <w:rFonts w:asciiTheme="minorHAnsi" w:hAnsiTheme="minorHAnsi" w:cstheme="minorHAnsi"/>
        </w:rPr>
      </w:pPr>
      <w:r w:rsidRPr="00DE1E9B">
        <w:rPr>
          <w:rFonts w:asciiTheme="minorHAnsi" w:hAnsiTheme="minorHAnsi" w:cstheme="minorHAnsi"/>
        </w:rPr>
        <w:t xml:space="preserve">Process automation will </w:t>
      </w:r>
      <w:r w:rsidR="00DE1E9B">
        <w:rPr>
          <w:rFonts w:asciiTheme="minorHAnsi" w:hAnsiTheme="minorHAnsi" w:cstheme="minorHAnsi"/>
        </w:rPr>
        <w:t>eliminate wasteful</w:t>
      </w:r>
      <w:r w:rsidR="00C94B11">
        <w:rPr>
          <w:rFonts w:asciiTheme="minorHAnsi" w:hAnsiTheme="minorHAnsi" w:cstheme="minorHAnsi"/>
        </w:rPr>
        <w:t xml:space="preserve"> work arounds and</w:t>
      </w:r>
      <w:r w:rsidR="00DE1E9B">
        <w:rPr>
          <w:rFonts w:asciiTheme="minorHAnsi" w:hAnsiTheme="minorHAnsi" w:cstheme="minorHAnsi"/>
        </w:rPr>
        <w:t xml:space="preserve"> paper systems, </w:t>
      </w:r>
      <w:r w:rsidRPr="00DE1E9B">
        <w:rPr>
          <w:rFonts w:asciiTheme="minorHAnsi" w:hAnsiTheme="minorHAnsi" w:cstheme="minorHAnsi"/>
        </w:rPr>
        <w:t>reduce errors, speed up processes, increase visibility, and allow the state to track and monitor procurements</w:t>
      </w:r>
      <w:r w:rsidR="009E0481">
        <w:rPr>
          <w:rFonts w:asciiTheme="minorHAnsi" w:hAnsiTheme="minorHAnsi" w:cstheme="minorHAnsi"/>
        </w:rPr>
        <w:t xml:space="preserve">. </w:t>
      </w:r>
      <w:r w:rsidR="000C1468">
        <w:rPr>
          <w:rFonts w:asciiTheme="minorHAnsi" w:hAnsiTheme="minorHAnsi" w:cstheme="minorHAnsi"/>
        </w:rPr>
        <w:t>In addition to improving the solicitation process, a</w:t>
      </w:r>
      <w:r w:rsidR="009E0481">
        <w:rPr>
          <w:rFonts w:asciiTheme="minorHAnsi" w:hAnsiTheme="minorHAnsi" w:cstheme="minorHAnsi"/>
        </w:rPr>
        <w:t xml:space="preserve">n end-to-end </w:t>
      </w:r>
      <w:r w:rsidR="000C1468">
        <w:rPr>
          <w:rFonts w:asciiTheme="minorHAnsi" w:hAnsiTheme="minorHAnsi" w:cstheme="minorHAnsi"/>
        </w:rPr>
        <w:t xml:space="preserve">system would </w:t>
      </w:r>
      <w:r w:rsidR="009E0481">
        <w:rPr>
          <w:rFonts w:asciiTheme="minorHAnsi" w:hAnsiTheme="minorHAnsi" w:cstheme="minorHAnsi"/>
        </w:rPr>
        <w:t>make it</w:t>
      </w:r>
      <w:r w:rsidR="000C1468">
        <w:rPr>
          <w:rFonts w:asciiTheme="minorHAnsi" w:hAnsiTheme="minorHAnsi" w:cstheme="minorHAnsi"/>
        </w:rPr>
        <w:t xml:space="preserve"> easier to administer contracts. The state would have a standard, automated way to track </w:t>
      </w:r>
      <w:r w:rsidR="009E0481">
        <w:rPr>
          <w:rFonts w:asciiTheme="minorHAnsi" w:hAnsiTheme="minorHAnsi" w:cstheme="minorHAnsi"/>
        </w:rPr>
        <w:t>deliverables</w:t>
      </w:r>
      <w:r w:rsidR="000C1468">
        <w:rPr>
          <w:rFonts w:asciiTheme="minorHAnsi" w:hAnsiTheme="minorHAnsi" w:cstheme="minorHAnsi"/>
        </w:rPr>
        <w:t>, schedules, and spending</w:t>
      </w:r>
      <w:r w:rsidR="009E0481">
        <w:rPr>
          <w:rFonts w:asciiTheme="minorHAnsi" w:hAnsiTheme="minorHAnsi" w:cstheme="minorHAnsi"/>
        </w:rPr>
        <w:t xml:space="preserve">. </w:t>
      </w:r>
      <w:r w:rsidR="000C1468">
        <w:rPr>
          <w:rFonts w:asciiTheme="minorHAnsi" w:hAnsiTheme="minorHAnsi" w:cstheme="minorHAnsi"/>
        </w:rPr>
        <w:t xml:space="preserve">This will </w:t>
      </w:r>
      <w:r w:rsidR="00F81010">
        <w:rPr>
          <w:rFonts w:asciiTheme="minorHAnsi" w:hAnsiTheme="minorHAnsi" w:cstheme="minorHAnsi"/>
        </w:rPr>
        <w:t xml:space="preserve">make the </w:t>
      </w:r>
      <w:r w:rsidR="009E0481">
        <w:rPr>
          <w:rFonts w:asciiTheme="minorHAnsi" w:hAnsiTheme="minorHAnsi" w:cstheme="minorHAnsi"/>
        </w:rPr>
        <w:t xml:space="preserve">entire </w:t>
      </w:r>
      <w:r w:rsidR="00F81010">
        <w:rPr>
          <w:rFonts w:asciiTheme="minorHAnsi" w:hAnsiTheme="minorHAnsi" w:cstheme="minorHAnsi"/>
        </w:rPr>
        <w:t>process more consisten</w:t>
      </w:r>
      <w:r w:rsidR="009E0481">
        <w:rPr>
          <w:rFonts w:asciiTheme="minorHAnsi" w:hAnsiTheme="minorHAnsi" w:cstheme="minorHAnsi"/>
        </w:rPr>
        <w:t xml:space="preserve">t and less confusing for </w:t>
      </w:r>
      <w:r w:rsidR="000C1468">
        <w:rPr>
          <w:rFonts w:asciiTheme="minorHAnsi" w:hAnsiTheme="minorHAnsi" w:cstheme="minorHAnsi"/>
        </w:rPr>
        <w:t xml:space="preserve">both the state and </w:t>
      </w:r>
      <w:r w:rsidR="009E0481">
        <w:rPr>
          <w:rFonts w:asciiTheme="minorHAnsi" w:hAnsiTheme="minorHAnsi" w:cstheme="minorHAnsi"/>
        </w:rPr>
        <w:t>contractors</w:t>
      </w:r>
      <w:r w:rsidR="00F81010">
        <w:rPr>
          <w:rFonts w:asciiTheme="minorHAnsi" w:hAnsiTheme="minorHAnsi" w:cstheme="minorHAnsi"/>
        </w:rPr>
        <w:t xml:space="preserve">. </w:t>
      </w:r>
    </w:p>
    <w:p w14:paraId="5CC22328" w14:textId="77777777" w:rsidR="00C478C4" w:rsidRPr="000C1468" w:rsidRDefault="000C1468" w:rsidP="00EF2D7D">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9" w14:textId="77777777" w:rsidR="00C478C4" w:rsidRPr="00DE1E9B" w:rsidRDefault="00C478C4" w:rsidP="00EF2D7D">
      <w:pPr>
        <w:spacing w:after="0" w:line="240" w:lineRule="auto"/>
        <w:rPr>
          <w:rFonts w:asciiTheme="minorHAnsi" w:hAnsiTheme="minorHAnsi" w:cstheme="minorHAnsi"/>
        </w:rPr>
      </w:pPr>
      <w:r w:rsidRPr="00DE1E9B">
        <w:rPr>
          <w:rFonts w:asciiTheme="minorHAnsi" w:hAnsiTheme="minorHAnsi" w:cstheme="minorHAnsi"/>
        </w:rPr>
        <w:t>System integration will make reconciliation with accounting and other ser</w:t>
      </w:r>
      <w:r w:rsidR="00DE1E9B">
        <w:rPr>
          <w:rFonts w:asciiTheme="minorHAnsi" w:hAnsiTheme="minorHAnsi" w:cstheme="minorHAnsi"/>
        </w:rPr>
        <w:t>vices quicker and more accurate, ensuring better financial controls and accountability for taxpayer dollars.</w:t>
      </w:r>
    </w:p>
    <w:p w14:paraId="5CC2232A" w14:textId="77777777" w:rsidR="00C478C4" w:rsidRPr="000C1468" w:rsidRDefault="000C1468" w:rsidP="00EF2D7D">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B" w14:textId="77777777" w:rsidR="00814489" w:rsidRPr="00DE1E9B" w:rsidRDefault="00C478C4" w:rsidP="00C478C4">
      <w:pPr>
        <w:spacing w:after="0" w:line="240" w:lineRule="auto"/>
        <w:rPr>
          <w:rFonts w:asciiTheme="minorHAnsi" w:hAnsiTheme="minorHAnsi" w:cstheme="minorHAnsi"/>
        </w:rPr>
      </w:pPr>
      <w:r w:rsidRPr="00DE1E9B">
        <w:rPr>
          <w:rFonts w:asciiTheme="minorHAnsi" w:hAnsiTheme="minorHAnsi" w:cstheme="minorHAnsi"/>
        </w:rPr>
        <w:t>Access to real-time</w:t>
      </w:r>
      <w:r w:rsidR="000C1468">
        <w:rPr>
          <w:rFonts w:asciiTheme="minorHAnsi" w:hAnsiTheme="minorHAnsi" w:cstheme="minorHAnsi"/>
        </w:rPr>
        <w:t>, standardized</w:t>
      </w:r>
      <w:r w:rsidRPr="00DE1E9B">
        <w:rPr>
          <w:rFonts w:asciiTheme="minorHAnsi" w:hAnsiTheme="minorHAnsi" w:cstheme="minorHAnsi"/>
        </w:rPr>
        <w:t xml:space="preserve"> data will allow the state to create forward looking analyses and make strategic decisions to save money, streamline and speed up work processes,</w:t>
      </w:r>
      <w:r w:rsidR="00DE1E9B" w:rsidRPr="00DE1E9B">
        <w:rPr>
          <w:rFonts w:asciiTheme="minorHAnsi" w:hAnsiTheme="minorHAnsi" w:cstheme="minorHAnsi"/>
        </w:rPr>
        <w:t xml:space="preserve"> and</w:t>
      </w:r>
      <w:r w:rsidRPr="00DE1E9B">
        <w:rPr>
          <w:rFonts w:asciiTheme="minorHAnsi" w:hAnsiTheme="minorHAnsi" w:cstheme="minorHAnsi"/>
        </w:rPr>
        <w:t xml:space="preserve"> increase marketplace opportunities, especially for minority and women owned and emerging small businesses. </w:t>
      </w:r>
    </w:p>
    <w:p w14:paraId="5CC2232C" w14:textId="77777777" w:rsidR="00C478C4" w:rsidRPr="000C1468" w:rsidRDefault="000C1468" w:rsidP="00C478C4">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D" w14:textId="77777777" w:rsidR="00C94B11" w:rsidRDefault="00C478C4" w:rsidP="00DE1E9B">
      <w:pPr>
        <w:spacing w:after="0" w:line="240" w:lineRule="auto"/>
        <w:rPr>
          <w:rFonts w:asciiTheme="minorHAnsi" w:hAnsiTheme="minorHAnsi" w:cstheme="minorHAnsi"/>
        </w:rPr>
      </w:pPr>
      <w:r w:rsidRPr="00DE1E9B">
        <w:rPr>
          <w:rFonts w:asciiTheme="minorHAnsi" w:hAnsiTheme="minorHAnsi" w:cstheme="minorHAnsi"/>
        </w:rPr>
        <w:t>A single</w:t>
      </w:r>
      <w:r w:rsidR="00DE1E9B">
        <w:rPr>
          <w:rFonts w:asciiTheme="minorHAnsi" w:hAnsiTheme="minorHAnsi" w:cstheme="minorHAnsi"/>
        </w:rPr>
        <w:t>, enterprise-wide solution</w:t>
      </w:r>
      <w:r w:rsidRPr="00DE1E9B">
        <w:rPr>
          <w:rFonts w:asciiTheme="minorHAnsi" w:hAnsiTheme="minorHAnsi" w:cstheme="minorHAnsi"/>
        </w:rPr>
        <w:t xml:space="preserve"> will also help shift mindsets from agency needs to enterprise needs and foster greater collaboration between agencies.</w:t>
      </w:r>
      <w:r w:rsidR="00DE1E9B">
        <w:rPr>
          <w:rFonts w:asciiTheme="minorHAnsi" w:hAnsiTheme="minorHAnsi" w:cstheme="minorHAnsi"/>
        </w:rPr>
        <w:t xml:space="preserve"> </w:t>
      </w:r>
    </w:p>
    <w:p w14:paraId="5CC2232E" w14:textId="77777777" w:rsidR="00C94B11" w:rsidRPr="000C1468" w:rsidRDefault="000C1468" w:rsidP="00DE1E9B">
      <w:pPr>
        <w:spacing w:after="0" w:line="240" w:lineRule="auto"/>
        <w:rPr>
          <w:rFonts w:asciiTheme="minorHAnsi" w:hAnsiTheme="minorHAnsi" w:cstheme="minorHAnsi"/>
          <w:sz w:val="16"/>
          <w:szCs w:val="16"/>
        </w:rPr>
      </w:pPr>
      <w:r w:rsidRPr="000C1468">
        <w:rPr>
          <w:rFonts w:asciiTheme="minorHAnsi" w:hAnsiTheme="minorHAnsi" w:cstheme="minorHAnsi"/>
          <w:sz w:val="16"/>
          <w:szCs w:val="16"/>
        </w:rPr>
        <w:t xml:space="preserve">  </w:t>
      </w:r>
    </w:p>
    <w:p w14:paraId="5CC2232F" w14:textId="77777777" w:rsidR="00037723" w:rsidRDefault="00C94B11" w:rsidP="00DE1E9B">
      <w:pPr>
        <w:spacing w:after="0" w:line="240" w:lineRule="auto"/>
        <w:rPr>
          <w:rFonts w:asciiTheme="minorHAnsi" w:hAnsiTheme="minorHAnsi" w:cstheme="minorHAnsi"/>
        </w:rPr>
      </w:pPr>
      <w:r>
        <w:rPr>
          <w:rFonts w:asciiTheme="minorHAnsi" w:hAnsiTheme="minorHAnsi" w:cstheme="minorHAnsi"/>
        </w:rPr>
        <w:t>All of these improvements will help ensure that the state can get</w:t>
      </w:r>
      <w:r>
        <w:t xml:space="preserve"> the right goods and services at the right time in the right quantity at the right place from the rig</w:t>
      </w:r>
      <w:r w:rsidR="00037723">
        <w:t xml:space="preserve">ht supplier at the right price. </w:t>
      </w:r>
      <w:r w:rsidR="00037723">
        <w:rPr>
          <w:rFonts w:asciiTheme="minorHAnsi" w:hAnsiTheme="minorHAnsi" w:cstheme="minorHAnsi"/>
        </w:rPr>
        <w:t>The state will only reap the full benefits of such a solution if its use is mandatory for all agencies and fully supported by th</w:t>
      </w:r>
      <w:r w:rsidR="000C1468">
        <w:rPr>
          <w:rFonts w:asciiTheme="minorHAnsi" w:hAnsiTheme="minorHAnsi" w:cstheme="minorHAnsi"/>
        </w:rPr>
        <w:t>e state’s executive leadership.</w:t>
      </w:r>
    </w:p>
    <w:p w14:paraId="662C3087" w14:textId="77777777" w:rsidR="004864F2" w:rsidRDefault="004864F2" w:rsidP="00DE1E9B">
      <w:pPr>
        <w:spacing w:after="0" w:line="240" w:lineRule="auto"/>
        <w:rPr>
          <w:rFonts w:asciiTheme="minorHAnsi" w:hAnsiTheme="minorHAnsi" w:cstheme="minorHAnsi"/>
        </w:rPr>
      </w:pPr>
    </w:p>
    <w:p w14:paraId="484E8601" w14:textId="77777777" w:rsidR="004864F2" w:rsidRPr="000C1468" w:rsidRDefault="004864F2" w:rsidP="00DE1E9B">
      <w:pPr>
        <w:spacing w:after="0" w:line="240" w:lineRule="auto"/>
        <w:sectPr w:rsidR="004864F2" w:rsidRPr="000C1468" w:rsidSect="000C1468">
          <w:type w:val="continuous"/>
          <w:pgSz w:w="12240" w:h="15840" w:code="1"/>
          <w:pgMar w:top="720" w:right="720" w:bottom="720" w:left="720" w:header="720" w:footer="720" w:gutter="0"/>
          <w:cols w:num="2" w:space="720"/>
          <w:titlePg/>
          <w:docGrid w:linePitch="360"/>
        </w:sectPr>
      </w:pPr>
    </w:p>
    <w:p w14:paraId="5CC22330" w14:textId="77777777" w:rsidR="000A4E67" w:rsidRDefault="000A4E67" w:rsidP="002C5C91">
      <w:pPr>
        <w:rPr>
          <w:rFonts w:asciiTheme="minorHAnsi" w:hAnsiTheme="minorHAnsi" w:cstheme="minorHAnsi"/>
          <w:sz w:val="20"/>
          <w:szCs w:val="20"/>
        </w:rPr>
      </w:pPr>
    </w:p>
    <w:p w14:paraId="03383B38" w14:textId="77777777" w:rsidR="004864F2" w:rsidRDefault="004864F2" w:rsidP="002C5C91">
      <w:pPr>
        <w:rPr>
          <w:rFonts w:asciiTheme="minorHAnsi" w:hAnsiTheme="minorHAnsi" w:cstheme="minorHAnsi"/>
          <w:sz w:val="20"/>
          <w:szCs w:val="20"/>
        </w:rPr>
      </w:pPr>
    </w:p>
    <w:p w14:paraId="1DB7BF4A" w14:textId="6139F37E" w:rsidR="008F65C2" w:rsidRPr="007910A9" w:rsidRDefault="003C33BF" w:rsidP="008F65C2">
      <w:pPr>
        <w:spacing w:after="0"/>
        <w:rPr>
          <w:rFonts w:asciiTheme="minorHAnsi" w:hAnsiTheme="minorHAnsi"/>
        </w:rPr>
      </w:pPr>
      <w:r>
        <w:rPr>
          <w:b/>
          <w:color w:val="4F81BD" w:themeColor="accent1"/>
        </w:rPr>
        <w:lastRenderedPageBreak/>
        <w:t xml:space="preserve">Cost </w:t>
      </w:r>
      <w:r w:rsidR="008F65C2">
        <w:rPr>
          <w:b/>
          <w:color w:val="4F81BD" w:themeColor="accent1"/>
        </w:rPr>
        <w:t>Benefits</w:t>
      </w:r>
      <w:r w:rsidR="008F65C2" w:rsidRPr="00EF2D7D">
        <w:rPr>
          <w:b/>
          <w:color w:val="4F81BD" w:themeColor="accent1"/>
        </w:rPr>
        <w:t>:</w:t>
      </w:r>
      <w:r w:rsidR="008F65C2" w:rsidRPr="00EF2D7D">
        <w:t xml:space="preserve"> </w:t>
      </w:r>
      <w:r w:rsidR="008F65C2">
        <w:t>The state would be able to n</w:t>
      </w:r>
      <w:r w:rsidR="008F65C2" w:rsidRPr="002179D3">
        <w:t>egotiate a lower price for a larger contract</w:t>
      </w:r>
      <w:r w:rsidR="008F65C2" w:rsidRPr="007910A9">
        <w:rPr>
          <w:rFonts w:asciiTheme="minorHAnsi" w:hAnsiTheme="minorHAnsi"/>
        </w:rPr>
        <w:t xml:space="preserve"> Project costs could be reduced by:</w:t>
      </w:r>
    </w:p>
    <w:p w14:paraId="2D32300F" w14:textId="77777777" w:rsidR="008F65C2" w:rsidRPr="007910A9" w:rsidRDefault="008F65C2" w:rsidP="008F65C2">
      <w:pPr>
        <w:pStyle w:val="ListParagraph"/>
        <w:numPr>
          <w:ilvl w:val="0"/>
          <w:numId w:val="4"/>
        </w:numPr>
        <w:spacing w:after="0" w:line="240" w:lineRule="auto"/>
        <w:rPr>
          <w:rFonts w:asciiTheme="minorHAnsi" w:hAnsiTheme="minorHAnsi"/>
        </w:rPr>
      </w:pPr>
      <w:r w:rsidRPr="007910A9">
        <w:rPr>
          <w:rFonts w:asciiTheme="minorHAnsi" w:hAnsiTheme="minorHAnsi"/>
        </w:rPr>
        <w:t>Joint effort to define requirements</w:t>
      </w:r>
    </w:p>
    <w:p w14:paraId="796A6F6F" w14:textId="77777777" w:rsidR="008F65C2" w:rsidRPr="007910A9" w:rsidRDefault="008F65C2" w:rsidP="008F65C2">
      <w:pPr>
        <w:pStyle w:val="ListParagraph"/>
        <w:numPr>
          <w:ilvl w:val="0"/>
          <w:numId w:val="4"/>
        </w:numPr>
        <w:spacing w:after="0" w:line="240" w:lineRule="auto"/>
        <w:rPr>
          <w:rFonts w:asciiTheme="minorHAnsi" w:hAnsiTheme="minorHAnsi"/>
        </w:rPr>
      </w:pPr>
      <w:r w:rsidRPr="007910A9">
        <w:rPr>
          <w:rFonts w:asciiTheme="minorHAnsi" w:hAnsiTheme="minorHAnsi"/>
        </w:rPr>
        <w:t>One RFP process for all participants to use</w:t>
      </w:r>
    </w:p>
    <w:p w14:paraId="0B5E0B0D" w14:textId="77777777" w:rsidR="008F65C2" w:rsidRPr="0021421D" w:rsidRDefault="008F65C2" w:rsidP="0021421D">
      <w:pPr>
        <w:pStyle w:val="ListParagraph"/>
        <w:numPr>
          <w:ilvl w:val="0"/>
          <w:numId w:val="4"/>
        </w:numPr>
        <w:spacing w:after="0" w:line="240" w:lineRule="auto"/>
        <w:rPr>
          <w:rFonts w:asciiTheme="minorHAnsi" w:hAnsiTheme="minorHAnsi" w:cstheme="minorHAnsi"/>
        </w:rPr>
      </w:pPr>
      <w:r w:rsidRPr="008F65C2">
        <w:rPr>
          <w:rFonts w:asciiTheme="minorHAnsi" w:hAnsiTheme="minorHAnsi"/>
        </w:rPr>
        <w:t>Faster time to implementation</w:t>
      </w:r>
    </w:p>
    <w:p w14:paraId="41707CE3" w14:textId="31DA97B6" w:rsidR="008F65C2" w:rsidRPr="008F65C2" w:rsidRDefault="008F65C2" w:rsidP="0021421D">
      <w:pPr>
        <w:pStyle w:val="ListParagraph"/>
        <w:numPr>
          <w:ilvl w:val="0"/>
          <w:numId w:val="4"/>
        </w:numPr>
        <w:spacing w:after="0" w:line="240" w:lineRule="auto"/>
        <w:rPr>
          <w:rFonts w:asciiTheme="minorHAnsi" w:hAnsiTheme="minorHAnsi" w:cstheme="minorHAnsi"/>
        </w:rPr>
      </w:pPr>
      <w:r w:rsidRPr="008F65C2">
        <w:rPr>
          <w:rFonts w:asciiTheme="minorHAnsi" w:hAnsiTheme="minorHAnsi"/>
        </w:rPr>
        <w:t>Open contract so other agencies can sign on when ready</w:t>
      </w:r>
      <w:r w:rsidRPr="008F65C2">
        <w:rPr>
          <w:rFonts w:asciiTheme="minorHAnsi" w:hAnsiTheme="minorHAnsi" w:cstheme="minorHAnsi"/>
        </w:rPr>
        <w:t xml:space="preserve">. </w:t>
      </w:r>
    </w:p>
    <w:p w14:paraId="1F44760A" w14:textId="2D3CE141" w:rsidR="004864F2" w:rsidRDefault="004864F2" w:rsidP="002C5C91">
      <w:pPr>
        <w:rPr>
          <w:rFonts w:asciiTheme="minorHAnsi" w:hAnsiTheme="minorHAnsi" w:cstheme="minorHAnsi"/>
          <w:sz w:val="20"/>
          <w:szCs w:val="20"/>
        </w:rPr>
      </w:pPr>
    </w:p>
    <w:p w14:paraId="1C9A7881" w14:textId="77777777" w:rsidR="008F65C2" w:rsidRDefault="008F65C2" w:rsidP="002C5C91">
      <w:pPr>
        <w:rPr>
          <w:rFonts w:asciiTheme="minorHAnsi" w:hAnsiTheme="minorHAnsi" w:cstheme="minorHAnsi"/>
          <w:sz w:val="20"/>
          <w:szCs w:val="20"/>
        </w:rPr>
      </w:pPr>
    </w:p>
    <w:p w14:paraId="06435455" w14:textId="77777777" w:rsidR="008F65C2" w:rsidRDefault="008F65C2" w:rsidP="002C5C91">
      <w:pPr>
        <w:rPr>
          <w:rFonts w:asciiTheme="minorHAnsi" w:hAnsiTheme="minorHAnsi" w:cstheme="minorHAnsi"/>
          <w:sz w:val="20"/>
          <w:szCs w:val="20"/>
        </w:rPr>
      </w:pPr>
    </w:p>
    <w:p w14:paraId="600704C3" w14:textId="77777777" w:rsidR="008F65C2" w:rsidRDefault="008F65C2" w:rsidP="002C5C91">
      <w:pPr>
        <w:rPr>
          <w:rFonts w:asciiTheme="minorHAnsi" w:hAnsiTheme="minorHAnsi" w:cstheme="minorHAnsi"/>
          <w:sz w:val="20"/>
          <w:szCs w:val="20"/>
        </w:rPr>
      </w:pPr>
    </w:p>
    <w:p w14:paraId="084E9C69" w14:textId="77777777" w:rsidR="008F65C2" w:rsidRDefault="008F65C2" w:rsidP="002C5C91">
      <w:pPr>
        <w:rPr>
          <w:rFonts w:asciiTheme="minorHAnsi" w:hAnsiTheme="minorHAnsi" w:cstheme="minorHAnsi"/>
          <w:sz w:val="20"/>
          <w:szCs w:val="20"/>
        </w:rPr>
      </w:pPr>
    </w:p>
    <w:p w14:paraId="4AD32D61" w14:textId="77777777" w:rsidR="008F65C2" w:rsidRDefault="008F65C2" w:rsidP="002C5C91">
      <w:pPr>
        <w:rPr>
          <w:rFonts w:asciiTheme="minorHAnsi" w:hAnsiTheme="minorHAnsi" w:cstheme="minorHAnsi"/>
          <w:sz w:val="20"/>
          <w:szCs w:val="20"/>
        </w:rPr>
      </w:pPr>
    </w:p>
    <w:p w14:paraId="2280B5C9" w14:textId="77777777" w:rsidR="008F65C2" w:rsidRDefault="008F65C2" w:rsidP="002C5C91">
      <w:pPr>
        <w:rPr>
          <w:rFonts w:asciiTheme="minorHAnsi" w:hAnsiTheme="minorHAnsi" w:cstheme="minorHAnsi"/>
          <w:sz w:val="20"/>
          <w:szCs w:val="20"/>
        </w:rPr>
      </w:pPr>
    </w:p>
    <w:p w14:paraId="3ECAA7CD" w14:textId="77777777" w:rsidR="008F65C2" w:rsidRDefault="008F65C2" w:rsidP="002C5C91">
      <w:pPr>
        <w:rPr>
          <w:rFonts w:asciiTheme="minorHAnsi" w:hAnsiTheme="minorHAnsi" w:cstheme="minorHAnsi"/>
          <w:sz w:val="20"/>
          <w:szCs w:val="20"/>
        </w:rPr>
      </w:pPr>
    </w:p>
    <w:p w14:paraId="7F943DC2" w14:textId="77777777" w:rsidR="008F65C2" w:rsidRDefault="008F65C2" w:rsidP="002C5C91">
      <w:pPr>
        <w:rPr>
          <w:rFonts w:asciiTheme="minorHAnsi" w:hAnsiTheme="minorHAnsi" w:cstheme="minorHAnsi"/>
          <w:sz w:val="20"/>
          <w:szCs w:val="20"/>
        </w:rPr>
      </w:pPr>
    </w:p>
    <w:p w14:paraId="751236F5" w14:textId="77777777" w:rsidR="008F65C2" w:rsidRDefault="008F65C2" w:rsidP="002C5C91">
      <w:pPr>
        <w:rPr>
          <w:rFonts w:asciiTheme="minorHAnsi" w:hAnsiTheme="minorHAnsi" w:cstheme="minorHAnsi"/>
          <w:sz w:val="20"/>
          <w:szCs w:val="20"/>
        </w:rPr>
      </w:pPr>
    </w:p>
    <w:p w14:paraId="56D33C07" w14:textId="77777777" w:rsidR="008F65C2" w:rsidRDefault="008F65C2" w:rsidP="002C5C91">
      <w:pPr>
        <w:rPr>
          <w:rFonts w:asciiTheme="minorHAnsi" w:hAnsiTheme="minorHAnsi" w:cstheme="minorHAnsi"/>
          <w:sz w:val="20"/>
          <w:szCs w:val="20"/>
        </w:rPr>
      </w:pPr>
    </w:p>
    <w:p w14:paraId="00B2CF75" w14:textId="77777777" w:rsidR="008F65C2" w:rsidRDefault="008F65C2" w:rsidP="002C5C91">
      <w:pPr>
        <w:rPr>
          <w:rFonts w:asciiTheme="minorHAnsi" w:hAnsiTheme="minorHAnsi" w:cstheme="minorHAnsi"/>
          <w:sz w:val="20"/>
          <w:szCs w:val="20"/>
        </w:rPr>
      </w:pPr>
    </w:p>
    <w:p w14:paraId="66CD7918" w14:textId="77777777" w:rsidR="008F65C2" w:rsidRDefault="008F65C2" w:rsidP="002C5C91">
      <w:pPr>
        <w:rPr>
          <w:rFonts w:asciiTheme="minorHAnsi" w:hAnsiTheme="minorHAnsi" w:cstheme="minorHAnsi"/>
          <w:sz w:val="20"/>
          <w:szCs w:val="20"/>
        </w:rPr>
      </w:pPr>
    </w:p>
    <w:p w14:paraId="73AB7365" w14:textId="77777777" w:rsidR="008F65C2" w:rsidRDefault="008F65C2" w:rsidP="002C5C91">
      <w:pPr>
        <w:rPr>
          <w:rFonts w:asciiTheme="minorHAnsi" w:hAnsiTheme="minorHAnsi" w:cstheme="minorHAnsi"/>
          <w:sz w:val="20"/>
          <w:szCs w:val="20"/>
        </w:rPr>
      </w:pPr>
    </w:p>
    <w:p w14:paraId="1376E1A8" w14:textId="77777777" w:rsidR="008F65C2" w:rsidRDefault="008F65C2" w:rsidP="002C5C91">
      <w:pPr>
        <w:rPr>
          <w:rFonts w:asciiTheme="minorHAnsi" w:hAnsiTheme="minorHAnsi" w:cstheme="minorHAnsi"/>
          <w:sz w:val="20"/>
          <w:szCs w:val="20"/>
        </w:rPr>
      </w:pPr>
    </w:p>
    <w:p w14:paraId="52BB962A" w14:textId="77777777" w:rsidR="008F65C2" w:rsidRDefault="008F65C2" w:rsidP="002C5C91">
      <w:pPr>
        <w:rPr>
          <w:rFonts w:asciiTheme="minorHAnsi" w:hAnsiTheme="minorHAnsi" w:cstheme="minorHAnsi"/>
          <w:sz w:val="20"/>
          <w:szCs w:val="20"/>
        </w:rPr>
      </w:pPr>
    </w:p>
    <w:p w14:paraId="017CA294" w14:textId="77777777" w:rsidR="008F65C2" w:rsidRDefault="008F65C2" w:rsidP="002C5C91">
      <w:pPr>
        <w:rPr>
          <w:rFonts w:asciiTheme="minorHAnsi" w:hAnsiTheme="minorHAnsi" w:cstheme="minorHAnsi"/>
          <w:sz w:val="20"/>
          <w:szCs w:val="20"/>
        </w:rPr>
      </w:pPr>
    </w:p>
    <w:p w14:paraId="2575A8A9" w14:textId="77777777" w:rsidR="008F65C2" w:rsidRDefault="008F65C2" w:rsidP="002C5C91">
      <w:pPr>
        <w:rPr>
          <w:rFonts w:asciiTheme="minorHAnsi" w:hAnsiTheme="minorHAnsi" w:cstheme="minorHAnsi"/>
          <w:sz w:val="20"/>
          <w:szCs w:val="20"/>
        </w:rPr>
      </w:pPr>
    </w:p>
    <w:p w14:paraId="2DD42B45" w14:textId="77777777" w:rsidR="008F65C2" w:rsidRDefault="008F65C2" w:rsidP="002C5C91">
      <w:pPr>
        <w:rPr>
          <w:rFonts w:asciiTheme="minorHAnsi" w:hAnsiTheme="minorHAnsi" w:cstheme="minorHAnsi"/>
          <w:sz w:val="20"/>
          <w:szCs w:val="20"/>
        </w:rPr>
      </w:pPr>
    </w:p>
    <w:p w14:paraId="3F8CCD2C" w14:textId="77777777" w:rsidR="008F65C2" w:rsidRDefault="008F65C2" w:rsidP="002C5C91">
      <w:pPr>
        <w:rPr>
          <w:rFonts w:asciiTheme="minorHAnsi" w:hAnsiTheme="minorHAnsi" w:cstheme="minorHAnsi"/>
          <w:sz w:val="20"/>
          <w:szCs w:val="20"/>
        </w:rPr>
      </w:pPr>
    </w:p>
    <w:p w14:paraId="17A7DDAD" w14:textId="77777777" w:rsidR="008F65C2" w:rsidRDefault="008F65C2" w:rsidP="002C5C91">
      <w:pPr>
        <w:rPr>
          <w:rFonts w:asciiTheme="minorHAnsi" w:hAnsiTheme="minorHAnsi" w:cstheme="minorHAnsi"/>
          <w:sz w:val="20"/>
          <w:szCs w:val="20"/>
        </w:rPr>
      </w:pPr>
    </w:p>
    <w:p w14:paraId="1DEFF8FC" w14:textId="77777777" w:rsidR="008F65C2" w:rsidRDefault="008F65C2" w:rsidP="002C5C91">
      <w:pPr>
        <w:rPr>
          <w:rFonts w:asciiTheme="minorHAnsi" w:hAnsiTheme="minorHAnsi" w:cstheme="minorHAnsi"/>
          <w:sz w:val="20"/>
          <w:szCs w:val="20"/>
        </w:rPr>
      </w:pPr>
    </w:p>
    <w:p w14:paraId="1A2FABCC" w14:textId="77777777" w:rsidR="008F65C2" w:rsidRDefault="008F65C2" w:rsidP="002C5C91">
      <w:pPr>
        <w:rPr>
          <w:rFonts w:asciiTheme="minorHAnsi" w:hAnsiTheme="minorHAnsi" w:cstheme="minorHAnsi"/>
          <w:sz w:val="20"/>
          <w:szCs w:val="20"/>
        </w:rPr>
      </w:pPr>
    </w:p>
    <w:p w14:paraId="31DE7931" w14:textId="77777777" w:rsidR="008F65C2" w:rsidRDefault="008F65C2" w:rsidP="002C5C91">
      <w:pPr>
        <w:rPr>
          <w:rFonts w:asciiTheme="minorHAnsi" w:hAnsiTheme="minorHAnsi" w:cstheme="minorHAnsi"/>
          <w:sz w:val="20"/>
          <w:szCs w:val="20"/>
        </w:rPr>
      </w:pPr>
    </w:p>
    <w:p w14:paraId="3EDC1C9A" w14:textId="77777777" w:rsidR="008F65C2" w:rsidRDefault="008F65C2" w:rsidP="002C5C91">
      <w:pPr>
        <w:rPr>
          <w:rFonts w:asciiTheme="minorHAnsi" w:hAnsiTheme="minorHAnsi" w:cstheme="minorHAnsi"/>
          <w:sz w:val="20"/>
          <w:szCs w:val="20"/>
        </w:rPr>
      </w:pPr>
    </w:p>
    <w:p w14:paraId="1D5C00D6" w14:textId="77777777" w:rsidR="008F65C2" w:rsidRPr="00C206A5" w:rsidRDefault="008F65C2" w:rsidP="008F65C2">
      <w:pPr>
        <w:spacing w:line="216" w:lineRule="auto"/>
        <w:ind w:left="60"/>
        <w:rPr>
          <w:rFonts w:asciiTheme="minorHAnsi" w:hAnsiTheme="minorHAnsi"/>
        </w:rPr>
      </w:pPr>
      <w:r>
        <w:rPr>
          <w:b/>
          <w:color w:val="4F81BD" w:themeColor="accent1"/>
        </w:rPr>
        <w:t>Risks</w:t>
      </w:r>
      <w:r w:rsidRPr="00EF2D7D">
        <w:rPr>
          <w:b/>
          <w:color w:val="4F81BD" w:themeColor="accent1"/>
        </w:rPr>
        <w:t>:</w:t>
      </w:r>
      <w:r w:rsidRPr="00EF2D7D">
        <w:t xml:space="preserve"> </w:t>
      </w:r>
      <w:r w:rsidRPr="005E7B29">
        <w:rPr>
          <w:rFonts w:asciiTheme="minorHAnsi" w:eastAsiaTheme="minorEastAsia" w:hAnsiTheme="minorHAnsi" w:cstheme="minorBidi"/>
          <w:kern w:val="24"/>
        </w:rPr>
        <w:t>Agencies remain in their “silos”, not willing/able to compromise on common requirements and other issues</w:t>
      </w:r>
    </w:p>
    <w:p w14:paraId="6D98D553" w14:textId="77777777" w:rsidR="008F65C2" w:rsidRPr="00C206A5" w:rsidRDefault="008F65C2" w:rsidP="008F65C2">
      <w:pPr>
        <w:spacing w:line="216" w:lineRule="auto"/>
        <w:ind w:left="60"/>
        <w:rPr>
          <w:rFonts w:asciiTheme="minorHAnsi" w:hAnsiTheme="minorHAnsi"/>
        </w:rPr>
      </w:pPr>
      <w:r w:rsidRPr="005E7B29">
        <w:rPr>
          <w:rFonts w:asciiTheme="minorHAnsi" w:eastAsiaTheme="minorEastAsia" w:hAnsiTheme="minorHAnsi" w:cstheme="minorBidi"/>
          <w:kern w:val="24"/>
        </w:rPr>
        <w:t>Not enough agencies sign up to achieve economies of scale in startup costs, training costs, and license fees</w:t>
      </w:r>
    </w:p>
    <w:p w14:paraId="1B3CCB37" w14:textId="77777777" w:rsidR="008F65C2" w:rsidRPr="00C206A5" w:rsidRDefault="008F65C2" w:rsidP="008F65C2">
      <w:pPr>
        <w:spacing w:line="216" w:lineRule="auto"/>
        <w:ind w:left="60"/>
        <w:rPr>
          <w:rFonts w:asciiTheme="minorHAnsi" w:hAnsiTheme="minorHAnsi"/>
        </w:rPr>
      </w:pPr>
      <w:r w:rsidRPr="005E7B29">
        <w:rPr>
          <w:rFonts w:asciiTheme="minorHAnsi" w:eastAsiaTheme="minorEastAsia" w:hAnsiTheme="minorHAnsi" w:cstheme="minorBidi"/>
          <w:kern w:val="24"/>
        </w:rPr>
        <w:t>Agencies drop out mid-stream and continuation of collaborative effort no longer feasible</w:t>
      </w:r>
    </w:p>
    <w:p w14:paraId="064CAC6A" w14:textId="77777777" w:rsidR="008F65C2" w:rsidRPr="00C206A5" w:rsidRDefault="008F65C2" w:rsidP="008F65C2">
      <w:pPr>
        <w:spacing w:line="216" w:lineRule="auto"/>
        <w:ind w:left="60"/>
        <w:rPr>
          <w:rFonts w:asciiTheme="minorHAnsi" w:hAnsiTheme="minorHAnsi"/>
        </w:rPr>
      </w:pPr>
      <w:r w:rsidRPr="005E7B29">
        <w:rPr>
          <w:rFonts w:asciiTheme="minorHAnsi" w:eastAsiaTheme="minorEastAsia" w:hAnsiTheme="minorHAnsi" w:cstheme="minorBidi"/>
          <w:kern w:val="24"/>
        </w:rPr>
        <w:t>Difficulties collaborating delays project and planned timeline cannot be met</w:t>
      </w:r>
    </w:p>
    <w:p w14:paraId="467F1129" w14:textId="77777777" w:rsidR="008F65C2" w:rsidRPr="00C206A5" w:rsidRDefault="008F65C2" w:rsidP="008F65C2">
      <w:pPr>
        <w:spacing w:line="216" w:lineRule="auto"/>
        <w:ind w:left="60"/>
        <w:rPr>
          <w:rFonts w:asciiTheme="minorHAnsi" w:hAnsiTheme="minorHAnsi"/>
        </w:rPr>
      </w:pPr>
      <w:r w:rsidRPr="005E7B29">
        <w:rPr>
          <w:rFonts w:asciiTheme="minorHAnsi" w:eastAsiaTheme="minorEastAsia" w:hAnsiTheme="minorHAnsi" w:cstheme="minorBidi"/>
          <w:kern w:val="24"/>
        </w:rPr>
        <w:t>Best product is too expensive</w:t>
      </w:r>
    </w:p>
    <w:p w14:paraId="417D28A8" w14:textId="2ABC858B" w:rsidR="008F65C2" w:rsidRPr="00EF2D7D" w:rsidRDefault="008F65C2" w:rsidP="008F65C2">
      <w:pPr>
        <w:spacing w:after="0" w:line="240" w:lineRule="auto"/>
        <w:rPr>
          <w:rFonts w:asciiTheme="minorHAnsi" w:hAnsiTheme="minorHAnsi" w:cstheme="minorHAnsi"/>
        </w:rPr>
      </w:pPr>
      <w:r w:rsidRPr="00EF2D7D">
        <w:rPr>
          <w:rFonts w:asciiTheme="minorHAnsi" w:hAnsiTheme="minorHAnsi" w:cstheme="minorHAnsi"/>
        </w:rPr>
        <w:t xml:space="preserve"> </w:t>
      </w:r>
    </w:p>
    <w:p w14:paraId="3D7D255F" w14:textId="77777777" w:rsidR="008F65C2" w:rsidRPr="00800381" w:rsidRDefault="008F65C2" w:rsidP="002C5C91">
      <w:pPr>
        <w:rPr>
          <w:rFonts w:asciiTheme="minorHAnsi" w:hAnsiTheme="minorHAnsi" w:cstheme="minorHAnsi"/>
          <w:sz w:val="20"/>
          <w:szCs w:val="20"/>
        </w:rPr>
      </w:pPr>
    </w:p>
    <w:sectPr w:rsidR="008F65C2" w:rsidRPr="00800381" w:rsidSect="0021421D">
      <w:type w:val="continuous"/>
      <w:pgSz w:w="12240" w:h="15840" w:code="1"/>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22337" w14:textId="77777777" w:rsidR="009E0481" w:rsidRDefault="009E0481" w:rsidP="00B8410D">
      <w:pPr>
        <w:spacing w:after="0" w:line="240" w:lineRule="auto"/>
      </w:pPr>
      <w:r>
        <w:separator/>
      </w:r>
    </w:p>
  </w:endnote>
  <w:endnote w:type="continuationSeparator" w:id="0">
    <w:p w14:paraId="5CC22338" w14:textId="77777777" w:rsidR="009E0481" w:rsidRDefault="009E0481" w:rsidP="00B8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2335" w14:textId="77777777" w:rsidR="009E0481" w:rsidRDefault="009E0481" w:rsidP="00B8410D">
      <w:pPr>
        <w:spacing w:after="0" w:line="240" w:lineRule="auto"/>
      </w:pPr>
      <w:r>
        <w:separator/>
      </w:r>
    </w:p>
  </w:footnote>
  <w:footnote w:type="continuationSeparator" w:id="0">
    <w:p w14:paraId="5CC22336" w14:textId="77777777" w:rsidR="009E0481" w:rsidRDefault="009E0481" w:rsidP="00B84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E5E29"/>
    <w:multiLevelType w:val="hybridMultilevel"/>
    <w:tmpl w:val="189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563BC"/>
    <w:multiLevelType w:val="hybridMultilevel"/>
    <w:tmpl w:val="CA2A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46780"/>
    <w:multiLevelType w:val="hybridMultilevel"/>
    <w:tmpl w:val="6430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3F2"/>
    <w:multiLevelType w:val="hybridMultilevel"/>
    <w:tmpl w:val="E6CCA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0D"/>
    <w:rsid w:val="000355C2"/>
    <w:rsid w:val="00036ECA"/>
    <w:rsid w:val="00037723"/>
    <w:rsid w:val="000530C4"/>
    <w:rsid w:val="000772A4"/>
    <w:rsid w:val="000A4E67"/>
    <w:rsid w:val="000C1468"/>
    <w:rsid w:val="000C5223"/>
    <w:rsid w:val="00127E45"/>
    <w:rsid w:val="00160FD4"/>
    <w:rsid w:val="00161150"/>
    <w:rsid w:val="001746C4"/>
    <w:rsid w:val="001776E2"/>
    <w:rsid w:val="001C4366"/>
    <w:rsid w:val="001D08F4"/>
    <w:rsid w:val="001F2E1C"/>
    <w:rsid w:val="0021421D"/>
    <w:rsid w:val="002179D3"/>
    <w:rsid w:val="002B731E"/>
    <w:rsid w:val="002C5C91"/>
    <w:rsid w:val="002F6F95"/>
    <w:rsid w:val="00300390"/>
    <w:rsid w:val="00322DFB"/>
    <w:rsid w:val="0033194F"/>
    <w:rsid w:val="00372FE2"/>
    <w:rsid w:val="003C33BF"/>
    <w:rsid w:val="003C703F"/>
    <w:rsid w:val="003E2357"/>
    <w:rsid w:val="003F151A"/>
    <w:rsid w:val="00411E9E"/>
    <w:rsid w:val="00443752"/>
    <w:rsid w:val="004864F2"/>
    <w:rsid w:val="004B6A97"/>
    <w:rsid w:val="004C0DDD"/>
    <w:rsid w:val="004E6FD1"/>
    <w:rsid w:val="00505896"/>
    <w:rsid w:val="00594867"/>
    <w:rsid w:val="005961A2"/>
    <w:rsid w:val="005E7C5C"/>
    <w:rsid w:val="005F16E5"/>
    <w:rsid w:val="006302D8"/>
    <w:rsid w:val="00664266"/>
    <w:rsid w:val="00687EFE"/>
    <w:rsid w:val="006949E5"/>
    <w:rsid w:val="006B019D"/>
    <w:rsid w:val="006B5B3B"/>
    <w:rsid w:val="006D3AC0"/>
    <w:rsid w:val="00724C71"/>
    <w:rsid w:val="00747486"/>
    <w:rsid w:val="00751058"/>
    <w:rsid w:val="00751DEF"/>
    <w:rsid w:val="00776DCF"/>
    <w:rsid w:val="007861C8"/>
    <w:rsid w:val="00791653"/>
    <w:rsid w:val="007C143C"/>
    <w:rsid w:val="007E2C07"/>
    <w:rsid w:val="007F45C9"/>
    <w:rsid w:val="00800381"/>
    <w:rsid w:val="00814489"/>
    <w:rsid w:val="008420FE"/>
    <w:rsid w:val="00857269"/>
    <w:rsid w:val="008707B4"/>
    <w:rsid w:val="008C235C"/>
    <w:rsid w:val="008F65C2"/>
    <w:rsid w:val="009108B7"/>
    <w:rsid w:val="009227E1"/>
    <w:rsid w:val="0093003A"/>
    <w:rsid w:val="00953384"/>
    <w:rsid w:val="00994275"/>
    <w:rsid w:val="009D2052"/>
    <w:rsid w:val="009E0481"/>
    <w:rsid w:val="009E3B6D"/>
    <w:rsid w:val="00A12D74"/>
    <w:rsid w:val="00A93DEB"/>
    <w:rsid w:val="00AC3928"/>
    <w:rsid w:val="00AE21E5"/>
    <w:rsid w:val="00B06B23"/>
    <w:rsid w:val="00B15253"/>
    <w:rsid w:val="00B51EDE"/>
    <w:rsid w:val="00B8410D"/>
    <w:rsid w:val="00B860D9"/>
    <w:rsid w:val="00B8717D"/>
    <w:rsid w:val="00BA166C"/>
    <w:rsid w:val="00C206A5"/>
    <w:rsid w:val="00C213B4"/>
    <w:rsid w:val="00C478C4"/>
    <w:rsid w:val="00C50A04"/>
    <w:rsid w:val="00C541CC"/>
    <w:rsid w:val="00C94B11"/>
    <w:rsid w:val="00CA769F"/>
    <w:rsid w:val="00CD3053"/>
    <w:rsid w:val="00D10725"/>
    <w:rsid w:val="00D17BFD"/>
    <w:rsid w:val="00D231E9"/>
    <w:rsid w:val="00D677E6"/>
    <w:rsid w:val="00DA75F9"/>
    <w:rsid w:val="00DE1E9B"/>
    <w:rsid w:val="00DE3D95"/>
    <w:rsid w:val="00EB7F13"/>
    <w:rsid w:val="00EE7532"/>
    <w:rsid w:val="00EF2D7D"/>
    <w:rsid w:val="00F34FD9"/>
    <w:rsid w:val="00F44749"/>
    <w:rsid w:val="00F60E3B"/>
    <w:rsid w:val="00F81010"/>
    <w:rsid w:val="00FD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C22301"/>
  <w15:docId w15:val="{B65A8FCC-DCD0-4B4F-849A-D181E02F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266"/>
    <w:pPr>
      <w:spacing w:after="200" w:line="276" w:lineRule="auto"/>
    </w:pPr>
    <w:rPr>
      <w:sz w:val="22"/>
      <w:szCs w:val="22"/>
    </w:rPr>
  </w:style>
  <w:style w:type="paragraph" w:styleId="Heading1">
    <w:name w:val="heading 1"/>
    <w:basedOn w:val="Normal"/>
    <w:next w:val="Normal"/>
    <w:link w:val="Heading1Char"/>
    <w:uiPriority w:val="9"/>
    <w:qFormat/>
    <w:rsid w:val="00594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23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0D"/>
  </w:style>
  <w:style w:type="paragraph" w:styleId="Footer">
    <w:name w:val="footer"/>
    <w:basedOn w:val="Normal"/>
    <w:link w:val="FooterChar"/>
    <w:uiPriority w:val="99"/>
    <w:unhideWhenUsed/>
    <w:rsid w:val="00B84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0D"/>
  </w:style>
  <w:style w:type="paragraph" w:styleId="BalloonText">
    <w:name w:val="Balloon Text"/>
    <w:basedOn w:val="Normal"/>
    <w:link w:val="BalloonTextChar"/>
    <w:uiPriority w:val="99"/>
    <w:semiHidden/>
    <w:unhideWhenUsed/>
    <w:rsid w:val="00B8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0D"/>
    <w:rPr>
      <w:rFonts w:ascii="Tahoma" w:hAnsi="Tahoma" w:cs="Tahoma"/>
      <w:sz w:val="16"/>
      <w:szCs w:val="16"/>
    </w:rPr>
  </w:style>
  <w:style w:type="paragraph" w:styleId="Title">
    <w:name w:val="Title"/>
    <w:basedOn w:val="Normal"/>
    <w:next w:val="Normal"/>
    <w:link w:val="TitleChar"/>
    <w:uiPriority w:val="10"/>
    <w:qFormat/>
    <w:rsid w:val="00B841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8410D"/>
    <w:rPr>
      <w:rFonts w:ascii="Cambria" w:eastAsia="Times New Roman" w:hAnsi="Cambria" w:cs="Times New Roman"/>
      <w:color w:val="17365D"/>
      <w:spacing w:val="5"/>
      <w:kern w:val="28"/>
      <w:sz w:val="52"/>
      <w:szCs w:val="52"/>
    </w:rPr>
  </w:style>
  <w:style w:type="table" w:styleId="TableGrid">
    <w:name w:val="Table Grid"/>
    <w:basedOn w:val="TableNormal"/>
    <w:rsid w:val="00B8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166C"/>
    <w:rPr>
      <w:rFonts w:eastAsia="Times New Roman"/>
      <w:sz w:val="22"/>
      <w:szCs w:val="22"/>
    </w:rPr>
  </w:style>
  <w:style w:type="character" w:customStyle="1" w:styleId="NoSpacingChar">
    <w:name w:val="No Spacing Char"/>
    <w:basedOn w:val="DefaultParagraphFont"/>
    <w:link w:val="NoSpacing"/>
    <w:uiPriority w:val="1"/>
    <w:rsid w:val="00BA166C"/>
    <w:rPr>
      <w:rFonts w:eastAsia="Times New Roman"/>
      <w:sz w:val="22"/>
      <w:szCs w:val="22"/>
      <w:lang w:val="en-US" w:eastAsia="en-US" w:bidi="ar-SA"/>
    </w:rPr>
  </w:style>
  <w:style w:type="paragraph" w:styleId="ListParagraph">
    <w:name w:val="List Paragraph"/>
    <w:basedOn w:val="Normal"/>
    <w:uiPriority w:val="34"/>
    <w:qFormat/>
    <w:rsid w:val="00B15253"/>
    <w:pPr>
      <w:ind w:left="720"/>
      <w:contextualSpacing/>
    </w:pPr>
  </w:style>
  <w:style w:type="character" w:customStyle="1" w:styleId="Heading1Char">
    <w:name w:val="Heading 1 Char"/>
    <w:basedOn w:val="DefaultParagraphFont"/>
    <w:link w:val="Heading1"/>
    <w:uiPriority w:val="9"/>
    <w:rsid w:val="005948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235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00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381"/>
  </w:style>
  <w:style w:type="character" w:styleId="FootnoteReference">
    <w:name w:val="footnote reference"/>
    <w:basedOn w:val="DefaultParagraphFont"/>
    <w:uiPriority w:val="99"/>
    <w:semiHidden/>
    <w:unhideWhenUsed/>
    <w:rsid w:val="00800381"/>
    <w:rPr>
      <w:vertAlign w:val="superscript"/>
    </w:rPr>
  </w:style>
  <w:style w:type="character" w:styleId="CommentReference">
    <w:name w:val="annotation reference"/>
    <w:basedOn w:val="DefaultParagraphFont"/>
    <w:uiPriority w:val="99"/>
    <w:semiHidden/>
    <w:unhideWhenUsed/>
    <w:rsid w:val="000772A4"/>
    <w:rPr>
      <w:sz w:val="16"/>
      <w:szCs w:val="16"/>
    </w:rPr>
  </w:style>
  <w:style w:type="paragraph" w:styleId="CommentText">
    <w:name w:val="annotation text"/>
    <w:basedOn w:val="Normal"/>
    <w:link w:val="CommentTextChar"/>
    <w:uiPriority w:val="99"/>
    <w:semiHidden/>
    <w:unhideWhenUsed/>
    <w:rsid w:val="000772A4"/>
    <w:pPr>
      <w:spacing w:line="240" w:lineRule="auto"/>
    </w:pPr>
    <w:rPr>
      <w:sz w:val="20"/>
      <w:szCs w:val="20"/>
    </w:rPr>
  </w:style>
  <w:style w:type="character" w:customStyle="1" w:styleId="CommentTextChar">
    <w:name w:val="Comment Text Char"/>
    <w:basedOn w:val="DefaultParagraphFont"/>
    <w:link w:val="CommentText"/>
    <w:uiPriority w:val="99"/>
    <w:semiHidden/>
    <w:rsid w:val="000772A4"/>
  </w:style>
  <w:style w:type="paragraph" w:styleId="CommentSubject">
    <w:name w:val="annotation subject"/>
    <w:basedOn w:val="CommentText"/>
    <w:next w:val="CommentText"/>
    <w:link w:val="CommentSubjectChar"/>
    <w:uiPriority w:val="99"/>
    <w:semiHidden/>
    <w:unhideWhenUsed/>
    <w:rsid w:val="000772A4"/>
    <w:rPr>
      <w:b/>
      <w:bCs/>
    </w:rPr>
  </w:style>
  <w:style w:type="character" w:customStyle="1" w:styleId="CommentSubjectChar">
    <w:name w:val="Comment Subject Char"/>
    <w:basedOn w:val="CommentTextChar"/>
    <w:link w:val="CommentSubject"/>
    <w:uiPriority w:val="99"/>
    <w:semiHidden/>
    <w:rsid w:val="000772A4"/>
    <w:rPr>
      <w:b/>
      <w:bCs/>
    </w:rPr>
  </w:style>
  <w:style w:type="paragraph" w:styleId="NormalWeb">
    <w:name w:val="Normal (Web)"/>
    <w:basedOn w:val="Normal"/>
    <w:uiPriority w:val="99"/>
    <w:semiHidden/>
    <w:unhideWhenUsed/>
    <w:rsid w:val="002179D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3696">
      <w:bodyDiv w:val="1"/>
      <w:marLeft w:val="0"/>
      <w:marRight w:val="0"/>
      <w:marTop w:val="0"/>
      <w:marBottom w:val="0"/>
      <w:divBdr>
        <w:top w:val="none" w:sz="0" w:space="0" w:color="auto"/>
        <w:left w:val="none" w:sz="0" w:space="0" w:color="auto"/>
        <w:bottom w:val="none" w:sz="0" w:space="0" w:color="auto"/>
        <w:right w:val="none" w:sz="0" w:space="0" w:color="auto"/>
      </w:divBdr>
    </w:div>
    <w:div w:id="1035083757">
      <w:bodyDiv w:val="1"/>
      <w:marLeft w:val="0"/>
      <w:marRight w:val="0"/>
      <w:marTop w:val="0"/>
      <w:marBottom w:val="0"/>
      <w:divBdr>
        <w:top w:val="none" w:sz="0" w:space="0" w:color="auto"/>
        <w:left w:val="none" w:sz="0" w:space="0" w:color="auto"/>
        <w:bottom w:val="none" w:sz="0" w:space="0" w:color="auto"/>
        <w:right w:val="none" w:sz="0" w:space="0" w:color="auto"/>
      </w:divBdr>
      <w:divsChild>
        <w:div w:id="143861537">
          <w:marLeft w:val="734"/>
          <w:marRight w:val="0"/>
          <w:marTop w:val="200"/>
          <w:marBottom w:val="0"/>
          <w:divBdr>
            <w:top w:val="none" w:sz="0" w:space="0" w:color="auto"/>
            <w:left w:val="none" w:sz="0" w:space="0" w:color="auto"/>
            <w:bottom w:val="none" w:sz="0" w:space="0" w:color="auto"/>
            <w:right w:val="none" w:sz="0" w:space="0" w:color="auto"/>
          </w:divBdr>
        </w:div>
        <w:div w:id="1522284072">
          <w:marLeft w:val="734"/>
          <w:marRight w:val="0"/>
          <w:marTop w:val="300"/>
          <w:marBottom w:val="0"/>
          <w:divBdr>
            <w:top w:val="none" w:sz="0" w:space="0" w:color="auto"/>
            <w:left w:val="none" w:sz="0" w:space="0" w:color="auto"/>
            <w:bottom w:val="none" w:sz="0" w:space="0" w:color="auto"/>
            <w:right w:val="none" w:sz="0" w:space="0" w:color="auto"/>
          </w:divBdr>
        </w:div>
        <w:div w:id="1170877233">
          <w:marLeft w:val="734"/>
          <w:marRight w:val="0"/>
          <w:marTop w:val="300"/>
          <w:marBottom w:val="0"/>
          <w:divBdr>
            <w:top w:val="none" w:sz="0" w:space="0" w:color="auto"/>
            <w:left w:val="none" w:sz="0" w:space="0" w:color="auto"/>
            <w:bottom w:val="none" w:sz="0" w:space="0" w:color="auto"/>
            <w:right w:val="none" w:sz="0" w:space="0" w:color="auto"/>
          </w:divBdr>
        </w:div>
        <w:div w:id="245386043">
          <w:marLeft w:val="734"/>
          <w:marRight w:val="0"/>
          <w:marTop w:val="300"/>
          <w:marBottom w:val="0"/>
          <w:divBdr>
            <w:top w:val="none" w:sz="0" w:space="0" w:color="auto"/>
            <w:left w:val="none" w:sz="0" w:space="0" w:color="auto"/>
            <w:bottom w:val="none" w:sz="0" w:space="0" w:color="auto"/>
            <w:right w:val="none" w:sz="0" w:space="0" w:color="auto"/>
          </w:divBdr>
        </w:div>
        <w:div w:id="1996448983">
          <w:marLeft w:val="734"/>
          <w:marRight w:val="0"/>
          <w:marTop w:val="300"/>
          <w:marBottom w:val="0"/>
          <w:divBdr>
            <w:top w:val="none" w:sz="0" w:space="0" w:color="auto"/>
            <w:left w:val="none" w:sz="0" w:space="0" w:color="auto"/>
            <w:bottom w:val="none" w:sz="0" w:space="0" w:color="auto"/>
            <w:right w:val="none" w:sz="0" w:space="0" w:color="auto"/>
          </w:divBdr>
        </w:div>
      </w:divsChild>
    </w:div>
    <w:div w:id="12612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fcde144a-4b16-4d2d-99ca-d90fa51362c8">Background information</Category>
    <Area xmlns="fcde144a-4b16-4d2d-99ca-d90fa51362c8">Overview</Area>
    <TranslationStateDownloadLink xmlns="http://schemas.microsoft.com/sharepoint/v3">
      <Url xsi:nil="true"/>
      <Description xsi:nil="true"/>
    </TranslationStateDownload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0BDB7-65F3-4A7D-BC7D-231AE84B0E79}"/>
</file>

<file path=customXml/itemProps2.xml><?xml version="1.0" encoding="utf-8"?>
<ds:datastoreItem xmlns:ds="http://schemas.openxmlformats.org/officeDocument/2006/customXml" ds:itemID="{D18607CC-B3F3-4D5B-AEAA-869D2AB561F7}"/>
</file>

<file path=customXml/itemProps3.xml><?xml version="1.0" encoding="utf-8"?>
<ds:datastoreItem xmlns:ds="http://schemas.openxmlformats.org/officeDocument/2006/customXml" ds:itemID="{B19393E6-B820-4A01-91AE-9159176FBDEA}"/>
</file>

<file path=customXml/itemProps4.xml><?xml version="1.0" encoding="utf-8"?>
<ds:datastoreItem xmlns:ds="http://schemas.openxmlformats.org/officeDocument/2006/customXml" ds:itemID="{9350BDB7-65F3-4A7D-BC7D-231AE84B0E79}">
  <ds:schemaRefs>
    <ds:schemaRef ds:uri="http://schemas.microsoft.com/sharepoint/v3/contenttype/forms"/>
  </ds:schemaRefs>
</ds:datastoreItem>
</file>

<file path=customXml/itemProps5.xml><?xml version="1.0" encoding="utf-8"?>
<ds:datastoreItem xmlns:ds="http://schemas.openxmlformats.org/officeDocument/2006/customXml" ds:itemID="{DF2E02EF-1B87-4190-AAEE-AA18D91EDF94}"/>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Whitepaper (Why eProcurement?)</dc:title>
  <dc:creator>State of Oregon - DAS</dc:creator>
  <cp:lastModifiedBy>BARNHART Joanne M</cp:lastModifiedBy>
  <cp:revision>2</cp:revision>
  <cp:lastPrinted>2015-07-27T15:20:00Z</cp:lastPrinted>
  <dcterms:created xsi:type="dcterms:W3CDTF">2017-03-09T23:42:00Z</dcterms:created>
  <dcterms:modified xsi:type="dcterms:W3CDTF">2017-03-09T23:42:00Z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_dlc_DocIdItemGuid">
    <vt:lpwstr>384c04bd-e634-4e2e-b6aa-1f91856d6371</vt:lpwstr>
  </property>
  <property fmtid="{D5CDD505-2E9C-101B-9397-08002B2CF9AE}" pid="4" name="Order">
    <vt:r8>9900</vt:r8>
  </property>
</Properties>
</file>