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0CA9" w14:textId="77777777" w:rsidR="00267B7F" w:rsidRDefault="00267B7F" w:rsidP="008B078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741F56" w14:textId="77777777" w:rsidR="00267B7F" w:rsidRDefault="00267B7F" w:rsidP="008B078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AD2BB5D" w14:textId="2ECCC11B" w:rsidR="00264CD5" w:rsidRDefault="00264CD5" w:rsidP="008B0782">
      <w:pPr>
        <w:spacing w:after="0"/>
        <w:rPr>
          <w:rFonts w:ascii="Arial" w:hAnsi="Arial" w:cs="Arial"/>
          <w:b/>
          <w:bCs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Wave 1 </w:t>
      </w:r>
      <w:r w:rsidR="004C6A92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Agency </w:t>
      </w:r>
      <w:r w:rsidR="001D0FAF" w:rsidRPr="00E7174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Staff </w:t>
      </w:r>
      <w:r w:rsidR="008B0782" w:rsidRPr="00E7174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Talking Points</w:t>
      </w:r>
      <w:r w:rsidR="00D51F99" w:rsidRPr="00E7174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 </w:t>
      </w:r>
    </w:p>
    <w:p w14:paraId="618D77FD" w14:textId="54F3D896" w:rsidR="008B0782" w:rsidRPr="00E71745" w:rsidRDefault="00264CD5" w:rsidP="008B0782">
      <w:pPr>
        <w:spacing w:after="0"/>
        <w:rPr>
          <w:rFonts w:ascii="Arial" w:hAnsi="Arial" w:cs="Arial"/>
          <w:b/>
          <w:bCs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For </w:t>
      </w:r>
      <w:r w:rsidR="00D51F99" w:rsidRPr="00E7174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Working with Suppliers</w:t>
      </w:r>
    </w:p>
    <w:p w14:paraId="777F7CB5" w14:textId="0B24B58D" w:rsidR="006656A3" w:rsidRPr="008B619E" w:rsidRDefault="008239D8" w:rsidP="008239D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B619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317199" w14:textId="23937BFD" w:rsidR="008239D8" w:rsidRPr="00484393" w:rsidRDefault="00D4308D" w:rsidP="004201FC">
      <w:pPr>
        <w:pStyle w:val="ListParagraph"/>
        <w:numPr>
          <w:ilvl w:val="0"/>
          <w:numId w:val="2"/>
        </w:numPr>
        <w:ind w:left="270" w:hanging="180"/>
        <w:rPr>
          <w:rFonts w:ascii="Arial" w:hAnsi="Arial" w:cs="Arial"/>
          <w:color w:val="404040" w:themeColor="text1" w:themeTint="BF"/>
        </w:rPr>
        <w:sectPr w:rsidR="008239D8" w:rsidRPr="0048439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color w:val="404040" w:themeColor="text1" w:themeTint="BF"/>
        </w:rPr>
        <w:t>As of</w:t>
      </w:r>
      <w:r w:rsidR="008239D8" w:rsidRPr="00484393">
        <w:rPr>
          <w:rFonts w:ascii="Arial" w:hAnsi="Arial" w:cs="Arial"/>
          <w:color w:val="404040" w:themeColor="text1" w:themeTint="BF"/>
        </w:rPr>
        <w:t xml:space="preserve"> </w:t>
      </w:r>
      <w:r w:rsidR="00022391">
        <w:rPr>
          <w:rFonts w:ascii="Arial" w:hAnsi="Arial" w:cs="Arial"/>
          <w:color w:val="404040" w:themeColor="text1" w:themeTint="BF"/>
        </w:rPr>
        <w:t>August</w:t>
      </w:r>
      <w:r w:rsidR="008239D8" w:rsidRPr="00484393">
        <w:rPr>
          <w:rFonts w:ascii="Arial" w:hAnsi="Arial" w:cs="Arial"/>
          <w:color w:val="404040" w:themeColor="text1" w:themeTint="BF"/>
        </w:rPr>
        <w:t xml:space="preserve"> 1, 2022, the following agencies </w:t>
      </w:r>
      <w:r>
        <w:rPr>
          <w:rFonts w:ascii="Arial" w:hAnsi="Arial" w:cs="Arial"/>
          <w:color w:val="404040" w:themeColor="text1" w:themeTint="BF"/>
        </w:rPr>
        <w:t xml:space="preserve">will </w:t>
      </w:r>
      <w:r w:rsidR="00015BDA">
        <w:rPr>
          <w:rFonts w:ascii="Arial" w:hAnsi="Arial" w:cs="Arial"/>
          <w:color w:val="404040" w:themeColor="text1" w:themeTint="BF"/>
        </w:rPr>
        <w:t xml:space="preserve">be </w:t>
      </w:r>
      <w:r>
        <w:rPr>
          <w:rFonts w:ascii="Arial" w:hAnsi="Arial" w:cs="Arial"/>
          <w:color w:val="404040" w:themeColor="text1" w:themeTint="BF"/>
        </w:rPr>
        <w:t>us</w:t>
      </w:r>
      <w:r w:rsidR="00015BDA">
        <w:rPr>
          <w:rFonts w:ascii="Arial" w:hAnsi="Arial" w:cs="Arial"/>
          <w:color w:val="404040" w:themeColor="text1" w:themeTint="BF"/>
        </w:rPr>
        <w:t>ing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8239D8" w:rsidRPr="00484393">
        <w:rPr>
          <w:rFonts w:ascii="Arial" w:hAnsi="Arial" w:cs="Arial"/>
          <w:color w:val="404040" w:themeColor="text1" w:themeTint="BF"/>
        </w:rPr>
        <w:t xml:space="preserve">OregonBuys to issue purchase orders and </w:t>
      </w:r>
      <w:r w:rsidR="00304345">
        <w:rPr>
          <w:rFonts w:ascii="Arial" w:hAnsi="Arial" w:cs="Arial"/>
          <w:color w:val="404040" w:themeColor="text1" w:themeTint="BF"/>
        </w:rPr>
        <w:t xml:space="preserve">send </w:t>
      </w:r>
      <w:r w:rsidR="008239D8" w:rsidRPr="00484393">
        <w:rPr>
          <w:rFonts w:ascii="Arial" w:hAnsi="Arial" w:cs="Arial"/>
          <w:color w:val="404040" w:themeColor="text1" w:themeTint="BF"/>
        </w:rPr>
        <w:t>supplier notification</w:t>
      </w:r>
      <w:r w:rsidR="00304345">
        <w:rPr>
          <w:rFonts w:ascii="Arial" w:hAnsi="Arial" w:cs="Arial"/>
          <w:color w:val="404040" w:themeColor="text1" w:themeTint="BF"/>
        </w:rPr>
        <w:t xml:space="preserve"> email</w:t>
      </w:r>
      <w:r w:rsidR="00015BDA">
        <w:rPr>
          <w:rFonts w:ascii="Arial" w:hAnsi="Arial" w:cs="Arial"/>
          <w:color w:val="404040" w:themeColor="text1" w:themeTint="BF"/>
        </w:rPr>
        <w:t>s</w:t>
      </w:r>
      <w:r w:rsidR="008239D8" w:rsidRPr="00484393">
        <w:rPr>
          <w:rFonts w:ascii="Arial" w:hAnsi="Arial" w:cs="Arial"/>
          <w:color w:val="404040" w:themeColor="text1" w:themeTint="BF"/>
        </w:rPr>
        <w:t>:</w:t>
      </w:r>
    </w:p>
    <w:p w14:paraId="233D5C78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Department of Administrative Services</w:t>
      </w:r>
    </w:p>
    <w:p w14:paraId="04113F7D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Department of Consumer and Business Services</w:t>
      </w:r>
    </w:p>
    <w:p w14:paraId="24BD545C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Department of Energy</w:t>
      </w:r>
    </w:p>
    <w:p w14:paraId="0E5A1EDF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Department of Geology and Mineral Industries</w:t>
      </w:r>
    </w:p>
    <w:p w14:paraId="325F157F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Department of Human Services</w:t>
      </w:r>
    </w:p>
    <w:p w14:paraId="04C883BB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Administration Committee</w:t>
      </w:r>
    </w:p>
    <w:p w14:paraId="1B724134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Commission on Indian Services</w:t>
      </w:r>
    </w:p>
    <w:p w14:paraId="093C1813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Counsel Committee</w:t>
      </w:r>
    </w:p>
    <w:p w14:paraId="61743C82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 w:hanging="27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Equity Office</w:t>
      </w:r>
    </w:p>
    <w:p w14:paraId="43423C7D" w14:textId="77777777" w:rsidR="008239D8" w:rsidRPr="008B619E" w:rsidRDefault="008239D8" w:rsidP="00484393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hanging="90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Fiscal Office</w:t>
      </w:r>
    </w:p>
    <w:p w14:paraId="5F176B83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Policy and Research Committee</w:t>
      </w:r>
    </w:p>
    <w:p w14:paraId="20847435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Legislative Revenue Office</w:t>
      </w:r>
    </w:p>
    <w:p w14:paraId="146AD326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Board of Nursing</w:t>
      </w:r>
    </w:p>
    <w:p w14:paraId="61330DA1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Department of Forestry</w:t>
      </w:r>
    </w:p>
    <w:p w14:paraId="7E9EB57F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Government Ethics Commission</w:t>
      </w:r>
    </w:p>
    <w:p w14:paraId="29A5CB70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Health Authority</w:t>
      </w:r>
    </w:p>
    <w:p w14:paraId="587A5CBB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State Police</w:t>
      </w:r>
    </w:p>
    <w:p w14:paraId="694451FD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Water Resources Department</w:t>
      </w:r>
    </w:p>
    <w:p w14:paraId="7D0A51DD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Oregon Watershed Enhancement Board</w:t>
      </w:r>
    </w:p>
    <w:p w14:paraId="0FF38E43" w14:textId="6088C169" w:rsidR="008239D8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Psychiatric Security Review Board</w:t>
      </w:r>
    </w:p>
    <w:p w14:paraId="7970B408" w14:textId="6914B736" w:rsidR="0058663A" w:rsidRPr="008B619E" w:rsidRDefault="0058663A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Secretary of State</w:t>
      </w:r>
    </w:p>
    <w:p w14:paraId="2DDFC5E3" w14:textId="77777777" w:rsidR="008239D8" w:rsidRPr="008B619E" w:rsidRDefault="008239D8" w:rsidP="008239D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 w:themeColor="text1" w:themeTint="BF"/>
        </w:rPr>
        <w:sectPr w:rsidR="008239D8" w:rsidRPr="008B619E" w:rsidSect="008239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B619E">
        <w:rPr>
          <w:rFonts w:ascii="Arial" w:hAnsi="Arial" w:cs="Arial"/>
          <w:color w:val="404040" w:themeColor="text1" w:themeTint="BF"/>
          <w:sz w:val="20"/>
          <w:szCs w:val="20"/>
        </w:rPr>
        <w:t>Travel Information Council</w:t>
      </w:r>
    </w:p>
    <w:p w14:paraId="7CB75DFE" w14:textId="77777777" w:rsidR="008239D8" w:rsidRPr="008B619E" w:rsidRDefault="008239D8" w:rsidP="008239D8">
      <w:pPr>
        <w:spacing w:after="0" w:line="240" w:lineRule="auto"/>
        <w:ind w:left="720"/>
        <w:rPr>
          <w:rFonts w:ascii="Arial" w:hAnsi="Arial" w:cs="Arial"/>
          <w:color w:val="404040" w:themeColor="text1" w:themeTint="BF"/>
        </w:rPr>
        <w:sectPr w:rsidR="008239D8" w:rsidRPr="008B619E" w:rsidSect="008239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A5674D" w14:textId="2478A048" w:rsidR="008239D8" w:rsidRPr="00484393" w:rsidRDefault="005B3EE0" w:rsidP="004201FC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18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</w:t>
      </w:r>
      <w:r w:rsidR="008B619E" w:rsidRPr="00484393">
        <w:rPr>
          <w:rFonts w:ascii="Arial" w:hAnsi="Arial" w:cs="Arial"/>
          <w:color w:val="404040" w:themeColor="text1" w:themeTint="BF"/>
        </w:rPr>
        <w:t xml:space="preserve">tate agencies </w:t>
      </w:r>
      <w:r w:rsidR="00484393" w:rsidRPr="00484393">
        <w:rPr>
          <w:rFonts w:ascii="Arial" w:hAnsi="Arial" w:cs="Arial"/>
          <w:color w:val="404040" w:themeColor="text1" w:themeTint="BF"/>
        </w:rPr>
        <w:t xml:space="preserve">who are </w:t>
      </w:r>
      <w:r w:rsidR="008B619E" w:rsidRPr="00484393">
        <w:rPr>
          <w:rFonts w:ascii="Arial" w:hAnsi="Arial" w:cs="Arial"/>
          <w:color w:val="404040" w:themeColor="text1" w:themeTint="BF"/>
        </w:rPr>
        <w:t>not on the list will continue using existing ordering processes until 2023.</w:t>
      </w:r>
    </w:p>
    <w:p w14:paraId="07BBE768" w14:textId="4EA93814" w:rsidR="008B619E" w:rsidRPr="00484393" w:rsidRDefault="008B619E" w:rsidP="004201FC">
      <w:pPr>
        <w:tabs>
          <w:tab w:val="left" w:pos="270"/>
        </w:tabs>
        <w:spacing w:after="0" w:line="240" w:lineRule="auto"/>
        <w:ind w:left="270" w:hanging="180"/>
        <w:rPr>
          <w:rFonts w:ascii="Arial" w:hAnsi="Arial" w:cs="Arial"/>
          <w:color w:val="404040" w:themeColor="text1" w:themeTint="BF"/>
        </w:rPr>
      </w:pPr>
    </w:p>
    <w:p w14:paraId="4CD9330D" w14:textId="1A2641DC" w:rsidR="008B619E" w:rsidRDefault="008B619E" w:rsidP="004201FC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180"/>
        <w:rPr>
          <w:rFonts w:ascii="Arial" w:hAnsi="Arial" w:cs="Arial"/>
          <w:color w:val="404040" w:themeColor="text1" w:themeTint="BF"/>
        </w:rPr>
      </w:pPr>
      <w:r w:rsidRPr="00484393">
        <w:rPr>
          <w:rFonts w:ascii="Arial" w:hAnsi="Arial" w:cs="Arial"/>
          <w:color w:val="404040" w:themeColor="text1" w:themeTint="BF"/>
        </w:rPr>
        <w:t>The way supplier</w:t>
      </w:r>
      <w:r w:rsidR="00484393" w:rsidRPr="00484393">
        <w:rPr>
          <w:rFonts w:ascii="Arial" w:hAnsi="Arial" w:cs="Arial"/>
          <w:color w:val="404040" w:themeColor="text1" w:themeTint="BF"/>
        </w:rPr>
        <w:t>s</w:t>
      </w:r>
      <w:r w:rsidRPr="00484393">
        <w:rPr>
          <w:rFonts w:ascii="Arial" w:hAnsi="Arial" w:cs="Arial"/>
          <w:color w:val="404040" w:themeColor="text1" w:themeTint="BF"/>
        </w:rPr>
        <w:t xml:space="preserve"> receive purchase orders and submit invoice</w:t>
      </w:r>
      <w:r w:rsidR="00484393">
        <w:rPr>
          <w:rFonts w:ascii="Arial" w:hAnsi="Arial" w:cs="Arial"/>
          <w:color w:val="404040" w:themeColor="text1" w:themeTint="BF"/>
        </w:rPr>
        <w:t>s</w:t>
      </w:r>
      <w:r w:rsidRPr="00484393">
        <w:rPr>
          <w:rFonts w:ascii="Arial" w:hAnsi="Arial" w:cs="Arial"/>
          <w:color w:val="404040" w:themeColor="text1" w:themeTint="BF"/>
        </w:rPr>
        <w:t xml:space="preserve"> will differ depending on the agency they do business with. </w:t>
      </w:r>
    </w:p>
    <w:p w14:paraId="4B29B859" w14:textId="77777777" w:rsidR="00484393" w:rsidRPr="00484393" w:rsidRDefault="00484393" w:rsidP="004201FC">
      <w:pPr>
        <w:pStyle w:val="ListParagraph"/>
        <w:tabs>
          <w:tab w:val="left" w:pos="270"/>
        </w:tabs>
        <w:ind w:left="270" w:hanging="180"/>
        <w:rPr>
          <w:rFonts w:ascii="Arial" w:hAnsi="Arial" w:cs="Arial"/>
          <w:color w:val="404040" w:themeColor="text1" w:themeTint="BF"/>
        </w:rPr>
      </w:pPr>
    </w:p>
    <w:p w14:paraId="49CFFD00" w14:textId="2503B43D" w:rsidR="00484393" w:rsidRDefault="00484393" w:rsidP="004201FC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18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When doing business with the agencies in the list above, suppliers will receive purchase orders and notifications via email from </w:t>
      </w:r>
      <w:hyperlink r:id="rId9" w:history="1">
        <w:r w:rsidRPr="00CF5A41">
          <w:rPr>
            <w:rStyle w:val="Hyperlink"/>
            <w:rFonts w:ascii="Arial" w:hAnsi="Arial" w:cs="Arial"/>
            <w:color w:val="1A89F9" w:themeColor="hyperlink" w:themeTint="BF"/>
          </w:rPr>
          <w:t>donotreply@oregonbuys.gov</w:t>
        </w:r>
      </w:hyperlink>
    </w:p>
    <w:p w14:paraId="0F581950" w14:textId="4AB95950" w:rsidR="00484393" w:rsidRPr="00976672" w:rsidRDefault="00484393" w:rsidP="004201FC">
      <w:pPr>
        <w:pStyle w:val="ListParagraph"/>
        <w:numPr>
          <w:ilvl w:val="1"/>
          <w:numId w:val="2"/>
        </w:numPr>
        <w:spacing w:before="120" w:after="120" w:line="240" w:lineRule="auto"/>
        <w:ind w:left="900" w:hanging="450"/>
        <w:contextualSpacing w:val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Suppliers need to ensure the email address on their OregonBuys account is current, </w:t>
      </w:r>
      <w:r w:rsidRPr="00976672">
        <w:rPr>
          <w:rFonts w:ascii="Arial" w:hAnsi="Arial" w:cs="Arial"/>
          <w:color w:val="404040" w:themeColor="text1" w:themeTint="BF"/>
        </w:rPr>
        <w:t xml:space="preserve">so they receive </w:t>
      </w:r>
      <w:r w:rsidR="00E91EFD" w:rsidRPr="00976672">
        <w:rPr>
          <w:rFonts w:ascii="Arial" w:hAnsi="Arial" w:cs="Arial"/>
          <w:color w:val="404040" w:themeColor="text1" w:themeTint="BF"/>
        </w:rPr>
        <w:t xml:space="preserve">all </w:t>
      </w:r>
      <w:r w:rsidRPr="00976672">
        <w:rPr>
          <w:rFonts w:ascii="Arial" w:hAnsi="Arial" w:cs="Arial"/>
          <w:color w:val="404040" w:themeColor="text1" w:themeTint="BF"/>
        </w:rPr>
        <w:t>notifications.</w:t>
      </w:r>
    </w:p>
    <w:p w14:paraId="1CB0729B" w14:textId="4AEE3467" w:rsidR="00484393" w:rsidRDefault="005B3EE0" w:rsidP="00976672">
      <w:pPr>
        <w:pStyle w:val="ListParagraph"/>
        <w:numPr>
          <w:ilvl w:val="1"/>
          <w:numId w:val="2"/>
        </w:numPr>
        <w:spacing w:after="120" w:line="240" w:lineRule="auto"/>
        <w:ind w:left="892" w:hanging="446"/>
        <w:contextualSpacing w:val="0"/>
        <w:rPr>
          <w:rFonts w:ascii="Arial" w:hAnsi="Arial" w:cs="Arial"/>
          <w:color w:val="404040" w:themeColor="text1" w:themeTint="BF"/>
        </w:rPr>
      </w:pPr>
      <w:r w:rsidRPr="00976672">
        <w:rPr>
          <w:rFonts w:ascii="Arial" w:hAnsi="Arial" w:cs="Arial"/>
          <w:color w:val="404040" w:themeColor="text1" w:themeTint="BF"/>
        </w:rPr>
        <w:t xml:space="preserve">If </w:t>
      </w:r>
      <w:r w:rsidR="00E91EFD" w:rsidRPr="00976672">
        <w:rPr>
          <w:rFonts w:ascii="Arial" w:hAnsi="Arial" w:cs="Arial"/>
          <w:color w:val="404040" w:themeColor="text1" w:themeTint="BF"/>
        </w:rPr>
        <w:t>suppliers</w:t>
      </w:r>
      <w:r w:rsidRPr="00976672">
        <w:rPr>
          <w:rFonts w:ascii="Arial" w:hAnsi="Arial" w:cs="Arial"/>
          <w:color w:val="404040" w:themeColor="text1" w:themeTint="BF"/>
        </w:rPr>
        <w:t xml:space="preserve"> get an electronic purchase order </w:t>
      </w:r>
      <w:r w:rsidR="00E91EFD" w:rsidRPr="00976672">
        <w:rPr>
          <w:rFonts w:ascii="Arial" w:hAnsi="Arial" w:cs="Arial"/>
          <w:color w:val="404040" w:themeColor="text1" w:themeTint="BF"/>
        </w:rPr>
        <w:t>via</w:t>
      </w:r>
      <w:r w:rsidRPr="00976672">
        <w:rPr>
          <w:rFonts w:ascii="Arial" w:hAnsi="Arial" w:cs="Arial"/>
          <w:color w:val="404040" w:themeColor="text1" w:themeTint="BF"/>
        </w:rPr>
        <w:t xml:space="preserve"> OregonBuys, they have the option to</w:t>
      </w:r>
      <w:r w:rsidR="00304345" w:rsidRPr="00976672">
        <w:rPr>
          <w:rFonts w:ascii="Arial" w:hAnsi="Arial" w:cs="Arial"/>
          <w:color w:val="404040" w:themeColor="text1" w:themeTint="BF"/>
        </w:rPr>
        <w:t xml:space="preserve"> convert or</w:t>
      </w:r>
      <w:r w:rsidRPr="00976672">
        <w:rPr>
          <w:rFonts w:ascii="Arial" w:hAnsi="Arial" w:cs="Arial"/>
          <w:color w:val="404040" w:themeColor="text1" w:themeTint="BF"/>
        </w:rPr>
        <w:t xml:space="preserve"> “flip” the PO into an invoice and send back through the system. This is </w:t>
      </w:r>
      <w:r w:rsidRPr="00E71745">
        <w:rPr>
          <w:rFonts w:ascii="Arial" w:hAnsi="Arial" w:cs="Arial"/>
          <w:color w:val="404040" w:themeColor="text1" w:themeTint="BF"/>
        </w:rPr>
        <w:t xml:space="preserve">known as PO Flip and using </w:t>
      </w:r>
      <w:r w:rsidR="00304345" w:rsidRPr="00E71745">
        <w:rPr>
          <w:rFonts w:ascii="Arial" w:hAnsi="Arial" w:cs="Arial"/>
          <w:color w:val="404040" w:themeColor="text1" w:themeTint="BF"/>
        </w:rPr>
        <w:t>may</w:t>
      </w:r>
      <w:r w:rsidRPr="00E71745">
        <w:rPr>
          <w:rFonts w:ascii="Arial" w:hAnsi="Arial" w:cs="Arial"/>
          <w:color w:val="404040" w:themeColor="text1" w:themeTint="BF"/>
        </w:rPr>
        <w:t xml:space="preserve"> help the supplier get paid faster. Click here </w:t>
      </w:r>
      <w:r w:rsidR="00FE34ED" w:rsidRPr="00E71745">
        <w:rPr>
          <w:rFonts w:ascii="Arial" w:hAnsi="Arial" w:cs="Arial"/>
          <w:color w:val="404040" w:themeColor="text1" w:themeTint="BF"/>
        </w:rPr>
        <w:t>to read</w:t>
      </w:r>
      <w:r w:rsidRPr="00E71745">
        <w:rPr>
          <w:rFonts w:ascii="Arial" w:hAnsi="Arial" w:cs="Arial"/>
          <w:color w:val="404040" w:themeColor="text1" w:themeTint="BF"/>
        </w:rPr>
        <w:t xml:space="preserve"> supplier</w:t>
      </w:r>
      <w:r w:rsidRPr="00FE34ED">
        <w:rPr>
          <w:rFonts w:ascii="Arial" w:hAnsi="Arial" w:cs="Arial"/>
        </w:rPr>
        <w:t xml:space="preserve"> </w:t>
      </w:r>
      <w:hyperlink r:id="rId10" w:history="1">
        <w:r w:rsidRPr="00FE34ED">
          <w:rPr>
            <w:rStyle w:val="Hyperlink"/>
            <w:rFonts w:ascii="Arial" w:hAnsi="Arial" w:cs="Arial"/>
          </w:rPr>
          <w:t xml:space="preserve">PO Flip </w:t>
        </w:r>
        <w:r w:rsidR="00FE34ED" w:rsidRPr="00FE34ED">
          <w:rPr>
            <w:rStyle w:val="Hyperlink"/>
            <w:rFonts w:ascii="Arial" w:hAnsi="Arial" w:cs="Arial"/>
          </w:rPr>
          <w:t>instructions</w:t>
        </w:r>
      </w:hyperlink>
      <w:r w:rsidR="00FE34ED" w:rsidRPr="00FE34ED">
        <w:rPr>
          <w:rFonts w:ascii="Arial" w:hAnsi="Arial" w:cs="Arial"/>
        </w:rPr>
        <w:t xml:space="preserve"> </w:t>
      </w:r>
      <w:r w:rsidR="00FE34ED" w:rsidRPr="00E71745">
        <w:rPr>
          <w:rFonts w:ascii="Arial" w:hAnsi="Arial" w:cs="Arial"/>
          <w:color w:val="404040" w:themeColor="text1" w:themeTint="BF"/>
        </w:rPr>
        <w:t xml:space="preserve">or click here for the </w:t>
      </w:r>
      <w:hyperlink r:id="rId11" w:anchor="/" w:history="1">
        <w:r w:rsidR="00FE34ED">
          <w:rPr>
            <w:rStyle w:val="Hyperlink"/>
            <w:rFonts w:ascii="Arial" w:hAnsi="Arial" w:cs="Arial"/>
          </w:rPr>
          <w:t>PO Flip</w:t>
        </w:r>
        <w:r w:rsidR="00FE34ED" w:rsidRPr="00FE34ED">
          <w:rPr>
            <w:rStyle w:val="Hyperlink"/>
            <w:rFonts w:ascii="Arial" w:hAnsi="Arial" w:cs="Arial"/>
          </w:rPr>
          <w:t xml:space="preserve"> video</w:t>
        </w:r>
      </w:hyperlink>
      <w:r w:rsidRPr="00976672">
        <w:rPr>
          <w:rFonts w:ascii="Arial" w:hAnsi="Arial" w:cs="Arial"/>
          <w:color w:val="404040" w:themeColor="text1" w:themeTint="BF"/>
        </w:rPr>
        <w:t>.</w:t>
      </w:r>
      <w:r w:rsidR="00976672">
        <w:rPr>
          <w:rFonts w:ascii="Arial" w:hAnsi="Arial" w:cs="Arial"/>
          <w:color w:val="404040" w:themeColor="text1" w:themeTint="BF"/>
        </w:rPr>
        <w:t xml:space="preserve"> </w:t>
      </w:r>
    </w:p>
    <w:p w14:paraId="5FD724EE" w14:textId="71206B92" w:rsidR="00976672" w:rsidRPr="00976672" w:rsidRDefault="00976672" w:rsidP="004201FC">
      <w:pPr>
        <w:pStyle w:val="ListParagraph"/>
        <w:numPr>
          <w:ilvl w:val="1"/>
          <w:numId w:val="2"/>
        </w:numPr>
        <w:spacing w:after="0" w:line="240" w:lineRule="auto"/>
        <w:ind w:left="900" w:hanging="45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More supplier instructions</w:t>
      </w:r>
      <w:r w:rsidR="007B5EDC">
        <w:rPr>
          <w:rFonts w:ascii="Arial" w:hAnsi="Arial" w:cs="Arial"/>
          <w:color w:val="404040" w:themeColor="text1" w:themeTint="BF"/>
        </w:rPr>
        <w:t xml:space="preserve"> and videos</w:t>
      </w:r>
      <w:r>
        <w:rPr>
          <w:rFonts w:ascii="Arial" w:hAnsi="Arial" w:cs="Arial"/>
          <w:color w:val="404040" w:themeColor="text1" w:themeTint="BF"/>
        </w:rPr>
        <w:t xml:space="preserve"> are available on our website: </w:t>
      </w:r>
      <w:hyperlink r:id="rId12" w:history="1">
        <w:r w:rsidR="00FE34ED" w:rsidRPr="00150BE8">
          <w:rPr>
            <w:rStyle w:val="Hyperlink"/>
            <w:rFonts w:ascii="Arial" w:hAnsi="Arial" w:cs="Arial"/>
          </w:rPr>
          <w:t>https://www.oregon.gov/das/ORBuys/Pages/supplierresources.aspx</w:t>
        </w:r>
      </w:hyperlink>
      <w:r>
        <w:rPr>
          <w:rFonts w:ascii="Arial" w:hAnsi="Arial" w:cs="Arial"/>
          <w:color w:val="404040" w:themeColor="text1" w:themeTint="BF"/>
        </w:rPr>
        <w:t xml:space="preserve"> </w:t>
      </w:r>
    </w:p>
    <w:p w14:paraId="11CFFC99" w14:textId="77777777" w:rsidR="005B3EE0" w:rsidRDefault="005B3EE0" w:rsidP="005B3EE0">
      <w:pPr>
        <w:pStyle w:val="ListParagraph"/>
        <w:spacing w:after="0" w:line="240" w:lineRule="auto"/>
        <w:ind w:left="1440"/>
        <w:rPr>
          <w:rFonts w:ascii="Arial" w:hAnsi="Arial" w:cs="Arial"/>
          <w:color w:val="404040" w:themeColor="text1" w:themeTint="BF"/>
          <w:highlight w:val="yellow"/>
        </w:rPr>
      </w:pPr>
    </w:p>
    <w:p w14:paraId="738B8704" w14:textId="071E2BC0" w:rsidR="005B3EE0" w:rsidRPr="005B3EE0" w:rsidRDefault="00C47F4A" w:rsidP="004201FC">
      <w:pPr>
        <w:pStyle w:val="ListParagraph"/>
        <w:numPr>
          <w:ilvl w:val="0"/>
          <w:numId w:val="2"/>
        </w:numPr>
        <w:spacing w:after="0" w:line="240" w:lineRule="auto"/>
        <w:ind w:left="270" w:hanging="18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</w:t>
      </w:r>
      <w:r w:rsidR="00015BDA">
        <w:rPr>
          <w:rFonts w:ascii="Arial" w:hAnsi="Arial" w:cs="Arial"/>
          <w:color w:val="404040" w:themeColor="text1" w:themeTint="BF"/>
        </w:rPr>
        <w:t>upplier s</w:t>
      </w:r>
      <w:r w:rsidR="005B3EE0" w:rsidRPr="005B3EE0">
        <w:rPr>
          <w:rFonts w:ascii="Arial" w:hAnsi="Arial" w:cs="Arial"/>
          <w:color w:val="404040" w:themeColor="text1" w:themeTint="BF"/>
        </w:rPr>
        <w:t>upport</w:t>
      </w:r>
      <w:r>
        <w:rPr>
          <w:rFonts w:ascii="Arial" w:hAnsi="Arial" w:cs="Arial"/>
          <w:color w:val="404040" w:themeColor="text1" w:themeTint="BF"/>
        </w:rPr>
        <w:t xml:space="preserve"> and </w:t>
      </w:r>
      <w:r w:rsidR="00015BDA">
        <w:rPr>
          <w:rFonts w:ascii="Arial" w:hAnsi="Arial" w:cs="Arial"/>
          <w:color w:val="404040" w:themeColor="text1" w:themeTint="BF"/>
        </w:rPr>
        <w:t>help</w:t>
      </w:r>
      <w:r w:rsidR="005B3EE0">
        <w:rPr>
          <w:rFonts w:ascii="Arial" w:hAnsi="Arial" w:cs="Arial"/>
          <w:color w:val="404040" w:themeColor="text1" w:themeTint="BF"/>
        </w:rPr>
        <w:t xml:space="preserve">: </w:t>
      </w:r>
      <w:r>
        <w:rPr>
          <w:rFonts w:ascii="Arial" w:hAnsi="Arial" w:cs="Arial"/>
          <w:color w:val="404040" w:themeColor="text1" w:themeTint="BF"/>
        </w:rPr>
        <w:t xml:space="preserve">suppliers who need system help or assistance can either call </w:t>
      </w:r>
      <w:r w:rsidR="005B3EE0" w:rsidRPr="005B3EE0">
        <w:rPr>
          <w:rFonts w:ascii="Arial" w:hAnsi="Arial" w:cs="Arial"/>
          <w:color w:val="404040" w:themeColor="text1" w:themeTint="BF"/>
        </w:rPr>
        <w:t xml:space="preserve">1-855-800-5046 or </w:t>
      </w:r>
      <w:r>
        <w:rPr>
          <w:rFonts w:ascii="Arial" w:hAnsi="Arial" w:cs="Arial"/>
          <w:color w:val="404040" w:themeColor="text1" w:themeTint="BF"/>
        </w:rPr>
        <w:t xml:space="preserve">email </w:t>
      </w:r>
      <w:hyperlink r:id="rId13" w:history="1">
        <w:r w:rsidRPr="00037CB6">
          <w:rPr>
            <w:rStyle w:val="Hyperlink"/>
            <w:rFonts w:ascii="Arial" w:hAnsi="Arial" w:cs="Arial"/>
          </w:rPr>
          <w:t>support.oregonbuys@das.oregon.gov</w:t>
        </w:r>
      </w:hyperlink>
      <w:r w:rsidR="005B3EE0">
        <w:rPr>
          <w:rFonts w:ascii="Arial" w:hAnsi="Arial" w:cs="Arial"/>
          <w:color w:val="404040" w:themeColor="text1" w:themeTint="BF"/>
        </w:rPr>
        <w:t xml:space="preserve"> </w:t>
      </w:r>
    </w:p>
    <w:p w14:paraId="7D222DA0" w14:textId="371BB0B9" w:rsidR="008239D8" w:rsidRDefault="008239D8" w:rsidP="004201FC">
      <w:pPr>
        <w:ind w:left="270" w:hanging="180"/>
        <w:rPr>
          <w:rFonts w:ascii="Arial" w:hAnsi="Arial" w:cs="Arial"/>
        </w:rPr>
      </w:pPr>
    </w:p>
    <w:p w14:paraId="3C57702A" w14:textId="0176D5A0" w:rsidR="00267B7F" w:rsidRDefault="00267B7F" w:rsidP="00267B7F">
      <w:pPr>
        <w:rPr>
          <w:rFonts w:ascii="Arial" w:hAnsi="Arial" w:cs="Arial"/>
        </w:rPr>
      </w:pPr>
    </w:p>
    <w:p w14:paraId="46EE10D9" w14:textId="360937BD" w:rsidR="00267B7F" w:rsidRPr="00267B7F" w:rsidRDefault="00267B7F" w:rsidP="00267B7F">
      <w:pPr>
        <w:tabs>
          <w:tab w:val="left" w:pos="30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67B7F" w:rsidRPr="00267B7F" w:rsidSect="008239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B611" w14:textId="77777777" w:rsidR="00267B7F" w:rsidRDefault="00267B7F" w:rsidP="00267B7F">
      <w:pPr>
        <w:spacing w:after="0" w:line="240" w:lineRule="auto"/>
      </w:pPr>
      <w:r>
        <w:separator/>
      </w:r>
    </w:p>
  </w:endnote>
  <w:endnote w:type="continuationSeparator" w:id="0">
    <w:p w14:paraId="29269E17" w14:textId="77777777" w:rsidR="00267B7F" w:rsidRDefault="00267B7F" w:rsidP="002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5C01" w14:textId="3B8BCBA5" w:rsidR="00267B7F" w:rsidRPr="00267B7F" w:rsidRDefault="00267B7F">
    <w:pPr>
      <w:pStyle w:val="Footer"/>
      <w:rPr>
        <w:rFonts w:ascii="Arial" w:hAnsi="Arial" w:cs="Arial"/>
        <w:sz w:val="18"/>
        <w:szCs w:val="18"/>
      </w:rPr>
    </w:pPr>
    <w:r w:rsidRPr="00267B7F">
      <w:rPr>
        <w:rFonts w:ascii="Arial" w:hAnsi="Arial" w:cs="Arial"/>
        <w:sz w:val="18"/>
        <w:szCs w:val="18"/>
      </w:rPr>
      <w:t xml:space="preserve">OregonBuys | July 25, </w:t>
    </w:r>
    <w:proofErr w:type="gramStart"/>
    <w:r w:rsidRPr="00267B7F">
      <w:rPr>
        <w:rFonts w:ascii="Arial" w:hAnsi="Arial" w:cs="Arial"/>
        <w:sz w:val="18"/>
        <w:szCs w:val="18"/>
      </w:rPr>
      <w:t>2022</w:t>
    </w:r>
    <w:proofErr w:type="gramEnd"/>
    <w:r w:rsidRPr="00267B7F">
      <w:rPr>
        <w:rFonts w:ascii="Arial" w:hAnsi="Arial" w:cs="Arial"/>
        <w:sz w:val="18"/>
        <w:szCs w:val="18"/>
      </w:rPr>
      <w:tab/>
    </w:r>
    <w:r w:rsidRPr="00267B7F">
      <w:rPr>
        <w:rFonts w:ascii="Arial" w:hAnsi="Arial" w:cs="Arial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6C15" w14:textId="77777777" w:rsidR="00267B7F" w:rsidRDefault="00267B7F" w:rsidP="00267B7F">
      <w:pPr>
        <w:spacing w:after="0" w:line="240" w:lineRule="auto"/>
      </w:pPr>
      <w:r>
        <w:separator/>
      </w:r>
    </w:p>
  </w:footnote>
  <w:footnote w:type="continuationSeparator" w:id="0">
    <w:p w14:paraId="3921707C" w14:textId="77777777" w:rsidR="00267B7F" w:rsidRDefault="00267B7F" w:rsidP="0026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2206" w14:textId="4EF60FB9" w:rsidR="00267B7F" w:rsidRDefault="00267B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610AF" wp14:editId="5EDEE071">
          <wp:simplePos x="0" y="0"/>
          <wp:positionH relativeFrom="margin">
            <wp:posOffset>-644236</wp:posOffset>
          </wp:positionH>
          <wp:positionV relativeFrom="paragraph">
            <wp:posOffset>-270164</wp:posOffset>
          </wp:positionV>
          <wp:extent cx="7251700" cy="4055745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leas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0" cy="405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DBC"/>
    <w:multiLevelType w:val="multilevel"/>
    <w:tmpl w:val="C81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24692"/>
    <w:multiLevelType w:val="hybridMultilevel"/>
    <w:tmpl w:val="E8DA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D8"/>
    <w:rsid w:val="00015BDA"/>
    <w:rsid w:val="00022391"/>
    <w:rsid w:val="001D0FAF"/>
    <w:rsid w:val="00264CD5"/>
    <w:rsid w:val="00267B7F"/>
    <w:rsid w:val="00304345"/>
    <w:rsid w:val="004201FC"/>
    <w:rsid w:val="00484393"/>
    <w:rsid w:val="004C6A92"/>
    <w:rsid w:val="0058663A"/>
    <w:rsid w:val="005B3EE0"/>
    <w:rsid w:val="006656A3"/>
    <w:rsid w:val="007B5EDC"/>
    <w:rsid w:val="008239D8"/>
    <w:rsid w:val="008B0782"/>
    <w:rsid w:val="008B619E"/>
    <w:rsid w:val="00976672"/>
    <w:rsid w:val="00BC55BB"/>
    <w:rsid w:val="00C47F4A"/>
    <w:rsid w:val="00D4308D"/>
    <w:rsid w:val="00D51F99"/>
    <w:rsid w:val="00D91DD5"/>
    <w:rsid w:val="00DF43BD"/>
    <w:rsid w:val="00E33BDD"/>
    <w:rsid w:val="00E71745"/>
    <w:rsid w:val="00E74588"/>
    <w:rsid w:val="00E91EFD"/>
    <w:rsid w:val="00EB2FAE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5757"/>
  <w15:chartTrackingRefBased/>
  <w15:docId w15:val="{19F80225-7212-4C32-84BB-3A93A66A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ED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7F"/>
  </w:style>
  <w:style w:type="paragraph" w:styleId="Footer">
    <w:name w:val="footer"/>
    <w:basedOn w:val="Normal"/>
    <w:link w:val="FooterChar"/>
    <w:uiPriority w:val="99"/>
    <w:unhideWhenUsed/>
    <w:rsid w:val="0026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upport.oregonbuys@das.oregon.gov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oregon.gov/das/ORBuys/Pages/supplierresources.aspx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riscopeholdings.com/courses/vendorinvoicepofli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regon.gov/das/ORBuys/Documents/OrBuysPOFlip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otreply@oregonbuys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Props1.xml><?xml version="1.0" encoding="utf-8"?>
<ds:datastoreItem xmlns:ds="http://schemas.openxmlformats.org/officeDocument/2006/customXml" ds:itemID="{ECF8F04B-76CC-436A-A6DD-EE75492A86ED}"/>
</file>

<file path=customXml/itemProps2.xml><?xml version="1.0" encoding="utf-8"?>
<ds:datastoreItem xmlns:ds="http://schemas.openxmlformats.org/officeDocument/2006/customXml" ds:itemID="{3EE7A17E-C921-4383-8C82-BDD7001F26BC}"/>
</file>

<file path=customXml/itemProps3.xml><?xml version="1.0" encoding="utf-8"?>
<ds:datastoreItem xmlns:ds="http://schemas.openxmlformats.org/officeDocument/2006/customXml" ds:itemID="{3F0CE64C-C2CE-4AA6-A947-624F5BDC9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Amy E * DAS</dc:creator>
  <cp:keywords/>
  <dc:description/>
  <cp:lastModifiedBy>VELEZ Amy E * DAS</cp:lastModifiedBy>
  <cp:revision>14</cp:revision>
  <dcterms:created xsi:type="dcterms:W3CDTF">2022-07-11T22:09:00Z</dcterms:created>
  <dcterms:modified xsi:type="dcterms:W3CDTF">2022-07-25T20:11:00Z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</Properties>
</file>