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E6469" w14:textId="7D336A46" w:rsidR="0087649B" w:rsidRPr="0087649B" w:rsidRDefault="0087649B" w:rsidP="0087649B">
      <w:pPr>
        <w:jc w:val="center"/>
        <w:rPr>
          <w:rFonts w:ascii="Arial" w:hAnsi="Arial" w:cs="Arial"/>
          <w:b/>
          <w:color w:val="FF0000"/>
          <w:spacing w:val="-3"/>
          <w:sz w:val="24"/>
          <w:szCs w:val="24"/>
          <w:highlight w:val="yellow"/>
        </w:rPr>
      </w:pPr>
      <w:r w:rsidRPr="0087649B">
        <w:rPr>
          <w:rFonts w:ascii="Arial" w:hAnsi="Arial" w:cs="Arial"/>
          <w:b/>
          <w:color w:val="FF0000"/>
          <w:spacing w:val="-3"/>
          <w:sz w:val="24"/>
          <w:szCs w:val="24"/>
          <w:highlight w:val="yellow"/>
        </w:rPr>
        <w:t xml:space="preserve">[Note : This document was preliminarily approved for use as of </w:t>
      </w:r>
      <w:r w:rsidR="001C7435">
        <w:rPr>
          <w:rFonts w:ascii="Arial" w:hAnsi="Arial" w:cs="Arial"/>
          <w:b/>
          <w:color w:val="FF0000"/>
          <w:spacing w:val="-3"/>
          <w:sz w:val="24"/>
          <w:szCs w:val="24"/>
          <w:highlight w:val="yellow"/>
        </w:rPr>
        <w:t>1</w:t>
      </w:r>
      <w:r w:rsidR="00AC5C12">
        <w:rPr>
          <w:rFonts w:ascii="Arial" w:hAnsi="Arial" w:cs="Arial"/>
          <w:b/>
          <w:color w:val="FF0000"/>
          <w:spacing w:val="-3"/>
          <w:sz w:val="24"/>
          <w:szCs w:val="24"/>
          <w:highlight w:val="yellow"/>
        </w:rPr>
        <w:t>2</w:t>
      </w:r>
      <w:r w:rsidRPr="0087649B">
        <w:rPr>
          <w:rFonts w:ascii="Arial" w:hAnsi="Arial" w:cs="Arial"/>
          <w:b/>
          <w:color w:val="FF0000"/>
          <w:spacing w:val="-3"/>
          <w:sz w:val="24"/>
          <w:szCs w:val="24"/>
          <w:highlight w:val="yellow"/>
        </w:rPr>
        <w:t>/</w:t>
      </w:r>
      <w:r w:rsidR="00AC5C12">
        <w:rPr>
          <w:rFonts w:ascii="Arial" w:hAnsi="Arial" w:cs="Arial"/>
          <w:b/>
          <w:color w:val="FF0000"/>
          <w:spacing w:val="-3"/>
          <w:sz w:val="24"/>
          <w:szCs w:val="24"/>
          <w:highlight w:val="yellow"/>
        </w:rPr>
        <w:t>27</w:t>
      </w:r>
      <w:r w:rsidRPr="0087649B">
        <w:rPr>
          <w:rFonts w:ascii="Arial" w:hAnsi="Arial" w:cs="Arial"/>
          <w:b/>
          <w:color w:val="FF0000"/>
          <w:spacing w:val="-3"/>
          <w:sz w:val="24"/>
          <w:szCs w:val="24"/>
          <w:highlight w:val="yellow"/>
        </w:rPr>
        <w:t>/202</w:t>
      </w:r>
      <w:r w:rsidR="00AC5C12">
        <w:rPr>
          <w:rFonts w:ascii="Arial" w:hAnsi="Arial" w:cs="Arial"/>
          <w:b/>
          <w:color w:val="FF0000"/>
          <w:spacing w:val="-3"/>
          <w:sz w:val="24"/>
          <w:szCs w:val="24"/>
          <w:highlight w:val="yellow"/>
        </w:rPr>
        <w:t>4</w:t>
      </w:r>
      <w:r w:rsidRPr="0087649B">
        <w:rPr>
          <w:rFonts w:ascii="Arial" w:hAnsi="Arial" w:cs="Arial"/>
          <w:b/>
          <w:color w:val="FF0000"/>
          <w:spacing w:val="-3"/>
          <w:sz w:val="24"/>
          <w:szCs w:val="24"/>
          <w:highlight w:val="yellow"/>
        </w:rPr>
        <w:t>.  Upon final DOJ/DAS template approval, this document will be used in furtherance of OAR 137-046-0140(1) and (2)]</w:t>
      </w:r>
    </w:p>
    <w:p w14:paraId="43FEFAB1" w14:textId="77777777" w:rsidR="0087649B" w:rsidRDefault="0087649B">
      <w:pPr>
        <w:widowControl w:val="0"/>
        <w:spacing w:line="227" w:lineRule="auto"/>
        <w:jc w:val="center"/>
        <w:rPr>
          <w:b/>
          <w:sz w:val="28"/>
        </w:rPr>
      </w:pPr>
    </w:p>
    <w:p w14:paraId="27E43D61" w14:textId="77777777" w:rsidR="0087649B" w:rsidRDefault="0087649B">
      <w:pPr>
        <w:widowControl w:val="0"/>
        <w:spacing w:line="227" w:lineRule="auto"/>
        <w:jc w:val="center"/>
        <w:rPr>
          <w:b/>
          <w:sz w:val="28"/>
        </w:rPr>
      </w:pPr>
    </w:p>
    <w:p w14:paraId="7A138D59" w14:textId="77777777" w:rsidR="004E6FFD" w:rsidRDefault="004E6FFD">
      <w:pPr>
        <w:widowControl w:val="0"/>
        <w:spacing w:line="227" w:lineRule="auto"/>
        <w:jc w:val="center"/>
        <w:rPr>
          <w:b/>
          <w:sz w:val="28"/>
        </w:rPr>
      </w:pPr>
      <w:r>
        <w:rPr>
          <w:b/>
          <w:sz w:val="28"/>
        </w:rPr>
        <w:t xml:space="preserve">STATE OF </w:t>
      </w:r>
      <w:smartTag w:uri="urn:schemas-microsoft-com:office:smarttags" w:element="place">
        <w:smartTag w:uri="urn:schemas-microsoft-com:office:smarttags" w:element="State">
          <w:r>
            <w:rPr>
              <w:b/>
              <w:sz w:val="28"/>
            </w:rPr>
            <w:t>OREGON</w:t>
          </w:r>
        </w:smartTag>
      </w:smartTag>
    </w:p>
    <w:p w14:paraId="5B228ABD" w14:textId="77777777" w:rsidR="007E6E51" w:rsidRDefault="007053D9">
      <w:pPr>
        <w:widowControl w:val="0"/>
        <w:spacing w:line="227" w:lineRule="auto"/>
        <w:jc w:val="center"/>
      </w:pPr>
      <w:r w:rsidRPr="007053D9">
        <w:t>Professional Services and Related Services</w:t>
      </w:r>
      <w:r w:rsidR="007E6E51">
        <w:t xml:space="preserve"> Agreement</w:t>
      </w:r>
    </w:p>
    <w:p w14:paraId="573154CB" w14:textId="77777777" w:rsidR="007053D9" w:rsidRDefault="007053D9">
      <w:pPr>
        <w:widowControl w:val="0"/>
        <w:spacing w:line="227" w:lineRule="auto"/>
        <w:jc w:val="center"/>
      </w:pPr>
      <w:r w:rsidRPr="007053D9">
        <w:t xml:space="preserve"> [</w:t>
      </w:r>
      <w:r w:rsidRPr="00D36CF8">
        <w:rPr>
          <w:highlight w:val="cyan"/>
        </w:rPr>
        <w:t xml:space="preserve">If </w:t>
      </w:r>
      <w:r w:rsidR="00DD2E48">
        <w:rPr>
          <w:highlight w:val="cyan"/>
        </w:rPr>
        <w:t>agreement</w:t>
      </w:r>
      <w:r w:rsidRPr="00D36CF8">
        <w:rPr>
          <w:highlight w:val="cyan"/>
        </w:rPr>
        <w:t xml:space="preserve"> is predominantly “Related Services”, delete “Professional Services and Related Services” and rename as “A&amp;E Related Services</w:t>
      </w:r>
      <w:r w:rsidRPr="007E6E51">
        <w:rPr>
          <w:highlight w:val="yellow"/>
        </w:rPr>
        <w:t>”]</w:t>
      </w:r>
    </w:p>
    <w:p w14:paraId="1A8ECB50" w14:textId="77777777" w:rsidR="004E6FFD" w:rsidRDefault="004E6FFD" w:rsidP="00253E7F">
      <w:pPr>
        <w:widowControl w:val="0"/>
        <w:spacing w:line="227" w:lineRule="auto"/>
        <w:jc w:val="center"/>
      </w:pPr>
    </w:p>
    <w:p w14:paraId="731A6E30" w14:textId="77777777" w:rsidR="004E6FFD" w:rsidRDefault="007053D9" w:rsidP="00834BEB">
      <w:pPr>
        <w:widowControl w:val="0"/>
        <w:spacing w:line="218" w:lineRule="auto"/>
        <w:jc w:val="both"/>
      </w:pPr>
      <w:r>
        <w:t xml:space="preserve">This Contract </w:t>
      </w:r>
      <w:r w:rsidR="004E6FFD">
        <w:t xml:space="preserve">is between the State of Oregon, by and through its </w:t>
      </w:r>
      <w:r w:rsidR="004D7048" w:rsidRPr="00A54185">
        <w:rPr>
          <w:b/>
          <w:bCs/>
          <w:i/>
          <w:highlight w:val="yellow"/>
          <w:u w:val="single"/>
        </w:rPr>
        <w:t xml:space="preserve">[Insert </w:t>
      </w:r>
      <w:r w:rsidR="00FF5958" w:rsidRPr="00A54185">
        <w:rPr>
          <w:b/>
          <w:bCs/>
          <w:i/>
          <w:highlight w:val="yellow"/>
          <w:u w:val="single"/>
        </w:rPr>
        <w:t xml:space="preserve">the </w:t>
      </w:r>
      <w:r w:rsidR="004D7048" w:rsidRPr="00A54185">
        <w:rPr>
          <w:b/>
          <w:bCs/>
          <w:i/>
          <w:highlight w:val="yellow"/>
          <w:u w:val="single"/>
        </w:rPr>
        <w:t xml:space="preserve">name of </w:t>
      </w:r>
      <w:r w:rsidR="0004413F" w:rsidRPr="00A54185">
        <w:rPr>
          <w:b/>
          <w:bCs/>
          <w:i/>
          <w:highlight w:val="yellow"/>
          <w:u w:val="single"/>
        </w:rPr>
        <w:t xml:space="preserve">the </w:t>
      </w:r>
      <w:r w:rsidR="005C15DD" w:rsidRPr="00A54185">
        <w:rPr>
          <w:b/>
          <w:bCs/>
          <w:i/>
          <w:highlight w:val="yellow"/>
          <w:u w:val="single"/>
        </w:rPr>
        <w:t>C</w:t>
      </w:r>
      <w:r w:rsidR="0004413F" w:rsidRPr="00A54185">
        <w:rPr>
          <w:b/>
          <w:bCs/>
          <w:i/>
          <w:highlight w:val="yellow"/>
          <w:u w:val="single"/>
        </w:rPr>
        <w:t>ontracting</w:t>
      </w:r>
      <w:r w:rsidR="005C15DD" w:rsidRPr="00A54185">
        <w:rPr>
          <w:b/>
          <w:bCs/>
          <w:i/>
          <w:highlight w:val="yellow"/>
          <w:u w:val="single"/>
        </w:rPr>
        <w:t xml:space="preserve"> Agency</w:t>
      </w:r>
      <w:r w:rsidR="003B03DA">
        <w:rPr>
          <w:b/>
          <w:bCs/>
          <w:i/>
          <w:highlight w:val="yellow"/>
          <w:u w:val="single"/>
        </w:rPr>
        <w:t xml:space="preserve">], </w:t>
      </w:r>
      <w:r w:rsidR="003B03DA" w:rsidRPr="003B03DA">
        <w:rPr>
          <w:b/>
          <w:bCs/>
          <w:i/>
          <w:u w:val="single"/>
        </w:rPr>
        <w:t>the “Owner”</w:t>
      </w:r>
      <w:r w:rsidR="00FF5958" w:rsidRPr="003B03DA">
        <w:rPr>
          <w:b/>
          <w:bCs/>
          <w:i/>
          <w:u w:val="single"/>
        </w:rPr>
        <w:t xml:space="preserve"> </w:t>
      </w:r>
      <w:r w:rsidR="002E3A82">
        <w:rPr>
          <w:b/>
          <w:bCs/>
          <w:i/>
          <w:u w:val="single"/>
        </w:rPr>
        <w:t>and [</w:t>
      </w:r>
      <w:r w:rsidR="003B03DA">
        <w:rPr>
          <w:b/>
          <w:bCs/>
          <w:i/>
          <w:highlight w:val="yellow"/>
          <w:u w:val="single"/>
        </w:rPr>
        <w:t xml:space="preserve">DRAFTING NOTE: </w:t>
      </w:r>
      <w:r w:rsidR="00DC076E" w:rsidRPr="00A54185">
        <w:rPr>
          <w:b/>
          <w:bCs/>
          <w:i/>
          <w:highlight w:val="yellow"/>
          <w:u w:val="single"/>
        </w:rPr>
        <w:t xml:space="preserve">In the situation were DAS is acting for another State Agency that is funding the Contract, the following text should be </w:t>
      </w:r>
      <w:r w:rsidR="003B03DA">
        <w:rPr>
          <w:b/>
          <w:bCs/>
          <w:i/>
          <w:highlight w:val="yellow"/>
          <w:u w:val="single"/>
        </w:rPr>
        <w:t>used</w:t>
      </w:r>
      <w:r w:rsidR="002E3A82">
        <w:rPr>
          <w:b/>
          <w:bCs/>
          <w:i/>
          <w:highlight w:val="yellow"/>
          <w:u w:val="single"/>
        </w:rPr>
        <w:t xml:space="preserve"> instead</w:t>
      </w:r>
      <w:r w:rsidR="00DC076E" w:rsidRPr="00A54185">
        <w:rPr>
          <w:b/>
          <w:bCs/>
          <w:i/>
          <w:highlight w:val="yellow"/>
          <w:u w:val="single"/>
        </w:rPr>
        <w:t>:</w:t>
      </w:r>
      <w:r>
        <w:rPr>
          <w:b/>
          <w:bCs/>
          <w:i/>
          <w:highlight w:val="yellow"/>
          <w:u w:val="single"/>
        </w:rPr>
        <w:t xml:space="preserve"> </w:t>
      </w:r>
      <w:r w:rsidRPr="003B03DA">
        <w:rPr>
          <w:b/>
          <w:bCs/>
          <w:i/>
          <w:highlight w:val="yellow"/>
          <w:u w:val="single"/>
        </w:rPr>
        <w:t>This Contract is between the State of Oregon, by and through its Department of Administrative Services (“DAS”), on behalf of [insert</w:t>
      </w:r>
      <w:r w:rsidR="003B03DA">
        <w:rPr>
          <w:b/>
          <w:bCs/>
          <w:i/>
          <w:highlight w:val="yellow"/>
          <w:u w:val="single"/>
        </w:rPr>
        <w:t xml:space="preserve"> Agency</w:t>
      </w:r>
      <w:r w:rsidRPr="003B03DA">
        <w:rPr>
          <w:b/>
          <w:bCs/>
          <w:i/>
          <w:highlight w:val="yellow"/>
          <w:u w:val="single"/>
        </w:rPr>
        <w:t>] ( “Agency”), collectively “Owner”,</w:t>
      </w:r>
      <w:r w:rsidR="002E3A82">
        <w:rPr>
          <w:b/>
          <w:bCs/>
          <w:i/>
          <w:highlight w:val="yellow"/>
          <w:u w:val="single"/>
        </w:rPr>
        <w:t xml:space="preserve"> and</w:t>
      </w:r>
      <w:r w:rsidR="003B03DA" w:rsidRPr="003B03DA">
        <w:rPr>
          <w:b/>
          <w:bCs/>
          <w:i/>
          <w:highlight w:val="yellow"/>
          <w:u w:val="single"/>
        </w:rPr>
        <w:t>]</w:t>
      </w:r>
      <w:r w:rsidR="003B03DA">
        <w:rPr>
          <w:b/>
          <w:bCs/>
          <w:i/>
          <w:u w:val="single"/>
        </w:rPr>
        <w:t xml:space="preserve"> </w:t>
      </w:r>
    </w:p>
    <w:p w14:paraId="58021522" w14:textId="77777777" w:rsidR="004E6FFD" w:rsidRDefault="004E6FFD" w:rsidP="00834BEB">
      <w:pPr>
        <w:widowControl w:val="0"/>
        <w:spacing w:line="218" w:lineRule="auto"/>
        <w:jc w:val="both"/>
      </w:pPr>
    </w:p>
    <w:tbl>
      <w:tblPr>
        <w:tblW w:w="0" w:type="auto"/>
        <w:tblLayout w:type="fixed"/>
        <w:tblLook w:val="0000" w:firstRow="0" w:lastRow="0" w:firstColumn="0" w:lastColumn="0" w:noHBand="0" w:noVBand="0"/>
      </w:tblPr>
      <w:tblGrid>
        <w:gridCol w:w="1908"/>
        <w:gridCol w:w="3600"/>
        <w:gridCol w:w="2070"/>
        <w:gridCol w:w="2700"/>
      </w:tblGrid>
      <w:tr w:rsidR="004E6FFD" w14:paraId="274489F2" w14:textId="77777777">
        <w:tc>
          <w:tcPr>
            <w:tcW w:w="1908" w:type="dxa"/>
          </w:tcPr>
          <w:p w14:paraId="62F19031" w14:textId="77777777" w:rsidR="004E6FFD" w:rsidRDefault="004E6FFD" w:rsidP="00834BEB">
            <w:pPr>
              <w:jc w:val="both"/>
            </w:pPr>
            <w:r>
              <w:t>Company</w:t>
            </w:r>
          </w:p>
        </w:tc>
        <w:tc>
          <w:tcPr>
            <w:tcW w:w="3600" w:type="dxa"/>
          </w:tcPr>
          <w:p w14:paraId="683595A5" w14:textId="77777777" w:rsidR="004E6FFD" w:rsidRDefault="004E6FFD" w:rsidP="00834BEB">
            <w:pPr>
              <w:jc w:val="both"/>
            </w:pPr>
          </w:p>
        </w:tc>
        <w:tc>
          <w:tcPr>
            <w:tcW w:w="2070" w:type="dxa"/>
          </w:tcPr>
          <w:p w14:paraId="6ABABFB8" w14:textId="77777777" w:rsidR="004E6FFD" w:rsidRDefault="004E6FFD" w:rsidP="00834BEB">
            <w:pPr>
              <w:jc w:val="both"/>
            </w:pPr>
            <w:r>
              <w:t>Contract #</w:t>
            </w:r>
          </w:p>
        </w:tc>
        <w:tc>
          <w:tcPr>
            <w:tcW w:w="2700" w:type="dxa"/>
          </w:tcPr>
          <w:p w14:paraId="1959DB73" w14:textId="77777777" w:rsidR="004E6FFD" w:rsidRDefault="004E6FFD" w:rsidP="00834BEB">
            <w:pPr>
              <w:jc w:val="both"/>
            </w:pPr>
          </w:p>
        </w:tc>
      </w:tr>
      <w:tr w:rsidR="004E6FFD" w14:paraId="73FB5895" w14:textId="77777777">
        <w:tc>
          <w:tcPr>
            <w:tcW w:w="1908" w:type="dxa"/>
          </w:tcPr>
          <w:p w14:paraId="0B6CC11D" w14:textId="77777777" w:rsidR="004E6FFD" w:rsidRDefault="004E6FFD" w:rsidP="00834BEB">
            <w:pPr>
              <w:jc w:val="both"/>
            </w:pPr>
            <w:r>
              <w:t>Address</w:t>
            </w:r>
          </w:p>
        </w:tc>
        <w:tc>
          <w:tcPr>
            <w:tcW w:w="3600" w:type="dxa"/>
            <w:tcBorders>
              <w:top w:val="single" w:sz="6" w:space="0" w:color="auto"/>
            </w:tcBorders>
          </w:tcPr>
          <w:p w14:paraId="663931DA" w14:textId="77777777" w:rsidR="004E6FFD" w:rsidRDefault="004E6FFD" w:rsidP="00834BEB">
            <w:pPr>
              <w:jc w:val="both"/>
            </w:pPr>
          </w:p>
        </w:tc>
        <w:tc>
          <w:tcPr>
            <w:tcW w:w="2070" w:type="dxa"/>
          </w:tcPr>
          <w:p w14:paraId="3B3A5A80" w14:textId="77777777" w:rsidR="004E6FFD" w:rsidRDefault="004E6FFD" w:rsidP="00834BEB">
            <w:pPr>
              <w:jc w:val="both"/>
            </w:pPr>
            <w:r>
              <w:t>PCA Project/Phase</w:t>
            </w:r>
          </w:p>
        </w:tc>
        <w:tc>
          <w:tcPr>
            <w:tcW w:w="2700" w:type="dxa"/>
            <w:tcBorders>
              <w:top w:val="single" w:sz="6" w:space="0" w:color="auto"/>
              <w:bottom w:val="single" w:sz="4" w:space="0" w:color="auto"/>
            </w:tcBorders>
          </w:tcPr>
          <w:p w14:paraId="48AEC654" w14:textId="77777777" w:rsidR="004E6FFD" w:rsidRDefault="004E6FFD" w:rsidP="00834BEB">
            <w:pPr>
              <w:jc w:val="both"/>
            </w:pPr>
          </w:p>
        </w:tc>
      </w:tr>
      <w:tr w:rsidR="004E6FFD" w14:paraId="4FC153A8" w14:textId="77777777">
        <w:tc>
          <w:tcPr>
            <w:tcW w:w="1908" w:type="dxa"/>
          </w:tcPr>
          <w:p w14:paraId="0C8244B1" w14:textId="77777777" w:rsidR="004E6FFD" w:rsidRDefault="004E6FFD" w:rsidP="00834BEB">
            <w:pPr>
              <w:jc w:val="both"/>
            </w:pPr>
            <w:r>
              <w:t>City, State Zip</w:t>
            </w:r>
          </w:p>
        </w:tc>
        <w:tc>
          <w:tcPr>
            <w:tcW w:w="3600" w:type="dxa"/>
            <w:tcBorders>
              <w:top w:val="single" w:sz="6" w:space="0" w:color="auto"/>
            </w:tcBorders>
          </w:tcPr>
          <w:p w14:paraId="7C91F7D0" w14:textId="77777777" w:rsidR="004E6FFD" w:rsidRDefault="004E6FFD" w:rsidP="00834BEB">
            <w:pPr>
              <w:jc w:val="both"/>
            </w:pPr>
          </w:p>
        </w:tc>
        <w:tc>
          <w:tcPr>
            <w:tcW w:w="2070" w:type="dxa"/>
          </w:tcPr>
          <w:p w14:paraId="06DCEBA4" w14:textId="77777777" w:rsidR="004E6FFD" w:rsidRDefault="004E6FFD" w:rsidP="00834BEB">
            <w:pPr>
              <w:jc w:val="both"/>
            </w:pPr>
          </w:p>
        </w:tc>
        <w:tc>
          <w:tcPr>
            <w:tcW w:w="2700" w:type="dxa"/>
            <w:tcBorders>
              <w:top w:val="single" w:sz="4" w:space="0" w:color="auto"/>
              <w:bottom w:val="single" w:sz="6" w:space="0" w:color="auto"/>
            </w:tcBorders>
          </w:tcPr>
          <w:p w14:paraId="64489678" w14:textId="77777777" w:rsidR="004E6FFD" w:rsidRDefault="004E6FFD" w:rsidP="00834BEB">
            <w:pPr>
              <w:jc w:val="both"/>
            </w:pPr>
          </w:p>
        </w:tc>
      </w:tr>
      <w:tr w:rsidR="004E6FFD" w14:paraId="6A407FA2" w14:textId="77777777">
        <w:tc>
          <w:tcPr>
            <w:tcW w:w="1908" w:type="dxa"/>
          </w:tcPr>
          <w:p w14:paraId="46B33A9C" w14:textId="77777777" w:rsidR="004E6FFD" w:rsidRDefault="004E6FFD" w:rsidP="00834BEB">
            <w:pPr>
              <w:jc w:val="both"/>
            </w:pPr>
            <w:r>
              <w:t>Phone</w:t>
            </w:r>
          </w:p>
        </w:tc>
        <w:tc>
          <w:tcPr>
            <w:tcW w:w="3600" w:type="dxa"/>
            <w:tcBorders>
              <w:top w:val="single" w:sz="6" w:space="0" w:color="auto"/>
              <w:bottom w:val="single" w:sz="6" w:space="0" w:color="auto"/>
            </w:tcBorders>
          </w:tcPr>
          <w:p w14:paraId="64DC3FB2" w14:textId="77777777" w:rsidR="004E6FFD" w:rsidRDefault="004E6FFD" w:rsidP="00834BEB">
            <w:pPr>
              <w:jc w:val="both"/>
            </w:pPr>
          </w:p>
        </w:tc>
        <w:tc>
          <w:tcPr>
            <w:tcW w:w="2070" w:type="dxa"/>
          </w:tcPr>
          <w:p w14:paraId="70848560" w14:textId="77777777" w:rsidR="004E6FFD" w:rsidRDefault="00442EC0" w:rsidP="00834BEB">
            <w:pPr>
              <w:jc w:val="both"/>
            </w:pPr>
            <w:r>
              <w:t>E-mail</w:t>
            </w:r>
          </w:p>
        </w:tc>
        <w:tc>
          <w:tcPr>
            <w:tcW w:w="2700" w:type="dxa"/>
            <w:tcBorders>
              <w:top w:val="single" w:sz="6" w:space="0" w:color="auto"/>
            </w:tcBorders>
          </w:tcPr>
          <w:p w14:paraId="26FD9B6E" w14:textId="77777777" w:rsidR="004E6FFD" w:rsidRDefault="004E6FFD" w:rsidP="00834BEB">
            <w:pPr>
              <w:jc w:val="both"/>
            </w:pPr>
          </w:p>
        </w:tc>
      </w:tr>
    </w:tbl>
    <w:p w14:paraId="476D5E4A" w14:textId="77777777" w:rsidR="004E6FFD" w:rsidRDefault="004E6FFD" w:rsidP="00834BEB">
      <w:pPr>
        <w:widowControl w:val="0"/>
        <w:spacing w:line="218" w:lineRule="auto"/>
        <w:jc w:val="both"/>
      </w:pPr>
    </w:p>
    <w:p w14:paraId="49C72110" w14:textId="77777777" w:rsidR="00872647" w:rsidRDefault="002C4C1F" w:rsidP="009A7491">
      <w:pPr>
        <w:widowControl w:val="0"/>
        <w:spacing w:line="218" w:lineRule="auto"/>
        <w:jc w:val="both"/>
        <w:rPr>
          <w:b/>
          <w:bCs/>
          <w:i/>
          <w:iCs/>
        </w:rPr>
      </w:pPr>
      <w:r>
        <w:t>(</w:t>
      </w:r>
      <w:r w:rsidR="004E6FFD">
        <w:t>the “Consultant”</w:t>
      </w:r>
      <w:r>
        <w:t>)</w:t>
      </w:r>
      <w:r w:rsidR="004E6FFD">
        <w:t xml:space="preserve"> (collectively </w:t>
      </w:r>
      <w:r w:rsidR="0098077F">
        <w:t>Owner</w:t>
      </w:r>
      <w:r>
        <w:t xml:space="preserve"> and </w:t>
      </w:r>
      <w:r w:rsidR="0098077F">
        <w:t>Consultant</w:t>
      </w:r>
      <w:r>
        <w:t xml:space="preserve"> are referred to as </w:t>
      </w:r>
      <w:r w:rsidR="004E6FFD">
        <w:t>the "Parties"</w:t>
      </w:r>
      <w:r w:rsidR="000523AD">
        <w:t xml:space="preserve"> and individually as a “Party”</w:t>
      </w:r>
      <w:r w:rsidR="004E6FFD">
        <w:t xml:space="preserve">).  </w:t>
      </w:r>
      <w:r w:rsidR="00D32CFF" w:rsidRPr="007E6E51">
        <w:rPr>
          <w:highlight w:val="yellow"/>
        </w:rPr>
        <w:t>[DRAFTING NOTE:  If the Contract is on behalf of another Agency, add:</w:t>
      </w:r>
      <w:r w:rsidR="00D32CFF">
        <w:t xml:space="preserve"> </w:t>
      </w:r>
      <w:r w:rsidR="00035FA2">
        <w:rPr>
          <w:b/>
          <w:bCs/>
          <w:i/>
          <w:iCs/>
          <w:highlight w:val="yellow"/>
        </w:rPr>
        <w:t>T</w:t>
      </w:r>
      <w:r w:rsidR="009A7491" w:rsidRPr="007E6E51">
        <w:rPr>
          <w:b/>
          <w:bCs/>
          <w:i/>
          <w:iCs/>
          <w:highlight w:val="yellow"/>
        </w:rPr>
        <w:t>he Owner’s Representative</w:t>
      </w:r>
      <w:r w:rsidR="00035FA2">
        <w:rPr>
          <w:b/>
          <w:bCs/>
          <w:i/>
          <w:iCs/>
          <w:highlight w:val="yellow"/>
        </w:rPr>
        <w:t>, provided by DAS and identified below</w:t>
      </w:r>
      <w:r w:rsidR="009A7491" w:rsidRPr="007E6E51">
        <w:rPr>
          <w:b/>
          <w:bCs/>
          <w:i/>
          <w:iCs/>
          <w:highlight w:val="yellow"/>
        </w:rPr>
        <w:t xml:space="preserve"> will perform all project management services and contract administration on behalf of Agency.  The Owner’s Representative shall be Consultant’s primary contact for the Project, including for notice and invoicing purposes.  The Agency has committed funds for the Project and will provide Consultant with payment for Services following review and recommendation of the Owner’s Representative.</w:t>
      </w:r>
      <w:r w:rsidR="00AC7200">
        <w:rPr>
          <w:b/>
          <w:bCs/>
          <w:i/>
          <w:iCs/>
        </w:rPr>
        <w:t>]</w:t>
      </w:r>
    </w:p>
    <w:p w14:paraId="774C3707" w14:textId="77777777" w:rsidR="0087267A" w:rsidRDefault="0087267A" w:rsidP="009A7491">
      <w:pPr>
        <w:widowControl w:val="0"/>
        <w:spacing w:line="218" w:lineRule="auto"/>
        <w:jc w:val="both"/>
        <w:rPr>
          <w:b/>
          <w:bCs/>
          <w:i/>
          <w:iCs/>
        </w:rPr>
      </w:pPr>
    </w:p>
    <w:p w14:paraId="41E80E0A" w14:textId="77777777" w:rsidR="009A7491" w:rsidRDefault="009147A3" w:rsidP="00834BEB">
      <w:pPr>
        <w:widowControl w:val="0"/>
        <w:spacing w:line="218" w:lineRule="auto"/>
        <w:jc w:val="both"/>
      </w:pPr>
      <w:r w:rsidRPr="007E6E51">
        <w:rPr>
          <w:b/>
          <w:bCs/>
          <w:i/>
          <w:iCs/>
          <w:highlight w:val="yellow"/>
        </w:rPr>
        <w:t xml:space="preserve">[DRAFTING NOTE: Enter name </w:t>
      </w:r>
      <w:r w:rsidR="00A41CC5">
        <w:rPr>
          <w:b/>
          <w:bCs/>
          <w:i/>
          <w:iCs/>
          <w:highlight w:val="yellow"/>
        </w:rPr>
        <w:t xml:space="preserve">and contact information </w:t>
      </w:r>
      <w:r w:rsidRPr="007E6E51">
        <w:rPr>
          <w:b/>
          <w:bCs/>
          <w:i/>
          <w:iCs/>
          <w:highlight w:val="yellow"/>
        </w:rPr>
        <w:t>of Owner’s Representative.]</w:t>
      </w:r>
    </w:p>
    <w:p w14:paraId="7E6F7144" w14:textId="77777777" w:rsidR="009A7491" w:rsidRDefault="009A7491" w:rsidP="00834BEB">
      <w:pPr>
        <w:widowControl w:val="0"/>
        <w:spacing w:line="218" w:lineRule="auto"/>
        <w:jc w:val="both"/>
      </w:pPr>
    </w:p>
    <w:p w14:paraId="14594387" w14:textId="77777777" w:rsidR="004E6FFD" w:rsidRDefault="004E6FFD" w:rsidP="00834BEB">
      <w:pPr>
        <w:widowControl w:val="0"/>
        <w:spacing w:line="218" w:lineRule="auto"/>
        <w:jc w:val="both"/>
      </w:pPr>
      <w:r>
        <w:t xml:space="preserve">This Contract is for </w:t>
      </w:r>
      <w:r w:rsidR="001147F8">
        <w:t>S</w:t>
      </w:r>
      <w:r>
        <w:t xml:space="preserve">ervices related to completion of the </w:t>
      </w:r>
      <w:r w:rsidR="009A7491">
        <w:t>(</w:t>
      </w:r>
      <w:r w:rsidR="009A7491" w:rsidRPr="007E6E51">
        <w:rPr>
          <w:highlight w:val="yellow"/>
        </w:rPr>
        <w:t>insert</w:t>
      </w:r>
      <w:r w:rsidR="009A7491">
        <w:t xml:space="preserve">) </w:t>
      </w:r>
      <w:r>
        <w:t>project more particularly described as follows</w:t>
      </w:r>
      <w:r w:rsidR="001147F8">
        <w:t xml:space="preserve"> (the “Project”)</w:t>
      </w:r>
      <w:r>
        <w:t>:</w:t>
      </w:r>
    </w:p>
    <w:p w14:paraId="3F805567" w14:textId="77777777" w:rsidR="004E6FFD" w:rsidRDefault="004E6FFD" w:rsidP="00834BEB">
      <w:pPr>
        <w:widowControl w:val="0"/>
        <w:spacing w:line="218" w:lineRule="auto"/>
        <w:jc w:val="both"/>
      </w:pPr>
    </w:p>
    <w:p w14:paraId="39593592" w14:textId="77777777" w:rsidR="00845336" w:rsidRPr="00A54185" w:rsidRDefault="002F4A7E" w:rsidP="00845336">
      <w:pPr>
        <w:widowControl w:val="0"/>
        <w:tabs>
          <w:tab w:val="left" w:pos="547"/>
        </w:tabs>
        <w:spacing w:after="240" w:line="218" w:lineRule="auto"/>
        <w:jc w:val="both"/>
        <w:rPr>
          <w:b/>
          <w:u w:val="single"/>
        </w:rPr>
      </w:pPr>
      <w:r w:rsidRPr="00A54185">
        <w:rPr>
          <w:b/>
          <w:i/>
          <w:u w:val="single"/>
        </w:rPr>
        <w:t>[</w:t>
      </w:r>
      <w:r w:rsidR="00E55FBA" w:rsidRPr="000706ED">
        <w:rPr>
          <w:b/>
          <w:i/>
          <w:highlight w:val="yellow"/>
          <w:u w:val="single"/>
        </w:rPr>
        <w:t xml:space="preserve">DRAFTING </w:t>
      </w:r>
      <w:r w:rsidRPr="000706ED">
        <w:rPr>
          <w:b/>
          <w:i/>
          <w:highlight w:val="yellow"/>
          <w:u w:val="single"/>
        </w:rPr>
        <w:t>NOTE</w:t>
      </w:r>
      <w:r w:rsidRPr="00A54185">
        <w:rPr>
          <w:b/>
          <w:i/>
          <w:highlight w:val="yellow"/>
          <w:u w:val="single"/>
        </w:rPr>
        <w:t xml:space="preserve">:  </w:t>
      </w:r>
      <w:r w:rsidR="000523AD" w:rsidRPr="00A54185">
        <w:rPr>
          <w:b/>
          <w:i/>
          <w:highlight w:val="yellow"/>
          <w:u w:val="single"/>
        </w:rPr>
        <w:t xml:space="preserve">(1) </w:t>
      </w:r>
      <w:r w:rsidR="00F82664" w:rsidRPr="00A54185">
        <w:rPr>
          <w:b/>
          <w:i/>
          <w:highlight w:val="yellow"/>
          <w:u w:val="single"/>
        </w:rPr>
        <w:t>Insert</w:t>
      </w:r>
      <w:r w:rsidR="007E7BF2" w:rsidRPr="00A54185">
        <w:rPr>
          <w:b/>
          <w:i/>
          <w:highlight w:val="yellow"/>
          <w:u w:val="single"/>
        </w:rPr>
        <w:t xml:space="preserve"> </w:t>
      </w:r>
      <w:r w:rsidR="001147F8" w:rsidRPr="00A54185">
        <w:rPr>
          <w:b/>
          <w:i/>
          <w:highlight w:val="yellow"/>
          <w:u w:val="single"/>
        </w:rPr>
        <w:t>the common</w:t>
      </w:r>
      <w:r w:rsidR="00F82664" w:rsidRPr="00A54185">
        <w:rPr>
          <w:b/>
          <w:i/>
          <w:highlight w:val="yellow"/>
          <w:u w:val="single"/>
        </w:rPr>
        <w:t xml:space="preserve"> name</w:t>
      </w:r>
      <w:r w:rsidR="001147F8" w:rsidRPr="00A54185">
        <w:rPr>
          <w:b/>
          <w:i/>
          <w:highlight w:val="yellow"/>
          <w:u w:val="single"/>
        </w:rPr>
        <w:t xml:space="preserve"> of the Project, a brief description of the </w:t>
      </w:r>
      <w:r w:rsidR="00DC02F2" w:rsidRPr="00A54185">
        <w:rPr>
          <w:b/>
          <w:i/>
          <w:highlight w:val="yellow"/>
          <w:u w:val="single"/>
        </w:rPr>
        <w:t xml:space="preserve">entire </w:t>
      </w:r>
      <w:r w:rsidR="001147F8" w:rsidRPr="00A54185">
        <w:rPr>
          <w:b/>
          <w:i/>
          <w:highlight w:val="yellow"/>
          <w:u w:val="single"/>
        </w:rPr>
        <w:t>Project,</w:t>
      </w:r>
      <w:r w:rsidR="00F82664" w:rsidRPr="00A54185">
        <w:rPr>
          <w:b/>
          <w:i/>
          <w:highlight w:val="yellow"/>
          <w:u w:val="single"/>
        </w:rPr>
        <w:t xml:space="preserve"> </w:t>
      </w:r>
      <w:r w:rsidR="001147F8" w:rsidRPr="00A54185">
        <w:rPr>
          <w:b/>
          <w:i/>
          <w:highlight w:val="yellow"/>
          <w:u w:val="single"/>
        </w:rPr>
        <w:t xml:space="preserve">the </w:t>
      </w:r>
      <w:r w:rsidR="00F82664" w:rsidRPr="00A54185">
        <w:rPr>
          <w:b/>
          <w:i/>
          <w:highlight w:val="yellow"/>
          <w:u w:val="single"/>
        </w:rPr>
        <w:t>address of the Project</w:t>
      </w:r>
      <w:r w:rsidR="00C04A7D" w:rsidRPr="00A54185">
        <w:rPr>
          <w:b/>
          <w:i/>
          <w:highlight w:val="yellow"/>
          <w:u w:val="single"/>
        </w:rPr>
        <w:t>.</w:t>
      </w:r>
      <w:r w:rsidR="00447E34">
        <w:rPr>
          <w:b/>
          <w:i/>
          <w:u w:val="single"/>
        </w:rPr>
        <w:t>]</w:t>
      </w:r>
    </w:p>
    <w:p w14:paraId="2E69041F" w14:textId="77777777" w:rsidR="007053D9" w:rsidRPr="00242A8C" w:rsidRDefault="007053D9" w:rsidP="007053D9">
      <w:pPr>
        <w:widowControl w:val="0"/>
        <w:numPr>
          <w:ilvl w:val="0"/>
          <w:numId w:val="17"/>
        </w:numPr>
        <w:tabs>
          <w:tab w:val="left" w:pos="547"/>
        </w:tabs>
        <w:spacing w:after="240" w:line="218" w:lineRule="auto"/>
        <w:jc w:val="both"/>
        <w:rPr>
          <w:i/>
          <w:iCs/>
          <w:u w:val="single"/>
        </w:rPr>
      </w:pPr>
      <w:r>
        <w:t xml:space="preserve"> </w:t>
      </w:r>
      <w:r w:rsidRPr="007E6E51">
        <w:rPr>
          <w:u w:val="single"/>
        </w:rPr>
        <w:t>Contract Effective Date and Term</w:t>
      </w:r>
      <w:r>
        <w:t xml:space="preserve">.  </w:t>
      </w:r>
      <w:r w:rsidR="00F82664">
        <w:t>This Contract shall become effective on the date the</w:t>
      </w:r>
      <w:r w:rsidR="00E36122">
        <w:t xml:space="preserve"> </w:t>
      </w:r>
      <w:r w:rsidR="00F82664">
        <w:t>Contract is fully executed by the Parties and all required State of Oregon approvals have been obtained</w:t>
      </w:r>
      <w:r w:rsidR="00B177BC">
        <w:t xml:space="preserve"> (the</w:t>
      </w:r>
      <w:r w:rsidR="00F82664">
        <w:t xml:space="preserve"> “Effective Date”</w:t>
      </w:r>
      <w:r w:rsidR="00B177BC">
        <w:t>).</w:t>
      </w:r>
      <w:r w:rsidR="00F82664">
        <w:t xml:space="preserve">  No </w:t>
      </w:r>
      <w:r w:rsidR="002C4C1F">
        <w:t>S</w:t>
      </w:r>
      <w:r w:rsidR="00F82664">
        <w:t xml:space="preserve">ervices shall be performed prior to the Effective Date. </w:t>
      </w:r>
      <w:r w:rsidR="00E33E51" w:rsidRPr="00E33E51">
        <w:rPr>
          <w:b/>
          <w:bCs/>
          <w:i/>
          <w:iCs/>
        </w:rPr>
        <w:t>[</w:t>
      </w:r>
      <w:r w:rsidR="00E33E51" w:rsidRPr="00E33E51">
        <w:rPr>
          <w:b/>
          <w:bCs/>
          <w:i/>
          <w:iCs/>
          <w:highlight w:val="yellow"/>
        </w:rPr>
        <w:t>DRAFTING NOTE: insert the applicable expiration language based on the services to be provided</w:t>
      </w:r>
      <w:r w:rsidR="00E33E51" w:rsidRPr="00E33E51">
        <w:rPr>
          <w:rFonts w:ascii="Segoe UI Emoji" w:eastAsia="Segoe UI Emoji" w:hAnsi="Segoe UI Emoji" w:cs="Segoe UI Emoji"/>
          <w:b/>
          <w:bCs/>
          <w:i/>
          <w:iCs/>
          <w:highlight w:val="yellow"/>
        </w:rPr>
        <w:t>:</w:t>
      </w:r>
      <w:r w:rsidR="00242A8C" w:rsidRPr="00242A8C">
        <w:t xml:space="preserve"> </w:t>
      </w:r>
      <w:r w:rsidR="00242A8C" w:rsidRPr="00242A8C">
        <w:rPr>
          <w:rFonts w:eastAsia="Segoe UI Emoji"/>
        </w:rPr>
        <w:t>This Contract shall expire, unless otherwise terminated or extended,</w:t>
      </w:r>
      <w:r w:rsidR="00242A8C" w:rsidRPr="00242A8C">
        <w:rPr>
          <w:rFonts w:eastAsia="Segoe UI Emoji"/>
          <w:i/>
          <w:iCs/>
        </w:rPr>
        <w:t xml:space="preserve"> </w:t>
      </w:r>
      <w:r w:rsidR="00E33E51" w:rsidRPr="00242A8C">
        <w:rPr>
          <w:b/>
          <w:bCs/>
          <w:i/>
          <w:iCs/>
          <w:highlight w:val="yellow"/>
        </w:rPr>
        <w:t>[enter date]</w:t>
      </w:r>
      <w:r w:rsidR="00E33E51" w:rsidRPr="00E33E51">
        <w:rPr>
          <w:i/>
          <w:iCs/>
          <w:highlight w:val="yellow"/>
        </w:rPr>
        <w:t xml:space="preserve"> </w:t>
      </w:r>
      <w:r w:rsidR="00E33E51" w:rsidRPr="00E33E51">
        <w:rPr>
          <w:b/>
          <w:bCs/>
          <w:i/>
          <w:iCs/>
          <w:highlight w:val="yellow"/>
        </w:rPr>
        <w:t xml:space="preserve">or </w:t>
      </w:r>
      <w:r w:rsidR="00E33E51" w:rsidRPr="00242A8C">
        <w:rPr>
          <w:b/>
          <w:bCs/>
          <w:highlight w:val="yellow"/>
        </w:rPr>
        <w:t>[</w:t>
      </w:r>
      <w:r w:rsidR="002B6F2B" w:rsidRPr="00242A8C">
        <w:rPr>
          <w:b/>
          <w:bCs/>
          <w:i/>
          <w:iCs/>
          <w:highlight w:val="yellow"/>
        </w:rPr>
        <w:t xml:space="preserve">one (1) year after </w:t>
      </w:r>
      <w:bookmarkStart w:id="0" w:name="_Hlk42863653"/>
      <w:r w:rsidR="00270585" w:rsidRPr="00242A8C">
        <w:rPr>
          <w:b/>
          <w:bCs/>
          <w:i/>
          <w:iCs/>
          <w:highlight w:val="yellow"/>
        </w:rPr>
        <w:t>the end of the construction work warranty that will be provided by the construction contractor for the Project</w:t>
      </w:r>
      <w:r w:rsidR="00FF5958" w:rsidRPr="00242A8C">
        <w:rPr>
          <w:b/>
          <w:bCs/>
          <w:i/>
          <w:iCs/>
          <w:highlight w:val="yellow"/>
        </w:rPr>
        <w:t>, or two years after Final Completion of Project construction, whichever is later</w:t>
      </w:r>
      <w:r w:rsidR="00270585" w:rsidRPr="00242A8C">
        <w:rPr>
          <w:b/>
          <w:bCs/>
          <w:i/>
          <w:iCs/>
          <w:highlight w:val="yellow"/>
        </w:rPr>
        <w:t>.</w:t>
      </w:r>
      <w:bookmarkEnd w:id="0"/>
      <w:r w:rsidR="00E33E51" w:rsidRPr="00242A8C">
        <w:rPr>
          <w:b/>
          <w:bCs/>
          <w:i/>
          <w:iCs/>
          <w:highlight w:val="yellow"/>
        </w:rPr>
        <w:t>]</w:t>
      </w:r>
      <w:r w:rsidR="00F82664" w:rsidRPr="00242A8C">
        <w:rPr>
          <w:i/>
          <w:iCs/>
          <w:u w:val="single"/>
        </w:rPr>
        <w:t xml:space="preserve"> </w:t>
      </w:r>
    </w:p>
    <w:p w14:paraId="0DCFEA30" w14:textId="77777777" w:rsidR="00845336" w:rsidRDefault="007053D9" w:rsidP="007E6E51">
      <w:pPr>
        <w:widowControl w:val="0"/>
        <w:numPr>
          <w:ilvl w:val="0"/>
          <w:numId w:val="17"/>
        </w:numPr>
        <w:tabs>
          <w:tab w:val="left" w:pos="547"/>
        </w:tabs>
        <w:spacing w:after="240" w:line="218" w:lineRule="auto"/>
        <w:jc w:val="both"/>
      </w:pPr>
      <w:r w:rsidRPr="007E6E51">
        <w:rPr>
          <w:u w:val="single"/>
        </w:rPr>
        <w:t>Statement of Work</w:t>
      </w:r>
      <w:r>
        <w:t xml:space="preserve">. </w:t>
      </w:r>
      <w:r w:rsidR="00F82664">
        <w:t xml:space="preserve"> Generally, the </w:t>
      </w:r>
      <w:r w:rsidR="004D7048">
        <w:t xml:space="preserve">Services </w:t>
      </w:r>
      <w:r w:rsidR="00F82664">
        <w:t xml:space="preserve">to be performed by </w:t>
      </w:r>
      <w:r w:rsidR="0098077F">
        <w:t>Consultant</w:t>
      </w:r>
      <w:r w:rsidR="00F82664">
        <w:t xml:space="preserve"> on the Project consist of the following</w:t>
      </w:r>
      <w:r w:rsidR="006C7F4B">
        <w:t xml:space="preserve"> (the “Services”)</w:t>
      </w:r>
      <w:r w:rsidR="00F82664">
        <w:t xml:space="preserve">:  </w:t>
      </w:r>
    </w:p>
    <w:p w14:paraId="7C57ED81" w14:textId="77777777" w:rsidR="00845336" w:rsidRPr="00A54185" w:rsidRDefault="00845336" w:rsidP="00845336">
      <w:pPr>
        <w:widowControl w:val="0"/>
        <w:tabs>
          <w:tab w:val="left" w:pos="547"/>
        </w:tabs>
        <w:spacing w:after="240" w:line="218" w:lineRule="auto"/>
        <w:jc w:val="both"/>
        <w:rPr>
          <w:b/>
          <w:i/>
          <w:u w:val="single"/>
        </w:rPr>
      </w:pPr>
      <w:r w:rsidRPr="00A54185" w:rsidDel="00845336">
        <w:rPr>
          <w:b/>
          <w:i/>
          <w:u w:val="single"/>
        </w:rPr>
        <w:t xml:space="preserve"> </w:t>
      </w:r>
      <w:r w:rsidR="002F4A7E" w:rsidRPr="00A54185">
        <w:rPr>
          <w:b/>
          <w:i/>
          <w:highlight w:val="yellow"/>
          <w:u w:val="single"/>
        </w:rPr>
        <w:t>[</w:t>
      </w:r>
      <w:r w:rsidR="00E55FBA" w:rsidRPr="00A54185">
        <w:rPr>
          <w:b/>
          <w:i/>
          <w:highlight w:val="yellow"/>
          <w:u w:val="single"/>
        </w:rPr>
        <w:t xml:space="preserve">DRAFTING </w:t>
      </w:r>
      <w:r w:rsidR="002F4A7E" w:rsidRPr="00A54185">
        <w:rPr>
          <w:b/>
          <w:i/>
          <w:highlight w:val="yellow"/>
          <w:u w:val="single"/>
        </w:rPr>
        <w:t xml:space="preserve">NOTE:  </w:t>
      </w:r>
      <w:r w:rsidR="001147F8" w:rsidRPr="00A54185">
        <w:rPr>
          <w:b/>
          <w:i/>
          <w:highlight w:val="yellow"/>
          <w:u w:val="single"/>
        </w:rPr>
        <w:t>Insert a br</w:t>
      </w:r>
      <w:r w:rsidR="006C7F4B" w:rsidRPr="00A54185">
        <w:rPr>
          <w:b/>
          <w:i/>
          <w:highlight w:val="yellow"/>
          <w:u w:val="single"/>
        </w:rPr>
        <w:t xml:space="preserve">ief, general description of  the </w:t>
      </w:r>
      <w:r w:rsidR="00447E34">
        <w:rPr>
          <w:b/>
          <w:i/>
          <w:highlight w:val="yellow"/>
          <w:u w:val="single"/>
        </w:rPr>
        <w:t xml:space="preserve"> of </w:t>
      </w:r>
      <w:r w:rsidR="00E36122" w:rsidRPr="00A54185">
        <w:rPr>
          <w:b/>
          <w:i/>
          <w:highlight w:val="yellow"/>
          <w:u w:val="single"/>
        </w:rPr>
        <w:t>Services</w:t>
      </w:r>
      <w:r w:rsidR="001147F8" w:rsidRPr="00A54185">
        <w:rPr>
          <w:b/>
          <w:i/>
          <w:highlight w:val="yellow"/>
          <w:u w:val="single"/>
        </w:rPr>
        <w:t xml:space="preserve"> that </w:t>
      </w:r>
      <w:r w:rsidR="0098077F" w:rsidRPr="00A54185">
        <w:rPr>
          <w:b/>
          <w:i/>
          <w:highlight w:val="yellow"/>
          <w:u w:val="single"/>
        </w:rPr>
        <w:t>Consultant</w:t>
      </w:r>
      <w:r w:rsidR="001147F8" w:rsidRPr="00A54185">
        <w:rPr>
          <w:b/>
          <w:i/>
          <w:highlight w:val="yellow"/>
          <w:u w:val="single"/>
        </w:rPr>
        <w:t xml:space="preserve"> will perform on the Project</w:t>
      </w:r>
      <w:r w:rsidR="00C36637" w:rsidRPr="00A54185">
        <w:rPr>
          <w:b/>
          <w:i/>
          <w:highlight w:val="yellow"/>
          <w:u w:val="single"/>
        </w:rPr>
        <w:t xml:space="preserve">, such as </w:t>
      </w:r>
      <w:r w:rsidR="00447E34">
        <w:rPr>
          <w:b/>
          <w:i/>
          <w:highlight w:val="yellow"/>
          <w:u w:val="single"/>
        </w:rPr>
        <w:t xml:space="preserve">Project Management, Design (Architectural Focus), Design (Engineering Focus), or other categories of professional or related services]  </w:t>
      </w:r>
      <w:r w:rsidR="00C36637" w:rsidRPr="00A54185">
        <w:rPr>
          <w:b/>
          <w:i/>
          <w:u w:val="single"/>
        </w:rPr>
        <w:t xml:space="preserve"> </w:t>
      </w:r>
    </w:p>
    <w:p w14:paraId="543F654C" w14:textId="77777777" w:rsidR="00324F93" w:rsidRDefault="004E6FFD" w:rsidP="00845336">
      <w:pPr>
        <w:widowControl w:val="0"/>
        <w:tabs>
          <w:tab w:val="left" w:pos="547"/>
        </w:tabs>
        <w:spacing w:after="240" w:line="218" w:lineRule="auto"/>
        <w:jc w:val="both"/>
      </w:pPr>
      <w:r>
        <w:t xml:space="preserve">The Services are more specifically described in the </w:t>
      </w:r>
      <w:r w:rsidRPr="00D02B00">
        <w:rPr>
          <w:b/>
        </w:rPr>
        <w:t>EXHIBIT A</w:t>
      </w:r>
      <w:r w:rsidR="001F315B">
        <w:rPr>
          <w:b/>
        </w:rPr>
        <w:t>,</w:t>
      </w:r>
      <w:r w:rsidRPr="00D02B00">
        <w:rPr>
          <w:b/>
        </w:rPr>
        <w:t xml:space="preserve"> Statement of Work</w:t>
      </w:r>
      <w:r>
        <w:t xml:space="preserve">. </w:t>
      </w:r>
      <w:r w:rsidR="00B177BC">
        <w:t xml:space="preserve"> </w:t>
      </w:r>
    </w:p>
    <w:p w14:paraId="1F1E0322" w14:textId="77777777" w:rsidR="00324F93" w:rsidRDefault="00324F93" w:rsidP="00713430">
      <w:pPr>
        <w:widowControl w:val="0"/>
        <w:numPr>
          <w:ilvl w:val="0"/>
          <w:numId w:val="17"/>
        </w:numPr>
        <w:tabs>
          <w:tab w:val="left" w:pos="547"/>
        </w:tabs>
        <w:spacing w:after="240" w:line="218" w:lineRule="auto"/>
        <w:jc w:val="both"/>
      </w:pPr>
      <w:r>
        <w:t xml:space="preserve"> </w:t>
      </w:r>
      <w:r w:rsidRPr="007E6E51">
        <w:rPr>
          <w:u w:val="single"/>
        </w:rPr>
        <w:t>Compensation</w:t>
      </w:r>
      <w:r w:rsidR="00302C03" w:rsidRPr="007E6E51">
        <w:rPr>
          <w:u w:val="single"/>
        </w:rPr>
        <w:t xml:space="preserve"> and Payment</w:t>
      </w:r>
      <w:r w:rsidR="004E6FFD">
        <w:t xml:space="preserve">. </w:t>
      </w:r>
      <w:r w:rsidR="00B177BC">
        <w:t xml:space="preserve"> </w:t>
      </w:r>
      <w:r w:rsidRPr="00324F93">
        <w:t xml:space="preserve">The maximum amount payable to Consultant under this Contract, which includes the amount of any allowable and reimbursable expenses, is $__________, as detailed further in Exhibit B, Compensation. No payment shall be made for Services that are performed before: i) the Contract </w:t>
      </w:r>
      <w:r w:rsidR="000963BF">
        <w:t>E</w:t>
      </w:r>
      <w:r w:rsidRPr="00324F93">
        <w:t xml:space="preserve">ffective </w:t>
      </w:r>
      <w:r w:rsidR="000963BF">
        <w:t>D</w:t>
      </w:r>
      <w:r w:rsidRPr="00324F93">
        <w:t xml:space="preserve">ate and ii) a notice to proceed (“NTP”) has been issued by </w:t>
      </w:r>
      <w:r>
        <w:t>Owner</w:t>
      </w:r>
      <w:r w:rsidRPr="00324F93">
        <w:t xml:space="preserve">.  </w:t>
      </w:r>
    </w:p>
    <w:p w14:paraId="5D6ADFC1" w14:textId="77777777" w:rsidR="00302C03" w:rsidRDefault="00D32CFF" w:rsidP="007E6E51">
      <w:pPr>
        <w:widowControl w:val="0"/>
        <w:tabs>
          <w:tab w:val="left" w:pos="547"/>
        </w:tabs>
        <w:spacing w:after="240" w:line="218" w:lineRule="auto"/>
        <w:ind w:left="720"/>
        <w:jc w:val="both"/>
      </w:pPr>
      <w:r>
        <w:lastRenderedPageBreak/>
        <w:t>Owner</w:t>
      </w:r>
      <w:r w:rsidR="00302C03" w:rsidRPr="00302C03">
        <w:t xml:space="preserve"> reasonably believes that, as of the </w:t>
      </w:r>
      <w:r w:rsidR="00342D1C">
        <w:t>E</w:t>
      </w:r>
      <w:r w:rsidR="00302C03" w:rsidRPr="00302C03">
        <w:t xml:space="preserve">ffective </w:t>
      </w:r>
      <w:r w:rsidR="00342D1C">
        <w:t>D</w:t>
      </w:r>
      <w:r w:rsidR="00302C03" w:rsidRPr="00302C03">
        <w:t>ate of th</w:t>
      </w:r>
      <w:r w:rsidR="00342D1C">
        <w:t>is</w:t>
      </w:r>
      <w:r w:rsidR="00302C03" w:rsidRPr="00302C03">
        <w:t xml:space="preserve"> Contract, it has sufficient funds available and authorized for expenditure to finance the costs of the Contract within </w:t>
      </w:r>
      <w:r>
        <w:t>Owner</w:t>
      </w:r>
      <w:r w:rsidR="00302C03" w:rsidRPr="00302C03">
        <w:t xml:space="preserve">'s appropriation or limitation.  Consultant understands and agrees that </w:t>
      </w:r>
      <w:r>
        <w:t>Owner</w:t>
      </w:r>
      <w:r w:rsidR="00302C03" w:rsidRPr="00302C03">
        <w:t xml:space="preserve">'s payment of amounts under the Contract is contingent on </w:t>
      </w:r>
      <w:r>
        <w:t>Owner</w:t>
      </w:r>
      <w:r w:rsidR="00302C03" w:rsidRPr="00302C03">
        <w:t xml:space="preserve"> receiving from the Oregon Legislative Assembly appropriations, limitations, or other expenditure authority sufficient to allow </w:t>
      </w:r>
      <w:r>
        <w:t>Owner</w:t>
      </w:r>
      <w:r w:rsidR="00302C03" w:rsidRPr="00302C03">
        <w:t xml:space="preserve">, in the exercise of its reasonable administrative discretion, to continue to make payments under the Contract.  In the event </w:t>
      </w:r>
      <w:r>
        <w:t>Owner</w:t>
      </w:r>
      <w:r w:rsidR="00302C03" w:rsidRPr="00302C03">
        <w:t xml:space="preserve"> staff responsible for oversight of the Contract become aware that sufficient funds are not available and authorized for expenditure to finance the costs of the Contract within </w:t>
      </w:r>
      <w:r>
        <w:t>Owner</w:t>
      </w:r>
      <w:r w:rsidR="00302C03" w:rsidRPr="00302C03">
        <w:t xml:space="preserve">’s appropriation or limitation, </w:t>
      </w:r>
      <w:r>
        <w:t>Owner</w:t>
      </w:r>
      <w:r w:rsidR="00302C03" w:rsidRPr="00302C03">
        <w:t xml:space="preserve"> shall give prompt written notice to Consultant.</w:t>
      </w:r>
    </w:p>
    <w:p w14:paraId="6816D5FD" w14:textId="77777777" w:rsidR="007053D9" w:rsidRPr="007053D9" w:rsidRDefault="00324F93" w:rsidP="007E6E51">
      <w:pPr>
        <w:widowControl w:val="0"/>
        <w:numPr>
          <w:ilvl w:val="0"/>
          <w:numId w:val="17"/>
        </w:numPr>
        <w:tabs>
          <w:tab w:val="left" w:pos="547"/>
        </w:tabs>
        <w:spacing w:after="240" w:line="218" w:lineRule="auto"/>
        <w:jc w:val="both"/>
      </w:pPr>
      <w:r w:rsidRPr="007E6E51">
        <w:rPr>
          <w:u w:val="single"/>
        </w:rPr>
        <w:t>Definitions</w:t>
      </w:r>
      <w:r>
        <w:t xml:space="preserve">.  </w:t>
      </w:r>
      <w:r w:rsidR="007053D9" w:rsidRPr="007053D9">
        <w:t xml:space="preserve">For purposes of this Contract: </w:t>
      </w:r>
    </w:p>
    <w:p w14:paraId="4F1C33CF" w14:textId="77777777" w:rsidR="007053D9" w:rsidRPr="007053D9" w:rsidRDefault="007053D9" w:rsidP="007053D9">
      <w:pPr>
        <w:widowControl w:val="0"/>
        <w:numPr>
          <w:ilvl w:val="0"/>
          <w:numId w:val="16"/>
        </w:numPr>
        <w:tabs>
          <w:tab w:val="left" w:pos="547"/>
        </w:tabs>
        <w:spacing w:after="240" w:line="218" w:lineRule="auto"/>
        <w:jc w:val="both"/>
      </w:pPr>
      <w:r w:rsidRPr="007053D9">
        <w:t>“</w:t>
      </w:r>
      <w:r w:rsidR="000963BF">
        <w:t>B</w:t>
      </w:r>
      <w:r w:rsidRPr="007053D9">
        <w:t xml:space="preserve">usiness </w:t>
      </w:r>
      <w:r w:rsidR="000963BF">
        <w:t>D</w:t>
      </w:r>
      <w:r w:rsidRPr="007053D9">
        <w:t>ays”</w:t>
      </w:r>
      <w:r w:rsidR="000963BF" w:rsidRPr="000963BF">
        <w:rPr>
          <w:rFonts w:ascii="Arial" w:hAnsi="Arial" w:cs="Arial"/>
          <w:bCs/>
          <w:spacing w:val="-3"/>
          <w:sz w:val="22"/>
          <w:szCs w:val="22"/>
        </w:rPr>
        <w:t xml:space="preserve"> </w:t>
      </w:r>
      <w:r w:rsidR="000963BF" w:rsidRPr="000963BF">
        <w:rPr>
          <w:bCs/>
        </w:rPr>
        <w:t>means 8:00 a.m. to 5:00 p.m., Pacific Time, Monday through Friday, excluding State of Oregon holidays</w:t>
      </w:r>
      <w:r w:rsidRPr="007053D9">
        <w:t>;</w:t>
      </w:r>
    </w:p>
    <w:p w14:paraId="07FC716E" w14:textId="77777777" w:rsidR="007053D9" w:rsidRPr="007053D9" w:rsidRDefault="007053D9" w:rsidP="007053D9">
      <w:pPr>
        <w:widowControl w:val="0"/>
        <w:numPr>
          <w:ilvl w:val="0"/>
          <w:numId w:val="16"/>
        </w:numPr>
        <w:tabs>
          <w:tab w:val="left" w:pos="547"/>
        </w:tabs>
        <w:spacing w:after="240" w:line="218" w:lineRule="auto"/>
        <w:jc w:val="both"/>
      </w:pPr>
      <w:r w:rsidRPr="007053D9">
        <w:t>“</w:t>
      </w:r>
      <w:r w:rsidR="000963BF">
        <w:t>C</w:t>
      </w:r>
      <w:r w:rsidRPr="007053D9">
        <w:t xml:space="preserve">alendar </w:t>
      </w:r>
      <w:r w:rsidR="000963BF">
        <w:t>D</w:t>
      </w:r>
      <w:r w:rsidRPr="007053D9">
        <w:t xml:space="preserve">ays” means any day appearing on the calendar, whether a weekday, weekend day, national holiday, State of Oregon holiday or other day; </w:t>
      </w:r>
    </w:p>
    <w:p w14:paraId="7A984BA5" w14:textId="77777777" w:rsidR="007053D9" w:rsidRPr="007053D9" w:rsidRDefault="000963BF" w:rsidP="007053D9">
      <w:pPr>
        <w:widowControl w:val="0"/>
        <w:numPr>
          <w:ilvl w:val="0"/>
          <w:numId w:val="16"/>
        </w:numPr>
        <w:tabs>
          <w:tab w:val="left" w:pos="547"/>
        </w:tabs>
        <w:spacing w:after="240" w:line="218" w:lineRule="auto"/>
        <w:jc w:val="both"/>
      </w:pPr>
      <w:r>
        <w:t>“D</w:t>
      </w:r>
      <w:r w:rsidR="007053D9" w:rsidRPr="007053D9">
        <w:t>ays” means calendar days</w:t>
      </w:r>
      <w:r>
        <w:t>, unless Business Days is specified</w:t>
      </w:r>
      <w:r w:rsidR="007053D9" w:rsidRPr="007053D9">
        <w:t>;</w:t>
      </w:r>
    </w:p>
    <w:p w14:paraId="3F9AEC1B" w14:textId="77777777" w:rsidR="007053D9" w:rsidRPr="007053D9" w:rsidRDefault="007053D9" w:rsidP="007053D9">
      <w:pPr>
        <w:widowControl w:val="0"/>
        <w:numPr>
          <w:ilvl w:val="0"/>
          <w:numId w:val="16"/>
        </w:numPr>
        <w:tabs>
          <w:tab w:val="left" w:pos="547"/>
        </w:tabs>
        <w:spacing w:after="240" w:line="218" w:lineRule="auto"/>
        <w:jc w:val="both"/>
      </w:pPr>
      <w:r w:rsidRPr="007053D9">
        <w:t>“Professional Services” means architectural, engineering, photogrammetric mapping, transportation planning or land surveying services that must be procured using qualifications</w:t>
      </w:r>
      <w:r w:rsidR="000963BF">
        <w:t>-</w:t>
      </w:r>
      <w:r w:rsidRPr="007053D9">
        <w:t xml:space="preserve">based selection procedures [see ORS 279C.100 and ORS 279C.110]; </w:t>
      </w:r>
    </w:p>
    <w:p w14:paraId="3560A8B1" w14:textId="77777777" w:rsidR="007053D9" w:rsidRPr="007053D9" w:rsidRDefault="007053D9" w:rsidP="007053D9">
      <w:pPr>
        <w:widowControl w:val="0"/>
        <w:numPr>
          <w:ilvl w:val="0"/>
          <w:numId w:val="16"/>
        </w:numPr>
        <w:tabs>
          <w:tab w:val="left" w:pos="547"/>
        </w:tabs>
        <w:spacing w:after="240" w:line="218" w:lineRule="auto"/>
        <w:jc w:val="both"/>
      </w:pPr>
      <w:r w:rsidRPr="007053D9">
        <w:t xml:space="preserve">“Related Services” is defined in ORS 279C.100; and </w:t>
      </w:r>
    </w:p>
    <w:p w14:paraId="583462D2" w14:textId="77777777" w:rsidR="007053D9" w:rsidRDefault="007053D9" w:rsidP="00845336">
      <w:pPr>
        <w:widowControl w:val="0"/>
        <w:numPr>
          <w:ilvl w:val="0"/>
          <w:numId w:val="16"/>
        </w:numPr>
        <w:tabs>
          <w:tab w:val="left" w:pos="547"/>
        </w:tabs>
        <w:spacing w:after="240" w:line="218" w:lineRule="auto"/>
        <w:jc w:val="both"/>
      </w:pPr>
      <w:r w:rsidRPr="007053D9">
        <w:t>“State” means State of Oregon.</w:t>
      </w:r>
    </w:p>
    <w:p w14:paraId="6CBFE7EE" w14:textId="77777777" w:rsidR="006E0BF4" w:rsidRDefault="00324F93" w:rsidP="007E6E51">
      <w:pPr>
        <w:widowControl w:val="0"/>
        <w:numPr>
          <w:ilvl w:val="0"/>
          <w:numId w:val="17"/>
        </w:numPr>
        <w:spacing w:line="218" w:lineRule="auto"/>
        <w:jc w:val="both"/>
      </w:pPr>
      <w:r>
        <w:t xml:space="preserve"> </w:t>
      </w:r>
      <w:r w:rsidRPr="007E6E51">
        <w:rPr>
          <w:u w:val="single"/>
        </w:rPr>
        <w:t>Contract Documents and Order of Precedence</w:t>
      </w:r>
      <w:r>
        <w:t xml:space="preserve">. </w:t>
      </w:r>
      <w:r w:rsidR="006E0BF4">
        <w:t xml:space="preserve">This Contract </w:t>
      </w:r>
      <w:r>
        <w:t xml:space="preserve">includes </w:t>
      </w:r>
      <w:r w:rsidR="006E0BF4">
        <w:t>following exhibits</w:t>
      </w:r>
      <w:r>
        <w:t>, each of which is</w:t>
      </w:r>
      <w:r w:rsidR="006E0BF4">
        <w:t xml:space="preserve"> attached hereto and incorporated herein by this reference:</w:t>
      </w:r>
    </w:p>
    <w:p w14:paraId="193186E8" w14:textId="77777777" w:rsidR="006E0BF4" w:rsidRDefault="006E0BF4" w:rsidP="006E0BF4">
      <w:pPr>
        <w:widowControl w:val="0"/>
        <w:spacing w:line="218" w:lineRule="auto"/>
        <w:jc w:val="both"/>
      </w:pPr>
    </w:p>
    <w:p w14:paraId="1C11260F" w14:textId="77777777" w:rsidR="002C4C1F" w:rsidRPr="00AE3C1F" w:rsidRDefault="004E6FFD" w:rsidP="00370BF3">
      <w:pPr>
        <w:widowControl w:val="0"/>
        <w:spacing w:line="218" w:lineRule="auto"/>
        <w:ind w:firstLine="720"/>
        <w:jc w:val="both"/>
        <w:rPr>
          <w:bCs/>
        </w:rPr>
      </w:pPr>
      <w:r w:rsidRPr="007E6E51">
        <w:rPr>
          <w:bCs/>
        </w:rPr>
        <w:t>EXHIBIT A: Statement of Work</w:t>
      </w:r>
      <w:r w:rsidRPr="00AE3C1F">
        <w:rPr>
          <w:bCs/>
        </w:rPr>
        <w:t xml:space="preserve"> </w:t>
      </w:r>
      <w:r w:rsidRPr="00AE3C1F">
        <w:rPr>
          <w:bCs/>
        </w:rPr>
        <w:tab/>
      </w:r>
      <w:r w:rsidRPr="00AE3C1F">
        <w:rPr>
          <w:bCs/>
        </w:rPr>
        <w:tab/>
      </w:r>
      <w:r w:rsidRPr="00AE3C1F">
        <w:rPr>
          <w:bCs/>
        </w:rPr>
        <w:tab/>
      </w:r>
      <w:r w:rsidR="002C4C1F" w:rsidRPr="00AE3C1F">
        <w:rPr>
          <w:bCs/>
        </w:rPr>
        <w:tab/>
      </w:r>
      <w:r w:rsidR="002C4C1F" w:rsidRPr="007E6E51">
        <w:rPr>
          <w:bCs/>
        </w:rPr>
        <w:t xml:space="preserve">EXHIBIT E: </w:t>
      </w:r>
      <w:r w:rsidR="00324F93" w:rsidRPr="007E6E51">
        <w:rPr>
          <w:bCs/>
        </w:rPr>
        <w:t xml:space="preserve">Delivery </w:t>
      </w:r>
      <w:r w:rsidR="002C4C1F" w:rsidRPr="007E6E51">
        <w:rPr>
          <w:bCs/>
        </w:rPr>
        <w:t>Schedule</w:t>
      </w:r>
      <w:r w:rsidRPr="00AE3C1F">
        <w:rPr>
          <w:bCs/>
        </w:rPr>
        <w:tab/>
      </w:r>
    </w:p>
    <w:p w14:paraId="58EDD4A1" w14:textId="77777777" w:rsidR="004E6FFD" w:rsidRPr="00AE3C1F" w:rsidRDefault="002C4C1F" w:rsidP="00834BEB">
      <w:pPr>
        <w:widowControl w:val="0"/>
        <w:spacing w:line="218" w:lineRule="auto"/>
        <w:ind w:firstLine="720"/>
        <w:jc w:val="both"/>
        <w:rPr>
          <w:bCs/>
        </w:rPr>
      </w:pPr>
      <w:r w:rsidRPr="007E6E51">
        <w:rPr>
          <w:bCs/>
        </w:rPr>
        <w:t>EXHIBIT B: Consultant Compensation</w:t>
      </w:r>
      <w:r w:rsidRPr="00AE3C1F" w:rsidDel="002C4C1F">
        <w:rPr>
          <w:bCs/>
        </w:rPr>
        <w:t xml:space="preserve"> </w:t>
      </w:r>
      <w:r w:rsidRPr="00AE3C1F">
        <w:rPr>
          <w:bCs/>
        </w:rPr>
        <w:tab/>
      </w:r>
      <w:r w:rsidRPr="00AE3C1F">
        <w:rPr>
          <w:bCs/>
        </w:rPr>
        <w:tab/>
      </w:r>
      <w:r w:rsidRPr="00AE3C1F">
        <w:rPr>
          <w:bCs/>
        </w:rPr>
        <w:tab/>
      </w:r>
      <w:r w:rsidRPr="007E6E51">
        <w:rPr>
          <w:bCs/>
        </w:rPr>
        <w:t xml:space="preserve">EXHIBIT F:  </w:t>
      </w:r>
      <w:r w:rsidR="00287A9A" w:rsidRPr="007E6E51">
        <w:rPr>
          <w:bCs/>
        </w:rPr>
        <w:t xml:space="preserve">Key </w:t>
      </w:r>
      <w:r w:rsidR="00287A9A" w:rsidRPr="00575A41">
        <w:rPr>
          <w:bCs/>
        </w:rPr>
        <w:t xml:space="preserve">Personnel &amp; </w:t>
      </w:r>
      <w:r w:rsidR="00D46D78" w:rsidRPr="00575A41">
        <w:rPr>
          <w:bCs/>
        </w:rPr>
        <w:t xml:space="preserve">Rate </w:t>
      </w:r>
      <w:r w:rsidRPr="00575A41">
        <w:rPr>
          <w:bCs/>
        </w:rPr>
        <w:t>Schedule</w:t>
      </w:r>
      <w:r w:rsidRPr="00AE3C1F" w:rsidDel="002C4C1F">
        <w:rPr>
          <w:bCs/>
        </w:rPr>
        <w:t xml:space="preserve"> </w:t>
      </w:r>
    </w:p>
    <w:p w14:paraId="370313C2" w14:textId="77777777" w:rsidR="002C4C1F" w:rsidRPr="00AE3C1F" w:rsidRDefault="004E6FFD" w:rsidP="00834BEB">
      <w:pPr>
        <w:widowControl w:val="0"/>
        <w:spacing w:line="218" w:lineRule="auto"/>
        <w:ind w:firstLine="720"/>
        <w:jc w:val="both"/>
        <w:rPr>
          <w:bCs/>
        </w:rPr>
      </w:pPr>
      <w:r w:rsidRPr="007E6E51">
        <w:rPr>
          <w:bCs/>
        </w:rPr>
        <w:t xml:space="preserve">EXHIBIT C: Insurance </w:t>
      </w:r>
      <w:r w:rsidR="00324F93" w:rsidRPr="007E6E51">
        <w:rPr>
          <w:bCs/>
        </w:rPr>
        <w:t>Requirements</w:t>
      </w:r>
      <w:r w:rsidR="00F82664" w:rsidRPr="00AE3C1F">
        <w:rPr>
          <w:bCs/>
        </w:rPr>
        <w:tab/>
      </w:r>
      <w:r w:rsidR="00F82664" w:rsidRPr="00AE3C1F">
        <w:rPr>
          <w:bCs/>
        </w:rPr>
        <w:tab/>
      </w:r>
      <w:r w:rsidR="00F82664" w:rsidRPr="00AE3C1F">
        <w:rPr>
          <w:bCs/>
        </w:rPr>
        <w:tab/>
      </w:r>
    </w:p>
    <w:p w14:paraId="0C19C934" w14:textId="77777777" w:rsidR="00302C03" w:rsidRPr="007E6E51" w:rsidRDefault="002C4C1F" w:rsidP="00834BEB">
      <w:pPr>
        <w:widowControl w:val="0"/>
        <w:spacing w:line="218" w:lineRule="auto"/>
        <w:ind w:firstLine="720"/>
        <w:jc w:val="both"/>
        <w:rPr>
          <w:bCs/>
        </w:rPr>
      </w:pPr>
      <w:r w:rsidRPr="007E6E51">
        <w:rPr>
          <w:bCs/>
        </w:rPr>
        <w:t xml:space="preserve">EXHIBIT D: Special </w:t>
      </w:r>
      <w:r w:rsidR="00324F93" w:rsidRPr="007E6E51">
        <w:rPr>
          <w:bCs/>
        </w:rPr>
        <w:t>Terms &amp; Conditions</w:t>
      </w:r>
      <w:r w:rsidR="00B85F29" w:rsidRPr="007E6E51">
        <w:rPr>
          <w:bCs/>
        </w:rPr>
        <w:t xml:space="preserve"> [</w:t>
      </w:r>
      <w:r w:rsidR="007E6E51" w:rsidRPr="007E6E51">
        <w:rPr>
          <w:bCs/>
          <w:highlight w:val="yellow"/>
        </w:rPr>
        <w:t>Drafting note:  insert if</w:t>
      </w:r>
      <w:r w:rsidR="00B85F29" w:rsidRPr="007E6E51">
        <w:rPr>
          <w:bCs/>
          <w:highlight w:val="yellow"/>
        </w:rPr>
        <w:t xml:space="preserve"> needed</w:t>
      </w:r>
      <w:r w:rsidR="00CB1288" w:rsidRPr="007E6E51">
        <w:rPr>
          <w:bCs/>
          <w:highlight w:val="yellow"/>
        </w:rPr>
        <w:t xml:space="preserve"> </w:t>
      </w:r>
      <w:r w:rsidR="007E6E51" w:rsidRPr="007E6E51">
        <w:rPr>
          <w:bCs/>
          <w:highlight w:val="yellow"/>
        </w:rPr>
        <w:t>and</w:t>
      </w:r>
      <w:r w:rsidR="00CB1288" w:rsidRPr="007E6E51">
        <w:rPr>
          <w:bCs/>
          <w:highlight w:val="yellow"/>
        </w:rPr>
        <w:t xml:space="preserve"> add reference in text if this is use</w:t>
      </w:r>
      <w:r w:rsidR="007E6E51" w:rsidRPr="007E6E51">
        <w:rPr>
          <w:bCs/>
          <w:highlight w:val="yellow"/>
        </w:rPr>
        <w:t>d</w:t>
      </w:r>
      <w:r w:rsidR="00B85F29" w:rsidRPr="007E6E51">
        <w:rPr>
          <w:bCs/>
        </w:rPr>
        <w:t>]</w:t>
      </w:r>
      <w:r w:rsidR="00F82664" w:rsidRPr="007E6E51">
        <w:rPr>
          <w:bCs/>
        </w:rPr>
        <w:tab/>
      </w:r>
    </w:p>
    <w:p w14:paraId="54488D8E" w14:textId="77777777" w:rsidR="00F82664" w:rsidRDefault="00F82664" w:rsidP="00834BEB">
      <w:pPr>
        <w:widowControl w:val="0"/>
        <w:spacing w:line="218" w:lineRule="auto"/>
        <w:ind w:firstLine="720"/>
        <w:jc w:val="both"/>
        <w:rPr>
          <w:b/>
        </w:rPr>
      </w:pPr>
      <w:r w:rsidRPr="00D02B00">
        <w:rPr>
          <w:b/>
        </w:rPr>
        <w:tab/>
      </w:r>
      <w:r w:rsidRPr="00D02B00">
        <w:rPr>
          <w:b/>
        </w:rPr>
        <w:tab/>
      </w:r>
      <w:r w:rsidRPr="00D02B00">
        <w:rPr>
          <w:b/>
        </w:rPr>
        <w:tab/>
      </w:r>
      <w:r w:rsidRPr="00D02B00">
        <w:rPr>
          <w:b/>
        </w:rPr>
        <w:tab/>
      </w:r>
      <w:r w:rsidRPr="00D02B00">
        <w:rPr>
          <w:b/>
        </w:rPr>
        <w:tab/>
      </w:r>
      <w:r w:rsidRPr="00D02B00">
        <w:rPr>
          <w:b/>
        </w:rPr>
        <w:tab/>
      </w:r>
    </w:p>
    <w:p w14:paraId="7E6B6D3A" w14:textId="77777777" w:rsidR="00324F93" w:rsidRPr="001F2DBF" w:rsidRDefault="00324F93" w:rsidP="00067106">
      <w:pPr>
        <w:widowControl w:val="0"/>
        <w:spacing w:line="218" w:lineRule="auto"/>
        <w:ind w:left="720"/>
        <w:jc w:val="both"/>
        <w:rPr>
          <w:bCs/>
        </w:rPr>
      </w:pPr>
      <w:r w:rsidRPr="007E6E51">
        <w:rPr>
          <w:bCs/>
        </w:rPr>
        <w:t>Unless a different order is required by law, this Contract shall be interpreted in the following order of precedence: this Contract (including all amendments, if any) less all Exhibits, attachments and other documents/information incorporated into this Contract, then the Statement of Work, then all Exhibits, then any other attachments or documents/information incorporated into this Contract by reference.</w:t>
      </w:r>
    </w:p>
    <w:p w14:paraId="7A4A58CE" w14:textId="77777777" w:rsidR="00A05C48" w:rsidRPr="001F2DBF" w:rsidRDefault="00A05C48" w:rsidP="00834BEB">
      <w:pPr>
        <w:widowControl w:val="0"/>
        <w:spacing w:line="218" w:lineRule="auto"/>
        <w:ind w:firstLine="720"/>
        <w:jc w:val="both"/>
        <w:rPr>
          <w:bCs/>
        </w:rPr>
      </w:pPr>
    </w:p>
    <w:p w14:paraId="113DD817" w14:textId="77777777" w:rsidR="00A05C48" w:rsidRPr="001F2DBF" w:rsidRDefault="00A05C48" w:rsidP="007E6E51">
      <w:pPr>
        <w:widowControl w:val="0"/>
        <w:spacing w:line="218" w:lineRule="auto"/>
        <w:jc w:val="both"/>
        <w:rPr>
          <w:bCs/>
        </w:rPr>
      </w:pPr>
    </w:p>
    <w:p w14:paraId="0C97AA93" w14:textId="77777777" w:rsidR="00A05C48" w:rsidRPr="001F2DBF" w:rsidRDefault="00A05C48" w:rsidP="00A05C48">
      <w:pPr>
        <w:widowControl w:val="0"/>
        <w:numPr>
          <w:ilvl w:val="0"/>
          <w:numId w:val="17"/>
        </w:numPr>
        <w:spacing w:line="218" w:lineRule="auto"/>
        <w:jc w:val="both"/>
        <w:rPr>
          <w:bCs/>
        </w:rPr>
      </w:pPr>
      <w:r w:rsidRPr="007E6E51">
        <w:rPr>
          <w:bCs/>
          <w:u w:val="single"/>
        </w:rPr>
        <w:t>Professional Standard of Care; Responsibility of Consultant</w:t>
      </w:r>
      <w:r w:rsidR="0086087B" w:rsidRPr="007E6E51">
        <w:rPr>
          <w:bCs/>
          <w:u w:val="single"/>
        </w:rPr>
        <w:t>; Representations and Warranties</w:t>
      </w:r>
      <w:r w:rsidRPr="001F2DBF">
        <w:rPr>
          <w:bCs/>
        </w:rPr>
        <w:t>.</w:t>
      </w:r>
    </w:p>
    <w:p w14:paraId="31777011" w14:textId="77777777" w:rsidR="00A05C48" w:rsidRPr="001F2DBF" w:rsidRDefault="00A05C48" w:rsidP="007D1A46">
      <w:pPr>
        <w:widowControl w:val="0"/>
        <w:numPr>
          <w:ilvl w:val="1"/>
          <w:numId w:val="17"/>
        </w:numPr>
        <w:spacing w:line="218" w:lineRule="auto"/>
        <w:jc w:val="both"/>
        <w:rPr>
          <w:bCs/>
        </w:rPr>
      </w:pPr>
      <w:r w:rsidRPr="001F2DBF">
        <w:rPr>
          <w:bCs/>
        </w:rPr>
        <w:t xml:space="preserve"> </w:t>
      </w:r>
      <w:r w:rsidR="007D1A46" w:rsidRPr="001F2DBF">
        <w:rPr>
          <w:bCs/>
        </w:rPr>
        <w:t>Professional Standard of Care. Consultant shall perform all Services under the Contract in accordance with the degree of skill and care ordinarily used by competent practitioners of the same professional discipline when performing similar services under similar circumstances, taking into consideration the contemporary state of the practice and the Project conditions.</w:t>
      </w:r>
      <w:r w:rsidRPr="001F2DBF">
        <w:rPr>
          <w:bCs/>
        </w:rPr>
        <w:t xml:space="preserve"> </w:t>
      </w:r>
    </w:p>
    <w:p w14:paraId="4E130B86" w14:textId="77777777" w:rsidR="007D1A46" w:rsidRPr="001F2DBF" w:rsidRDefault="007D1A46" w:rsidP="007D1A46">
      <w:pPr>
        <w:widowControl w:val="0"/>
        <w:numPr>
          <w:ilvl w:val="1"/>
          <w:numId w:val="17"/>
        </w:numPr>
        <w:spacing w:line="218" w:lineRule="auto"/>
        <w:jc w:val="both"/>
        <w:rPr>
          <w:bCs/>
        </w:rPr>
      </w:pPr>
      <w:r w:rsidRPr="001F2DBF">
        <w:rPr>
          <w:bCs/>
        </w:rPr>
        <w:t xml:space="preserve">Responsibility of Consultant.  </w:t>
      </w:r>
    </w:p>
    <w:p w14:paraId="4BADFB3B" w14:textId="77777777" w:rsidR="007D1A46" w:rsidRPr="007E6E51" w:rsidRDefault="007D1A46" w:rsidP="007D1A46">
      <w:pPr>
        <w:widowControl w:val="0"/>
        <w:numPr>
          <w:ilvl w:val="2"/>
          <w:numId w:val="17"/>
        </w:numPr>
        <w:spacing w:line="218" w:lineRule="auto"/>
        <w:jc w:val="both"/>
        <w:rPr>
          <w:bCs/>
        </w:rPr>
      </w:pPr>
      <w:r w:rsidRPr="007E6E51">
        <w:rPr>
          <w:spacing w:val="-2"/>
          <w:szCs w:val="24"/>
        </w:rPr>
        <w:t>Consultant shall be responsible for the professional quality, technical accuracy, and coordination of all designs, drawings, specifications, and other Services and deliverables furnished by Consultant under the Contract.</w:t>
      </w:r>
      <w:r w:rsidR="006770FC">
        <w:rPr>
          <w:spacing w:val="-2"/>
          <w:szCs w:val="24"/>
        </w:rPr>
        <w:t xml:space="preserve"> Consultant shall prepare, in accordance with the Standard of Care, all drawings, plans, specifications, deliverables and other documents so they accurately reflect, fully comply with and incorporate all applicable laws, rules, and regulations, and so that they are complete and functional for the purposes intended, except as to any deficiencies due to causes beyond the control of Consultant.</w:t>
      </w:r>
      <w:r w:rsidRPr="007E6E51">
        <w:rPr>
          <w:spacing w:val="-2"/>
          <w:szCs w:val="24"/>
        </w:rPr>
        <w:t xml:space="preserve"> Consultant shall, without additional compensation, correct or revise any errors or deficiencies in its designs, drawings, specifications and other Services.</w:t>
      </w:r>
    </w:p>
    <w:p w14:paraId="6C8BE152" w14:textId="77777777" w:rsidR="007D1A46" w:rsidRPr="007E6E51" w:rsidRDefault="00D32CFF" w:rsidP="007D1A46">
      <w:pPr>
        <w:widowControl w:val="0"/>
        <w:numPr>
          <w:ilvl w:val="2"/>
          <w:numId w:val="17"/>
        </w:numPr>
        <w:spacing w:line="218" w:lineRule="auto"/>
        <w:jc w:val="both"/>
        <w:rPr>
          <w:bCs/>
        </w:rPr>
      </w:pPr>
      <w:r w:rsidRPr="00067106">
        <w:rPr>
          <w:spacing w:val="-2"/>
          <w:szCs w:val="24"/>
        </w:rPr>
        <w:t>Owner</w:t>
      </w:r>
      <w:r w:rsidR="007D1A46" w:rsidRPr="00067106">
        <w:rPr>
          <w:spacing w:val="-2"/>
          <w:szCs w:val="24"/>
        </w:rPr>
        <w:t xml:space="preserve">’s review, approval or acceptance of, or payment for, the Services required under the Contract shall not be construed </w:t>
      </w:r>
      <w:r w:rsidR="00681317" w:rsidRPr="00067106">
        <w:rPr>
          <w:spacing w:val="-2"/>
          <w:szCs w:val="24"/>
        </w:rPr>
        <w:t>as an approval of the adequacy of the Services</w:t>
      </w:r>
      <w:r w:rsidR="00681317">
        <w:rPr>
          <w:spacing w:val="-2"/>
          <w:szCs w:val="24"/>
        </w:rPr>
        <w:t xml:space="preserve"> or </w:t>
      </w:r>
      <w:r w:rsidR="007D1A46" w:rsidRPr="007E6E51">
        <w:rPr>
          <w:spacing w:val="-2"/>
          <w:szCs w:val="24"/>
        </w:rPr>
        <w:t xml:space="preserve">to operate as a waiver of any rights under the Contract or of any cause of action arising out of the performance of the Contract, and </w:t>
      </w:r>
      <w:r w:rsidR="007D1A46" w:rsidRPr="007E6E51">
        <w:rPr>
          <w:spacing w:val="-2"/>
          <w:szCs w:val="24"/>
        </w:rPr>
        <w:lastRenderedPageBreak/>
        <w:t xml:space="preserve">Consultant shall be and remain liable to </w:t>
      </w:r>
      <w:r>
        <w:rPr>
          <w:spacing w:val="-2"/>
          <w:szCs w:val="24"/>
        </w:rPr>
        <w:t>Owner</w:t>
      </w:r>
      <w:r w:rsidR="007D1A46" w:rsidRPr="007E6E51">
        <w:rPr>
          <w:spacing w:val="-2"/>
          <w:szCs w:val="24"/>
        </w:rPr>
        <w:t xml:space="preserve"> in accordance with applicable law for all damages to </w:t>
      </w:r>
      <w:r>
        <w:rPr>
          <w:spacing w:val="-2"/>
          <w:szCs w:val="24"/>
        </w:rPr>
        <w:t>Owner</w:t>
      </w:r>
      <w:r w:rsidR="007D1A46" w:rsidRPr="007E6E51">
        <w:rPr>
          <w:spacing w:val="-2"/>
          <w:szCs w:val="24"/>
        </w:rPr>
        <w:t xml:space="preserve"> caused by Consultant’s negligent performance of any of the Services furnished under the Contract or negligent failure to perform any of the Services under the Contract.</w:t>
      </w:r>
    </w:p>
    <w:p w14:paraId="4D4FED4A" w14:textId="77777777" w:rsidR="007D1A46" w:rsidRPr="007E6E51" w:rsidRDefault="007D1A46" w:rsidP="007D1A46">
      <w:pPr>
        <w:widowControl w:val="0"/>
        <w:numPr>
          <w:ilvl w:val="2"/>
          <w:numId w:val="17"/>
        </w:numPr>
        <w:spacing w:line="218" w:lineRule="auto"/>
        <w:jc w:val="both"/>
        <w:rPr>
          <w:bCs/>
        </w:rPr>
      </w:pPr>
      <w:r w:rsidRPr="007E6E51">
        <w:rPr>
          <w:spacing w:val="-2"/>
          <w:szCs w:val="24"/>
        </w:rPr>
        <w:t xml:space="preserve">The rights and remedies of </w:t>
      </w:r>
      <w:r w:rsidR="00D32CFF">
        <w:rPr>
          <w:spacing w:val="-2"/>
          <w:szCs w:val="24"/>
        </w:rPr>
        <w:t>Owner</w:t>
      </w:r>
      <w:r w:rsidRPr="007E6E51">
        <w:rPr>
          <w:spacing w:val="-2"/>
          <w:szCs w:val="24"/>
        </w:rPr>
        <w:t xml:space="preserve"> provided for under the Contract are in addition to any other rights and remedies provided by law.</w:t>
      </w:r>
    </w:p>
    <w:p w14:paraId="0E4F1C4F" w14:textId="77777777" w:rsidR="007D1A46" w:rsidRPr="007E6E51" w:rsidRDefault="007D1A46" w:rsidP="007E6E51">
      <w:pPr>
        <w:widowControl w:val="0"/>
        <w:numPr>
          <w:ilvl w:val="2"/>
          <w:numId w:val="17"/>
        </w:numPr>
        <w:spacing w:line="218" w:lineRule="auto"/>
        <w:jc w:val="both"/>
        <w:rPr>
          <w:bCs/>
        </w:rPr>
      </w:pPr>
      <w:r w:rsidRPr="007E6E51">
        <w:rPr>
          <w:spacing w:val="-2"/>
          <w:szCs w:val="24"/>
        </w:rPr>
        <w:t>If Consultant is comprised of more than one legal entity (for example, a joint-venture or partnership), each such entity shall be jointly and severally liable under the Contract.</w:t>
      </w:r>
    </w:p>
    <w:p w14:paraId="0BFDAFCF" w14:textId="77777777" w:rsidR="007D1A46" w:rsidRPr="001F2DBF" w:rsidRDefault="007D1A46" w:rsidP="007E6E51">
      <w:pPr>
        <w:widowControl w:val="0"/>
        <w:numPr>
          <w:ilvl w:val="2"/>
          <w:numId w:val="17"/>
        </w:numPr>
        <w:spacing w:line="218" w:lineRule="auto"/>
        <w:jc w:val="both"/>
        <w:rPr>
          <w:bCs/>
        </w:rPr>
      </w:pPr>
      <w:r w:rsidRPr="001F2DBF">
        <w:rPr>
          <w:bCs/>
        </w:rPr>
        <w:t xml:space="preserve">Permits and Licenses:  </w:t>
      </w:r>
    </w:p>
    <w:p w14:paraId="1E4E5904" w14:textId="77777777" w:rsidR="007D1A46" w:rsidRDefault="007D1A46" w:rsidP="007E6E51">
      <w:pPr>
        <w:widowControl w:val="0"/>
        <w:numPr>
          <w:ilvl w:val="3"/>
          <w:numId w:val="17"/>
        </w:numPr>
        <w:spacing w:line="218" w:lineRule="auto"/>
        <w:jc w:val="both"/>
        <w:rPr>
          <w:bCs/>
        </w:rPr>
      </w:pPr>
      <w:r w:rsidRPr="007D1A46">
        <w:rPr>
          <w:bCs/>
        </w:rPr>
        <w:t xml:space="preserve">Permits and licenses to conduct business.  Unless otherwise specified in </w:t>
      </w:r>
      <w:r w:rsidRPr="00EB5DD3">
        <w:rPr>
          <w:b/>
        </w:rPr>
        <w:t>Exhibit A,</w:t>
      </w:r>
      <w:r w:rsidRPr="007D1A46">
        <w:rPr>
          <w:bCs/>
        </w:rPr>
        <w:t xml:space="preserve"> Statement of Work, Consultant shall obtain, hold, maintain and fully pay for during the term of the Contract all permits and licenses required by law for Consultant to conduct its business and perform the Services under the Contract.  </w:t>
      </w:r>
    </w:p>
    <w:p w14:paraId="3EB9A680" w14:textId="77777777" w:rsidR="007D1A46" w:rsidRDefault="007D1A46" w:rsidP="0086087B">
      <w:pPr>
        <w:widowControl w:val="0"/>
        <w:numPr>
          <w:ilvl w:val="3"/>
          <w:numId w:val="17"/>
        </w:numPr>
        <w:spacing w:line="218" w:lineRule="auto"/>
        <w:jc w:val="both"/>
        <w:rPr>
          <w:bCs/>
        </w:rPr>
      </w:pPr>
      <w:r w:rsidRPr="007D1A46">
        <w:rPr>
          <w:bCs/>
        </w:rPr>
        <w:t xml:space="preserve">Permits and licenses required for the Project.  Unless otherwise specified in </w:t>
      </w:r>
      <w:r w:rsidRPr="00CB7DF3">
        <w:rPr>
          <w:b/>
        </w:rPr>
        <w:t>Exhibit A,</w:t>
      </w:r>
      <w:r w:rsidRPr="007D1A46">
        <w:rPr>
          <w:bCs/>
        </w:rPr>
        <w:t xml:space="preserve"> Statement of Work, Consultant shall obtain, hold and maintain during the term of the Contract all permits and licenses required for the Project (for example, permits from regulatory authorities and use permits or licenses from owners of real and personal property), but </w:t>
      </w:r>
      <w:r w:rsidR="00D32CFF">
        <w:rPr>
          <w:bCs/>
        </w:rPr>
        <w:t>Owner</w:t>
      </w:r>
      <w:r w:rsidRPr="007D1A46">
        <w:rPr>
          <w:bCs/>
        </w:rPr>
        <w:t xml:space="preserve"> shall pay for such permits and licenses.  Consultant shall review the Project site, if applicable, and the nature of the Services that Consultant shall perform under the Contract.  Consultant shall advise </w:t>
      </w:r>
      <w:r w:rsidR="00D32CFF">
        <w:rPr>
          <w:bCs/>
        </w:rPr>
        <w:t>Owner</w:t>
      </w:r>
      <w:r w:rsidRPr="007D1A46">
        <w:rPr>
          <w:bCs/>
        </w:rPr>
        <w:t xml:space="preserve"> throughout the course of the Project as to the necessity of obtaining all Project permits and licenses, the status of the issuance of any such permits and licenses, and any issues or impediments related to the issuance or continuation of any such permits and licenses.</w:t>
      </w:r>
    </w:p>
    <w:p w14:paraId="7335513E" w14:textId="77777777" w:rsidR="0086087B" w:rsidRDefault="0086087B" w:rsidP="0086087B">
      <w:pPr>
        <w:widowControl w:val="0"/>
        <w:numPr>
          <w:ilvl w:val="1"/>
          <w:numId w:val="17"/>
        </w:numPr>
        <w:spacing w:line="218" w:lineRule="auto"/>
        <w:jc w:val="both"/>
        <w:rPr>
          <w:bCs/>
        </w:rPr>
      </w:pPr>
      <w:r w:rsidRPr="0086087B">
        <w:rPr>
          <w:bCs/>
        </w:rPr>
        <w:t>Consultant represents and warrants to Owner that</w:t>
      </w:r>
      <w:r w:rsidR="001E2658">
        <w:rPr>
          <w:bCs/>
        </w:rPr>
        <w:t>:</w:t>
      </w:r>
      <w:r w:rsidRPr="0086087B">
        <w:rPr>
          <w:bCs/>
        </w:rPr>
        <w:t xml:space="preserve"> </w:t>
      </w:r>
    </w:p>
    <w:p w14:paraId="5F7AA212" w14:textId="77777777" w:rsidR="001E2658" w:rsidRPr="001E2658" w:rsidRDefault="0086087B" w:rsidP="001E2658">
      <w:pPr>
        <w:widowControl w:val="0"/>
        <w:numPr>
          <w:ilvl w:val="2"/>
          <w:numId w:val="17"/>
        </w:numPr>
        <w:spacing w:line="218" w:lineRule="auto"/>
        <w:jc w:val="both"/>
        <w:rPr>
          <w:bCs/>
        </w:rPr>
      </w:pPr>
      <w:r w:rsidRPr="0086087B">
        <w:rPr>
          <w:bCs/>
        </w:rPr>
        <w:t xml:space="preserve"> Consultant has the power and authority to enter into and perform th</w:t>
      </w:r>
      <w:r w:rsidR="00342D1C">
        <w:rPr>
          <w:bCs/>
        </w:rPr>
        <w:t>is</w:t>
      </w:r>
      <w:r w:rsidRPr="0086087B">
        <w:rPr>
          <w:bCs/>
        </w:rPr>
        <w:t xml:space="preserve"> Contract</w:t>
      </w:r>
      <w:r w:rsidR="001E2658">
        <w:rPr>
          <w:bCs/>
        </w:rPr>
        <w:t xml:space="preserve"> and the persons executing the Contract on behalf of Consultant has the actual authority to bind Consultant to the terms of this Contract;</w:t>
      </w:r>
    </w:p>
    <w:p w14:paraId="7EA871C4" w14:textId="77777777" w:rsidR="001E2658" w:rsidRDefault="0086087B" w:rsidP="001E2658">
      <w:pPr>
        <w:widowControl w:val="0"/>
        <w:numPr>
          <w:ilvl w:val="2"/>
          <w:numId w:val="17"/>
        </w:numPr>
        <w:spacing w:line="218" w:lineRule="auto"/>
        <w:jc w:val="both"/>
        <w:rPr>
          <w:bCs/>
        </w:rPr>
      </w:pPr>
      <w:r w:rsidRPr="0086087B">
        <w:rPr>
          <w:bCs/>
        </w:rPr>
        <w:t>th</w:t>
      </w:r>
      <w:r w:rsidR="00342D1C">
        <w:rPr>
          <w:bCs/>
        </w:rPr>
        <w:t>is</w:t>
      </w:r>
      <w:r w:rsidRPr="0086087B">
        <w:rPr>
          <w:bCs/>
        </w:rPr>
        <w:t xml:space="preserve"> Contract, when executed and delivered is a valid and binding obligation of Consultant, enforceable in accordance with its terms</w:t>
      </w:r>
      <w:r w:rsidR="000963BF">
        <w:rPr>
          <w:bCs/>
        </w:rPr>
        <w:t>;</w:t>
      </w:r>
      <w:r w:rsidRPr="0086087B">
        <w:rPr>
          <w:bCs/>
        </w:rPr>
        <w:t xml:space="preserve"> </w:t>
      </w:r>
    </w:p>
    <w:p w14:paraId="1F215541" w14:textId="77777777" w:rsidR="001E2658" w:rsidRDefault="001E2658" w:rsidP="001E2658">
      <w:pPr>
        <w:widowControl w:val="0"/>
        <w:numPr>
          <w:ilvl w:val="2"/>
          <w:numId w:val="17"/>
        </w:numPr>
        <w:spacing w:line="218" w:lineRule="auto"/>
        <w:jc w:val="both"/>
        <w:rPr>
          <w:bCs/>
        </w:rPr>
      </w:pPr>
      <w:r w:rsidRPr="001E2658">
        <w:rPr>
          <w:bCs/>
        </w:rPr>
        <w:t>the provisions of this Contract do not conflict with or result in a default under any agreement or other instrument binding upon Consultant and do not result in a violation of any law, regulation, court decree or court order or other legal process applicable to Consultant;</w:t>
      </w:r>
    </w:p>
    <w:p w14:paraId="5CD06B90" w14:textId="77777777" w:rsidR="001E2658" w:rsidRDefault="0086087B" w:rsidP="001E2658">
      <w:pPr>
        <w:widowControl w:val="0"/>
        <w:numPr>
          <w:ilvl w:val="2"/>
          <w:numId w:val="17"/>
        </w:numPr>
        <w:spacing w:line="218" w:lineRule="auto"/>
        <w:jc w:val="both"/>
        <w:rPr>
          <w:bCs/>
        </w:rPr>
      </w:pPr>
      <w:r w:rsidRPr="0086087B">
        <w:rPr>
          <w:bCs/>
        </w:rPr>
        <w:t xml:space="preserve">the Services under the Contract will be performed in accordance with the professional standard of care set forth in </w:t>
      </w:r>
      <w:r w:rsidR="001E2658">
        <w:rPr>
          <w:bCs/>
        </w:rPr>
        <w:t xml:space="preserve">this </w:t>
      </w:r>
      <w:r w:rsidRPr="0086087B">
        <w:rPr>
          <w:bCs/>
        </w:rPr>
        <w:t xml:space="preserve">Section; </w:t>
      </w:r>
    </w:p>
    <w:p w14:paraId="42BB620F" w14:textId="77777777" w:rsidR="001E2658" w:rsidRDefault="0086087B" w:rsidP="001E2658">
      <w:pPr>
        <w:widowControl w:val="0"/>
        <w:numPr>
          <w:ilvl w:val="2"/>
          <w:numId w:val="17"/>
        </w:numPr>
        <w:spacing w:line="218" w:lineRule="auto"/>
        <w:jc w:val="both"/>
        <w:rPr>
          <w:bCs/>
        </w:rPr>
      </w:pPr>
      <w:r w:rsidRPr="0086087B">
        <w:rPr>
          <w:bCs/>
        </w:rPr>
        <w:t xml:space="preserve"> Consultant is duly licensed to perform the Services, and if there is no licensing requirement for the profession or Services, is duly qualified and professionally competent to perform the Services; </w:t>
      </w:r>
    </w:p>
    <w:p w14:paraId="29AD9EC2" w14:textId="77777777" w:rsidR="001E2658" w:rsidRDefault="0086087B" w:rsidP="001E2658">
      <w:pPr>
        <w:widowControl w:val="0"/>
        <w:numPr>
          <w:ilvl w:val="2"/>
          <w:numId w:val="17"/>
        </w:numPr>
        <w:spacing w:line="218" w:lineRule="auto"/>
        <w:jc w:val="both"/>
        <w:rPr>
          <w:bCs/>
        </w:rPr>
      </w:pPr>
      <w:r w:rsidRPr="0086087B">
        <w:rPr>
          <w:bCs/>
        </w:rPr>
        <w:t xml:space="preserve">Consultant is an experienced firm having the skill, legal capacity, professional ability and </w:t>
      </w:r>
      <w:r w:rsidR="00342D1C">
        <w:rPr>
          <w:bCs/>
        </w:rPr>
        <w:t xml:space="preserve">capabilities and </w:t>
      </w:r>
      <w:r w:rsidRPr="0086087B">
        <w:rPr>
          <w:bCs/>
        </w:rPr>
        <w:t xml:space="preserve">resources necessary to perform all the Services required under the Contract; </w:t>
      </w:r>
    </w:p>
    <w:p w14:paraId="04B052FE" w14:textId="77777777" w:rsidR="001E2658" w:rsidRDefault="001E2658" w:rsidP="001E2658">
      <w:pPr>
        <w:widowControl w:val="0"/>
        <w:numPr>
          <w:ilvl w:val="2"/>
          <w:numId w:val="17"/>
        </w:numPr>
        <w:spacing w:line="218" w:lineRule="auto"/>
        <w:jc w:val="both"/>
        <w:rPr>
          <w:bCs/>
        </w:rPr>
      </w:pPr>
      <w:r w:rsidRPr="001E2658">
        <w:rPr>
          <w:bCs/>
        </w:rPr>
        <w:t>Consultant is, or shall become, in a manner consistent with the Standard of Care, familiar with all current laws, rules, and regulations which are applicable to the</w:t>
      </w:r>
      <w:r>
        <w:rPr>
          <w:bCs/>
        </w:rPr>
        <w:t xml:space="preserve"> performance of the Services</w:t>
      </w:r>
      <w:r w:rsidRPr="001E2658">
        <w:rPr>
          <w:bCs/>
        </w:rPr>
        <w:t>;</w:t>
      </w:r>
      <w:r>
        <w:rPr>
          <w:bCs/>
        </w:rPr>
        <w:t xml:space="preserve"> </w:t>
      </w:r>
      <w:r w:rsidR="0086087B" w:rsidRPr="0086087B">
        <w:rPr>
          <w:bCs/>
        </w:rPr>
        <w:t>and</w:t>
      </w:r>
    </w:p>
    <w:p w14:paraId="7B6C9DEE" w14:textId="77777777" w:rsidR="0086087B" w:rsidRDefault="0086087B" w:rsidP="001E2658">
      <w:pPr>
        <w:widowControl w:val="0"/>
        <w:numPr>
          <w:ilvl w:val="2"/>
          <w:numId w:val="17"/>
        </w:numPr>
        <w:spacing w:line="218" w:lineRule="auto"/>
        <w:jc w:val="both"/>
        <w:rPr>
          <w:bCs/>
        </w:rPr>
      </w:pPr>
      <w:r w:rsidRPr="0086087B">
        <w:rPr>
          <w:bCs/>
        </w:rPr>
        <w:t xml:space="preserve">  Consultant has no undisclosed liquidated and delinquent debt owed to the State or any department or </w:t>
      </w:r>
      <w:r w:rsidR="00D32CFF">
        <w:rPr>
          <w:bCs/>
        </w:rPr>
        <w:t>agency</w:t>
      </w:r>
      <w:r w:rsidRPr="0086087B">
        <w:rPr>
          <w:bCs/>
        </w:rPr>
        <w:t xml:space="preserve"> of the State.  </w:t>
      </w:r>
    </w:p>
    <w:p w14:paraId="10F3B47E" w14:textId="77777777" w:rsidR="000963BF" w:rsidRDefault="000963BF" w:rsidP="000963BF">
      <w:pPr>
        <w:widowControl w:val="0"/>
        <w:spacing w:line="218" w:lineRule="auto"/>
        <w:ind w:left="2160"/>
        <w:jc w:val="both"/>
        <w:rPr>
          <w:bCs/>
          <w:highlight w:val="yellow"/>
        </w:rPr>
      </w:pPr>
    </w:p>
    <w:p w14:paraId="705FF128" w14:textId="77777777" w:rsidR="001E2658" w:rsidRPr="007E6E51" w:rsidRDefault="00AE3C1F" w:rsidP="000963BF">
      <w:pPr>
        <w:widowControl w:val="0"/>
        <w:spacing w:line="218" w:lineRule="auto"/>
        <w:ind w:left="2160"/>
        <w:jc w:val="both"/>
        <w:rPr>
          <w:bCs/>
          <w:highlight w:val="yellow"/>
        </w:rPr>
      </w:pPr>
      <w:r>
        <w:rPr>
          <w:bCs/>
          <w:highlight w:val="yellow"/>
        </w:rPr>
        <w:t xml:space="preserve">[Drafting Note: </w:t>
      </w:r>
      <w:r w:rsidR="001E2658" w:rsidRPr="007E6E51">
        <w:rPr>
          <w:bCs/>
          <w:highlight w:val="yellow"/>
        </w:rPr>
        <w:t>IF DESIGN ADD</w:t>
      </w:r>
      <w:r>
        <w:rPr>
          <w:bCs/>
        </w:rPr>
        <w:t xml:space="preserve"> </w:t>
      </w:r>
      <w:r w:rsidRPr="007E6E51">
        <w:rPr>
          <w:bCs/>
          <w:highlight w:val="yellow"/>
        </w:rPr>
        <w:t>the following subsections to the above list</w:t>
      </w:r>
      <w:r w:rsidR="001E2658" w:rsidRPr="007E6E51">
        <w:rPr>
          <w:bCs/>
          <w:highlight w:val="yellow"/>
        </w:rPr>
        <w:t>:</w:t>
      </w:r>
      <w:r w:rsidRPr="007E6E51">
        <w:rPr>
          <w:bCs/>
          <w:highlight w:val="yellow"/>
        </w:rPr>
        <w:t>]</w:t>
      </w:r>
    </w:p>
    <w:p w14:paraId="2BB36BE4" w14:textId="77777777" w:rsidR="001E2658" w:rsidRPr="007E6E51" w:rsidRDefault="001E2658" w:rsidP="000963BF">
      <w:pPr>
        <w:widowControl w:val="0"/>
        <w:numPr>
          <w:ilvl w:val="2"/>
          <w:numId w:val="17"/>
        </w:numPr>
        <w:spacing w:line="218" w:lineRule="auto"/>
        <w:jc w:val="both"/>
        <w:rPr>
          <w:bCs/>
          <w:highlight w:val="yellow"/>
        </w:rPr>
      </w:pPr>
      <w:r w:rsidRPr="007E6E51">
        <w:rPr>
          <w:bCs/>
          <w:highlight w:val="yellow"/>
        </w:rPr>
        <w:t xml:space="preserve">The Project, when completed and if constructed in accordance with the intent established by the drawings, plans, specifications, deliverables and other documents prepared by Consultant pursuant to this Contract, shall be </w:t>
      </w:r>
      <w:r w:rsidR="000963BF">
        <w:rPr>
          <w:bCs/>
          <w:highlight w:val="yellow"/>
        </w:rPr>
        <w:t xml:space="preserve">code-compliant, </w:t>
      </w:r>
      <w:r w:rsidRPr="007E6E51">
        <w:rPr>
          <w:bCs/>
          <w:highlight w:val="yellow"/>
        </w:rPr>
        <w:t>structurally sound</w:t>
      </w:r>
      <w:r w:rsidR="000963BF">
        <w:rPr>
          <w:bCs/>
          <w:highlight w:val="yellow"/>
        </w:rPr>
        <w:t>,</w:t>
      </w:r>
      <w:r w:rsidRPr="007E6E51">
        <w:rPr>
          <w:bCs/>
          <w:highlight w:val="yellow"/>
        </w:rPr>
        <w:t xml:space="preserve"> and a complete and properly functioning facility suitable for the purposes for which it is intended; </w:t>
      </w:r>
    </w:p>
    <w:p w14:paraId="1D3ED416" w14:textId="77777777" w:rsidR="001E2658" w:rsidRPr="001E2658" w:rsidRDefault="001E2658" w:rsidP="000963BF">
      <w:pPr>
        <w:widowControl w:val="0"/>
        <w:numPr>
          <w:ilvl w:val="2"/>
          <w:numId w:val="17"/>
        </w:numPr>
        <w:spacing w:line="218" w:lineRule="auto"/>
        <w:jc w:val="both"/>
        <w:rPr>
          <w:bCs/>
        </w:rPr>
      </w:pPr>
      <w:r w:rsidRPr="007E6E51">
        <w:rPr>
          <w:bCs/>
          <w:highlight w:val="yellow"/>
        </w:rPr>
        <w:t>The published specifications of the “Automated Systems” that Consultant has specified, designated and planned pursuant to this Contract conform to the Contract requirements.   For the purposes of this subsection, “Automated Systems” shall mean any computers, software, firmware, heating, ventilation and air conditioning (“HVAC”) systems, elevators, electrical systems, fire or life safety systems, security systems and any other electrical, mechanized or computerized devices serving the Project</w:t>
      </w:r>
      <w:r w:rsidRPr="001E2658">
        <w:rPr>
          <w:bCs/>
        </w:rPr>
        <w:t xml:space="preserve">.  </w:t>
      </w:r>
    </w:p>
    <w:p w14:paraId="0E5B03B2" w14:textId="77777777" w:rsidR="001E2658" w:rsidRPr="0086087B" w:rsidRDefault="001E2658" w:rsidP="007E6E51">
      <w:pPr>
        <w:widowControl w:val="0"/>
        <w:spacing w:line="218" w:lineRule="auto"/>
        <w:ind w:left="2160"/>
        <w:jc w:val="both"/>
        <w:rPr>
          <w:bCs/>
        </w:rPr>
      </w:pPr>
    </w:p>
    <w:p w14:paraId="54A983E0" w14:textId="77777777" w:rsidR="0086087B" w:rsidRPr="0086087B" w:rsidRDefault="0086087B" w:rsidP="0086087B">
      <w:pPr>
        <w:widowControl w:val="0"/>
        <w:numPr>
          <w:ilvl w:val="1"/>
          <w:numId w:val="17"/>
        </w:numPr>
        <w:spacing w:line="218" w:lineRule="auto"/>
        <w:jc w:val="both"/>
        <w:rPr>
          <w:bCs/>
        </w:rPr>
      </w:pPr>
      <w:r w:rsidRPr="0086087B">
        <w:rPr>
          <w:bCs/>
        </w:rPr>
        <w:t>Warranties Cumulative.  The warranties set forth in this Section are in addition to, and not in lieu of, any other warranties provided.</w:t>
      </w:r>
    </w:p>
    <w:p w14:paraId="06351BC5" w14:textId="77777777" w:rsidR="0086087B" w:rsidRPr="007D1A46" w:rsidRDefault="0086087B" w:rsidP="007E6E51">
      <w:pPr>
        <w:widowControl w:val="0"/>
        <w:spacing w:line="218" w:lineRule="auto"/>
        <w:ind w:left="1440"/>
        <w:jc w:val="both"/>
        <w:rPr>
          <w:bCs/>
        </w:rPr>
      </w:pPr>
    </w:p>
    <w:p w14:paraId="3E76FD8D" w14:textId="77777777" w:rsidR="00D74792" w:rsidRPr="001F2DBF" w:rsidRDefault="00902B48" w:rsidP="00902B48">
      <w:pPr>
        <w:widowControl w:val="0"/>
        <w:numPr>
          <w:ilvl w:val="0"/>
          <w:numId w:val="17"/>
        </w:numPr>
        <w:spacing w:line="218" w:lineRule="auto"/>
        <w:jc w:val="both"/>
        <w:rPr>
          <w:bCs/>
        </w:rPr>
      </w:pPr>
      <w:r w:rsidRPr="007E6E51">
        <w:rPr>
          <w:bCs/>
          <w:u w:val="single"/>
        </w:rPr>
        <w:t>Key Persons</w:t>
      </w:r>
      <w:r w:rsidRPr="001F2DBF">
        <w:rPr>
          <w:bCs/>
        </w:rPr>
        <w:t xml:space="preserve">. </w:t>
      </w:r>
    </w:p>
    <w:p w14:paraId="75E9F1C5" w14:textId="77777777" w:rsidR="00902B48" w:rsidRPr="003B03DA" w:rsidRDefault="00902B48" w:rsidP="003B03DA">
      <w:pPr>
        <w:numPr>
          <w:ilvl w:val="1"/>
          <w:numId w:val="17"/>
        </w:numPr>
        <w:rPr>
          <w:spacing w:val="-2"/>
          <w:szCs w:val="22"/>
        </w:rPr>
      </w:pPr>
      <w:r w:rsidRPr="001F2DBF">
        <w:rPr>
          <w:bCs/>
        </w:rPr>
        <w:t xml:space="preserve"> </w:t>
      </w:r>
      <w:r w:rsidRPr="007E6E51">
        <w:rPr>
          <w:spacing w:val="-2"/>
          <w:szCs w:val="22"/>
        </w:rPr>
        <w:t xml:space="preserve">Consultant acknowledges and agrees that Owner selected Consultant and is entering into the Contract because of the special qualifications of Consultant’s key personnel (“Key Persons” or “Key Personnel”), which may include specific staff agreed upon during Contract negotiations.  </w:t>
      </w:r>
      <w:r w:rsidR="00C47392" w:rsidRPr="00C47392">
        <w:rPr>
          <w:spacing w:val="-2"/>
          <w:szCs w:val="22"/>
        </w:rPr>
        <w:t xml:space="preserve">In particular, Owner, through the Contract is engaging the expertise, experience, judgment and personal attention of the Key Persons listed in </w:t>
      </w:r>
      <w:r w:rsidR="00C47392" w:rsidRPr="003B03DA">
        <w:rPr>
          <w:spacing w:val="-2"/>
          <w:szCs w:val="22"/>
          <w:highlight w:val="yellow"/>
        </w:rPr>
        <w:t>Exhibit F.</w:t>
      </w:r>
    </w:p>
    <w:p w14:paraId="2AED13D2" w14:textId="77777777" w:rsidR="00902B48" w:rsidRPr="007E6E51" w:rsidRDefault="00902B48" w:rsidP="00902B48">
      <w:pPr>
        <w:widowControl w:val="0"/>
        <w:numPr>
          <w:ilvl w:val="1"/>
          <w:numId w:val="17"/>
        </w:numPr>
        <w:spacing w:line="218" w:lineRule="auto"/>
        <w:jc w:val="both"/>
        <w:rPr>
          <w:bCs/>
        </w:rPr>
      </w:pPr>
      <w:r w:rsidRPr="007E6E51">
        <w:rPr>
          <w:spacing w:val="-2"/>
          <w:szCs w:val="22"/>
        </w:rPr>
        <w:t xml:space="preserve">No Key Person may delegate performance of any management powers or other responsibilities the Key Person is required to provide under the Contract to another of Consultant’s or subconsultant’s personnel without first obtaining the written consent of </w:t>
      </w:r>
      <w:r w:rsidR="00D32CFF">
        <w:rPr>
          <w:spacing w:val="-2"/>
          <w:szCs w:val="22"/>
        </w:rPr>
        <w:t>Owner</w:t>
      </w:r>
      <w:r w:rsidRPr="007E6E51">
        <w:rPr>
          <w:spacing w:val="-2"/>
          <w:szCs w:val="22"/>
        </w:rPr>
        <w:t xml:space="preserve">.  Further, Consultant shall not re-assign or transfer any Key Person to other duties or positions such that the Key Person is no longer available to provide </w:t>
      </w:r>
      <w:r w:rsidR="00D32CFF">
        <w:rPr>
          <w:spacing w:val="-2"/>
          <w:szCs w:val="22"/>
        </w:rPr>
        <w:t>Owner</w:t>
      </w:r>
      <w:r w:rsidRPr="007E6E51">
        <w:rPr>
          <w:spacing w:val="-2"/>
          <w:szCs w:val="22"/>
        </w:rPr>
        <w:t xml:space="preserve"> with the Key Person’s expertise, experience, judgment, and personal attention according to any schedule established under the Contract without first obtaining </w:t>
      </w:r>
      <w:r w:rsidR="00D32CFF">
        <w:rPr>
          <w:spacing w:val="-2"/>
          <w:szCs w:val="22"/>
        </w:rPr>
        <w:t>Owner</w:t>
      </w:r>
      <w:r w:rsidRPr="007E6E51">
        <w:rPr>
          <w:spacing w:val="-2"/>
          <w:szCs w:val="22"/>
        </w:rPr>
        <w:t xml:space="preserve">'s prior written consent to such re-assignment or transfer.  Notification of request to change a Key Person shall be in writing (via e-mail or other form as may be required by </w:t>
      </w:r>
      <w:r w:rsidR="00D32CFF">
        <w:rPr>
          <w:spacing w:val="-2"/>
          <w:szCs w:val="22"/>
        </w:rPr>
        <w:t>Owner</w:t>
      </w:r>
      <w:r w:rsidRPr="007E6E51">
        <w:rPr>
          <w:spacing w:val="-2"/>
          <w:szCs w:val="22"/>
        </w:rPr>
        <w:t xml:space="preserve">.) Throughout the term of the Contract, Consultant shall provide updated information (if requested by </w:t>
      </w:r>
      <w:r w:rsidR="00D32CFF">
        <w:rPr>
          <w:spacing w:val="-2"/>
          <w:szCs w:val="22"/>
        </w:rPr>
        <w:t>Owner</w:t>
      </w:r>
      <w:r w:rsidRPr="007E6E51">
        <w:rPr>
          <w:spacing w:val="-2"/>
          <w:szCs w:val="22"/>
        </w:rPr>
        <w:t xml:space="preserve">) to demonstrate the continuing qualifications of any staff working on </w:t>
      </w:r>
      <w:r w:rsidR="00D32CFF">
        <w:rPr>
          <w:spacing w:val="-2"/>
          <w:szCs w:val="22"/>
        </w:rPr>
        <w:t>Owner</w:t>
      </w:r>
      <w:r w:rsidRPr="007E6E51">
        <w:rPr>
          <w:spacing w:val="-2"/>
          <w:szCs w:val="22"/>
        </w:rPr>
        <w:t xml:space="preserve"> projects, including those approved as Key Persons.</w:t>
      </w:r>
    </w:p>
    <w:p w14:paraId="641E1F80" w14:textId="77777777" w:rsidR="00902B48" w:rsidRDefault="00902B48" w:rsidP="00902B48">
      <w:pPr>
        <w:numPr>
          <w:ilvl w:val="1"/>
          <w:numId w:val="17"/>
        </w:numPr>
        <w:rPr>
          <w:spacing w:val="-2"/>
          <w:szCs w:val="22"/>
        </w:rPr>
      </w:pPr>
      <w:r w:rsidRPr="007E6E51">
        <w:rPr>
          <w:bCs/>
          <w:spacing w:val="-2"/>
          <w:szCs w:val="22"/>
        </w:rPr>
        <w:t>Reassignment or Transfer of Key Person</w:t>
      </w:r>
      <w:r w:rsidR="001F2DBF" w:rsidRPr="007E6E51">
        <w:rPr>
          <w:bCs/>
          <w:spacing w:val="-2"/>
          <w:szCs w:val="22"/>
        </w:rPr>
        <w:t>.</w:t>
      </w:r>
      <w:r w:rsidR="001F2DBF">
        <w:rPr>
          <w:b/>
          <w:spacing w:val="-2"/>
          <w:szCs w:val="22"/>
        </w:rPr>
        <w:t xml:space="preserve">  </w:t>
      </w:r>
      <w:r w:rsidRPr="007E6E51">
        <w:rPr>
          <w:spacing w:val="-2"/>
          <w:szCs w:val="22"/>
        </w:rPr>
        <w:t xml:space="preserve">In the event Consultant requests that </w:t>
      </w:r>
      <w:r w:rsidR="00D32CFF">
        <w:rPr>
          <w:spacing w:val="-2"/>
          <w:szCs w:val="22"/>
        </w:rPr>
        <w:t>Owner</w:t>
      </w:r>
      <w:r w:rsidRPr="007E6E51">
        <w:rPr>
          <w:spacing w:val="-2"/>
          <w:szCs w:val="22"/>
        </w:rPr>
        <w:t xml:space="preserve"> approve a reassignment or transfer of a Key Person:</w:t>
      </w:r>
    </w:p>
    <w:p w14:paraId="72AB64E3" w14:textId="77777777" w:rsidR="00902B48" w:rsidRPr="007E6E51" w:rsidRDefault="00902B48" w:rsidP="001F2DBF">
      <w:pPr>
        <w:numPr>
          <w:ilvl w:val="2"/>
          <w:numId w:val="17"/>
        </w:numPr>
        <w:rPr>
          <w:spacing w:val="-2"/>
          <w:szCs w:val="22"/>
        </w:rPr>
      </w:pPr>
      <w:r w:rsidRPr="007E6E51">
        <w:rPr>
          <w:szCs w:val="22"/>
        </w:rPr>
        <w:t>Consultant shall provide a resume for the proposed substitute demonstrating that the proposed replacement has qualifications that are equal to or better than the qualifications of the person being replaced.</w:t>
      </w:r>
    </w:p>
    <w:p w14:paraId="344A4E2E" w14:textId="77777777" w:rsidR="00902B48" w:rsidRDefault="00D32CFF" w:rsidP="001F2DBF">
      <w:pPr>
        <w:numPr>
          <w:ilvl w:val="2"/>
          <w:numId w:val="17"/>
        </w:numPr>
        <w:rPr>
          <w:spacing w:val="-2"/>
          <w:szCs w:val="22"/>
        </w:rPr>
      </w:pPr>
      <w:r>
        <w:rPr>
          <w:spacing w:val="-2"/>
          <w:szCs w:val="22"/>
        </w:rPr>
        <w:t>Owner</w:t>
      </w:r>
      <w:r w:rsidR="00902B48" w:rsidRPr="007E6E51">
        <w:rPr>
          <w:spacing w:val="-2"/>
          <w:szCs w:val="22"/>
        </w:rPr>
        <w:t xml:space="preserve"> shall have the right to interview, review the qualifications of, and approve or disapprove the proposed replacement(s) for the Key Person.  </w:t>
      </w:r>
    </w:p>
    <w:p w14:paraId="21A5FBFA" w14:textId="77777777" w:rsidR="00902B48" w:rsidRDefault="00902B48" w:rsidP="001F2DBF">
      <w:pPr>
        <w:numPr>
          <w:ilvl w:val="2"/>
          <w:numId w:val="17"/>
        </w:numPr>
        <w:rPr>
          <w:spacing w:val="-2"/>
          <w:szCs w:val="22"/>
        </w:rPr>
      </w:pPr>
      <w:r w:rsidRPr="007E6E51">
        <w:rPr>
          <w:spacing w:val="-2"/>
          <w:szCs w:val="22"/>
        </w:rPr>
        <w:t>Any substitute or replacement for a Key Person must be approved in writing (e-mail acceptable) and shall be deemed to be a Key Person under the Contract.</w:t>
      </w:r>
    </w:p>
    <w:p w14:paraId="77C0614F" w14:textId="77777777" w:rsidR="00902B48" w:rsidRPr="00067106" w:rsidRDefault="00902B48" w:rsidP="00067106">
      <w:pPr>
        <w:numPr>
          <w:ilvl w:val="2"/>
          <w:numId w:val="17"/>
        </w:numPr>
        <w:rPr>
          <w:spacing w:val="-2"/>
          <w:szCs w:val="22"/>
        </w:rPr>
      </w:pPr>
      <w:r w:rsidRPr="007E6E51">
        <w:rPr>
          <w:spacing w:val="-2"/>
          <w:szCs w:val="22"/>
        </w:rPr>
        <w:t xml:space="preserve">Consultant agrees that the time/costs associated with the transfer of knowledge and information for a Key Person replacement is not a cost borne by </w:t>
      </w:r>
      <w:r w:rsidR="00D32CFF">
        <w:rPr>
          <w:spacing w:val="-2"/>
          <w:szCs w:val="22"/>
        </w:rPr>
        <w:t>Owner</w:t>
      </w:r>
      <w:r w:rsidRPr="007E6E51">
        <w:rPr>
          <w:spacing w:val="-2"/>
          <w:szCs w:val="22"/>
        </w:rPr>
        <w:t xml:space="preserve"> and shall not be billed to </w:t>
      </w:r>
      <w:r w:rsidR="00D32CFF">
        <w:rPr>
          <w:spacing w:val="-2"/>
          <w:szCs w:val="22"/>
        </w:rPr>
        <w:t>Owner</w:t>
      </w:r>
      <w:r w:rsidRPr="007E6E51">
        <w:rPr>
          <w:spacing w:val="-2"/>
          <w:szCs w:val="22"/>
        </w:rPr>
        <w:t>.  This includes labor hours spent reviewing Contract/Project documentation, participation in meetings with personnel associated with the Contract/Project, and participating in site visits to become familiar with the Project.</w:t>
      </w:r>
    </w:p>
    <w:p w14:paraId="2A621C72" w14:textId="77777777" w:rsidR="00902B48" w:rsidRDefault="00902B48" w:rsidP="007E6E51">
      <w:pPr>
        <w:widowControl w:val="0"/>
        <w:spacing w:line="218" w:lineRule="auto"/>
        <w:ind w:left="1440"/>
        <w:jc w:val="both"/>
        <w:rPr>
          <w:bCs/>
        </w:rPr>
      </w:pPr>
    </w:p>
    <w:p w14:paraId="10EA07ED" w14:textId="77777777" w:rsidR="00B3761E" w:rsidRDefault="00D74792" w:rsidP="00302C03">
      <w:pPr>
        <w:widowControl w:val="0"/>
        <w:numPr>
          <w:ilvl w:val="0"/>
          <w:numId w:val="17"/>
        </w:numPr>
        <w:spacing w:line="218" w:lineRule="auto"/>
        <w:jc w:val="both"/>
        <w:rPr>
          <w:bCs/>
        </w:rPr>
      </w:pPr>
      <w:r w:rsidRPr="007E6E51">
        <w:rPr>
          <w:bCs/>
          <w:u w:val="single"/>
        </w:rPr>
        <w:t>Subconsultants</w:t>
      </w:r>
      <w:r>
        <w:rPr>
          <w:bCs/>
        </w:rPr>
        <w:t xml:space="preserve">.  </w:t>
      </w:r>
    </w:p>
    <w:p w14:paraId="7D3EBFA6" w14:textId="77777777" w:rsidR="00B3761E" w:rsidRDefault="00140B63" w:rsidP="00B3761E">
      <w:pPr>
        <w:widowControl w:val="0"/>
        <w:numPr>
          <w:ilvl w:val="1"/>
          <w:numId w:val="17"/>
        </w:numPr>
        <w:spacing w:line="218" w:lineRule="auto"/>
        <w:jc w:val="both"/>
        <w:rPr>
          <w:bCs/>
        </w:rPr>
      </w:pPr>
      <w:r w:rsidRPr="00140B63">
        <w:rPr>
          <w:bCs/>
        </w:rPr>
        <w:t xml:space="preserve">Consultant shall provide a list of all sub-consultants which Consultant intends to utilize on the Project (the “Sub-Consultants”).  This list shall include such information on the qualifications of the Sub-Consultants as may be requested by Owner.  Owner reserves the right to review the Sub-Consultants proposed.  Consultant shall not retain a Sub-Consultant to which Owner has a reasonable objection. </w:t>
      </w:r>
      <w:r>
        <w:rPr>
          <w:bCs/>
        </w:rPr>
        <w:t xml:space="preserve"> </w:t>
      </w:r>
      <w:r w:rsidR="00D74792" w:rsidRPr="00D74792">
        <w:rPr>
          <w:bCs/>
        </w:rPr>
        <w:t xml:space="preserve">Consultant shall obtain </w:t>
      </w:r>
      <w:r w:rsidR="00D32CFF">
        <w:rPr>
          <w:bCs/>
        </w:rPr>
        <w:t>Owner</w:t>
      </w:r>
      <w:r w:rsidR="00D74792" w:rsidRPr="00D74792">
        <w:rPr>
          <w:bCs/>
        </w:rPr>
        <w:t>'s written consent prior to entering into any subcontracts for any of the Services required by the Contract</w:t>
      </w:r>
      <w:r>
        <w:rPr>
          <w:bCs/>
        </w:rPr>
        <w:t xml:space="preserve">.  </w:t>
      </w:r>
    </w:p>
    <w:p w14:paraId="6B4B381E" w14:textId="77777777" w:rsidR="00D74792" w:rsidRDefault="00D74792" w:rsidP="00B3761E">
      <w:pPr>
        <w:widowControl w:val="0"/>
        <w:numPr>
          <w:ilvl w:val="1"/>
          <w:numId w:val="17"/>
        </w:numPr>
        <w:spacing w:line="218" w:lineRule="auto"/>
        <w:jc w:val="both"/>
        <w:rPr>
          <w:bCs/>
        </w:rPr>
      </w:pPr>
      <w:r w:rsidRPr="00D74792">
        <w:rPr>
          <w:bCs/>
        </w:rPr>
        <w:t xml:space="preserve">In addition to any other provisions </w:t>
      </w:r>
      <w:r w:rsidR="00D32CFF">
        <w:rPr>
          <w:bCs/>
        </w:rPr>
        <w:t>Owner</w:t>
      </w:r>
      <w:r w:rsidRPr="00D74792">
        <w:rPr>
          <w:bCs/>
        </w:rPr>
        <w:t xml:space="preserve"> may require, Consultant shall include, in any permitted subcontract under the Contract, contractual provisions that shall require any subcontractor (which may also be referred to as “subconsultant”) to comply with </w:t>
      </w:r>
      <w:r w:rsidRPr="00067106">
        <w:rPr>
          <w:bCs/>
        </w:rPr>
        <w:t xml:space="preserve">Sections </w:t>
      </w:r>
      <w:r w:rsidR="00BE12DA" w:rsidRPr="00067106">
        <w:rPr>
          <w:bCs/>
        </w:rPr>
        <w:t>6</w:t>
      </w:r>
      <w:r w:rsidRPr="00067106">
        <w:rPr>
          <w:bCs/>
        </w:rPr>
        <w:t>, 1</w:t>
      </w:r>
      <w:r w:rsidR="00A203C2" w:rsidRPr="00067106">
        <w:rPr>
          <w:bCs/>
        </w:rPr>
        <w:t>0</w:t>
      </w:r>
      <w:r w:rsidRPr="00067106">
        <w:rPr>
          <w:bCs/>
        </w:rPr>
        <w:t>, 1</w:t>
      </w:r>
      <w:r w:rsidR="00A203C2" w:rsidRPr="00067106">
        <w:rPr>
          <w:bCs/>
        </w:rPr>
        <w:t>2</w:t>
      </w:r>
      <w:r w:rsidRPr="00067106">
        <w:rPr>
          <w:bCs/>
        </w:rPr>
        <w:t>, 1</w:t>
      </w:r>
      <w:r w:rsidR="00A203C2" w:rsidRPr="00067106">
        <w:rPr>
          <w:bCs/>
        </w:rPr>
        <w:t>3</w:t>
      </w:r>
      <w:r w:rsidRPr="00067106">
        <w:rPr>
          <w:bCs/>
        </w:rPr>
        <w:t xml:space="preserve">, </w:t>
      </w:r>
      <w:r w:rsidR="00A203C2" w:rsidRPr="00067106">
        <w:rPr>
          <w:bCs/>
        </w:rPr>
        <w:t>16(g)</w:t>
      </w:r>
      <w:r w:rsidRPr="00067106">
        <w:rPr>
          <w:bCs/>
        </w:rPr>
        <w:t xml:space="preserve">, </w:t>
      </w:r>
      <w:r w:rsidR="00A203C2" w:rsidRPr="00067106">
        <w:rPr>
          <w:bCs/>
        </w:rPr>
        <w:t>16(k)</w:t>
      </w:r>
      <w:r w:rsidRPr="00067106">
        <w:rPr>
          <w:bCs/>
        </w:rPr>
        <w:t xml:space="preserve">, and </w:t>
      </w:r>
      <w:r w:rsidR="00A203C2" w:rsidRPr="00067106">
        <w:rPr>
          <w:bCs/>
        </w:rPr>
        <w:t>16(</w:t>
      </w:r>
      <w:r w:rsidR="00F22D05" w:rsidRPr="00067106">
        <w:rPr>
          <w:bCs/>
        </w:rPr>
        <w:t>o</w:t>
      </w:r>
      <w:r w:rsidR="00A203C2" w:rsidRPr="00067106">
        <w:rPr>
          <w:bCs/>
        </w:rPr>
        <w:t>)</w:t>
      </w:r>
      <w:r w:rsidRPr="00067106">
        <w:rPr>
          <w:bCs/>
        </w:rPr>
        <w:t xml:space="preserve"> of</w:t>
      </w:r>
      <w:r w:rsidRPr="00D74792">
        <w:rPr>
          <w:bCs/>
        </w:rPr>
        <w:t xml:space="preserve"> these Contract provisions and the limitations provided in Exhibit B Compensation, in the performance of the subcontracted Services under the Contract, as if the subcontractor were the Consultant.  </w:t>
      </w:r>
      <w:r w:rsidR="00D32CFF">
        <w:rPr>
          <w:bCs/>
        </w:rPr>
        <w:t>Owner</w:t>
      </w:r>
      <w:r w:rsidRPr="00D74792">
        <w:rPr>
          <w:bCs/>
        </w:rPr>
        <w:t>’s consent to any subcontract shall not relieve Consultant of any of its duties or obligations under the Contract, including with respect to any Services, whether performed or to be performed by Consultant or a subcontractor.</w:t>
      </w:r>
    </w:p>
    <w:p w14:paraId="3FB4B7A2" w14:textId="77777777" w:rsidR="00B3761E" w:rsidRDefault="00B3761E" w:rsidP="00B3761E">
      <w:pPr>
        <w:widowControl w:val="0"/>
        <w:numPr>
          <w:ilvl w:val="1"/>
          <w:numId w:val="17"/>
        </w:numPr>
        <w:spacing w:line="218" w:lineRule="auto"/>
        <w:jc w:val="both"/>
        <w:rPr>
          <w:bCs/>
        </w:rPr>
      </w:pPr>
      <w:r w:rsidRPr="00B3761E">
        <w:rPr>
          <w:bCs/>
        </w:rPr>
        <w:t>Consultant shall pay all Sub-Consultants and other subcontractors as required by Consultant’s contracts with those Sub-Consultants and subcontractors.  Consultant agrees that Owner has no direct or indirect contractual obligation or other legal duty whatsoever to pay the Sub-Consultants and other subcontractors of Consultant or otherwise ensure that Consultant makes full and timely payment to those Sub-Consultants and subcontractors for services performed on the Project</w:t>
      </w:r>
      <w:r>
        <w:rPr>
          <w:bCs/>
        </w:rPr>
        <w:t>.</w:t>
      </w:r>
    </w:p>
    <w:p w14:paraId="12F58883" w14:textId="77777777" w:rsidR="00CB1288" w:rsidRDefault="00CB1288" w:rsidP="007E6E51">
      <w:pPr>
        <w:widowControl w:val="0"/>
        <w:spacing w:line="218" w:lineRule="auto"/>
        <w:ind w:left="1440"/>
        <w:jc w:val="both"/>
        <w:rPr>
          <w:bCs/>
        </w:rPr>
      </w:pPr>
    </w:p>
    <w:p w14:paraId="7082C814" w14:textId="77777777" w:rsidR="007D1A46" w:rsidRDefault="007D1A46" w:rsidP="007E6E51">
      <w:pPr>
        <w:widowControl w:val="0"/>
        <w:numPr>
          <w:ilvl w:val="0"/>
          <w:numId w:val="17"/>
        </w:numPr>
        <w:spacing w:line="218" w:lineRule="auto"/>
        <w:jc w:val="both"/>
        <w:rPr>
          <w:bCs/>
        </w:rPr>
      </w:pPr>
      <w:r w:rsidRPr="007E6E51">
        <w:rPr>
          <w:bCs/>
          <w:u w:val="single"/>
        </w:rPr>
        <w:t>Design Within Funding Limit.</w:t>
      </w:r>
      <w:r w:rsidRPr="007D1A46">
        <w:rPr>
          <w:bCs/>
        </w:rPr>
        <w:t xml:space="preserve">  [</w:t>
      </w:r>
      <w:r w:rsidR="00067106" w:rsidRPr="00067106">
        <w:rPr>
          <w:bCs/>
          <w:highlight w:val="yellow"/>
        </w:rPr>
        <w:t>Drafting Note:</w:t>
      </w:r>
      <w:r w:rsidR="00067106">
        <w:rPr>
          <w:bCs/>
        </w:rPr>
        <w:t xml:space="preserve"> </w:t>
      </w:r>
      <w:r w:rsidRPr="007E6E51">
        <w:rPr>
          <w:bCs/>
          <w:highlight w:val="yellow"/>
        </w:rPr>
        <w:t>If</w:t>
      </w:r>
      <w:r w:rsidRPr="007D1A46">
        <w:rPr>
          <w:bCs/>
        </w:rPr>
        <w:t xml:space="preserve"> </w:t>
      </w:r>
      <w:r w:rsidRPr="007E6E51">
        <w:rPr>
          <w:bCs/>
          <w:highlight w:val="yellow"/>
        </w:rPr>
        <w:t>Contract does not include preparation of designs/plans</w:t>
      </w:r>
      <w:r w:rsidR="00FE0CBF">
        <w:rPr>
          <w:bCs/>
          <w:highlight w:val="yellow"/>
        </w:rPr>
        <w:t xml:space="preserve"> within a set funding limit</w:t>
      </w:r>
      <w:r w:rsidRPr="007E6E51">
        <w:rPr>
          <w:bCs/>
          <w:highlight w:val="yellow"/>
        </w:rPr>
        <w:t xml:space="preserve">, then this </w:t>
      </w:r>
      <w:r w:rsidR="00FE0CBF">
        <w:rPr>
          <w:bCs/>
          <w:highlight w:val="yellow"/>
        </w:rPr>
        <w:t>subsection</w:t>
      </w:r>
      <w:r w:rsidRPr="007E6E51">
        <w:rPr>
          <w:bCs/>
          <w:highlight w:val="yellow"/>
        </w:rPr>
        <w:t xml:space="preserve"> may be removed and replaced with “Reserved”.]</w:t>
      </w:r>
      <w:r w:rsidRPr="007D1A46">
        <w:rPr>
          <w:bCs/>
        </w:rPr>
        <w:t xml:space="preserve"> </w:t>
      </w:r>
    </w:p>
    <w:p w14:paraId="644293D6" w14:textId="77777777" w:rsidR="007D1A46" w:rsidRDefault="007D1A46" w:rsidP="007E6E51">
      <w:pPr>
        <w:widowControl w:val="0"/>
        <w:numPr>
          <w:ilvl w:val="1"/>
          <w:numId w:val="17"/>
        </w:numPr>
        <w:spacing w:line="218" w:lineRule="auto"/>
        <w:jc w:val="both"/>
        <w:rPr>
          <w:bCs/>
        </w:rPr>
      </w:pPr>
      <w:r w:rsidRPr="007D1A46">
        <w:rPr>
          <w:bCs/>
        </w:rPr>
        <w:t xml:space="preserve">Consultant shall accomplish the design Services required under the Contract so as to permit construction of the Project within </w:t>
      </w:r>
      <w:r w:rsidR="00D32CFF">
        <w:rPr>
          <w:bCs/>
        </w:rPr>
        <w:t>Owner</w:t>
      </w:r>
      <w:r w:rsidRPr="007D1A46">
        <w:rPr>
          <w:bCs/>
        </w:rPr>
        <w:t xml:space="preserve">’s budget for construction. </w:t>
      </w:r>
      <w:r w:rsidR="00D32CFF">
        <w:rPr>
          <w:bCs/>
        </w:rPr>
        <w:t>Owner</w:t>
      </w:r>
      <w:r w:rsidRPr="007D1A46">
        <w:rPr>
          <w:bCs/>
        </w:rPr>
        <w:t xml:space="preserve">’s budget for construction of the Project is </w:t>
      </w:r>
      <w:r w:rsidRPr="00067106">
        <w:rPr>
          <w:bCs/>
          <w:highlight w:val="yellow"/>
        </w:rPr>
        <w:t>$</w:t>
      </w:r>
      <w:r w:rsidR="00067106" w:rsidRPr="00067106">
        <w:rPr>
          <w:bCs/>
          <w:highlight w:val="yellow"/>
        </w:rPr>
        <w:t>[</w:t>
      </w:r>
      <w:r w:rsidRPr="00067106">
        <w:rPr>
          <w:bCs/>
          <w:highlight w:val="yellow"/>
        </w:rPr>
        <w:t>__________________</w:t>
      </w:r>
      <w:r w:rsidR="00067106" w:rsidRPr="00067106">
        <w:rPr>
          <w:bCs/>
          <w:highlight w:val="yellow"/>
        </w:rPr>
        <w:t>]</w:t>
      </w:r>
      <w:r w:rsidRPr="00067106">
        <w:rPr>
          <w:bCs/>
          <w:highlight w:val="yellow"/>
        </w:rPr>
        <w:t>.</w:t>
      </w:r>
      <w:r w:rsidRPr="007D1A46">
        <w:rPr>
          <w:bCs/>
        </w:rPr>
        <w:t xml:space="preserve">  Consultant shall promptly advise </w:t>
      </w:r>
      <w:r w:rsidR="00D32CFF">
        <w:rPr>
          <w:bCs/>
        </w:rPr>
        <w:t>Owner</w:t>
      </w:r>
      <w:r w:rsidRPr="007D1A46">
        <w:rPr>
          <w:bCs/>
        </w:rPr>
        <w:t xml:space="preserve">’s Contract Administrator if it finds that the Project being designed will exceed or is likely to exceed the funding limitations and it is unable to design a usable Project within these limitations.  Upon receipt of such information, the Contract Administrator will review Consultant’s revised estimate of construction cost.  </w:t>
      </w:r>
      <w:r w:rsidR="007A3070">
        <w:rPr>
          <w:bCs/>
        </w:rPr>
        <w:t>Owner</w:t>
      </w:r>
      <w:r w:rsidRPr="007D1A46">
        <w:rPr>
          <w:bCs/>
        </w:rPr>
        <w:t xml:space="preserve"> may, if it determines that the estimated construction contract price set forth in this Section is so low that award of a construction contract not in excess of such estimate is improbable, authorize a change in scope or materials as required to reduce the estimated construction cost to an amount within the estimated construction contract price set forth in this Section, or </w:t>
      </w:r>
      <w:r w:rsidR="007A3070">
        <w:rPr>
          <w:bCs/>
        </w:rPr>
        <w:t>Owner</w:t>
      </w:r>
      <w:r w:rsidRPr="007D1A46">
        <w:rPr>
          <w:bCs/>
        </w:rPr>
        <w:t xml:space="preserve"> may adjust such estimated construction contract price.  </w:t>
      </w:r>
    </w:p>
    <w:p w14:paraId="692E5A39" w14:textId="77777777" w:rsidR="007D1A46" w:rsidRDefault="007D1A46" w:rsidP="00302C03">
      <w:pPr>
        <w:widowControl w:val="0"/>
        <w:numPr>
          <w:ilvl w:val="1"/>
          <w:numId w:val="17"/>
        </w:numPr>
        <w:spacing w:line="218" w:lineRule="auto"/>
        <w:jc w:val="both"/>
        <w:rPr>
          <w:bCs/>
        </w:rPr>
      </w:pPr>
      <w:r w:rsidRPr="007D1A46">
        <w:rPr>
          <w:bCs/>
        </w:rPr>
        <w:t xml:space="preserve">Prior to releasing the bid for the construction contract, </w:t>
      </w:r>
      <w:r w:rsidR="007A3070">
        <w:rPr>
          <w:bCs/>
        </w:rPr>
        <w:t>Owner</w:t>
      </w:r>
      <w:r w:rsidRPr="007D1A46">
        <w:rPr>
          <w:bCs/>
        </w:rPr>
        <w:t xml:space="preserve"> will prepare an estimate of constructing the design submitted.  If </w:t>
      </w:r>
      <w:r w:rsidR="007A3070">
        <w:rPr>
          <w:bCs/>
        </w:rPr>
        <w:t>Owner</w:t>
      </w:r>
      <w:r w:rsidRPr="007D1A46">
        <w:rPr>
          <w:bCs/>
        </w:rPr>
        <w:t xml:space="preserve">’s estimator(s) determines Consultant’s design exceeds </w:t>
      </w:r>
      <w:r w:rsidR="007A3070">
        <w:rPr>
          <w:bCs/>
        </w:rPr>
        <w:t>Owner</w:t>
      </w:r>
      <w:r w:rsidRPr="007D1A46">
        <w:rPr>
          <w:bCs/>
        </w:rPr>
        <w:t>’s budget for the construction contract as set forth in Section (</w:t>
      </w:r>
      <w:r w:rsidR="00D46D78">
        <w:rPr>
          <w:bCs/>
        </w:rPr>
        <w:t>a</w:t>
      </w:r>
      <w:r w:rsidRPr="007D1A46">
        <w:rPr>
          <w:bCs/>
        </w:rPr>
        <w:t xml:space="preserve">) above </w:t>
      </w:r>
      <w:r w:rsidR="005E06C0">
        <w:rPr>
          <w:bCs/>
        </w:rPr>
        <w:t>(</w:t>
      </w:r>
      <w:r w:rsidRPr="007D1A46">
        <w:rPr>
          <w:bCs/>
        </w:rPr>
        <w:t>and as may be revised per Section (</w:t>
      </w:r>
      <w:r w:rsidR="00D46D78">
        <w:rPr>
          <w:bCs/>
        </w:rPr>
        <w:t>a</w:t>
      </w:r>
      <w:r w:rsidRPr="007D1A46">
        <w:rPr>
          <w:bCs/>
        </w:rPr>
        <w:t>) above</w:t>
      </w:r>
      <w:r w:rsidR="005E06C0">
        <w:rPr>
          <w:bCs/>
        </w:rPr>
        <w:t>)</w:t>
      </w:r>
      <w:r w:rsidRPr="007D1A46">
        <w:rPr>
          <w:bCs/>
        </w:rPr>
        <w:t xml:space="preserve">, then Consultant shall perform such redesign and other Services as are necessary to permit contract award within the funding limitation.  These additional Services shall be performed at no increase in the price of the Contract.  However, Consultant shall not be required to perform such additional Services at no cost to </w:t>
      </w:r>
      <w:r w:rsidR="007A3070">
        <w:rPr>
          <w:bCs/>
        </w:rPr>
        <w:t>Owner</w:t>
      </w:r>
      <w:r w:rsidRPr="007D1A46">
        <w:rPr>
          <w:bCs/>
        </w:rPr>
        <w:t xml:space="preserve"> if Consultant’s design exceeds </w:t>
      </w:r>
      <w:r w:rsidR="007A3070">
        <w:rPr>
          <w:bCs/>
        </w:rPr>
        <w:t>Owner</w:t>
      </w:r>
      <w:r w:rsidRPr="007D1A46">
        <w:rPr>
          <w:bCs/>
        </w:rPr>
        <w:t xml:space="preserve">’s budget </w:t>
      </w:r>
      <w:r w:rsidR="005E06C0">
        <w:rPr>
          <w:bCs/>
        </w:rPr>
        <w:t>(</w:t>
      </w:r>
      <w:r w:rsidRPr="007D1A46">
        <w:rPr>
          <w:bCs/>
        </w:rPr>
        <w:t>as set forth in Section (</w:t>
      </w:r>
      <w:r w:rsidR="00D46D78">
        <w:rPr>
          <w:bCs/>
        </w:rPr>
        <w:t>a</w:t>
      </w:r>
      <w:r w:rsidRPr="007D1A46">
        <w:rPr>
          <w:bCs/>
        </w:rPr>
        <w:t>) above</w:t>
      </w:r>
      <w:r w:rsidR="005E06C0">
        <w:rPr>
          <w:bCs/>
        </w:rPr>
        <w:t>)</w:t>
      </w:r>
      <w:r w:rsidRPr="007D1A46">
        <w:rPr>
          <w:bCs/>
        </w:rPr>
        <w:t xml:space="preserve"> as a result of conditions beyond Consultant’s reasonable control. </w:t>
      </w:r>
    </w:p>
    <w:p w14:paraId="3248229C" w14:textId="77777777" w:rsidR="00CB1288" w:rsidRPr="007D1A46" w:rsidRDefault="00CB1288" w:rsidP="007E6E51">
      <w:pPr>
        <w:widowControl w:val="0"/>
        <w:spacing w:line="218" w:lineRule="auto"/>
        <w:ind w:left="1440"/>
        <w:jc w:val="both"/>
        <w:rPr>
          <w:bCs/>
        </w:rPr>
      </w:pPr>
    </w:p>
    <w:p w14:paraId="146495B6" w14:textId="77777777" w:rsidR="007D1A46" w:rsidRDefault="007D1A46" w:rsidP="007D1A46">
      <w:pPr>
        <w:widowControl w:val="0"/>
        <w:numPr>
          <w:ilvl w:val="0"/>
          <w:numId w:val="17"/>
        </w:numPr>
        <w:spacing w:line="218" w:lineRule="auto"/>
        <w:jc w:val="both"/>
        <w:rPr>
          <w:bCs/>
        </w:rPr>
      </w:pPr>
      <w:r w:rsidRPr="007E6E51">
        <w:rPr>
          <w:bCs/>
          <w:u w:val="single"/>
        </w:rPr>
        <w:t>Ownership of Work Product</w:t>
      </w:r>
      <w:r>
        <w:rPr>
          <w:bCs/>
        </w:rPr>
        <w:t xml:space="preserve">.  </w:t>
      </w:r>
    </w:p>
    <w:p w14:paraId="71D03531" w14:textId="77777777" w:rsidR="00302C03" w:rsidRDefault="00302C03" w:rsidP="001658A2">
      <w:pPr>
        <w:widowControl w:val="0"/>
        <w:numPr>
          <w:ilvl w:val="1"/>
          <w:numId w:val="17"/>
        </w:numPr>
        <w:spacing w:line="218" w:lineRule="auto"/>
        <w:jc w:val="both"/>
        <w:rPr>
          <w:bCs/>
        </w:rPr>
      </w:pPr>
      <w:r w:rsidRPr="001658A2">
        <w:rPr>
          <w:bCs/>
        </w:rPr>
        <w:t>Definitions.  The following terms have the meanings set forth below:</w:t>
      </w:r>
    </w:p>
    <w:p w14:paraId="5B957CFB" w14:textId="77777777" w:rsidR="00302C03" w:rsidRDefault="00302C03" w:rsidP="001658A2">
      <w:pPr>
        <w:widowControl w:val="0"/>
        <w:numPr>
          <w:ilvl w:val="2"/>
          <w:numId w:val="17"/>
        </w:numPr>
        <w:spacing w:line="218" w:lineRule="auto"/>
        <w:jc w:val="both"/>
        <w:rPr>
          <w:bCs/>
        </w:rPr>
      </w:pPr>
      <w:r w:rsidRPr="001658A2">
        <w:rPr>
          <w:bCs/>
        </w:rPr>
        <w:t>“Consultant Intellectual Property” means any intellectual property owned by Consultant and developed independently from the Contract.</w:t>
      </w:r>
    </w:p>
    <w:p w14:paraId="10E87D7B" w14:textId="77777777" w:rsidR="00302C03" w:rsidRDefault="00302C03" w:rsidP="001658A2">
      <w:pPr>
        <w:widowControl w:val="0"/>
        <w:numPr>
          <w:ilvl w:val="2"/>
          <w:numId w:val="17"/>
        </w:numPr>
        <w:spacing w:line="218" w:lineRule="auto"/>
        <w:jc w:val="both"/>
        <w:rPr>
          <w:bCs/>
        </w:rPr>
      </w:pPr>
      <w:r w:rsidRPr="001658A2">
        <w:rPr>
          <w:bCs/>
        </w:rPr>
        <w:t xml:space="preserve">“Third Party Intellectual Property” means any intellectual property owned by parties other than </w:t>
      </w:r>
      <w:r w:rsidR="007A3070">
        <w:rPr>
          <w:bCs/>
        </w:rPr>
        <w:t>Owner</w:t>
      </w:r>
      <w:r w:rsidRPr="001658A2">
        <w:rPr>
          <w:bCs/>
        </w:rPr>
        <w:t xml:space="preserve"> or Consultant.</w:t>
      </w:r>
    </w:p>
    <w:p w14:paraId="4222986C" w14:textId="77777777" w:rsidR="00302C03" w:rsidRDefault="00302C03" w:rsidP="001658A2">
      <w:pPr>
        <w:widowControl w:val="0"/>
        <w:numPr>
          <w:ilvl w:val="2"/>
          <w:numId w:val="17"/>
        </w:numPr>
        <w:spacing w:line="218" w:lineRule="auto"/>
        <w:jc w:val="both"/>
        <w:rPr>
          <w:bCs/>
        </w:rPr>
      </w:pPr>
      <w:r w:rsidRPr="001658A2">
        <w:rPr>
          <w:bCs/>
        </w:rPr>
        <w:t xml:space="preserve">“Work Product” means every invention, discovery, work of authorship, trade secret or other tangible or intangible item, and all intellectual property rights therein, that Consultant is required to deliver to </w:t>
      </w:r>
      <w:r w:rsidR="007A3070">
        <w:rPr>
          <w:bCs/>
        </w:rPr>
        <w:t>Owner</w:t>
      </w:r>
      <w:r w:rsidRPr="001658A2">
        <w:rPr>
          <w:bCs/>
        </w:rPr>
        <w:t xml:space="preserve"> pursuant to the Contract.  </w:t>
      </w:r>
    </w:p>
    <w:p w14:paraId="443E3EAD" w14:textId="77777777" w:rsidR="00302C03" w:rsidRDefault="00302C03" w:rsidP="001658A2">
      <w:pPr>
        <w:widowControl w:val="0"/>
        <w:numPr>
          <w:ilvl w:val="1"/>
          <w:numId w:val="17"/>
        </w:numPr>
        <w:spacing w:line="218" w:lineRule="auto"/>
        <w:jc w:val="both"/>
        <w:rPr>
          <w:bCs/>
        </w:rPr>
      </w:pPr>
      <w:r w:rsidRPr="001658A2">
        <w:rPr>
          <w:bCs/>
        </w:rPr>
        <w:t xml:space="preserve">Work Product.  All Work Product created by Consultant pursuant to the Contract, including derivative works and compilations, and whether or not such Work Product is considered a “work made for hire,” shall be the exclusive property of </w:t>
      </w:r>
      <w:r w:rsidR="007A3070">
        <w:rPr>
          <w:bCs/>
        </w:rPr>
        <w:t>Owner</w:t>
      </w:r>
      <w:r w:rsidRPr="001658A2">
        <w:rPr>
          <w:bCs/>
        </w:rPr>
        <w:t xml:space="preserve">.  </w:t>
      </w:r>
      <w:r w:rsidR="007A3070">
        <w:rPr>
          <w:bCs/>
        </w:rPr>
        <w:t>Owner</w:t>
      </w:r>
      <w:r w:rsidRPr="001658A2">
        <w:rPr>
          <w:bCs/>
        </w:rPr>
        <w:t xml:space="preserve"> and Consultant agree that Work Product that constitutes original works of authorship (the “Original Work Product”) is “work made for hire” of which </w:t>
      </w:r>
      <w:r w:rsidR="007A3070">
        <w:rPr>
          <w:bCs/>
        </w:rPr>
        <w:t>Owner</w:t>
      </w:r>
      <w:r w:rsidRPr="001658A2">
        <w:rPr>
          <w:bCs/>
        </w:rPr>
        <w:t xml:space="preserve"> is the author within the meaning of the United States Copyright Act.  If for any reason Original Work Product created pursuant to the Contract is not “work made for hire,” Consultant hereby irrevocably assigns to </w:t>
      </w:r>
      <w:r w:rsidR="007A3070">
        <w:rPr>
          <w:bCs/>
        </w:rPr>
        <w:t>Owner</w:t>
      </w:r>
      <w:r w:rsidRPr="001658A2">
        <w:rPr>
          <w:bCs/>
        </w:rPr>
        <w:t xml:space="preserve"> any and all of its rights, title, and interest in all Original Work Product created pursuant to the Contract, whether arising from copyright, patent, trademark, trade secret, or any other state or federal intellectual property law or doctrine.  Upon </w:t>
      </w:r>
      <w:r w:rsidR="007A3070">
        <w:rPr>
          <w:bCs/>
        </w:rPr>
        <w:t>Owner</w:t>
      </w:r>
      <w:r w:rsidRPr="001658A2">
        <w:rPr>
          <w:bCs/>
        </w:rPr>
        <w:t xml:space="preserve">’s reasonable request, Consultant shall execute such further documents and instruments necessary to fully vest such rights in Original Work Product in </w:t>
      </w:r>
      <w:r w:rsidR="007A3070">
        <w:rPr>
          <w:bCs/>
        </w:rPr>
        <w:t>Owner</w:t>
      </w:r>
      <w:r w:rsidRPr="001658A2">
        <w:rPr>
          <w:bCs/>
        </w:rPr>
        <w:t xml:space="preserve">.  Consultant forever waives any and all rights relating to Original Work Product created pursuant to the Contract, including without limitation, any and all rights arising under 17 USC §106A or any other rights of identification of authorship or rights of approval, restriction or limitation on use or subsequent modifications.  However, see </w:t>
      </w:r>
      <w:r w:rsidRPr="00067106">
        <w:rPr>
          <w:bCs/>
        </w:rPr>
        <w:t>Sections 1</w:t>
      </w:r>
      <w:r w:rsidR="00C03B50" w:rsidRPr="00067106">
        <w:rPr>
          <w:bCs/>
        </w:rPr>
        <w:t>0</w:t>
      </w:r>
      <w:r w:rsidRPr="00067106">
        <w:rPr>
          <w:bCs/>
        </w:rPr>
        <w:t>.c, 1</w:t>
      </w:r>
      <w:r w:rsidR="00C03B50" w:rsidRPr="00067106">
        <w:rPr>
          <w:bCs/>
        </w:rPr>
        <w:t>0</w:t>
      </w:r>
      <w:r w:rsidRPr="00067106">
        <w:rPr>
          <w:bCs/>
        </w:rPr>
        <w:t>.d, 1</w:t>
      </w:r>
      <w:r w:rsidR="00C03B50" w:rsidRPr="00067106">
        <w:rPr>
          <w:bCs/>
        </w:rPr>
        <w:t>0</w:t>
      </w:r>
      <w:r w:rsidRPr="00067106">
        <w:rPr>
          <w:bCs/>
        </w:rPr>
        <w:t>.e and 1</w:t>
      </w:r>
      <w:r w:rsidR="00C03B50" w:rsidRPr="00067106">
        <w:rPr>
          <w:bCs/>
        </w:rPr>
        <w:t>0</w:t>
      </w:r>
      <w:r w:rsidRPr="00067106">
        <w:rPr>
          <w:bCs/>
        </w:rPr>
        <w:t>.f</w:t>
      </w:r>
      <w:r w:rsidRPr="001658A2">
        <w:rPr>
          <w:bCs/>
        </w:rPr>
        <w:t xml:space="preserve"> immediately below, for provisions applicable to Consultant Intellectual Property, Third Party Intellectual Property, Consultant Intellectual Property derivative works and Third Party Intellectual Property derivative works.</w:t>
      </w:r>
    </w:p>
    <w:p w14:paraId="22F74BB7" w14:textId="77777777" w:rsidR="00302C03" w:rsidRDefault="00302C03" w:rsidP="001658A2">
      <w:pPr>
        <w:widowControl w:val="0"/>
        <w:numPr>
          <w:ilvl w:val="1"/>
          <w:numId w:val="17"/>
        </w:numPr>
        <w:spacing w:line="218" w:lineRule="auto"/>
        <w:jc w:val="both"/>
        <w:rPr>
          <w:bCs/>
        </w:rPr>
      </w:pPr>
      <w:r w:rsidRPr="001658A2">
        <w:rPr>
          <w:bCs/>
        </w:rPr>
        <w:t xml:space="preserve">Consultant Intellectual Property.  In the event that any Work Product is Consultant Intellectual Property or a derivative work based on Consultant Intellectual Property or a compilation that includes Consultant Intellectual Property, or in the event any Consultant Intellectual Property is needed by </w:t>
      </w:r>
      <w:r w:rsidR="007A3070">
        <w:rPr>
          <w:bCs/>
        </w:rPr>
        <w:t>Owner</w:t>
      </w:r>
      <w:r w:rsidRPr="001658A2">
        <w:rPr>
          <w:bCs/>
        </w:rPr>
        <w:t xml:space="preserve"> to reasonably enjoy and use any Work Product, Consultant hereby grants to </w:t>
      </w:r>
      <w:r w:rsidR="007A3070">
        <w:rPr>
          <w:bCs/>
        </w:rPr>
        <w:t>Owner</w:t>
      </w:r>
      <w:r w:rsidRPr="001658A2">
        <w:rPr>
          <w:bCs/>
        </w:rPr>
        <w:t xml:space="preserve"> an irrevocable, non-exclusive, non-transferable, perpetual, royalty-free license to use, reproduce, prepare derivative works based upon, distribute copies of, perform and display Consultant Intellectual Property and the pre-existing elements of the Consultant Intellectual Property employed in the Work Product, including the right of </w:t>
      </w:r>
      <w:r w:rsidR="007A3070">
        <w:rPr>
          <w:bCs/>
        </w:rPr>
        <w:t>Owner</w:t>
      </w:r>
      <w:r w:rsidRPr="001658A2">
        <w:rPr>
          <w:bCs/>
        </w:rPr>
        <w:t xml:space="preserve"> to authorize contractors, consultants and others to do the same on </w:t>
      </w:r>
      <w:r w:rsidR="007A3070">
        <w:rPr>
          <w:bCs/>
        </w:rPr>
        <w:t>Owner</w:t>
      </w:r>
      <w:r w:rsidRPr="001658A2">
        <w:rPr>
          <w:bCs/>
        </w:rPr>
        <w:t xml:space="preserve">’s behalf.  At the request of Consultant, </w:t>
      </w:r>
      <w:r w:rsidR="007A3070">
        <w:rPr>
          <w:bCs/>
        </w:rPr>
        <w:t>Owner</w:t>
      </w:r>
      <w:r w:rsidRPr="001658A2">
        <w:rPr>
          <w:bCs/>
        </w:rPr>
        <w:t xml:space="preserve"> shall take reasonable steps to protect the confidentiality and proprietary interests of Consultant in any Consultant Intellectual Property licensed under this Section, within the limits of the Oregon Public Records Law (ORS 192.311 through 192.478) and the Oregon Uniform Trade Secrets Act (ORS 646.461 to 646.475).</w:t>
      </w:r>
    </w:p>
    <w:p w14:paraId="04206F4B" w14:textId="77777777" w:rsidR="00302C03" w:rsidRDefault="00302C03" w:rsidP="001658A2">
      <w:pPr>
        <w:widowControl w:val="0"/>
        <w:numPr>
          <w:ilvl w:val="1"/>
          <w:numId w:val="17"/>
        </w:numPr>
        <w:spacing w:line="218" w:lineRule="auto"/>
        <w:jc w:val="both"/>
        <w:rPr>
          <w:bCs/>
        </w:rPr>
      </w:pPr>
      <w:r w:rsidRPr="001658A2">
        <w:rPr>
          <w:bCs/>
        </w:rPr>
        <w:t xml:space="preserve">Third Party Intellectual Property. In the event that Work Product is Third Party Intellectual Property or a derivative work based on Third Party Intellectual Property or a compilation that includes Third Party Intellectual Property, or in the event any Third Party Intellectual Property is needed by </w:t>
      </w:r>
      <w:r w:rsidR="007A3070">
        <w:rPr>
          <w:bCs/>
        </w:rPr>
        <w:t>Owner</w:t>
      </w:r>
      <w:r w:rsidRPr="001658A2">
        <w:rPr>
          <w:bCs/>
        </w:rPr>
        <w:t xml:space="preserve"> to reasonably enjoy and use any Work Product, Consultant shall secure on </w:t>
      </w:r>
      <w:r w:rsidR="007A3070">
        <w:rPr>
          <w:bCs/>
        </w:rPr>
        <w:t>Owner</w:t>
      </w:r>
      <w:r w:rsidRPr="001658A2">
        <w:rPr>
          <w:bCs/>
        </w:rPr>
        <w:t xml:space="preserve">’s behalf and in the name of </w:t>
      </w:r>
      <w:r w:rsidR="007A3070">
        <w:rPr>
          <w:bCs/>
        </w:rPr>
        <w:t>Owner</w:t>
      </w:r>
      <w:r w:rsidRPr="001658A2">
        <w:rPr>
          <w:bCs/>
        </w:rPr>
        <w:t xml:space="preserve">, an irrevocable, non-exclusive, non-transferable, perpetual, royalty-free license to use, reproduce, prepare derivative works based upon, distribute copies of, perform and display the Third Party Intellectual Property and the pre-existing elements of the Third Party Intellectual Property employed in the Work Product, including the right of </w:t>
      </w:r>
      <w:r w:rsidR="007A3070">
        <w:rPr>
          <w:bCs/>
        </w:rPr>
        <w:t>Owner</w:t>
      </w:r>
      <w:r w:rsidRPr="001658A2">
        <w:rPr>
          <w:bCs/>
        </w:rPr>
        <w:t xml:space="preserve"> to authorize contractors, consultants and others to do the same on </w:t>
      </w:r>
      <w:r w:rsidR="007A3070">
        <w:rPr>
          <w:bCs/>
        </w:rPr>
        <w:t>Owner</w:t>
      </w:r>
      <w:r w:rsidRPr="001658A2">
        <w:rPr>
          <w:bCs/>
        </w:rPr>
        <w:t>’s behalf.</w:t>
      </w:r>
    </w:p>
    <w:p w14:paraId="6B5A527B" w14:textId="77777777" w:rsidR="00302C03" w:rsidRPr="00067106" w:rsidRDefault="00302C03" w:rsidP="001658A2">
      <w:pPr>
        <w:widowControl w:val="0"/>
        <w:numPr>
          <w:ilvl w:val="1"/>
          <w:numId w:val="17"/>
        </w:numPr>
        <w:spacing w:line="218" w:lineRule="auto"/>
        <w:jc w:val="both"/>
        <w:rPr>
          <w:bCs/>
        </w:rPr>
      </w:pPr>
      <w:r w:rsidRPr="001658A2">
        <w:rPr>
          <w:bCs/>
        </w:rPr>
        <w:t xml:space="preserve">Limited </w:t>
      </w:r>
      <w:r w:rsidR="007A3070">
        <w:rPr>
          <w:bCs/>
        </w:rPr>
        <w:t>Owner</w:t>
      </w:r>
      <w:r w:rsidRPr="001658A2">
        <w:rPr>
          <w:bCs/>
        </w:rPr>
        <w:t xml:space="preserve"> Indemnity.  To the extent permitted by the Oregon Constitution, Article XI, Section 7, and by the Oregon Tort Claims Act, ORS 30.260 through 30.400, </w:t>
      </w:r>
      <w:r w:rsidR="007A3070">
        <w:rPr>
          <w:bCs/>
        </w:rPr>
        <w:t>Owner</w:t>
      </w:r>
      <w:r w:rsidRPr="001658A2">
        <w:rPr>
          <w:bCs/>
        </w:rPr>
        <w:t xml:space="preserve"> shall indemnify and hold Consultant harmless from liability arising out of </w:t>
      </w:r>
      <w:r w:rsidR="007A3070">
        <w:rPr>
          <w:bCs/>
        </w:rPr>
        <w:t>Owner</w:t>
      </w:r>
      <w:r w:rsidRPr="001658A2">
        <w:rPr>
          <w:bCs/>
        </w:rPr>
        <w:t xml:space="preserve">’s re-use or alteration of the Work </w:t>
      </w:r>
      <w:r w:rsidRPr="00067106">
        <w:rPr>
          <w:bCs/>
        </w:rPr>
        <w:t>Product.</w:t>
      </w:r>
    </w:p>
    <w:p w14:paraId="031B2868" w14:textId="77777777" w:rsidR="00302C03" w:rsidRDefault="00302C03" w:rsidP="001658A2">
      <w:pPr>
        <w:widowControl w:val="0"/>
        <w:numPr>
          <w:ilvl w:val="1"/>
          <w:numId w:val="17"/>
        </w:numPr>
        <w:spacing w:line="218" w:lineRule="auto"/>
        <w:jc w:val="both"/>
        <w:rPr>
          <w:bCs/>
        </w:rPr>
      </w:pPr>
      <w:r w:rsidRPr="00067106">
        <w:rPr>
          <w:bCs/>
        </w:rPr>
        <w:t xml:space="preserve">Consultant Use of Work Product.  Notwithstanding anything to the contrary in </w:t>
      </w:r>
      <w:r w:rsidRPr="003B03DA">
        <w:rPr>
          <w:bCs/>
          <w:highlight w:val="yellow"/>
        </w:rPr>
        <w:t>this Section 1</w:t>
      </w:r>
      <w:r w:rsidR="00C03B50" w:rsidRPr="003B03DA">
        <w:rPr>
          <w:bCs/>
          <w:highlight w:val="yellow"/>
        </w:rPr>
        <w:t>0</w:t>
      </w:r>
      <w:r w:rsidRPr="00067106">
        <w:rPr>
          <w:bCs/>
        </w:rPr>
        <w:t xml:space="preserve">, Consultant may refer to the Work Product in its brochures or other literature that Consultant uses for advertising purposes and, unless specified otherwise in Exhibit A – Statement of Work, </w:t>
      </w:r>
      <w:r w:rsidR="007A3070" w:rsidRPr="00067106">
        <w:rPr>
          <w:bCs/>
        </w:rPr>
        <w:t>Owner</w:t>
      </w:r>
      <w:r w:rsidRPr="00067106">
        <w:rPr>
          <w:bCs/>
        </w:rPr>
        <w:t xml:space="preserve"> hereby grants to Consultant a non-exclusive, non-transferable, royalty-free license to use, reproduce, prepare derivative works based upon, distribute copies of, perform and display </w:t>
      </w:r>
      <w:r w:rsidR="007A3070" w:rsidRPr="00067106">
        <w:rPr>
          <w:bCs/>
        </w:rPr>
        <w:t>Owner</w:t>
      </w:r>
      <w:r w:rsidRPr="00067106">
        <w:rPr>
          <w:bCs/>
        </w:rPr>
        <w:t xml:space="preserve">-owned Work Product on other unrelated projects, except for any “Confidential Information” protected from disclosure under the provisions of </w:t>
      </w:r>
      <w:r w:rsidRPr="003B03DA">
        <w:rPr>
          <w:bCs/>
          <w:highlight w:val="yellow"/>
        </w:rPr>
        <w:t>Section 1</w:t>
      </w:r>
      <w:r w:rsidR="00C03B50" w:rsidRPr="003B03DA">
        <w:rPr>
          <w:bCs/>
          <w:highlight w:val="yellow"/>
        </w:rPr>
        <w:t>2</w:t>
      </w:r>
      <w:r w:rsidRPr="00067106">
        <w:rPr>
          <w:bCs/>
        </w:rPr>
        <w:t xml:space="preserve"> below, pertaining to Confidentiality and Non-Disclosure</w:t>
      </w:r>
      <w:r w:rsidRPr="001658A2">
        <w:rPr>
          <w:bCs/>
        </w:rPr>
        <w:t>.</w:t>
      </w:r>
    </w:p>
    <w:p w14:paraId="43E9CAAA" w14:textId="77777777" w:rsidR="008E2573" w:rsidRDefault="008E2573" w:rsidP="007E6E51">
      <w:pPr>
        <w:widowControl w:val="0"/>
        <w:spacing w:line="218" w:lineRule="auto"/>
        <w:ind w:left="1440"/>
        <w:jc w:val="both"/>
        <w:rPr>
          <w:bCs/>
        </w:rPr>
      </w:pPr>
    </w:p>
    <w:p w14:paraId="7B10AE07" w14:textId="77777777" w:rsidR="00104FDE" w:rsidRPr="007E6E51" w:rsidRDefault="00104FDE" w:rsidP="001658A2">
      <w:pPr>
        <w:widowControl w:val="0"/>
        <w:numPr>
          <w:ilvl w:val="0"/>
          <w:numId w:val="17"/>
        </w:numPr>
        <w:spacing w:line="218" w:lineRule="auto"/>
        <w:jc w:val="both"/>
        <w:rPr>
          <w:bCs/>
          <w:u w:val="single"/>
        </w:rPr>
      </w:pPr>
      <w:r w:rsidRPr="007E6E51">
        <w:rPr>
          <w:bCs/>
          <w:u w:val="single"/>
        </w:rPr>
        <w:t>Certified Firms and Certified Firm Outreach Plan.</w:t>
      </w:r>
    </w:p>
    <w:p w14:paraId="49F14452" w14:textId="38E14992" w:rsidR="00104FDE" w:rsidRDefault="00104FDE" w:rsidP="00104FDE">
      <w:pPr>
        <w:widowControl w:val="0"/>
        <w:numPr>
          <w:ilvl w:val="1"/>
          <w:numId w:val="17"/>
        </w:numPr>
        <w:spacing w:line="218" w:lineRule="auto"/>
        <w:jc w:val="both"/>
        <w:rPr>
          <w:bCs/>
        </w:rPr>
      </w:pPr>
      <w:r w:rsidRPr="00104FDE">
        <w:rPr>
          <w:bCs/>
        </w:rPr>
        <w:t xml:space="preserve">Certified Firms.  Respecting certification as a disadvantaged business enterprise, minority-owned business, woman-owned business, </w:t>
      </w:r>
      <w:commentRangeStart w:id="1"/>
      <w:r w:rsidRPr="00104FDE">
        <w:rPr>
          <w:bCs/>
        </w:rPr>
        <w:t xml:space="preserve">business that a veteran owns </w:t>
      </w:r>
      <w:commentRangeEnd w:id="1"/>
      <w:r w:rsidR="004C7FFE">
        <w:rPr>
          <w:rStyle w:val="CommentReference"/>
        </w:rPr>
        <w:commentReference w:id="1"/>
      </w:r>
      <w:r w:rsidRPr="00104FDE">
        <w:rPr>
          <w:bCs/>
        </w:rPr>
        <w:t xml:space="preserve">or an emerging small business under ORS 200.055 (a “Certified Firm”), as and when applicable, the Consultant shall maintain any certifications applicable to the Consultant, and require in its subcontracts that Sub-Consultants and subcontractors maintain any applicable certifications required by Section 2, Chapter 325, Oregon Laws 2015, as amended by Section 26, Chapter 565, Oregon Laws 2015 as a material condition of the Contract. </w:t>
      </w:r>
    </w:p>
    <w:p w14:paraId="47D6C858" w14:textId="77777777" w:rsidR="00104FDE" w:rsidRPr="00104FDE" w:rsidRDefault="00104FDE" w:rsidP="00104FDE">
      <w:pPr>
        <w:widowControl w:val="0"/>
        <w:numPr>
          <w:ilvl w:val="1"/>
          <w:numId w:val="17"/>
        </w:numPr>
        <w:spacing w:line="218" w:lineRule="auto"/>
        <w:jc w:val="both"/>
        <w:rPr>
          <w:bCs/>
        </w:rPr>
      </w:pPr>
      <w:r w:rsidRPr="00104FDE">
        <w:rPr>
          <w:bCs/>
        </w:rPr>
        <w:t>If the Consultant, Sub-Consultant, or subcontractor was awarded the Contract or any underlying subcontract, as applicable, in the course of the Owner’s carrying out an affirmative action goal, policy or program under ORS 279A.100 – 279A.107, and fails to maintain the required certification, Owner may terminate the Contract, require the Consultant to terminate the Sub-Consultant or subcontractor, or exercise any of the remedies reserved for breach of the Contract.  Pursuant to ORS 279A.110, Consultant shall not discriminate against a Certified Firm, in the awarding of subcontracts under this Contract; and</w:t>
      </w:r>
    </w:p>
    <w:p w14:paraId="15D0A78C" w14:textId="77777777" w:rsidR="00104FDE" w:rsidRDefault="00104FDE" w:rsidP="00104FDE">
      <w:pPr>
        <w:widowControl w:val="0"/>
        <w:numPr>
          <w:ilvl w:val="1"/>
          <w:numId w:val="17"/>
        </w:numPr>
        <w:spacing w:line="218" w:lineRule="auto"/>
        <w:jc w:val="both"/>
        <w:rPr>
          <w:bCs/>
        </w:rPr>
      </w:pPr>
      <w:r w:rsidRPr="00104FDE">
        <w:rPr>
          <w:bCs/>
        </w:rPr>
        <w:t xml:space="preserve">Certified Firm Outreach Plan.  </w:t>
      </w:r>
      <w:r w:rsidR="00342D1C">
        <w:rPr>
          <w:bCs/>
        </w:rPr>
        <w:t>Consultant’s</w:t>
      </w:r>
      <w:r w:rsidR="00342D1C" w:rsidRPr="00104FDE">
        <w:rPr>
          <w:bCs/>
        </w:rPr>
        <w:t xml:space="preserve"> </w:t>
      </w:r>
      <w:r w:rsidRPr="00104FDE">
        <w:rPr>
          <w:bCs/>
        </w:rPr>
        <w:t>Certified Firm Outreach Plan</w:t>
      </w:r>
      <w:r w:rsidR="00342D1C">
        <w:rPr>
          <w:bCs/>
        </w:rPr>
        <w:t xml:space="preserve"> </w:t>
      </w:r>
      <w:r w:rsidR="00DA09B6">
        <w:rPr>
          <w:bCs/>
        </w:rPr>
        <w:t xml:space="preserve">submitted </w:t>
      </w:r>
      <w:r w:rsidRPr="00104FDE">
        <w:rPr>
          <w:bCs/>
        </w:rPr>
        <w:t>as part of the procurement process for this Contract is incorporated by reference into this Contract as though fully set forth herein, and Consultant shall conduct the outreach, subcontracting and assistance efforts included in Consultant’s Certified Firm Outreach Plan.</w:t>
      </w:r>
    </w:p>
    <w:p w14:paraId="00B85598" w14:textId="77777777" w:rsidR="008E2573" w:rsidRDefault="008E2573" w:rsidP="007E6E51">
      <w:pPr>
        <w:widowControl w:val="0"/>
        <w:spacing w:line="218" w:lineRule="auto"/>
        <w:ind w:left="1440"/>
        <w:jc w:val="both"/>
        <w:rPr>
          <w:bCs/>
        </w:rPr>
      </w:pPr>
    </w:p>
    <w:p w14:paraId="3AB85062" w14:textId="77777777" w:rsidR="001658A2" w:rsidRDefault="001658A2" w:rsidP="001658A2">
      <w:pPr>
        <w:widowControl w:val="0"/>
        <w:numPr>
          <w:ilvl w:val="0"/>
          <w:numId w:val="17"/>
        </w:numPr>
        <w:spacing w:line="218" w:lineRule="auto"/>
        <w:jc w:val="both"/>
        <w:rPr>
          <w:bCs/>
        </w:rPr>
      </w:pPr>
      <w:r w:rsidRPr="007E6E51">
        <w:rPr>
          <w:bCs/>
          <w:u w:val="single"/>
        </w:rPr>
        <w:t>Confidentiality and Nondisclosure</w:t>
      </w:r>
      <w:r>
        <w:rPr>
          <w:bCs/>
        </w:rPr>
        <w:t>.</w:t>
      </w:r>
    </w:p>
    <w:p w14:paraId="4BF080DD" w14:textId="77777777" w:rsidR="001658A2" w:rsidRDefault="001658A2" w:rsidP="001658A2">
      <w:pPr>
        <w:widowControl w:val="0"/>
        <w:numPr>
          <w:ilvl w:val="1"/>
          <w:numId w:val="17"/>
        </w:numPr>
        <w:spacing w:line="218" w:lineRule="auto"/>
        <w:jc w:val="both"/>
        <w:rPr>
          <w:bCs/>
        </w:rPr>
      </w:pPr>
      <w:r w:rsidRPr="001658A2">
        <w:rPr>
          <w:bCs/>
        </w:rPr>
        <w:t xml:space="preserve">Confidential Information.  Consultant acknowledges that it and its employees and agents may, in the course of performing their responsibilities under the Contract, be exposed to or acquire information that is confidential to </w:t>
      </w:r>
      <w:r w:rsidR="007A3070">
        <w:rPr>
          <w:bCs/>
        </w:rPr>
        <w:t>Owner</w:t>
      </w:r>
      <w:r w:rsidRPr="001658A2">
        <w:rPr>
          <w:bCs/>
        </w:rPr>
        <w:t xml:space="preserve">.  Any and all information that </w:t>
      </w:r>
      <w:r w:rsidR="007A3070">
        <w:rPr>
          <w:bCs/>
        </w:rPr>
        <w:t>Owner</w:t>
      </w:r>
      <w:r w:rsidRPr="001658A2">
        <w:rPr>
          <w:bCs/>
        </w:rPr>
        <w:t xml:space="preserve"> provides to Consultant or its employees or agents in the performance of the Contract that </w:t>
      </w:r>
      <w:r w:rsidR="007A3070">
        <w:rPr>
          <w:bCs/>
        </w:rPr>
        <w:t>Owner</w:t>
      </w:r>
      <w:r w:rsidRPr="001658A2">
        <w:rPr>
          <w:bCs/>
        </w:rPr>
        <w:t xml:space="preserve"> designates as confidential (either on the document itself or through related correspondence), as well as all reports and other documents and materials (including software) that result from Consultant’s use of such information and any other Work Product that </w:t>
      </w:r>
      <w:r w:rsidR="007A3070">
        <w:rPr>
          <w:bCs/>
        </w:rPr>
        <w:t>Owner</w:t>
      </w:r>
      <w:r w:rsidRPr="001658A2">
        <w:rPr>
          <w:bCs/>
        </w:rPr>
        <w:t xml:space="preserve"> designates as confidential, is deemed to be confidential information of </w:t>
      </w:r>
      <w:r w:rsidR="007A3070">
        <w:rPr>
          <w:bCs/>
        </w:rPr>
        <w:t>Owner</w:t>
      </w:r>
      <w:r w:rsidRPr="001658A2">
        <w:rPr>
          <w:bCs/>
        </w:rPr>
        <w:t xml:space="preserve"> (“Confidential Information”).  Confidential Information does not include information that (i) is or becomes (other than by disclosure by Consultant) publicly known; (ii) is furnished by </w:t>
      </w:r>
      <w:r w:rsidR="007A3070">
        <w:rPr>
          <w:bCs/>
        </w:rPr>
        <w:t>Owner</w:t>
      </w:r>
      <w:r w:rsidRPr="001658A2">
        <w:rPr>
          <w:bCs/>
        </w:rPr>
        <w:t xml:space="preserve"> to others without restrictions similar to those imposed by the Contract; (iii) is rightfully in Consultant’s possession without the obligation of nondisclosure prior to the time of its disclosure under the Contract; (iv) is obtained from a source other than </w:t>
      </w:r>
      <w:r w:rsidR="007A3070">
        <w:rPr>
          <w:bCs/>
        </w:rPr>
        <w:t>Owner</w:t>
      </w:r>
      <w:r w:rsidRPr="001658A2">
        <w:rPr>
          <w:bCs/>
        </w:rPr>
        <w:t xml:space="preserve"> without the obligation of confidentiality, (v) is disclosed with the written consent of </w:t>
      </w:r>
      <w:r w:rsidR="007A3070">
        <w:rPr>
          <w:bCs/>
        </w:rPr>
        <w:t>Owner</w:t>
      </w:r>
      <w:r w:rsidRPr="001658A2">
        <w:rPr>
          <w:bCs/>
        </w:rPr>
        <w:t>, or; (vi) is independently developed by employees or agents of Consultant who can be shown to have had no access to the Confidential Information.</w:t>
      </w:r>
    </w:p>
    <w:p w14:paraId="648C8B9B" w14:textId="77777777" w:rsidR="001658A2" w:rsidRPr="00EE7AF3" w:rsidRDefault="001658A2" w:rsidP="001658A2">
      <w:pPr>
        <w:widowControl w:val="0"/>
        <w:numPr>
          <w:ilvl w:val="1"/>
          <w:numId w:val="17"/>
        </w:numPr>
        <w:spacing w:line="218" w:lineRule="auto"/>
        <w:jc w:val="both"/>
        <w:rPr>
          <w:bCs/>
        </w:rPr>
      </w:pPr>
      <w:r w:rsidRPr="001658A2">
        <w:rPr>
          <w:bCs/>
        </w:rPr>
        <w:t xml:space="preserve">Non-Disclosure.  Consultant agrees to hold Confidential Information in strict confidence, using at least the same degree of care that Consultant uses in maintaining the confidentiality of its own confidential information, and shall not, without </w:t>
      </w:r>
      <w:r w:rsidR="007A3070">
        <w:rPr>
          <w:bCs/>
        </w:rPr>
        <w:t>Owner</w:t>
      </w:r>
      <w:r w:rsidRPr="001658A2">
        <w:rPr>
          <w:bCs/>
        </w:rPr>
        <w:t xml:space="preserve">’s prior written consent, copy, reproduce, sell, assign, license, market, transfer or otherwise dispose of, give, or disclose Confidential Information to third parties, or use Confidential Information for any purposes whatsoever, other than the provision of Services to </w:t>
      </w:r>
      <w:r w:rsidR="007A3070">
        <w:rPr>
          <w:bCs/>
        </w:rPr>
        <w:t>Owner</w:t>
      </w:r>
      <w:r w:rsidRPr="001658A2">
        <w:rPr>
          <w:bCs/>
        </w:rPr>
        <w:t xml:space="preserve"> hereunder.  Consultant shall advise each of its employees and agents of their obligations to keep Confidential Information confidential.  Consultant shall use reasonable efforts to assist </w:t>
      </w:r>
      <w:r w:rsidR="007A3070">
        <w:rPr>
          <w:bCs/>
        </w:rPr>
        <w:t>Owner</w:t>
      </w:r>
      <w:r w:rsidRPr="001658A2">
        <w:rPr>
          <w:bCs/>
        </w:rPr>
        <w:t xml:space="preserve"> in identifying and preventing any unauthorized use or disclosure of any Confidential Information.  Consultant shall advise </w:t>
      </w:r>
      <w:r w:rsidR="007A3070">
        <w:rPr>
          <w:bCs/>
        </w:rPr>
        <w:t>Owner</w:t>
      </w:r>
      <w:r w:rsidRPr="001658A2">
        <w:rPr>
          <w:bCs/>
        </w:rPr>
        <w:t xml:space="preserve"> immediately if Consultant learns or has reason to believe that any person who has had access to Confidential Information has violated or intends to violate the terms of this Section 1</w:t>
      </w:r>
      <w:r w:rsidR="00F153D1">
        <w:rPr>
          <w:bCs/>
        </w:rPr>
        <w:t>2</w:t>
      </w:r>
      <w:r w:rsidRPr="001658A2">
        <w:rPr>
          <w:bCs/>
        </w:rPr>
        <w:t xml:space="preserve">(b), and Consultant shall, at its expense, cooperate with </w:t>
      </w:r>
      <w:r w:rsidR="007A3070">
        <w:rPr>
          <w:bCs/>
        </w:rPr>
        <w:t>Owner</w:t>
      </w:r>
      <w:r w:rsidRPr="001658A2">
        <w:rPr>
          <w:bCs/>
        </w:rPr>
        <w:t xml:space="preserve"> in seeking injunctive or other equitable relief in the name of </w:t>
      </w:r>
      <w:r w:rsidR="007A3070">
        <w:rPr>
          <w:bCs/>
        </w:rPr>
        <w:t>Owner</w:t>
      </w:r>
      <w:r w:rsidRPr="001658A2">
        <w:rPr>
          <w:bCs/>
        </w:rPr>
        <w:t xml:space="preserve"> against any such person.  Consultant agrees that, except as directed by </w:t>
      </w:r>
      <w:r w:rsidR="007A3070">
        <w:rPr>
          <w:bCs/>
        </w:rPr>
        <w:t>Owner</w:t>
      </w:r>
      <w:r w:rsidRPr="001658A2">
        <w:rPr>
          <w:bCs/>
        </w:rPr>
        <w:t xml:space="preserve">, Consultant will not at any time during or after the term of the Contract disclose, directly or indirectly, any Confidential Information to any person, except in accordance with the Contract, and that upon termination of the Contract or at </w:t>
      </w:r>
      <w:r w:rsidR="007A3070">
        <w:rPr>
          <w:bCs/>
        </w:rPr>
        <w:t>Owner</w:t>
      </w:r>
      <w:r w:rsidRPr="001658A2">
        <w:rPr>
          <w:bCs/>
        </w:rPr>
        <w:t xml:space="preserve">’s request, Consultant shall turn over to </w:t>
      </w:r>
      <w:r w:rsidR="007A3070">
        <w:rPr>
          <w:bCs/>
        </w:rPr>
        <w:t>Owner</w:t>
      </w:r>
      <w:r w:rsidRPr="001658A2">
        <w:rPr>
          <w:bCs/>
        </w:rPr>
        <w:t xml:space="preserve"> all documents, papers, and other matter in Consultant's possession that embody Confidential Information. In the event Consultant is required to disclose Confidential Information pursuant to a subpoena or other legal process, Consultant shall notify </w:t>
      </w:r>
      <w:r w:rsidR="007A3070">
        <w:rPr>
          <w:bCs/>
        </w:rPr>
        <w:t>Owner</w:t>
      </w:r>
      <w:r w:rsidRPr="001658A2">
        <w:rPr>
          <w:bCs/>
        </w:rPr>
        <w:t xml:space="preserve"> of such subpoena or other legal process, provide </w:t>
      </w:r>
      <w:r w:rsidR="007A3070">
        <w:rPr>
          <w:bCs/>
        </w:rPr>
        <w:t>Owner</w:t>
      </w:r>
      <w:r w:rsidRPr="001658A2">
        <w:rPr>
          <w:bCs/>
        </w:rPr>
        <w:t xml:space="preserve"> with copies of any subpoena, other legal process and any other written materials supporting the subpoena or other legal process, and otherwise cooperate with </w:t>
      </w:r>
      <w:r w:rsidR="007A3070">
        <w:rPr>
          <w:bCs/>
        </w:rPr>
        <w:t>Owner</w:t>
      </w:r>
      <w:r w:rsidRPr="001658A2">
        <w:rPr>
          <w:bCs/>
        </w:rPr>
        <w:t xml:space="preserve"> in the event </w:t>
      </w:r>
      <w:r w:rsidR="007A3070">
        <w:rPr>
          <w:bCs/>
        </w:rPr>
        <w:t>Owner</w:t>
      </w:r>
      <w:r w:rsidRPr="001658A2">
        <w:rPr>
          <w:bCs/>
        </w:rPr>
        <w:t xml:space="preserve"> decides to oppose the disclosure of the Confidential Information.  In the event </w:t>
      </w:r>
      <w:r w:rsidR="007A3070">
        <w:rPr>
          <w:bCs/>
        </w:rPr>
        <w:t>Owner</w:t>
      </w:r>
      <w:r w:rsidRPr="001658A2">
        <w:rPr>
          <w:bCs/>
        </w:rPr>
        <w:t xml:space="preserve"> decides not to oppose such subpoena or other </w:t>
      </w:r>
      <w:r w:rsidRPr="00EE7AF3">
        <w:rPr>
          <w:bCs/>
        </w:rPr>
        <w:t xml:space="preserve">legal process or </w:t>
      </w:r>
      <w:r w:rsidR="007A3070" w:rsidRPr="00EE7AF3">
        <w:rPr>
          <w:bCs/>
        </w:rPr>
        <w:t>Owner</w:t>
      </w:r>
      <w:r w:rsidRPr="00EE7AF3">
        <w:rPr>
          <w:bCs/>
        </w:rPr>
        <w:t>’s decision to oppose the subpoena or legal process has not been successful, Consultant shall be excused from the confidentiality provisions of this Section, to the extent necessary to meet the requirements of the subpoena or other legal process controlling the required disclosure.</w:t>
      </w:r>
    </w:p>
    <w:p w14:paraId="7ED493AB" w14:textId="77777777" w:rsidR="00EE7AF3" w:rsidRDefault="00EE7AF3" w:rsidP="001658A2">
      <w:pPr>
        <w:widowControl w:val="0"/>
        <w:numPr>
          <w:ilvl w:val="1"/>
          <w:numId w:val="17"/>
        </w:numPr>
        <w:spacing w:line="218" w:lineRule="auto"/>
        <w:jc w:val="both"/>
        <w:rPr>
          <w:bCs/>
        </w:rPr>
      </w:pPr>
      <w:r w:rsidRPr="00EE7AF3">
        <w:rPr>
          <w:bCs/>
        </w:rPr>
        <w:t>Injunctive Relief.  Consultant acknowledges that breach of this Section, including but not limited to, disclosure of any Confidential Information, will give rise to irreparable injury to Owner that is inadequately compensable in damages.  Accordingly, Owner may seek and obtain injunctive relief against the breach or threatened breach of this Section, in addition to any other legal remedies that may be available.  Consultant acknowledges and agrees that the covenants contained herein are necessary for the protection of the legitimate business interests of Owner and are reasonable in scope and content;</w:t>
      </w:r>
    </w:p>
    <w:p w14:paraId="3C320992" w14:textId="77777777" w:rsidR="00FE0CBF" w:rsidRDefault="00EE7AF3" w:rsidP="001658A2">
      <w:pPr>
        <w:widowControl w:val="0"/>
        <w:numPr>
          <w:ilvl w:val="1"/>
          <w:numId w:val="17"/>
        </w:numPr>
        <w:spacing w:line="218" w:lineRule="auto"/>
        <w:jc w:val="both"/>
        <w:rPr>
          <w:bCs/>
        </w:rPr>
      </w:pPr>
      <w:r>
        <w:rPr>
          <w:bCs/>
        </w:rPr>
        <w:t xml:space="preserve">Publicity, </w:t>
      </w:r>
      <w:r w:rsidR="00FE0CBF" w:rsidRPr="00FE0CBF">
        <w:rPr>
          <w:bCs/>
        </w:rPr>
        <w:t xml:space="preserve">Media </w:t>
      </w:r>
      <w:r w:rsidR="00FE0CBF">
        <w:rPr>
          <w:bCs/>
        </w:rPr>
        <w:t>and Third Party Contacts</w:t>
      </w:r>
      <w:r w:rsidR="00FE0CBF" w:rsidRPr="00FE0CBF">
        <w:rPr>
          <w:bCs/>
        </w:rPr>
        <w:t xml:space="preserve">.  Consultant shall provide no news release, press release, or any other statement to a member of the news media, any third party or the public regarding this Project, without Owner’s prior written authorization.  </w:t>
      </w:r>
    </w:p>
    <w:p w14:paraId="66A60904" w14:textId="77777777" w:rsidR="00EE7AF3" w:rsidRDefault="00EE7AF3" w:rsidP="001658A2">
      <w:pPr>
        <w:widowControl w:val="0"/>
        <w:numPr>
          <w:ilvl w:val="1"/>
          <w:numId w:val="17"/>
        </w:numPr>
        <w:spacing w:line="218" w:lineRule="auto"/>
        <w:jc w:val="both"/>
        <w:rPr>
          <w:bCs/>
        </w:rPr>
      </w:pPr>
      <w:r w:rsidRPr="00EE7AF3">
        <w:rPr>
          <w:bCs/>
        </w:rPr>
        <w:t>Security.  Consultant shall comply with all virus-protection, access control, back-up, password, and other security and other information technology policies of Owner when using, having access to, or creating systems for any of Owner’s computers, data, systems, personnel, or other information resources, or when accessing the Owner’s buildings and real property</w:t>
      </w:r>
      <w:r>
        <w:rPr>
          <w:bCs/>
        </w:rPr>
        <w:t>.</w:t>
      </w:r>
    </w:p>
    <w:p w14:paraId="0AB4DCA3" w14:textId="77777777" w:rsidR="008E2573" w:rsidRDefault="008E2573" w:rsidP="007E6E51">
      <w:pPr>
        <w:widowControl w:val="0"/>
        <w:spacing w:line="218" w:lineRule="auto"/>
        <w:ind w:left="1440"/>
        <w:jc w:val="both"/>
        <w:rPr>
          <w:bCs/>
        </w:rPr>
      </w:pPr>
    </w:p>
    <w:p w14:paraId="57810832" w14:textId="77777777" w:rsidR="001658A2" w:rsidRDefault="001658A2" w:rsidP="001658A2">
      <w:pPr>
        <w:widowControl w:val="0"/>
        <w:numPr>
          <w:ilvl w:val="0"/>
          <w:numId w:val="17"/>
        </w:numPr>
        <w:spacing w:line="218" w:lineRule="auto"/>
        <w:jc w:val="both"/>
        <w:rPr>
          <w:bCs/>
        </w:rPr>
      </w:pPr>
      <w:r w:rsidRPr="007E6E51">
        <w:rPr>
          <w:bCs/>
          <w:u w:val="single"/>
        </w:rPr>
        <w:t>Indemnity</w:t>
      </w:r>
      <w:r>
        <w:rPr>
          <w:bCs/>
        </w:rPr>
        <w:t xml:space="preserve">.  </w:t>
      </w:r>
    </w:p>
    <w:p w14:paraId="0C243BBC" w14:textId="77777777" w:rsidR="001658A2" w:rsidRDefault="001658A2" w:rsidP="001658A2">
      <w:pPr>
        <w:widowControl w:val="0"/>
        <w:numPr>
          <w:ilvl w:val="1"/>
          <w:numId w:val="17"/>
        </w:numPr>
        <w:spacing w:line="218" w:lineRule="auto"/>
        <w:jc w:val="both"/>
        <w:rPr>
          <w:bCs/>
        </w:rPr>
      </w:pPr>
      <w:r w:rsidRPr="001658A2">
        <w:rPr>
          <w:bCs/>
        </w:rPr>
        <w:t xml:space="preserve">CLAIMS FOR OTHER THAN PROFESSIONAL LIABILITY.  Consultant shall indemnify, defend, save, and hold harmless the State of Oregon, </w:t>
      </w:r>
      <w:r w:rsidR="00DD2E48">
        <w:rPr>
          <w:bCs/>
        </w:rPr>
        <w:t>its agencies</w:t>
      </w:r>
      <w:r w:rsidRPr="001658A2">
        <w:rPr>
          <w:bCs/>
        </w:rPr>
        <w:t>, their officers, agents and employees from any and all claims, suits, actions, losses, liabilities, damages, costs and expenses, including attorney fees, of whatsoever nature, resulting from or arising out of the acts or omissions of Consultant or its subcontractors, or their respective agents or employees, under the Contract.</w:t>
      </w:r>
    </w:p>
    <w:p w14:paraId="65145F68" w14:textId="48CA3EE2" w:rsidR="001658A2" w:rsidRDefault="001658A2" w:rsidP="001658A2">
      <w:pPr>
        <w:widowControl w:val="0"/>
        <w:numPr>
          <w:ilvl w:val="1"/>
          <w:numId w:val="17"/>
        </w:numPr>
        <w:spacing w:line="218" w:lineRule="auto"/>
        <w:jc w:val="both"/>
        <w:rPr>
          <w:bCs/>
        </w:rPr>
      </w:pPr>
      <w:r w:rsidRPr="001658A2">
        <w:rPr>
          <w:bCs/>
        </w:rPr>
        <w:t xml:space="preserve">CLAIMS FOR PROFESSIONAL LIABILITY.  </w:t>
      </w:r>
      <w:r w:rsidR="00846CD1" w:rsidRPr="00846CD1">
        <w:rPr>
          <w:bCs/>
        </w:rPr>
        <w:t xml:space="preserve">To the fullest extent permitted by law, and except to the extent prohibited under ORS 30.140(4), </w:t>
      </w:r>
      <w:r w:rsidRPr="001658A2">
        <w:rPr>
          <w:bCs/>
        </w:rPr>
        <w:t xml:space="preserve">Consultant shall indemnify, defend, save, and hold harmless the State of Oregon, </w:t>
      </w:r>
      <w:r w:rsidR="00DD2E48">
        <w:rPr>
          <w:bCs/>
        </w:rPr>
        <w:t>its agencies</w:t>
      </w:r>
      <w:r w:rsidRPr="001658A2">
        <w:rPr>
          <w:bCs/>
        </w:rPr>
        <w:t xml:space="preserve">, their officers, agents and employees from any and all claims, suits, actions, losses, liabilities, damages, costs and expenses, including attorney fees, arising out of the professionally negligent acts, errors or omissions of Consultant or its subcontractors, or their respective agents or employees, in the performance of Consultant’s professional services under the Contract. </w:t>
      </w:r>
    </w:p>
    <w:p w14:paraId="599CF6E4" w14:textId="77777777" w:rsidR="001658A2" w:rsidRDefault="001658A2" w:rsidP="001658A2">
      <w:pPr>
        <w:widowControl w:val="0"/>
        <w:numPr>
          <w:ilvl w:val="1"/>
          <w:numId w:val="17"/>
        </w:numPr>
        <w:spacing w:line="218" w:lineRule="auto"/>
        <w:jc w:val="both"/>
        <w:rPr>
          <w:bCs/>
        </w:rPr>
      </w:pPr>
      <w:r w:rsidRPr="00067106">
        <w:rPr>
          <w:bCs/>
        </w:rPr>
        <w:t>INDEMNITY FOR INFRINGEMENT CLAIMS.</w:t>
      </w:r>
      <w:r w:rsidRPr="001658A2">
        <w:rPr>
          <w:bCs/>
        </w:rPr>
        <w:t xml:space="preserve"> Without limiting the generality of Section 1</w:t>
      </w:r>
      <w:r w:rsidR="00F14E8A">
        <w:rPr>
          <w:bCs/>
        </w:rPr>
        <w:t>3</w:t>
      </w:r>
      <w:r w:rsidRPr="001658A2">
        <w:rPr>
          <w:bCs/>
        </w:rPr>
        <w:t>.a or 1</w:t>
      </w:r>
      <w:r w:rsidR="00F14E8A">
        <w:rPr>
          <w:bCs/>
        </w:rPr>
        <w:t>3</w:t>
      </w:r>
      <w:r w:rsidR="009E732C">
        <w:rPr>
          <w:bCs/>
        </w:rPr>
        <w:t>.b</w:t>
      </w:r>
      <w:r w:rsidRPr="001658A2">
        <w:rPr>
          <w:bCs/>
        </w:rPr>
        <w:t xml:space="preserve">, Consultant expressly agrees to indemnify, defend, save and hold harmless the State of Oregon, and </w:t>
      </w:r>
      <w:r w:rsidR="009E732C">
        <w:rPr>
          <w:bCs/>
        </w:rPr>
        <w:t>its</w:t>
      </w:r>
      <w:r w:rsidRPr="001658A2">
        <w:rPr>
          <w:bCs/>
        </w:rPr>
        <w:t xml:space="preserve"> agencies, subdivisions, officers, directors, agents, and employees from any and all claims, suits, actions, losses, liabilities, damages, costs and expenses, including attorney fees, arising out of or relating to any claims that  Consultant’s Services, the Work Product or any other tangible or intangible items delivered to </w:t>
      </w:r>
      <w:r w:rsidR="007A3070">
        <w:rPr>
          <w:bCs/>
        </w:rPr>
        <w:t>Owner</w:t>
      </w:r>
      <w:r w:rsidRPr="001658A2">
        <w:rPr>
          <w:bCs/>
        </w:rPr>
        <w:t xml:space="preserve"> by Consultant that may be the subject of protection under any state or federal intellectual property law or doctrine, or </w:t>
      </w:r>
      <w:r w:rsidR="007A3070">
        <w:rPr>
          <w:bCs/>
        </w:rPr>
        <w:t>Owner</w:t>
      </w:r>
      <w:r w:rsidRPr="001658A2">
        <w:rPr>
          <w:bCs/>
        </w:rPr>
        <w:t xml:space="preserve">’s use thereof, infringes any patent, copyright, trade secret, trademark, trade dress, mask work, utility design, or other proprietary right of any third party; provided, that state shall provide Consultant with prompt written notice of any infringement claim.  Provided, however, Consultant shall not be obligated to indemnify, defend, save and hold harmless the state and </w:t>
      </w:r>
      <w:r w:rsidR="007A3070">
        <w:rPr>
          <w:bCs/>
        </w:rPr>
        <w:t>agency u</w:t>
      </w:r>
      <w:r w:rsidRPr="001658A2">
        <w:rPr>
          <w:bCs/>
        </w:rPr>
        <w:t>nder this Section 1</w:t>
      </w:r>
      <w:r w:rsidR="00F14E8A">
        <w:rPr>
          <w:bCs/>
        </w:rPr>
        <w:t>3</w:t>
      </w:r>
      <w:r w:rsidRPr="001658A2">
        <w:rPr>
          <w:bCs/>
        </w:rPr>
        <w:t xml:space="preserve">.c, based solely on the following:  Consultant’s compliance with </w:t>
      </w:r>
      <w:r w:rsidR="007A3070">
        <w:rPr>
          <w:bCs/>
        </w:rPr>
        <w:t>Owner</w:t>
      </w:r>
      <w:r w:rsidRPr="001658A2">
        <w:rPr>
          <w:bCs/>
        </w:rPr>
        <w:t xml:space="preserve"> specifications or requirements, including, but not limited to the required use of tangible or intangible items provided by </w:t>
      </w:r>
      <w:r w:rsidR="007A3070">
        <w:rPr>
          <w:bCs/>
        </w:rPr>
        <w:t>Owner</w:t>
      </w:r>
      <w:r w:rsidRPr="001658A2">
        <w:rPr>
          <w:bCs/>
        </w:rPr>
        <w:t>.</w:t>
      </w:r>
    </w:p>
    <w:p w14:paraId="75B8680F" w14:textId="77777777" w:rsidR="001658A2" w:rsidRDefault="001658A2" w:rsidP="001658A2">
      <w:pPr>
        <w:widowControl w:val="0"/>
        <w:numPr>
          <w:ilvl w:val="1"/>
          <w:numId w:val="17"/>
        </w:numPr>
        <w:spacing w:line="218" w:lineRule="auto"/>
        <w:jc w:val="both"/>
        <w:rPr>
          <w:bCs/>
        </w:rPr>
      </w:pPr>
      <w:r w:rsidRPr="001658A2">
        <w:rPr>
          <w:bCs/>
        </w:rPr>
        <w:t>DEFENSE QUALIFICATION.  Notwithstanding Consultant’s foregoing defense obligations, neither Consultant nor any attorney engaged by Consultant shall defend any claim in the name of the State of Oregon or any agency of the State of Oregon, nor purport to act as legal representative of the State of Oregon or any of its agencies, without the prior written consent of the Oregon Attorney General. The State of Oregon may, at any time at its election, assume its own defense and settlement in the event that it determines that Consultant is prohibited from defending the State of Oregon, or that Consultant is not adequately defending the State of Oregon's interests, or that an important governmental principle is at issue or that it is in the best interests of the State of Oregon to do so.  The State of Oregon reserves all rights to pursue any claims it may have against Consultant if the State of Oregon elects to assume its own defense.</w:t>
      </w:r>
    </w:p>
    <w:p w14:paraId="3E7D027B" w14:textId="77777777" w:rsidR="001658A2" w:rsidRDefault="007A3070" w:rsidP="001658A2">
      <w:pPr>
        <w:widowControl w:val="0"/>
        <w:numPr>
          <w:ilvl w:val="1"/>
          <w:numId w:val="17"/>
        </w:numPr>
        <w:spacing w:line="218" w:lineRule="auto"/>
        <w:jc w:val="both"/>
        <w:rPr>
          <w:bCs/>
        </w:rPr>
      </w:pPr>
      <w:r>
        <w:rPr>
          <w:bCs/>
        </w:rPr>
        <w:t>OWNER</w:t>
      </w:r>
      <w:r w:rsidR="001658A2" w:rsidRPr="00A92EA6">
        <w:rPr>
          <w:bCs/>
        </w:rPr>
        <w:t>’S ACTS OR OMISSIONS.</w:t>
      </w:r>
      <w:r w:rsidR="001658A2" w:rsidRPr="001658A2">
        <w:rPr>
          <w:bCs/>
        </w:rPr>
        <w:t xml:space="preserve">  </w:t>
      </w:r>
      <w:r w:rsidR="00A92EA6" w:rsidRPr="00A92EA6">
        <w:rPr>
          <w:bCs/>
        </w:rPr>
        <w:t>This Section does not include indemnification by Consultant of the State of Oregon or Owner or their officers, agents, and employees, for the acts or omissions of the State of Oregon, Owner or their officers, agents, and employees, whether within the scope of the Contract or otherwise.</w:t>
      </w:r>
    </w:p>
    <w:p w14:paraId="5CD50C69" w14:textId="77777777" w:rsidR="001658A2" w:rsidRDefault="001658A2" w:rsidP="001658A2">
      <w:pPr>
        <w:widowControl w:val="0"/>
        <w:numPr>
          <w:ilvl w:val="0"/>
          <w:numId w:val="17"/>
        </w:numPr>
        <w:spacing w:line="218" w:lineRule="auto"/>
        <w:jc w:val="both"/>
        <w:rPr>
          <w:bCs/>
        </w:rPr>
      </w:pPr>
      <w:r w:rsidRPr="007E6E51">
        <w:rPr>
          <w:bCs/>
          <w:u w:val="single"/>
        </w:rPr>
        <w:t>Insurance</w:t>
      </w:r>
      <w:r>
        <w:rPr>
          <w:bCs/>
        </w:rPr>
        <w:t xml:space="preserve">.  </w:t>
      </w:r>
      <w:r w:rsidRPr="001658A2">
        <w:rPr>
          <w:bCs/>
        </w:rPr>
        <w:t xml:space="preserve">Consultant shall </w:t>
      </w:r>
      <w:r w:rsidR="00342D1C">
        <w:rPr>
          <w:bCs/>
        </w:rPr>
        <w:t>maintain in effect for the duration of this Contract, or any other periods required herein, the insurance set forth</w:t>
      </w:r>
      <w:r w:rsidRPr="001658A2">
        <w:rPr>
          <w:bCs/>
        </w:rPr>
        <w:t xml:space="preserve"> </w:t>
      </w:r>
      <w:r w:rsidR="00342D1C">
        <w:rPr>
          <w:bCs/>
        </w:rPr>
        <w:t>in</w:t>
      </w:r>
      <w:r w:rsidR="00B04209">
        <w:rPr>
          <w:bCs/>
        </w:rPr>
        <w:t xml:space="preserve"> </w:t>
      </w:r>
      <w:r w:rsidRPr="001658A2">
        <w:rPr>
          <w:bCs/>
        </w:rPr>
        <w:t>Exhibit C.</w:t>
      </w:r>
    </w:p>
    <w:p w14:paraId="744A0F47" w14:textId="77777777" w:rsidR="001658A2" w:rsidRPr="007E6E51" w:rsidRDefault="009E2E9C" w:rsidP="001658A2">
      <w:pPr>
        <w:widowControl w:val="0"/>
        <w:numPr>
          <w:ilvl w:val="0"/>
          <w:numId w:val="17"/>
        </w:numPr>
        <w:spacing w:line="218" w:lineRule="auto"/>
        <w:jc w:val="both"/>
        <w:rPr>
          <w:bCs/>
        </w:rPr>
      </w:pPr>
      <w:r w:rsidRPr="007E6E51">
        <w:rPr>
          <w:bCs/>
          <w:u w:val="single"/>
        </w:rPr>
        <w:t>Termination</w:t>
      </w:r>
      <w:r w:rsidRPr="006B79BF">
        <w:rPr>
          <w:bCs/>
        </w:rPr>
        <w:t xml:space="preserve">.  </w:t>
      </w:r>
    </w:p>
    <w:p w14:paraId="58390FA7" w14:textId="77777777" w:rsidR="00C17E45" w:rsidRPr="006B79BF" w:rsidRDefault="00C17E45" w:rsidP="00C17E45">
      <w:pPr>
        <w:widowControl w:val="0"/>
        <w:numPr>
          <w:ilvl w:val="1"/>
          <w:numId w:val="17"/>
        </w:numPr>
        <w:spacing w:line="218" w:lineRule="auto"/>
        <w:jc w:val="both"/>
        <w:rPr>
          <w:bCs/>
        </w:rPr>
      </w:pPr>
      <w:r w:rsidRPr="006B79BF">
        <w:rPr>
          <w:bCs/>
        </w:rPr>
        <w:t>Termination by Mutual Consent.  The Contract may be terminated at any time, in whole or in part, by mutual written consent of the Parties.</w:t>
      </w:r>
    </w:p>
    <w:p w14:paraId="201A530F" w14:textId="77777777" w:rsidR="00C17E45" w:rsidRPr="006B79BF" w:rsidRDefault="00C17E45" w:rsidP="00C17E45">
      <w:pPr>
        <w:widowControl w:val="0"/>
        <w:numPr>
          <w:ilvl w:val="1"/>
          <w:numId w:val="17"/>
        </w:numPr>
        <w:spacing w:line="218" w:lineRule="auto"/>
        <w:jc w:val="both"/>
        <w:rPr>
          <w:bCs/>
        </w:rPr>
      </w:pPr>
      <w:r w:rsidRPr="006B79BF">
        <w:rPr>
          <w:bCs/>
        </w:rPr>
        <w:t xml:space="preserve">Owner's Right to Terminate for Convenience.  </w:t>
      </w:r>
      <w:r w:rsidR="004600B6">
        <w:rPr>
          <w:bCs/>
        </w:rPr>
        <w:t>Owner</w:t>
      </w:r>
      <w:r w:rsidR="004600B6" w:rsidRPr="006B79BF">
        <w:rPr>
          <w:bCs/>
        </w:rPr>
        <w:t xml:space="preserve"> </w:t>
      </w:r>
      <w:r w:rsidRPr="006B79BF">
        <w:rPr>
          <w:bCs/>
        </w:rPr>
        <w:t>may, at its sole discretion, terminate th</w:t>
      </w:r>
      <w:r w:rsidR="004600B6">
        <w:rPr>
          <w:bCs/>
        </w:rPr>
        <w:t>is</w:t>
      </w:r>
      <w:r w:rsidRPr="006B79BF">
        <w:rPr>
          <w:bCs/>
        </w:rPr>
        <w:t xml:space="preserve"> Contract, in whole or in part, </w:t>
      </w:r>
      <w:r w:rsidR="004600B6">
        <w:rPr>
          <w:bCs/>
        </w:rPr>
        <w:t xml:space="preserve">when such termination is in the public interest of the Owner, </w:t>
      </w:r>
      <w:r w:rsidRPr="006B79BF">
        <w:rPr>
          <w:bCs/>
        </w:rPr>
        <w:t>upon written notice to Consultant</w:t>
      </w:r>
      <w:r w:rsidR="004600B6">
        <w:rPr>
          <w:bCs/>
        </w:rPr>
        <w:t xml:space="preserve"> specifying the scope of the termination and the termination date of the </w:t>
      </w:r>
      <w:r w:rsidR="00990B21">
        <w:rPr>
          <w:bCs/>
        </w:rPr>
        <w:t>C</w:t>
      </w:r>
      <w:r w:rsidR="004600B6">
        <w:rPr>
          <w:bCs/>
        </w:rPr>
        <w:t>ontract</w:t>
      </w:r>
      <w:r w:rsidRPr="006B79BF">
        <w:rPr>
          <w:bCs/>
        </w:rPr>
        <w:t>.</w:t>
      </w:r>
    </w:p>
    <w:p w14:paraId="2CF134AD" w14:textId="77777777" w:rsidR="00C17E45" w:rsidRPr="006B79BF" w:rsidRDefault="00C17E45" w:rsidP="00C17E45">
      <w:pPr>
        <w:widowControl w:val="0"/>
        <w:numPr>
          <w:ilvl w:val="1"/>
          <w:numId w:val="17"/>
        </w:numPr>
        <w:spacing w:line="218" w:lineRule="auto"/>
        <w:jc w:val="both"/>
        <w:rPr>
          <w:bCs/>
        </w:rPr>
      </w:pPr>
      <w:r w:rsidRPr="006B79BF">
        <w:rPr>
          <w:bCs/>
        </w:rPr>
        <w:t>Owner may terminate this Contract immediately, in whole or in part, upon written notice to Consultant, or such later date as Owner may establish in such notice, upon the occurrence of any of the following events:</w:t>
      </w:r>
    </w:p>
    <w:p w14:paraId="3C7E9C9A" w14:textId="77777777" w:rsidR="00C17E45" w:rsidRPr="006B79BF" w:rsidRDefault="00C17E45" w:rsidP="00C17E45">
      <w:pPr>
        <w:widowControl w:val="0"/>
        <w:numPr>
          <w:ilvl w:val="2"/>
          <w:numId w:val="17"/>
        </w:numPr>
        <w:spacing w:line="218" w:lineRule="auto"/>
        <w:jc w:val="both"/>
        <w:rPr>
          <w:bCs/>
        </w:rPr>
      </w:pPr>
      <w:r w:rsidRPr="006B79BF">
        <w:rPr>
          <w:bCs/>
        </w:rPr>
        <w:t xml:space="preserve">Owner fails to receive appropriations, limitations or other expenditure authority sufficient to allow </w:t>
      </w:r>
      <w:r w:rsidR="0059133A">
        <w:rPr>
          <w:bCs/>
        </w:rPr>
        <w:t>Owner</w:t>
      </w:r>
      <w:r w:rsidRPr="006B79BF">
        <w:rPr>
          <w:bCs/>
        </w:rPr>
        <w:t>, in the exercise of its reasonable administrative discretion, to continue to make payments for Consultant’s Services;</w:t>
      </w:r>
    </w:p>
    <w:p w14:paraId="604A8BEC" w14:textId="77777777" w:rsidR="00C17E45" w:rsidRPr="006B79BF" w:rsidRDefault="00C17E45" w:rsidP="00C17E45">
      <w:pPr>
        <w:widowControl w:val="0"/>
        <w:numPr>
          <w:ilvl w:val="2"/>
          <w:numId w:val="17"/>
        </w:numPr>
        <w:spacing w:line="218" w:lineRule="auto"/>
        <w:jc w:val="both"/>
        <w:rPr>
          <w:bCs/>
        </w:rPr>
      </w:pPr>
      <w:r w:rsidRPr="006B79BF">
        <w:rPr>
          <w:bCs/>
        </w:rPr>
        <w:t xml:space="preserve">Federal, State or local laws, regulations or guidelines are modified or interpreted in such a way that either the Services under the Contract are prohibited or </w:t>
      </w:r>
      <w:r w:rsidR="0059133A">
        <w:rPr>
          <w:bCs/>
        </w:rPr>
        <w:t>Owner</w:t>
      </w:r>
      <w:r w:rsidR="0059133A" w:rsidRPr="006B79BF">
        <w:rPr>
          <w:bCs/>
        </w:rPr>
        <w:t xml:space="preserve"> </w:t>
      </w:r>
      <w:r w:rsidRPr="006B79BF">
        <w:rPr>
          <w:bCs/>
        </w:rPr>
        <w:t>is prohibited from paying for such Services from the planned funding source;</w:t>
      </w:r>
    </w:p>
    <w:p w14:paraId="26E6BD9E" w14:textId="77777777" w:rsidR="00C17E45" w:rsidRPr="006B79BF" w:rsidRDefault="00C17E45" w:rsidP="00C17E45">
      <w:pPr>
        <w:numPr>
          <w:ilvl w:val="2"/>
          <w:numId w:val="17"/>
        </w:numPr>
        <w:rPr>
          <w:bCs/>
        </w:rPr>
      </w:pPr>
      <w:r w:rsidRPr="006B79BF">
        <w:rPr>
          <w:bCs/>
        </w:rPr>
        <w:t>Consultant no longer holds any license or certificate that is required to perform the Services;</w:t>
      </w:r>
    </w:p>
    <w:p w14:paraId="7D052AEA" w14:textId="77777777" w:rsidR="00C17E45" w:rsidRPr="006B79BF" w:rsidRDefault="00C17E45" w:rsidP="00C17E45">
      <w:pPr>
        <w:widowControl w:val="0"/>
        <w:numPr>
          <w:ilvl w:val="2"/>
          <w:numId w:val="17"/>
        </w:numPr>
        <w:spacing w:line="218" w:lineRule="auto"/>
        <w:jc w:val="both"/>
        <w:rPr>
          <w:bCs/>
        </w:rPr>
      </w:pPr>
      <w:r w:rsidRPr="006B79BF">
        <w:rPr>
          <w:bCs/>
        </w:rPr>
        <w:t>Consultant has liquidated and delinquent debt owed to the State of Oregon or any department or agency of the State;</w:t>
      </w:r>
      <w:r w:rsidR="00EF1AED" w:rsidRPr="006B79BF">
        <w:rPr>
          <w:bCs/>
        </w:rPr>
        <w:t xml:space="preserve"> or</w:t>
      </w:r>
    </w:p>
    <w:p w14:paraId="4A4C4F04" w14:textId="77777777" w:rsidR="00C17E45" w:rsidRPr="006B79BF" w:rsidRDefault="00C17E45" w:rsidP="00C17E45">
      <w:pPr>
        <w:numPr>
          <w:ilvl w:val="2"/>
          <w:numId w:val="17"/>
        </w:numPr>
        <w:rPr>
          <w:bCs/>
        </w:rPr>
      </w:pPr>
      <w:r w:rsidRPr="006B79BF">
        <w:rPr>
          <w:bCs/>
        </w:rPr>
        <w:t>Consultant commits any material breach or default of any covenant, warranty, obligation, certification</w:t>
      </w:r>
      <w:r w:rsidRPr="00C17E45">
        <w:rPr>
          <w:bCs/>
        </w:rPr>
        <w:t xml:space="preserve"> or agreement under the Contract, fails to perform the Services under the Contract within the time specified or any extension thereof, or so fails to perform the Services as to endanger Consultant's performance under the Contract in accordance with its terms, and such breach, default or failure is not cured within </w:t>
      </w:r>
      <w:r>
        <w:rPr>
          <w:bCs/>
        </w:rPr>
        <w:t>30</w:t>
      </w:r>
      <w:r w:rsidRPr="00C17E45">
        <w:rPr>
          <w:bCs/>
        </w:rPr>
        <w:t xml:space="preserve"> calendar days after </w:t>
      </w:r>
      <w:r w:rsidR="00EF1AED">
        <w:rPr>
          <w:bCs/>
        </w:rPr>
        <w:t>Owner</w:t>
      </w:r>
      <w:r w:rsidRPr="00C17E45">
        <w:rPr>
          <w:bCs/>
        </w:rPr>
        <w:t xml:space="preserve">'s notice to Consultant, </w:t>
      </w:r>
      <w:r w:rsidRPr="006B79BF">
        <w:rPr>
          <w:bCs/>
        </w:rPr>
        <w:t xml:space="preserve">or such longer period as </w:t>
      </w:r>
      <w:r w:rsidR="00EF1AED" w:rsidRPr="006B79BF">
        <w:rPr>
          <w:bCs/>
        </w:rPr>
        <w:t>Owner</w:t>
      </w:r>
      <w:r w:rsidRPr="006B79BF">
        <w:rPr>
          <w:bCs/>
        </w:rPr>
        <w:t xml:space="preserve"> may specify in such notice.</w:t>
      </w:r>
    </w:p>
    <w:p w14:paraId="6C80179B" w14:textId="77777777" w:rsidR="00EF1AED" w:rsidRPr="006B79BF" w:rsidRDefault="00EF1AED" w:rsidP="00EF1AED">
      <w:pPr>
        <w:widowControl w:val="0"/>
        <w:numPr>
          <w:ilvl w:val="1"/>
          <w:numId w:val="17"/>
        </w:numPr>
        <w:spacing w:line="218" w:lineRule="auto"/>
        <w:jc w:val="both"/>
        <w:rPr>
          <w:bCs/>
        </w:rPr>
      </w:pPr>
      <w:r w:rsidRPr="006B79BF">
        <w:rPr>
          <w:bCs/>
        </w:rPr>
        <w:t xml:space="preserve">Cessation of Services. Upon receiving a notice of termination, and except as otherwise directed in writing by Owner, Consultant shall immediately cease all activities related to the Services or the Project. </w:t>
      </w:r>
      <w:r w:rsidR="00C17E45" w:rsidRPr="006B79BF">
        <w:rPr>
          <w:bCs/>
        </w:rPr>
        <w:t xml:space="preserve"> </w:t>
      </w:r>
    </w:p>
    <w:p w14:paraId="09167645" w14:textId="77777777" w:rsidR="00EF1AED" w:rsidRPr="00EF1AED" w:rsidRDefault="00EF1AED" w:rsidP="00EF1AED">
      <w:pPr>
        <w:widowControl w:val="0"/>
        <w:numPr>
          <w:ilvl w:val="1"/>
          <w:numId w:val="17"/>
        </w:numPr>
        <w:spacing w:line="218" w:lineRule="auto"/>
        <w:jc w:val="both"/>
        <w:rPr>
          <w:bCs/>
        </w:rPr>
      </w:pPr>
      <w:r w:rsidRPr="006B79BF">
        <w:rPr>
          <w:bCs/>
        </w:rPr>
        <w:t>Consultant’s</w:t>
      </w:r>
      <w:r w:rsidRPr="00EF1AED">
        <w:rPr>
          <w:bCs/>
        </w:rPr>
        <w:t xml:space="preserve"> Right to Terminate for Cause.  </w:t>
      </w:r>
    </w:p>
    <w:p w14:paraId="3DC3EA57" w14:textId="77777777" w:rsidR="00EF1AED" w:rsidRPr="00EF1AED" w:rsidRDefault="00EF1AED" w:rsidP="007E6E51">
      <w:pPr>
        <w:widowControl w:val="0"/>
        <w:numPr>
          <w:ilvl w:val="2"/>
          <w:numId w:val="17"/>
        </w:numPr>
        <w:spacing w:line="218" w:lineRule="auto"/>
        <w:jc w:val="both"/>
        <w:rPr>
          <w:bCs/>
        </w:rPr>
      </w:pPr>
      <w:r w:rsidRPr="00EF1AED">
        <w:rPr>
          <w:bCs/>
        </w:rPr>
        <w:t xml:space="preserve">Consultant may terminate this Contract if Owner fails to make any payment to Consultant required under this Contract within forty-five (45) calendar days after receiving written notice from Consultant of such failure; or </w:t>
      </w:r>
    </w:p>
    <w:p w14:paraId="2001EB11" w14:textId="77777777" w:rsidR="00EF1AED" w:rsidRPr="00EF1AED" w:rsidRDefault="00EF1AED" w:rsidP="007E6E51">
      <w:pPr>
        <w:widowControl w:val="0"/>
        <w:numPr>
          <w:ilvl w:val="2"/>
          <w:numId w:val="17"/>
        </w:numPr>
        <w:spacing w:line="218" w:lineRule="auto"/>
        <w:jc w:val="both"/>
        <w:rPr>
          <w:bCs/>
        </w:rPr>
      </w:pPr>
      <w:r w:rsidRPr="00EF1AED">
        <w:rPr>
          <w:bCs/>
        </w:rPr>
        <w:t xml:space="preserve">Consultant may terminate this Contract, for reasons other than non-payment, if Owner commits any material breach or default of any covenant, warranty, obligation or agreement under this Contract, fails to perform under the Contract within the time specified, or so fails to perform as to endanger Consultant’s performance under this Contract, and such breach, default or failure is not cured within thirty (30) calendar days after delivery of Consultant’s notice, or such longer period as Consultant may specify in such notice.  </w:t>
      </w:r>
    </w:p>
    <w:p w14:paraId="04A3AE64" w14:textId="77777777" w:rsidR="00EF1AED" w:rsidRPr="00EF1AED" w:rsidRDefault="00EF1AED" w:rsidP="00EF1AED">
      <w:pPr>
        <w:widowControl w:val="0"/>
        <w:numPr>
          <w:ilvl w:val="1"/>
          <w:numId w:val="17"/>
        </w:numPr>
        <w:spacing w:line="218" w:lineRule="auto"/>
        <w:jc w:val="both"/>
        <w:rPr>
          <w:bCs/>
        </w:rPr>
      </w:pPr>
      <w:r w:rsidRPr="00EF1AED">
        <w:rPr>
          <w:bCs/>
        </w:rPr>
        <w:t xml:space="preserve">Delivery of Work Product/Retained Remedies of Owner.  As directed by Owner, Consultant shall, upon termination, promptly deliver to Owner all documents, information, works in progress, Work Product and other property that are deliverables or would be deliverables if the Contract had been completed.  By Consultant's signature on this Contract, Consultant allows Owner to use Work Product and other property for Owner's intended use.  The rights and remedies of Owner provided in this are not exclusive and are in addition to any other rights and remedies provided by law or under this Contract.  </w:t>
      </w:r>
    </w:p>
    <w:p w14:paraId="1665E32F" w14:textId="77777777" w:rsidR="00EF1AED" w:rsidRPr="00067106" w:rsidRDefault="00EF1AED" w:rsidP="00EF1AED">
      <w:pPr>
        <w:widowControl w:val="0"/>
        <w:numPr>
          <w:ilvl w:val="1"/>
          <w:numId w:val="17"/>
        </w:numPr>
        <w:spacing w:line="218" w:lineRule="auto"/>
        <w:jc w:val="both"/>
        <w:rPr>
          <w:bCs/>
        </w:rPr>
      </w:pPr>
      <w:r w:rsidRPr="00EF1AED">
        <w:rPr>
          <w:bCs/>
        </w:rPr>
        <w:t xml:space="preserve"> </w:t>
      </w:r>
      <w:r w:rsidRPr="00067106">
        <w:rPr>
          <w:bCs/>
        </w:rPr>
        <w:t xml:space="preserve">Payment upon Termination.  </w:t>
      </w:r>
    </w:p>
    <w:p w14:paraId="5DC94608" w14:textId="77777777" w:rsidR="00EF1AED" w:rsidRPr="00DD2E48" w:rsidRDefault="00EF1AED" w:rsidP="007E6E51">
      <w:pPr>
        <w:widowControl w:val="0"/>
        <w:numPr>
          <w:ilvl w:val="2"/>
          <w:numId w:val="17"/>
        </w:numPr>
        <w:spacing w:line="218" w:lineRule="auto"/>
        <w:jc w:val="both"/>
        <w:rPr>
          <w:bCs/>
        </w:rPr>
      </w:pPr>
      <w:r w:rsidRPr="00067106">
        <w:rPr>
          <w:bCs/>
        </w:rPr>
        <w:t xml:space="preserve">In the event of termination pursuant to Sections </w:t>
      </w:r>
      <w:r w:rsidR="00D50B82" w:rsidRPr="00067106">
        <w:rPr>
          <w:bCs/>
        </w:rPr>
        <w:t>15(a)</w:t>
      </w:r>
      <w:r w:rsidRPr="00067106">
        <w:rPr>
          <w:bCs/>
        </w:rPr>
        <w:t xml:space="preserve">, </w:t>
      </w:r>
      <w:r w:rsidR="00D50B82" w:rsidRPr="00067106">
        <w:rPr>
          <w:bCs/>
        </w:rPr>
        <w:t>15(b)</w:t>
      </w:r>
      <w:r w:rsidRPr="00067106">
        <w:rPr>
          <w:bCs/>
        </w:rPr>
        <w:t xml:space="preserve">, </w:t>
      </w:r>
      <w:r w:rsidR="00D50B82" w:rsidRPr="00067106">
        <w:rPr>
          <w:bCs/>
        </w:rPr>
        <w:t>15(c)(i)</w:t>
      </w:r>
      <w:r w:rsidRPr="00067106">
        <w:rPr>
          <w:bCs/>
        </w:rPr>
        <w:t xml:space="preserve">, </w:t>
      </w:r>
      <w:r w:rsidR="00D50B82" w:rsidRPr="00067106">
        <w:rPr>
          <w:bCs/>
        </w:rPr>
        <w:t>15(c)(ii)</w:t>
      </w:r>
      <w:r w:rsidRPr="00067106">
        <w:rPr>
          <w:bCs/>
        </w:rPr>
        <w:t xml:space="preserve"> or </w:t>
      </w:r>
      <w:r w:rsidR="00D50B82" w:rsidRPr="00067106">
        <w:rPr>
          <w:bCs/>
        </w:rPr>
        <w:t>15(</w:t>
      </w:r>
      <w:r w:rsidR="00F153D1" w:rsidRPr="00067106">
        <w:rPr>
          <w:bCs/>
        </w:rPr>
        <w:t>e)</w:t>
      </w:r>
      <w:r w:rsidRPr="00067106">
        <w:rPr>
          <w:bCs/>
        </w:rPr>
        <w:t xml:space="preserve">, Consultant’s sole remedy shall be a claim for the sum designated for accomplishing the Services multiplied by the percentage of Services completed and accepted by Owner plus Consultant’s reasonable Contract close-out costs, less previous amounts paid and any claim(s) which Owner has against Consultant, except in the event of a termination under Section </w:t>
      </w:r>
      <w:r w:rsidR="00D46D78" w:rsidRPr="00067106">
        <w:rPr>
          <w:bCs/>
        </w:rPr>
        <w:t>15(c)(i)</w:t>
      </w:r>
      <w:r w:rsidRPr="00067106">
        <w:rPr>
          <w:bCs/>
        </w:rPr>
        <w:t xml:space="preserve">, where no payment will be due and payable for Services performed or costs incurred after the last day of the current biennium, consistent with </w:t>
      </w:r>
      <w:r w:rsidRPr="00D36CF8">
        <w:rPr>
          <w:bCs/>
        </w:rPr>
        <w:t xml:space="preserve">Section </w:t>
      </w:r>
      <w:r w:rsidR="00D50B82" w:rsidRPr="00D36CF8">
        <w:rPr>
          <w:bCs/>
        </w:rPr>
        <w:t>3</w:t>
      </w:r>
      <w:r w:rsidR="0059133A" w:rsidRPr="00DD2E48">
        <w:rPr>
          <w:bCs/>
        </w:rPr>
        <w:t>.</w:t>
      </w:r>
      <w:r w:rsidRPr="00DD2E48">
        <w:rPr>
          <w:bCs/>
        </w:rPr>
        <w:t xml:space="preserve">  Within thirty (30) days after termination, Consultant shall submit an itemized invoice for all un-reimbursed Services completed before termination and all Contract close-out costs actually incurred by Consultant.  Owner shall not be obligated to pay for any such costs invoiced to and received by Owner later than thirty (30) days after termination.  If previous amounts paid to Consultant exceed the amount due to Consultant under this subsection, Consultant shall promptly refund any excess amount upon demand; or  </w:t>
      </w:r>
    </w:p>
    <w:p w14:paraId="0D909772" w14:textId="77777777" w:rsidR="00C17E45" w:rsidRPr="00DD2E48" w:rsidRDefault="00EF1AED" w:rsidP="007E6E51">
      <w:pPr>
        <w:widowControl w:val="0"/>
        <w:numPr>
          <w:ilvl w:val="2"/>
          <w:numId w:val="17"/>
        </w:numPr>
        <w:spacing w:line="218" w:lineRule="auto"/>
        <w:jc w:val="both"/>
        <w:rPr>
          <w:bCs/>
        </w:rPr>
      </w:pPr>
      <w:r w:rsidRPr="00DD2E48">
        <w:rPr>
          <w:bCs/>
        </w:rPr>
        <w:t xml:space="preserve">In the event of termination pursuant to Sections </w:t>
      </w:r>
      <w:r w:rsidR="00F153D1" w:rsidRPr="00DD2E48">
        <w:rPr>
          <w:bCs/>
        </w:rPr>
        <w:t>15(c)(iii), 15(c)(iv), 15(c)(v)</w:t>
      </w:r>
      <w:r w:rsidRPr="00DD2E48">
        <w:rPr>
          <w:bCs/>
        </w:rPr>
        <w:t xml:space="preserve">, Owner shall have any remedy available to it in law or equity, including, but not limited to, undertaking collection by administrative offset, or garnishment if applicable, of all monies due for Services to recover liquidated and delinquent debt owed to the State of Oregon or any department or agency of the State of Oregon.  Offsets or garnishment may be initiated after the Contractor has been given notice, if required by law. Such remedies may be pursued separately, collectively or in any order whatsoever. If it is determined for any reason that Consultant was not in default under Sections </w:t>
      </w:r>
      <w:r w:rsidR="00F153D1" w:rsidRPr="00DD2E48">
        <w:rPr>
          <w:bCs/>
        </w:rPr>
        <w:t>15(c)(iii), 15(c)(iv), or 15(c)(v)</w:t>
      </w:r>
      <w:r w:rsidR="009E732C">
        <w:rPr>
          <w:bCs/>
        </w:rPr>
        <w:t xml:space="preserve">, </w:t>
      </w:r>
      <w:r w:rsidRPr="00DD2E48">
        <w:rPr>
          <w:bCs/>
        </w:rPr>
        <w:t xml:space="preserve">the rights and obligations of the Parties shall be the same as if the Contract was terminated pursuant to Section </w:t>
      </w:r>
      <w:r w:rsidR="00F153D1" w:rsidRPr="00DD2E48">
        <w:rPr>
          <w:bCs/>
        </w:rPr>
        <w:t>15(b)</w:t>
      </w:r>
      <w:r w:rsidRPr="00DD2E48">
        <w:rPr>
          <w:bCs/>
        </w:rPr>
        <w:t xml:space="preserve">. </w:t>
      </w:r>
      <w:r w:rsidR="00C17E45" w:rsidRPr="00DD2E48">
        <w:rPr>
          <w:bCs/>
        </w:rPr>
        <w:t xml:space="preserve"> </w:t>
      </w:r>
    </w:p>
    <w:p w14:paraId="7F0EB186" w14:textId="77777777" w:rsidR="009A7491" w:rsidRPr="00DD2E48" w:rsidRDefault="009A7491" w:rsidP="001658A2">
      <w:pPr>
        <w:widowControl w:val="0"/>
        <w:numPr>
          <w:ilvl w:val="0"/>
          <w:numId w:val="17"/>
        </w:numPr>
        <w:spacing w:line="218" w:lineRule="auto"/>
        <w:jc w:val="both"/>
        <w:rPr>
          <w:bCs/>
          <w:u w:val="single"/>
        </w:rPr>
      </w:pPr>
      <w:r w:rsidRPr="00DD2E48">
        <w:rPr>
          <w:bCs/>
          <w:u w:val="single"/>
        </w:rPr>
        <w:t xml:space="preserve">General </w:t>
      </w:r>
      <w:r w:rsidR="00242023" w:rsidRPr="00DD2E48">
        <w:rPr>
          <w:bCs/>
          <w:u w:val="single"/>
        </w:rPr>
        <w:t>Provisions.</w:t>
      </w:r>
    </w:p>
    <w:p w14:paraId="71BD5BF6" w14:textId="77777777" w:rsidR="00D608A9" w:rsidRDefault="00D608A9" w:rsidP="00242023">
      <w:pPr>
        <w:widowControl w:val="0"/>
        <w:numPr>
          <w:ilvl w:val="1"/>
          <w:numId w:val="17"/>
        </w:numPr>
        <w:spacing w:line="218" w:lineRule="auto"/>
        <w:jc w:val="both"/>
        <w:rPr>
          <w:bCs/>
        </w:rPr>
      </w:pPr>
      <w:r w:rsidRPr="00DD2E48">
        <w:rPr>
          <w:bCs/>
        </w:rPr>
        <w:t xml:space="preserve">Contract Performance.  Consultant shall at all times perform the Services </w:t>
      </w:r>
      <w:r w:rsidR="00681317" w:rsidRPr="00DD2E48">
        <w:rPr>
          <w:bCs/>
        </w:rPr>
        <w:t xml:space="preserve">in accordance with the terms and conditions of this contract, </w:t>
      </w:r>
      <w:r w:rsidRPr="00DD2E48">
        <w:rPr>
          <w:bCs/>
        </w:rPr>
        <w:t>diligently and without delay</w:t>
      </w:r>
      <w:r w:rsidR="00681317" w:rsidRPr="00DD2E48">
        <w:rPr>
          <w:bCs/>
        </w:rPr>
        <w:t>, to carry out the project and to achieve Owner’s objectives.</w:t>
      </w:r>
      <w:r w:rsidRPr="00DD2E48">
        <w:rPr>
          <w:bCs/>
        </w:rPr>
        <w:t xml:space="preserve"> </w:t>
      </w:r>
      <w:r w:rsidR="00681317" w:rsidRPr="00DD2E48">
        <w:rPr>
          <w:bCs/>
        </w:rPr>
        <w:t xml:space="preserve">Consultant </w:t>
      </w:r>
      <w:r w:rsidRPr="00DD2E48">
        <w:rPr>
          <w:bCs/>
        </w:rPr>
        <w:t xml:space="preserve">shall punctually fulfill all Contract requirements consistent with the schedule for the performance of Services set forth in </w:t>
      </w:r>
      <w:r w:rsidRPr="00D36CF8">
        <w:rPr>
          <w:bCs/>
        </w:rPr>
        <w:t>Exhibits A and E</w:t>
      </w:r>
      <w:r w:rsidRPr="00DD2E48">
        <w:rPr>
          <w:bCs/>
        </w:rPr>
        <w:t>.  Expiration</w:t>
      </w:r>
      <w:r w:rsidRPr="00D608A9">
        <w:rPr>
          <w:bCs/>
        </w:rPr>
        <w:t xml:space="preserve"> or termination of the Contract shall not extinguish, prejudice, or limit either party's right to enforce this Contract with respect to any default or defect in performance.  </w:t>
      </w:r>
    </w:p>
    <w:p w14:paraId="087DD6FE" w14:textId="77777777" w:rsidR="00681317" w:rsidRDefault="00681317" w:rsidP="00242023">
      <w:pPr>
        <w:widowControl w:val="0"/>
        <w:numPr>
          <w:ilvl w:val="1"/>
          <w:numId w:val="17"/>
        </w:numPr>
        <w:spacing w:line="218" w:lineRule="auto"/>
        <w:jc w:val="both"/>
        <w:rPr>
          <w:bCs/>
        </w:rPr>
      </w:pPr>
      <w:r>
        <w:rPr>
          <w:bCs/>
        </w:rPr>
        <w:t xml:space="preserve">Owner’s Separate Contracts.  </w:t>
      </w:r>
      <w:r w:rsidRPr="00681317">
        <w:rPr>
          <w:bCs/>
        </w:rPr>
        <w:t xml:space="preserve">Owner may retain the services of an independent project manager and other consultants as needed to fulfill Owner’s objectives.  </w:t>
      </w:r>
    </w:p>
    <w:p w14:paraId="5EAD9408" w14:textId="77777777" w:rsidR="001F2DBF" w:rsidRDefault="001F2DBF" w:rsidP="001F2DBF">
      <w:pPr>
        <w:widowControl w:val="0"/>
        <w:numPr>
          <w:ilvl w:val="1"/>
          <w:numId w:val="17"/>
        </w:numPr>
        <w:spacing w:line="218" w:lineRule="auto"/>
        <w:jc w:val="both"/>
        <w:rPr>
          <w:bCs/>
        </w:rPr>
      </w:pPr>
      <w:r w:rsidRPr="001F2DBF">
        <w:rPr>
          <w:bCs/>
        </w:rPr>
        <w:t xml:space="preserve">Independent Contractor; Responsibility for Taxes and Withholding; Consultant Oversight. </w:t>
      </w:r>
    </w:p>
    <w:p w14:paraId="4414D4DE" w14:textId="77777777" w:rsidR="001F2DBF" w:rsidRDefault="001F2DBF" w:rsidP="001F2DBF">
      <w:pPr>
        <w:widowControl w:val="0"/>
        <w:numPr>
          <w:ilvl w:val="2"/>
          <w:numId w:val="17"/>
        </w:numPr>
        <w:spacing w:line="218" w:lineRule="auto"/>
        <w:jc w:val="both"/>
        <w:rPr>
          <w:bCs/>
        </w:rPr>
      </w:pPr>
      <w:r w:rsidRPr="001F2DBF">
        <w:rPr>
          <w:bCs/>
        </w:rPr>
        <w:t xml:space="preserve"> Consultant, by its signature on the Contract, certifies that it is an independent contractor as defined in ORS 670.600 and as described in IRS Publication 1779, which is available at: https://www.irs.gov/pub/irs-pdf/p1779.pdf. Consultant shall perform all required Services as an independent contractor.  Although </w:t>
      </w:r>
      <w:r w:rsidR="007A3070">
        <w:rPr>
          <w:bCs/>
        </w:rPr>
        <w:t>Owner</w:t>
      </w:r>
      <w:r w:rsidRPr="001F2DBF">
        <w:rPr>
          <w:bCs/>
        </w:rPr>
        <w:t xml:space="preserve"> reserves the right (i) to determine the delivery schedule (as mutually acceptable to </w:t>
      </w:r>
      <w:r w:rsidR="00525A0A">
        <w:rPr>
          <w:bCs/>
        </w:rPr>
        <w:t>Owner</w:t>
      </w:r>
      <w:r w:rsidR="00525A0A" w:rsidRPr="001F2DBF">
        <w:rPr>
          <w:bCs/>
        </w:rPr>
        <w:t xml:space="preserve"> </w:t>
      </w:r>
      <w:r w:rsidRPr="001F2DBF">
        <w:rPr>
          <w:bCs/>
        </w:rPr>
        <w:t xml:space="preserve">and Consultant) for the Services to be performed and (ii) to evaluate the quality of the completed performance, </w:t>
      </w:r>
      <w:r w:rsidR="007A3070">
        <w:rPr>
          <w:bCs/>
        </w:rPr>
        <w:t>Owner</w:t>
      </w:r>
      <w:r w:rsidRPr="001F2DBF">
        <w:rPr>
          <w:bCs/>
        </w:rPr>
        <w:t xml:space="preserve"> cannot and will not control the means or manner of Consultant's performance.  Consultant is responsible for determining the appropriate means and manner of performing the Services.  Consultant is not an "officer", "employee", or "agent" of </w:t>
      </w:r>
      <w:r w:rsidR="007A3070">
        <w:rPr>
          <w:bCs/>
        </w:rPr>
        <w:t>Owner</w:t>
      </w:r>
      <w:r w:rsidRPr="001F2DBF">
        <w:rPr>
          <w:bCs/>
        </w:rPr>
        <w:t>, as those terms are used in ORS 30.265.</w:t>
      </w:r>
    </w:p>
    <w:p w14:paraId="6E3719F1" w14:textId="77777777" w:rsidR="001F2DBF" w:rsidRDefault="001F2DBF" w:rsidP="001F2DBF">
      <w:pPr>
        <w:widowControl w:val="0"/>
        <w:numPr>
          <w:ilvl w:val="2"/>
          <w:numId w:val="17"/>
        </w:numPr>
        <w:spacing w:line="218" w:lineRule="auto"/>
        <w:jc w:val="both"/>
        <w:rPr>
          <w:bCs/>
        </w:rPr>
      </w:pPr>
      <w:r w:rsidRPr="001F2DBF">
        <w:rPr>
          <w:bCs/>
        </w:rPr>
        <w:t xml:space="preserve">Consultant shall be responsible for all federal or state taxes applicable to compensation or payments paid to Consultant under the Contract and, unless Consultant is subject to backup withholding, </w:t>
      </w:r>
      <w:r w:rsidR="007A3070">
        <w:rPr>
          <w:bCs/>
        </w:rPr>
        <w:t>Owner</w:t>
      </w:r>
      <w:r w:rsidRPr="001F2DBF">
        <w:rPr>
          <w:bCs/>
        </w:rPr>
        <w:t xml:space="preserve"> will not withhold from such compensation or payments any amount(s) to cover Consultant's federal or state tax obligations.  Throughout the duration of the Contract, Consultant shall submit an updated W-9 form (https://www.irs.gov/pub/irs-pdf/fw9.pdf) to </w:t>
      </w:r>
      <w:r w:rsidR="007A3070">
        <w:rPr>
          <w:bCs/>
        </w:rPr>
        <w:t>Owner</w:t>
      </w:r>
      <w:r w:rsidRPr="001F2DBF">
        <w:rPr>
          <w:bCs/>
        </w:rPr>
        <w:t xml:space="preserve"> whenever Consultant’s backup withholding status or any other information changes. Consultant is not eligible for any social security, unemployment insurance or workers' compensation benefits from compensation or payments paid to Consultant under the Contract, except as a self</w:t>
      </w:r>
      <w:r w:rsidR="009E732C">
        <w:rPr>
          <w:bCs/>
        </w:rPr>
        <w:t>-</w:t>
      </w:r>
      <w:r w:rsidRPr="001F2DBF">
        <w:rPr>
          <w:bCs/>
        </w:rPr>
        <w:t xml:space="preserve">employed individual. </w:t>
      </w:r>
      <w:r w:rsidR="00525A0A">
        <w:rPr>
          <w:bCs/>
        </w:rPr>
        <w:t>If any payment under this Contract is to be charged against federal funds, Consultant certifies that it is not currently employed by the federal government.</w:t>
      </w:r>
      <w:r w:rsidRPr="001F2DBF">
        <w:rPr>
          <w:bCs/>
        </w:rPr>
        <w:t xml:space="preserve"> </w:t>
      </w:r>
    </w:p>
    <w:p w14:paraId="52EB35D3" w14:textId="77777777" w:rsidR="001F2DBF" w:rsidRPr="001F2DBF" w:rsidRDefault="001F2DBF" w:rsidP="007E6E51">
      <w:pPr>
        <w:widowControl w:val="0"/>
        <w:numPr>
          <w:ilvl w:val="2"/>
          <w:numId w:val="17"/>
        </w:numPr>
        <w:spacing w:line="218" w:lineRule="auto"/>
        <w:jc w:val="both"/>
        <w:rPr>
          <w:bCs/>
        </w:rPr>
      </w:pPr>
      <w:r w:rsidRPr="001F2DBF">
        <w:rPr>
          <w:bCs/>
        </w:rPr>
        <w:t xml:space="preserve">Consultant shall not be responsible for or have control over the means, manner, methods or techniques required of or used by other consultants or contractors under contract with </w:t>
      </w:r>
      <w:r w:rsidR="007A3070">
        <w:rPr>
          <w:bCs/>
        </w:rPr>
        <w:t>Owner</w:t>
      </w:r>
      <w:r w:rsidRPr="001F2DBF">
        <w:rPr>
          <w:bCs/>
        </w:rPr>
        <w:t xml:space="preserve"> who are performing services or construction work on projects within the scope of the Contract, unless </w:t>
      </w:r>
      <w:r w:rsidRPr="00067106">
        <w:rPr>
          <w:bCs/>
        </w:rPr>
        <w:t xml:space="preserve">otherwise expressly agreed to in writing by the Parties.  The Parties agree, however, that </w:t>
      </w:r>
      <w:r w:rsidR="00525A0A">
        <w:rPr>
          <w:bCs/>
        </w:rPr>
        <w:t>this</w:t>
      </w:r>
      <w:r w:rsidRPr="00067106">
        <w:rPr>
          <w:bCs/>
        </w:rPr>
        <w:t xml:space="preserve"> provision do</w:t>
      </w:r>
      <w:r w:rsidR="00525A0A">
        <w:rPr>
          <w:bCs/>
        </w:rPr>
        <w:t>es</w:t>
      </w:r>
      <w:r w:rsidRPr="00067106">
        <w:rPr>
          <w:bCs/>
        </w:rPr>
        <w:t xml:space="preserve"> not in any way revise or adjust Consultant’s professional responsibility to report to </w:t>
      </w:r>
      <w:r w:rsidR="007A3070" w:rsidRPr="00067106">
        <w:rPr>
          <w:bCs/>
        </w:rPr>
        <w:t>Owner</w:t>
      </w:r>
      <w:r w:rsidRPr="00067106">
        <w:rPr>
          <w:bCs/>
        </w:rPr>
        <w:t xml:space="preserve"> any information pertaining to a project, or to performance by other consultants or</w:t>
      </w:r>
      <w:r w:rsidRPr="001F2DBF">
        <w:rPr>
          <w:bCs/>
        </w:rPr>
        <w:t xml:space="preserve"> contractors on a project, that would adversely affect </w:t>
      </w:r>
      <w:r w:rsidR="007A3070">
        <w:rPr>
          <w:bCs/>
        </w:rPr>
        <w:t>Owner</w:t>
      </w:r>
      <w:r w:rsidRPr="001F2DBF">
        <w:rPr>
          <w:bCs/>
        </w:rPr>
        <w:t xml:space="preserve"> or a particular project, to the extent any such information may come to the attention of Consultant during the performance of Services within the scope of the Contract.</w:t>
      </w:r>
    </w:p>
    <w:p w14:paraId="247CC27C" w14:textId="77777777" w:rsidR="007A73D7" w:rsidRDefault="007A73D7" w:rsidP="007A73D7">
      <w:pPr>
        <w:numPr>
          <w:ilvl w:val="1"/>
          <w:numId w:val="17"/>
        </w:numPr>
        <w:rPr>
          <w:bCs/>
        </w:rPr>
      </w:pPr>
      <w:r>
        <w:rPr>
          <w:bCs/>
        </w:rPr>
        <w:t xml:space="preserve">Compliance </w:t>
      </w:r>
      <w:r w:rsidR="007B3808">
        <w:rPr>
          <w:bCs/>
        </w:rPr>
        <w:t>with Conditions Concerning Hours of Labor (ORS 279C.520)</w:t>
      </w:r>
    </w:p>
    <w:p w14:paraId="613DD8ED" w14:textId="77777777" w:rsidR="007A73D7" w:rsidRPr="007A73D7" w:rsidRDefault="007A73D7" w:rsidP="007A73D7">
      <w:pPr>
        <w:numPr>
          <w:ilvl w:val="2"/>
          <w:numId w:val="17"/>
        </w:numPr>
        <w:rPr>
          <w:bCs/>
        </w:rPr>
      </w:pPr>
      <w:r>
        <w:rPr>
          <w:bCs/>
        </w:rPr>
        <w:t>Consultant s</w:t>
      </w:r>
      <w:r w:rsidRPr="007A73D7">
        <w:rPr>
          <w:bCs/>
        </w:rPr>
        <w:t>hall not prohibit any of its employees from discussing the employee’s rate of wage, salary, benefits or other compensation with another employee or another person and may not retaliate against an employee who discusses the employee’s rate of wage, salary, benefits or other compensation with another employee or another person.</w:t>
      </w:r>
    </w:p>
    <w:p w14:paraId="1CB7D9B0" w14:textId="77777777" w:rsidR="007A73D7" w:rsidRDefault="007A73D7" w:rsidP="007A73D7">
      <w:pPr>
        <w:numPr>
          <w:ilvl w:val="2"/>
          <w:numId w:val="17"/>
        </w:numPr>
        <w:rPr>
          <w:bCs/>
        </w:rPr>
      </w:pPr>
      <w:r>
        <w:rPr>
          <w:bCs/>
        </w:rPr>
        <w:t>Consultant s</w:t>
      </w:r>
      <w:r w:rsidRPr="007A73D7">
        <w:rPr>
          <w:bCs/>
        </w:rPr>
        <w:t>hall pay employees at not less than time and one-half for all overtime worked in excess of 40 hours in any one week and for work on legal holidays, except for individuals who are excluded from receiving overtime under personal services contracts pursuant to ORS 653.010 to 653.261 or under other applicable law.</w:t>
      </w:r>
    </w:p>
    <w:p w14:paraId="5426E364" w14:textId="77777777" w:rsidR="007B3808" w:rsidRPr="007A73D7" w:rsidRDefault="007B3808" w:rsidP="007A73D7">
      <w:pPr>
        <w:numPr>
          <w:ilvl w:val="2"/>
          <w:numId w:val="17"/>
        </w:numPr>
        <w:rPr>
          <w:bCs/>
        </w:rPr>
      </w:pPr>
      <w:r>
        <w:rPr>
          <w:bCs/>
        </w:rPr>
        <w:t>Consultant</w:t>
      </w:r>
      <w:r w:rsidRPr="007B3808">
        <w:rPr>
          <w:bCs/>
        </w:rPr>
        <w:t xml:space="preserve"> shall give notice in writing to employees who work on </w:t>
      </w:r>
      <w:r>
        <w:rPr>
          <w:bCs/>
        </w:rPr>
        <w:t xml:space="preserve">this </w:t>
      </w:r>
      <w:r w:rsidRPr="007B3808">
        <w:rPr>
          <w:bCs/>
        </w:rPr>
        <w:t>contract, either at the time of hire or before work begins on the contract, or by posting a notice in a location frequented by employees, of the number of hours per day and days per week that the contractor may require the employees to work.</w:t>
      </w:r>
    </w:p>
    <w:p w14:paraId="72EE64D7" w14:textId="77777777" w:rsidR="007A73D7" w:rsidRPr="007A73D7" w:rsidRDefault="007A73D7" w:rsidP="007A73D7">
      <w:pPr>
        <w:numPr>
          <w:ilvl w:val="1"/>
          <w:numId w:val="17"/>
        </w:numPr>
        <w:rPr>
          <w:bCs/>
        </w:rPr>
      </w:pPr>
      <w:r w:rsidRPr="007A73D7">
        <w:rPr>
          <w:bCs/>
        </w:rPr>
        <w:t xml:space="preserve">Prohibition on Discriminatory Wage Rates.  </w:t>
      </w:r>
      <w:r>
        <w:rPr>
          <w:bCs/>
        </w:rPr>
        <w:t>Consultant s</w:t>
      </w:r>
      <w:r w:rsidRPr="007A73D7">
        <w:rPr>
          <w:bCs/>
        </w:rPr>
        <w:t>hall comply with the prohibitions set forth in ORS 652.220, and shall not discriminate against any of Consultant’s employees in the payment of wages or other compensation for work of comparable character, the performance of which requires comparable skills, or pay any employee at a rate less than another for comparable work, based on an employee’s membership in a “protected class.”  For purposes of this provision, a “protected class” means a group of persons distinguished by race, color, religion, sex, sexual orientation, gender identity, national origin, marital status, veteran status, disability or age.  Consultant’s failure to comply with these requirements is a breach of the Contract that entitles the Owner to terminate the Contract for cause.</w:t>
      </w:r>
      <w:r w:rsidRPr="007A73D7">
        <w:rPr>
          <w:bCs/>
        </w:rPr>
        <w:tab/>
      </w:r>
    </w:p>
    <w:p w14:paraId="3E9F936D" w14:textId="77777777" w:rsidR="00A92EA6" w:rsidRDefault="00A92EA6" w:rsidP="007E6E51">
      <w:pPr>
        <w:numPr>
          <w:ilvl w:val="1"/>
          <w:numId w:val="17"/>
        </w:numPr>
        <w:rPr>
          <w:bCs/>
        </w:rPr>
      </w:pPr>
      <w:r w:rsidRPr="002145C9">
        <w:rPr>
          <w:bCs/>
        </w:rPr>
        <w:t>Compliance with Applicable Law.</w:t>
      </w:r>
      <w:r w:rsidRPr="00A92EA6">
        <w:rPr>
          <w:bCs/>
        </w:rPr>
        <w:t xml:space="preserve">  Consultant shall comply with all federal, state and local laws, regulations, executive orders and ordinances applicable to the Services.  Owner's performance under this Contract is conditioned upon Consultant's compliance with the provisions of ORS 279C.505, 279C.515, 279C.520, and 279C.530, which are hereby incorporated by reference.  Consultant, the Sub-Consultants, if any, and all employers providing Services, labor or materials under this Contract are subject employers under the Oregon workers' compensation law and shall comply with ORS 656.017.  All rights and remedies available to the Owner under applicable federal, state and local laws are also incorporated by reference herein and are cumulative with all rights and remedies under the Contract.  </w:t>
      </w:r>
    </w:p>
    <w:p w14:paraId="0AE7983D" w14:textId="77777777" w:rsidR="00A92EA6" w:rsidRPr="00FE0CBF" w:rsidRDefault="00242023" w:rsidP="00FE0CBF">
      <w:pPr>
        <w:widowControl w:val="0"/>
        <w:numPr>
          <w:ilvl w:val="1"/>
          <w:numId w:val="17"/>
        </w:numPr>
        <w:spacing w:line="218" w:lineRule="auto"/>
        <w:jc w:val="both"/>
        <w:rPr>
          <w:bCs/>
        </w:rPr>
      </w:pPr>
      <w:r w:rsidRPr="00242023">
        <w:rPr>
          <w:bCs/>
        </w:rPr>
        <w:t>Successors and Assigns</w:t>
      </w:r>
      <w:r w:rsidR="00FE0CBF">
        <w:rPr>
          <w:bCs/>
        </w:rPr>
        <w:t xml:space="preserve">.  </w:t>
      </w:r>
      <w:r w:rsidR="00A92EA6" w:rsidRPr="00FE0CBF">
        <w:rPr>
          <w:bCs/>
        </w:rPr>
        <w:t>The provisions of this Contract shall be binding upon and shall inure to the benefit of the Parties and their respective successors and assigns.  After the original Contract is executed, Consultant shall not enter into any Sub-Consultant agreements for any of the Services,  assign or transfer any of its interest in this Contract or delegate any of its duties or performance under this Contract, without the prior written consent of Owner.</w:t>
      </w:r>
      <w:r w:rsidR="00FE0CBF">
        <w:rPr>
          <w:bCs/>
        </w:rPr>
        <w:t xml:space="preserve">  </w:t>
      </w:r>
      <w:r w:rsidR="00FE0CBF" w:rsidRPr="00FE0CBF">
        <w:rPr>
          <w:bCs/>
        </w:rPr>
        <w:t>Any purported assignment, delegation or disposition</w:t>
      </w:r>
      <w:r w:rsidR="00D46D78">
        <w:rPr>
          <w:bCs/>
        </w:rPr>
        <w:t>, without the prior written consent of Owner</w:t>
      </w:r>
      <w:r w:rsidR="00FE0CBF" w:rsidRPr="00FE0CBF">
        <w:rPr>
          <w:bCs/>
        </w:rPr>
        <w:t xml:space="preserve"> is prohibited, whether voluntary or involuntary, by merger, consolidation, stock transfer, asset sale, change in control, dissolution, operation of law, or by any other manner. Any purported assignment, delegation, or disposition</w:t>
      </w:r>
      <w:r w:rsidR="00D46D78">
        <w:rPr>
          <w:bCs/>
        </w:rPr>
        <w:t xml:space="preserve">, without the prior written consent of Owner, </w:t>
      </w:r>
      <w:r w:rsidR="00FE0CBF" w:rsidRPr="00FE0CBF">
        <w:rPr>
          <w:bCs/>
        </w:rPr>
        <w:t>is void.</w:t>
      </w:r>
    </w:p>
    <w:p w14:paraId="71C81541" w14:textId="77777777" w:rsidR="00242023" w:rsidRDefault="00242023" w:rsidP="00242023">
      <w:pPr>
        <w:widowControl w:val="0"/>
        <w:numPr>
          <w:ilvl w:val="1"/>
          <w:numId w:val="17"/>
        </w:numPr>
        <w:spacing w:line="218" w:lineRule="auto"/>
        <w:jc w:val="both"/>
        <w:rPr>
          <w:bCs/>
        </w:rPr>
      </w:pPr>
      <w:r w:rsidRPr="007E6E51">
        <w:rPr>
          <w:bCs/>
        </w:rPr>
        <w:t xml:space="preserve">No Third Party Beneficiaries. </w:t>
      </w:r>
      <w:r w:rsidR="00C93D4A" w:rsidRPr="00C93D4A">
        <w:rPr>
          <w:bCs/>
        </w:rPr>
        <w:t>Nothing contained in this Contract shall create a contractual relationship with or a cause of action in favor of a third party against Owner or Consultant.  Consultant's Services under this Contract shall be performed solely for Owner's benefit and no other entity or person shall have any claim against Consultant because of this Contract for the performance or nonperformance of Services hereunder.</w:t>
      </w:r>
    </w:p>
    <w:p w14:paraId="23E44830" w14:textId="77777777" w:rsidR="00D608A9" w:rsidRPr="007E6E51" w:rsidRDefault="00D608A9" w:rsidP="00C93D4A">
      <w:pPr>
        <w:widowControl w:val="0"/>
        <w:numPr>
          <w:ilvl w:val="1"/>
          <w:numId w:val="17"/>
        </w:numPr>
        <w:spacing w:line="218" w:lineRule="auto"/>
        <w:jc w:val="both"/>
        <w:rPr>
          <w:bCs/>
        </w:rPr>
      </w:pPr>
      <w:r w:rsidRPr="007E6E51">
        <w:rPr>
          <w:bCs/>
        </w:rPr>
        <w:t xml:space="preserve">Access to Records.  </w:t>
      </w:r>
      <w:r w:rsidRPr="00C93D4A">
        <w:rPr>
          <w:bCs/>
        </w:rPr>
        <w:t>For not less than six (6) years after the Contract’s expiration or termination, Owner, the Secretary of State's Office of the State of Oregon, the federal government, and their duly authorized representatives shall have access to the books, documents, papers, and records of Consultant and the Sub-Consultants which pertain to the Contract for the purpose of making audits, examination, excerpts, and transcripts.  If, for any reason, any part of this Contract, any Project-related consultant contract or any Project-related construction contract(s) is involved in litigation, Consultant shall retain all pertinent records for not less than three years or until all litigation is resolved, whichever is longer.  Consultant shall provide Owner and the other entities referenced above with full access to these records in preparation for and during litigation.</w:t>
      </w:r>
    </w:p>
    <w:p w14:paraId="07B230BC" w14:textId="77777777" w:rsidR="00242023" w:rsidRPr="007E6E51" w:rsidRDefault="00242023" w:rsidP="00242023">
      <w:pPr>
        <w:widowControl w:val="0"/>
        <w:numPr>
          <w:ilvl w:val="1"/>
          <w:numId w:val="17"/>
        </w:numPr>
        <w:spacing w:line="218" w:lineRule="auto"/>
        <w:jc w:val="both"/>
        <w:rPr>
          <w:bCs/>
        </w:rPr>
      </w:pPr>
      <w:r w:rsidRPr="007E6E51">
        <w:rPr>
          <w:bCs/>
        </w:rPr>
        <w:t>Foreign Contractor</w:t>
      </w:r>
      <w:r w:rsidR="000951C2">
        <w:rPr>
          <w:bCs/>
        </w:rPr>
        <w:t xml:space="preserve">. </w:t>
      </w:r>
      <w:r w:rsidR="000951C2" w:rsidRPr="000951C2">
        <w:rPr>
          <w:bCs/>
        </w:rPr>
        <w:t>If Consultant is not domiciled in or registered to do business in the State of Oregon, Consultant shall promptly provide to the Oregon Department of Revenue and the Secretary of State Corporation Division all information required by those agencies relative to the Contract.</w:t>
      </w:r>
      <w:r w:rsidR="00D30D50">
        <w:rPr>
          <w:bCs/>
        </w:rPr>
        <w:t xml:space="preserve"> Consultant shall demonstrate its legal capacity to perform the Services under this Contract in the State of Oregon prior to executing this Contract.</w:t>
      </w:r>
    </w:p>
    <w:p w14:paraId="5A0440DC" w14:textId="77777777" w:rsidR="00242023" w:rsidRPr="007E6E51" w:rsidRDefault="00242023" w:rsidP="00242023">
      <w:pPr>
        <w:widowControl w:val="0"/>
        <w:numPr>
          <w:ilvl w:val="1"/>
          <w:numId w:val="17"/>
        </w:numPr>
        <w:spacing w:line="218" w:lineRule="auto"/>
        <w:jc w:val="both"/>
        <w:rPr>
          <w:bCs/>
        </w:rPr>
      </w:pPr>
      <w:r w:rsidRPr="007E6E51">
        <w:rPr>
          <w:bCs/>
        </w:rPr>
        <w:t>Force Majeure.</w:t>
      </w:r>
      <w:r w:rsidR="00C93D4A">
        <w:rPr>
          <w:bCs/>
        </w:rPr>
        <w:t xml:space="preserve"> </w:t>
      </w:r>
      <w:r w:rsidR="00C93D4A" w:rsidRPr="00C93D4A">
        <w:rPr>
          <w:bCs/>
        </w:rPr>
        <w:t>Neither party shall be held responsible for delay or default in the performance of its obligations due to a cause beyond its reasonable control, including, but not limited to fire, riot, acts of God, terrorist acts or war where such cause was beyond such party's reasonable control.  Each party shall, however, make all reasonable efforts to remove or eliminate such a cause of delay or default and shall, upon the cessation of the cause, diligently pursue performance of its obligations under the Contract.</w:t>
      </w:r>
    </w:p>
    <w:p w14:paraId="70392A56" w14:textId="77777777" w:rsidR="00242023" w:rsidRPr="007E6E51" w:rsidRDefault="00242023" w:rsidP="00242023">
      <w:pPr>
        <w:widowControl w:val="0"/>
        <w:numPr>
          <w:ilvl w:val="1"/>
          <w:numId w:val="17"/>
        </w:numPr>
        <w:spacing w:line="218" w:lineRule="auto"/>
        <w:jc w:val="both"/>
        <w:rPr>
          <w:bCs/>
        </w:rPr>
      </w:pPr>
      <w:r w:rsidRPr="007E6E51">
        <w:rPr>
          <w:bCs/>
        </w:rPr>
        <w:t>Survival.</w:t>
      </w:r>
      <w:r w:rsidR="000951C2" w:rsidRPr="000951C2">
        <w:t xml:space="preserve"> </w:t>
      </w:r>
      <w:r w:rsidR="000951C2" w:rsidRPr="000951C2">
        <w:rPr>
          <w:bCs/>
        </w:rPr>
        <w:t xml:space="preserve">All rights and obligations shall cease upon termination or expiration of the Contract, except for the rights and obligations set forth </w:t>
      </w:r>
      <w:r w:rsidR="000951C2" w:rsidRPr="00DD2E48">
        <w:rPr>
          <w:bCs/>
        </w:rPr>
        <w:t xml:space="preserve">in </w:t>
      </w:r>
      <w:r w:rsidR="000951C2" w:rsidRPr="00D36CF8">
        <w:rPr>
          <w:bCs/>
        </w:rPr>
        <w:t xml:space="preserve">Sections 5, </w:t>
      </w:r>
      <w:r w:rsidR="00AD0A98" w:rsidRPr="00D36CF8">
        <w:rPr>
          <w:bCs/>
        </w:rPr>
        <w:t>6, 10,12,13,15(d), 15(g), 16(g),16(j), 16(k), 16(o)</w:t>
      </w:r>
      <w:r w:rsidR="000951C2" w:rsidRPr="000951C2">
        <w:rPr>
          <w:bCs/>
        </w:rPr>
        <w:t xml:space="preserve"> and all other rights and obligations which expressly or by their nature or context are intended to survive.</w:t>
      </w:r>
    </w:p>
    <w:p w14:paraId="5C1A0D17" w14:textId="77777777" w:rsidR="00242023" w:rsidRPr="007E6E51" w:rsidRDefault="00242023" w:rsidP="00242023">
      <w:pPr>
        <w:widowControl w:val="0"/>
        <w:numPr>
          <w:ilvl w:val="1"/>
          <w:numId w:val="17"/>
        </w:numPr>
        <w:spacing w:line="218" w:lineRule="auto"/>
        <w:jc w:val="both"/>
        <w:rPr>
          <w:bCs/>
        </w:rPr>
      </w:pPr>
      <w:r w:rsidRPr="007E6E51">
        <w:rPr>
          <w:bCs/>
        </w:rPr>
        <w:t>Time is of the Essence.</w:t>
      </w:r>
      <w:r w:rsidR="000951C2">
        <w:rPr>
          <w:bCs/>
        </w:rPr>
        <w:t xml:space="preserve"> </w:t>
      </w:r>
      <w:r w:rsidR="000951C2" w:rsidRPr="000951C2">
        <w:rPr>
          <w:bCs/>
        </w:rPr>
        <w:t>Consultant agrees that time is of the essence in Consultant’s performance of its obligations under the Contract.</w:t>
      </w:r>
    </w:p>
    <w:p w14:paraId="6E752244" w14:textId="77777777" w:rsidR="00242023" w:rsidRPr="007E6E51" w:rsidRDefault="00242023" w:rsidP="00242023">
      <w:pPr>
        <w:widowControl w:val="0"/>
        <w:numPr>
          <w:ilvl w:val="1"/>
          <w:numId w:val="17"/>
        </w:numPr>
        <w:spacing w:line="218" w:lineRule="auto"/>
        <w:jc w:val="both"/>
        <w:rPr>
          <w:bCs/>
        </w:rPr>
      </w:pPr>
      <w:r w:rsidRPr="007E6E51">
        <w:rPr>
          <w:bCs/>
        </w:rPr>
        <w:t>Notice</w:t>
      </w:r>
      <w:r w:rsidR="00C93D4A">
        <w:rPr>
          <w:bCs/>
        </w:rPr>
        <w:t xml:space="preserve">.  </w:t>
      </w:r>
      <w:r w:rsidR="00C93D4A" w:rsidRPr="00C93D4A">
        <w:rPr>
          <w:bCs/>
        </w:rPr>
        <w:t>Except as otherwise expressly provided in this Contract, any notices to be given hereunder shall be given in writing by personal delivery, e-mail, or first class mail, postage prepaid, to Consultant or Owner at the address or number set forth on Exhibit A, or to such other address or number as either party may provide pursuant to this “Notice” section.  Any notice delivered by mail shall be deemed to be given five (5) calendar days after the postmark.  Any notice by personal delivery shall be deemed to be given when actually delivered.  Regular, day-to-day communications between the Parties may be transmitted through one of the methods set forth above, in person, by telephone, by e-mail, or by other similar electronic transmission.</w:t>
      </w:r>
    </w:p>
    <w:p w14:paraId="1EB06EA9" w14:textId="77777777" w:rsidR="00242023" w:rsidRPr="007E6E51" w:rsidRDefault="00242023" w:rsidP="00242023">
      <w:pPr>
        <w:widowControl w:val="0"/>
        <w:numPr>
          <w:ilvl w:val="1"/>
          <w:numId w:val="17"/>
        </w:numPr>
        <w:spacing w:line="218" w:lineRule="auto"/>
        <w:jc w:val="both"/>
        <w:rPr>
          <w:bCs/>
        </w:rPr>
      </w:pPr>
      <w:r w:rsidRPr="007E6E51">
        <w:rPr>
          <w:bCs/>
        </w:rPr>
        <w:t>Severability</w:t>
      </w:r>
      <w:r w:rsidR="00C93D4A">
        <w:rPr>
          <w:bCs/>
        </w:rPr>
        <w:t xml:space="preserve">. </w:t>
      </w:r>
      <w:r w:rsidR="00C93D4A" w:rsidRPr="00C93D4A">
        <w:rPr>
          <w:bCs/>
        </w:rPr>
        <w:t>The Parties agree that if any term or provision of this Contract is declared by a court of competent jurisdiction to be illegal or in conflict with any law, the validity of the remaining terms and provisions shall not be affected and the rights and obligations of the Parties shall be construed and enforced as if the Contract did not contain the particular term or provision held to be invalid.</w:t>
      </w:r>
    </w:p>
    <w:p w14:paraId="719208DB" w14:textId="77777777" w:rsidR="00242023" w:rsidRPr="007E6E51" w:rsidRDefault="00242023" w:rsidP="00242023">
      <w:pPr>
        <w:widowControl w:val="0"/>
        <w:numPr>
          <w:ilvl w:val="1"/>
          <w:numId w:val="17"/>
        </w:numPr>
        <w:spacing w:line="218" w:lineRule="auto"/>
        <w:jc w:val="both"/>
        <w:rPr>
          <w:bCs/>
        </w:rPr>
      </w:pPr>
      <w:r w:rsidRPr="007E6E51">
        <w:rPr>
          <w:bCs/>
        </w:rPr>
        <w:t>Counterparts</w:t>
      </w:r>
      <w:r w:rsidR="000951C2">
        <w:rPr>
          <w:bCs/>
        </w:rPr>
        <w:t xml:space="preserve">.  </w:t>
      </w:r>
      <w:r w:rsidR="000951C2" w:rsidRPr="000951C2">
        <w:rPr>
          <w:bCs/>
        </w:rPr>
        <w:t>The Contract may be executed in several counterparts, all of which when taken together shall constitute one agreement binding on all Parties, notwithstanding that all Parties are not signatories to the same counterpart.  Each copy of the Contract so executed shall constitute an original.</w:t>
      </w:r>
    </w:p>
    <w:p w14:paraId="0A6AB3FF" w14:textId="77777777" w:rsidR="00242023" w:rsidRPr="007E6E51" w:rsidRDefault="00242023" w:rsidP="00242023">
      <w:pPr>
        <w:widowControl w:val="0"/>
        <w:numPr>
          <w:ilvl w:val="1"/>
          <w:numId w:val="17"/>
        </w:numPr>
        <w:spacing w:line="218" w:lineRule="auto"/>
        <w:jc w:val="both"/>
        <w:rPr>
          <w:bCs/>
        </w:rPr>
      </w:pPr>
      <w:r w:rsidRPr="007E6E51">
        <w:rPr>
          <w:bCs/>
        </w:rPr>
        <w:t xml:space="preserve">Governing Law; </w:t>
      </w:r>
      <w:r w:rsidR="002145C9" w:rsidRPr="007E6E51">
        <w:rPr>
          <w:bCs/>
        </w:rPr>
        <w:t xml:space="preserve">Venue; </w:t>
      </w:r>
      <w:r w:rsidRPr="007E6E51">
        <w:rPr>
          <w:bCs/>
        </w:rPr>
        <w:t>Consent to Jurisdiction</w:t>
      </w:r>
      <w:r w:rsidR="00A92EA6" w:rsidRPr="002145C9">
        <w:rPr>
          <w:bCs/>
        </w:rPr>
        <w:t>.</w:t>
      </w:r>
      <w:r w:rsidR="00A92EA6" w:rsidRPr="00A92EA6">
        <w:rPr>
          <w:bCs/>
        </w:rPr>
        <w:t xml:space="preserve">  This Contract shall be governed by, construed in accordance with and enforced in accordance with the laws of the State of Oregon without regard to principles of conflicts of law.  Any claim, action, suit or proceeding (collectively “Claim”) between Owner and Consultant that arises from or relates to this Contract shall be brought and conducted solely and exclusively within the Circuit Court of Marion County for the State of Oregon; provided, however, if a Claim must be brought in a federal forum, then it shall be brought and conducted solely and exclusively within the United States District Court for the District of Oregon.  In no event shall this “Governing Law; Jurisdiction; Venue” section be construed as a waiver by the State of Oregon of any form of defense or immunity, whether based on sovereign immunity, governmental immunity, immunity based on the Eleventh Amendment to the United States Constitution or otherwise.  CONSULTANT, BY EXECUTION OF THIS CONTRACT, HEREBY CONSENTS TO THE IN PERSONAM JURISDICTION OF SAID COURTS.</w:t>
      </w:r>
    </w:p>
    <w:p w14:paraId="3A87E99F" w14:textId="77777777" w:rsidR="00242023" w:rsidRPr="007E6E51" w:rsidRDefault="00242023" w:rsidP="00242023">
      <w:pPr>
        <w:widowControl w:val="0"/>
        <w:numPr>
          <w:ilvl w:val="1"/>
          <w:numId w:val="17"/>
        </w:numPr>
        <w:spacing w:line="218" w:lineRule="auto"/>
        <w:jc w:val="both"/>
        <w:rPr>
          <w:bCs/>
        </w:rPr>
      </w:pPr>
      <w:r w:rsidRPr="007E6E51">
        <w:rPr>
          <w:bCs/>
        </w:rPr>
        <w:t>Amendments</w:t>
      </w:r>
      <w:r w:rsidR="002145C9">
        <w:rPr>
          <w:bCs/>
        </w:rPr>
        <w:t xml:space="preserve">. </w:t>
      </w:r>
      <w:r w:rsidR="007A3070">
        <w:rPr>
          <w:bCs/>
        </w:rPr>
        <w:t>Owner</w:t>
      </w:r>
      <w:r w:rsidR="002145C9" w:rsidRPr="002145C9">
        <w:rPr>
          <w:bCs/>
        </w:rPr>
        <w:t xml:space="preserve"> may amend the Contract to the extent permitted by applicable statutes and administrative rules and as mutually agreed upon by </w:t>
      </w:r>
      <w:r w:rsidR="007A3070">
        <w:rPr>
          <w:bCs/>
        </w:rPr>
        <w:t>Owner</w:t>
      </w:r>
      <w:r w:rsidR="002145C9" w:rsidRPr="002145C9">
        <w:rPr>
          <w:bCs/>
        </w:rPr>
        <w:t xml:space="preserve"> and Consultant. Consultant shall not commence any Services authorized under an amendment, and the amendment is not effective, unless it is in writing, signed by the Parties, and all approvals required by applicable law have been obtained.</w:t>
      </w:r>
    </w:p>
    <w:p w14:paraId="0B1A4425" w14:textId="77777777" w:rsidR="00242023" w:rsidRPr="007E6E51" w:rsidRDefault="00242023" w:rsidP="00242023">
      <w:pPr>
        <w:widowControl w:val="0"/>
        <w:numPr>
          <w:ilvl w:val="1"/>
          <w:numId w:val="17"/>
        </w:numPr>
        <w:spacing w:line="218" w:lineRule="auto"/>
        <w:jc w:val="both"/>
        <w:rPr>
          <w:bCs/>
        </w:rPr>
      </w:pPr>
      <w:r w:rsidRPr="007E6E51">
        <w:rPr>
          <w:bCs/>
        </w:rPr>
        <w:t>Merger Clause; Waiver; Interpretation</w:t>
      </w:r>
      <w:r w:rsidR="00B85F29">
        <w:rPr>
          <w:bCs/>
        </w:rPr>
        <w:t xml:space="preserve">. </w:t>
      </w:r>
      <w:r w:rsidR="00B85F29" w:rsidRPr="00B85F29">
        <w:rPr>
          <w:bCs/>
        </w:rPr>
        <w:t xml:space="preserve">The Contract, including everything incorporated by reference, constitutes the entire agreement between the Parties on the subject matter hereof.  There are no understandings, agreements, or representations, oral or written, not specified herein regarding the Contract.  No waiver, consent, modification or change of terms of the Contract shall bind either Party, unless such waiver, consent, modification or change of terms is in writing and signed by the Parties, and all necessary State of Oregon governmental approvals have been obtained.  Such a waiver, consent, modification or change, if made, shall be effective only in the specific instance and for the specific purpose given.  Either Party’s failure to enforce any provision of the Contract shall not constitute a waiver by that Party of that or any other provision.  The characterization of provisions of the Contract as material provisions or the failure to comply with certain provisions as a material breach of the Contract shall in no way be construed to mean that any other provisions of the Contract are not material or that failure to comply with any other provisions is not a material breach of the Contract.  </w:t>
      </w:r>
    </w:p>
    <w:p w14:paraId="09B4E895" w14:textId="77777777" w:rsidR="00242023" w:rsidRDefault="00242023" w:rsidP="00242023">
      <w:pPr>
        <w:widowControl w:val="0"/>
        <w:numPr>
          <w:ilvl w:val="1"/>
          <w:numId w:val="17"/>
        </w:numPr>
        <w:spacing w:line="218" w:lineRule="auto"/>
        <w:jc w:val="both"/>
        <w:rPr>
          <w:bCs/>
        </w:rPr>
      </w:pPr>
      <w:r w:rsidRPr="007E6E51">
        <w:rPr>
          <w:bCs/>
        </w:rPr>
        <w:t>State</w:t>
      </w:r>
      <w:r w:rsidR="009E732C">
        <w:rPr>
          <w:bCs/>
        </w:rPr>
        <w:t>-o</w:t>
      </w:r>
      <w:r w:rsidRPr="007E6E51">
        <w:rPr>
          <w:bCs/>
        </w:rPr>
        <w:t>wned Assets</w:t>
      </w:r>
      <w:r w:rsidR="00B85F29">
        <w:rPr>
          <w:bCs/>
        </w:rPr>
        <w:t xml:space="preserve">.  </w:t>
      </w:r>
      <w:r w:rsidR="00B85F29" w:rsidRPr="00B85F29">
        <w:rPr>
          <w:bCs/>
        </w:rPr>
        <w:t>All State</w:t>
      </w:r>
      <w:r w:rsidR="009E732C">
        <w:rPr>
          <w:bCs/>
        </w:rPr>
        <w:t>-</w:t>
      </w:r>
      <w:r w:rsidR="00B85F29" w:rsidRPr="00B85F29">
        <w:rPr>
          <w:bCs/>
        </w:rPr>
        <w:t xml:space="preserve">owned assets, if any, in Consultant’s possession must be promptly returned to </w:t>
      </w:r>
      <w:r w:rsidR="007A3070">
        <w:rPr>
          <w:bCs/>
        </w:rPr>
        <w:t>Owner</w:t>
      </w:r>
      <w:r w:rsidR="00B85F29" w:rsidRPr="00B85F29">
        <w:rPr>
          <w:bCs/>
        </w:rPr>
        <w:t xml:space="preserve"> when the Services are complete, when the Contract is terminated, or when requested by </w:t>
      </w:r>
      <w:r w:rsidR="007A3070">
        <w:rPr>
          <w:bCs/>
        </w:rPr>
        <w:t>Owner</w:t>
      </w:r>
      <w:r w:rsidR="00B85F29" w:rsidRPr="00B85F29">
        <w:rPr>
          <w:bCs/>
        </w:rPr>
        <w:t>, whichever occurs first.</w:t>
      </w:r>
    </w:p>
    <w:p w14:paraId="7C4B44E3" w14:textId="77777777" w:rsidR="00F22D05" w:rsidRDefault="00067106" w:rsidP="00F22D05">
      <w:pPr>
        <w:numPr>
          <w:ilvl w:val="1"/>
          <w:numId w:val="17"/>
        </w:numPr>
        <w:rPr>
          <w:bCs/>
        </w:rPr>
      </w:pPr>
      <w:r>
        <w:rPr>
          <w:bCs/>
          <w:highlight w:val="yellow"/>
        </w:rPr>
        <w:t xml:space="preserve">[Drafting note:  Adjust this section as needed for type of Services involved.  </w:t>
      </w:r>
      <w:r w:rsidR="00F22D05" w:rsidRPr="00067106">
        <w:rPr>
          <w:bCs/>
          <w:highlight w:val="yellow"/>
        </w:rPr>
        <w:t>Contracting Commitments:</w:t>
      </w:r>
      <w:r w:rsidR="00F22D05" w:rsidRPr="00F22D05">
        <w:rPr>
          <w:bCs/>
        </w:rPr>
        <w:t xml:space="preserve"> Consultant shall perform professional services for the design of the Project, as detailed in Exhibit A, to obtain the greatest long-term value for the State of Oregon, and to result in the prudent expenditure of public funds within the constraints of the Project program, context, and budget.  In pursuing these goals, Consultant, with Owner's assistance, shall: </w:t>
      </w:r>
    </w:p>
    <w:p w14:paraId="6E9EB179" w14:textId="77777777" w:rsidR="00F22D05" w:rsidRDefault="00F22D05" w:rsidP="00F22D05">
      <w:pPr>
        <w:numPr>
          <w:ilvl w:val="2"/>
          <w:numId w:val="17"/>
        </w:numPr>
        <w:rPr>
          <w:bCs/>
        </w:rPr>
      </w:pPr>
      <w:r w:rsidRPr="00F22D05">
        <w:rPr>
          <w:bCs/>
        </w:rPr>
        <w:t xml:space="preserve">Perform Services which are appropriate for the context of the Project and the nature of its function, both present and future; </w:t>
      </w:r>
    </w:p>
    <w:p w14:paraId="590B5648" w14:textId="77777777" w:rsidR="00F22D05" w:rsidRDefault="00F22D05" w:rsidP="00F22D05">
      <w:pPr>
        <w:numPr>
          <w:ilvl w:val="2"/>
          <w:numId w:val="17"/>
        </w:numPr>
        <w:rPr>
          <w:bCs/>
        </w:rPr>
      </w:pPr>
      <w:r w:rsidRPr="00F22D05">
        <w:rPr>
          <w:bCs/>
        </w:rPr>
        <w:t xml:space="preserve">Avoid expenditures for aesthetic effect which are disproportionate when compared to the additional benefit to the Project as a whole; </w:t>
      </w:r>
    </w:p>
    <w:p w14:paraId="22F9F494" w14:textId="77777777" w:rsidR="00F22D05" w:rsidRDefault="00F22D05" w:rsidP="00F22D05">
      <w:pPr>
        <w:numPr>
          <w:ilvl w:val="2"/>
          <w:numId w:val="17"/>
        </w:numPr>
        <w:rPr>
          <w:bCs/>
        </w:rPr>
      </w:pPr>
      <w:r w:rsidRPr="00F22D05">
        <w:rPr>
          <w:bCs/>
        </w:rPr>
        <w:t xml:space="preserve">Help assure the Project is completed on time and within budget.; </w:t>
      </w:r>
    </w:p>
    <w:p w14:paraId="6A28A53C" w14:textId="77777777" w:rsidR="00F22D05" w:rsidRDefault="00F22D05" w:rsidP="00F22D05">
      <w:pPr>
        <w:numPr>
          <w:ilvl w:val="2"/>
          <w:numId w:val="17"/>
        </w:numPr>
        <w:rPr>
          <w:bCs/>
        </w:rPr>
      </w:pPr>
      <w:r w:rsidRPr="00F22D05">
        <w:rPr>
          <w:bCs/>
        </w:rPr>
        <w:t xml:space="preserve">Strive to reduce the construction cost of the Project while keeping life-cycle costs low; </w:t>
      </w:r>
    </w:p>
    <w:p w14:paraId="3457D5F9" w14:textId="77777777" w:rsidR="00F22D05" w:rsidRDefault="00F22D05" w:rsidP="00F22D05">
      <w:pPr>
        <w:numPr>
          <w:ilvl w:val="2"/>
          <w:numId w:val="17"/>
        </w:numPr>
        <w:rPr>
          <w:bCs/>
        </w:rPr>
      </w:pPr>
      <w:r w:rsidRPr="00F22D05">
        <w:rPr>
          <w:bCs/>
        </w:rPr>
        <w:t xml:space="preserve">Reduce the number of toxic chemicals used on the Project in specified products, like those indicated on the Oregon DEQ Toxics Focus List, in compliance with the Oregon Department of Administrative Services (“DAS”) Green Chemistry Procurement Guidelines” policy number 107-009-0080-PO; </w:t>
      </w:r>
    </w:p>
    <w:p w14:paraId="28B88FDE" w14:textId="77777777" w:rsidR="00F22D05" w:rsidRDefault="00F22D05" w:rsidP="00F22D05">
      <w:pPr>
        <w:numPr>
          <w:ilvl w:val="2"/>
          <w:numId w:val="17"/>
        </w:numPr>
        <w:rPr>
          <w:bCs/>
        </w:rPr>
      </w:pPr>
      <w:r w:rsidRPr="00F22D05">
        <w:rPr>
          <w:bCs/>
        </w:rPr>
        <w:t xml:space="preserve">Comply with the Oregon Sustainability Act, ORS 184.421 and 184.423; </w:t>
      </w:r>
    </w:p>
    <w:p w14:paraId="4B740C64" w14:textId="77777777" w:rsidR="00F22D05" w:rsidRPr="007E6E51" w:rsidRDefault="00F22D05" w:rsidP="007E6E51">
      <w:pPr>
        <w:numPr>
          <w:ilvl w:val="2"/>
          <w:numId w:val="17"/>
        </w:numPr>
        <w:rPr>
          <w:bCs/>
        </w:rPr>
      </w:pPr>
      <w:r w:rsidRPr="00F22D05">
        <w:rPr>
          <w:bCs/>
        </w:rPr>
        <w:t>In compliance with the Office of the Governor State of Oregon Executive Order No. 17-20 and Executive Order No. 20-04, where applicable, address the reduction of greenhouse gas emissions and embodied carbon in the design, construction, specified materials and operation of State of Oregon construction projects, strive to meet the requirement that all new State of Oregon buildings constructed from 2022 onward shall be designed to be carbon neutral ready.</w:t>
      </w:r>
    </w:p>
    <w:p w14:paraId="3E0C42E0" w14:textId="77777777" w:rsidR="00242023" w:rsidRDefault="00242023" w:rsidP="00242023">
      <w:pPr>
        <w:widowControl w:val="0"/>
        <w:numPr>
          <w:ilvl w:val="1"/>
          <w:numId w:val="17"/>
        </w:numPr>
        <w:spacing w:line="218" w:lineRule="auto"/>
        <w:jc w:val="both"/>
        <w:rPr>
          <w:bCs/>
        </w:rPr>
      </w:pPr>
      <w:r w:rsidRPr="007E6E51">
        <w:rPr>
          <w:bCs/>
        </w:rPr>
        <w:t>Electronic Signatures</w:t>
      </w:r>
      <w:r w:rsidR="00B85F29">
        <w:rPr>
          <w:bCs/>
        </w:rPr>
        <w:t xml:space="preserve">.  </w:t>
      </w:r>
      <w:r w:rsidR="00B85F29" w:rsidRPr="00B85F29">
        <w:rPr>
          <w:bCs/>
        </w:rPr>
        <w:t xml:space="preserve">The Parties agree that signatures showing on PDF documents, including but not limited to PDF copies of the Contract and amendments, submitted or exchanged via email are “Electronic Signatures” under ORS Chapter 84 and bind the signing Party and are intended to be and can be relied upon by the Parties. </w:t>
      </w:r>
      <w:r w:rsidR="007A3070">
        <w:rPr>
          <w:bCs/>
        </w:rPr>
        <w:t>Owner</w:t>
      </w:r>
      <w:r w:rsidR="00B85F29" w:rsidRPr="00B85F29">
        <w:rPr>
          <w:bCs/>
        </w:rPr>
        <w:t xml:space="preserve"> reserves the right at any time to require the submission of the hard copy originals of any documents.</w:t>
      </w:r>
    </w:p>
    <w:p w14:paraId="776E7073" w14:textId="77777777" w:rsidR="003B03DA" w:rsidRDefault="003B03DA" w:rsidP="003B03DA">
      <w:pPr>
        <w:widowControl w:val="0"/>
        <w:numPr>
          <w:ilvl w:val="1"/>
          <w:numId w:val="17"/>
        </w:numPr>
        <w:spacing w:line="218" w:lineRule="auto"/>
        <w:jc w:val="both"/>
        <w:rPr>
          <w:bCs/>
        </w:rPr>
      </w:pPr>
      <w:r>
        <w:rPr>
          <w:bCs/>
        </w:rPr>
        <w:t xml:space="preserve">Conflict of Interest. </w:t>
      </w:r>
      <w:r w:rsidRPr="003B03DA">
        <w:rPr>
          <w:bCs/>
        </w:rPr>
        <w:t>Except with Owner’s prior written consent, Consultant shall not engage in any activity, or accept any employment, interest or contribution that would, or would reasonably appear to, compromise Consultant’s professional judgment with respect to this Project, including, without limitation, concurrent employment on any project in direct competition with the Project.</w:t>
      </w:r>
    </w:p>
    <w:p w14:paraId="62DCED40" w14:textId="77777777" w:rsidR="00F82664" w:rsidRDefault="00F82664" w:rsidP="00834BEB">
      <w:pPr>
        <w:widowControl w:val="0"/>
        <w:spacing w:line="218" w:lineRule="auto"/>
        <w:jc w:val="both"/>
      </w:pPr>
      <w:r>
        <w:tab/>
      </w:r>
    </w:p>
    <w:p w14:paraId="5086ABA8" w14:textId="77777777" w:rsidR="00845336" w:rsidRDefault="004E6FFD" w:rsidP="00845336">
      <w:pPr>
        <w:widowControl w:val="0"/>
        <w:tabs>
          <w:tab w:val="left" w:pos="547"/>
        </w:tabs>
        <w:spacing w:after="240" w:line="218" w:lineRule="auto"/>
        <w:jc w:val="both"/>
      </w:pPr>
      <w:r>
        <w:t>THIS CONTRACT CONSTITUTES THE ENTIRE AGREEMENT BETWEEN THE PARTIES ON THE SUBJECT MATTER</w:t>
      </w:r>
      <w:r w:rsidR="00A22F71">
        <w:t>S</w:t>
      </w:r>
      <w:r>
        <w:t xml:space="preserve"> ADDRESSED HEREIN.</w:t>
      </w:r>
      <w:r w:rsidR="00A22F71">
        <w:t xml:space="preserve"> </w:t>
      </w:r>
      <w:r w:rsidR="00356326">
        <w:t xml:space="preserve"> </w:t>
      </w:r>
      <w:r>
        <w:t>THE TERMS OF THIS CONTRACT CANNOT BE WAIVED, ALTERED, MODIFIED, SUPPLEMENTED</w:t>
      </w:r>
      <w:r w:rsidR="00A22F71">
        <w:t xml:space="preserve"> </w:t>
      </w:r>
      <w:r>
        <w:t xml:space="preserve">OR AMENDED, IN ANY MANNER WHATSOEVER, EXCEPT BY WRITTEN INSTRUMENT SIGNED BY THE PARTIES AND CONTAINING ALL REQUIRED STATE OF OREGON APPROVALS. </w:t>
      </w:r>
      <w:r w:rsidR="00834BEB">
        <w:t xml:space="preserve"> </w:t>
      </w:r>
      <w:r>
        <w:t>ANY SUCH WAIVER, ALTERATION, MODIFICATION, SUPPLEMENTATION OR AMENDMENT</w:t>
      </w:r>
      <w:r w:rsidR="00A22F71">
        <w:t xml:space="preserve"> </w:t>
      </w:r>
      <w:r>
        <w:t xml:space="preserve">SHALL BE EFFECTIVE ONLY IN THE SPECIFIC INSTANCE AND FOR THE SPECIFIC PURPOSE GIVEN.  THERE ARE NO UNDERSTANDINGS, AGREEMENTS, OR REPRESENTATIONS, ORAL OR WRITTEN, REGARDING THIS CONTRACT EXCEPT AS CONTAINED, INCORPORATED OR REFERENCED HEREIN.  CONSULTANT, BY THE SIGNATURE BELOW OF ITS AUTHORIZED REPRESENTATIVE, HEREBY ACKNOWLEDGES THAT IT HAS READ THIS CONTRACT, UNDERSTANDS </w:t>
      </w:r>
      <w:r w:rsidR="00A22F71">
        <w:t>THIS CONTRACT</w:t>
      </w:r>
      <w:r>
        <w:t xml:space="preserve">, AND AGREES TO BE BOUND BY </w:t>
      </w:r>
      <w:r w:rsidR="00EA5E23">
        <w:t>ALL OF THIS</w:t>
      </w:r>
      <w:r w:rsidR="00A22F71">
        <w:t xml:space="preserve"> CONTRACT’S</w:t>
      </w:r>
      <w:r>
        <w:t xml:space="preserve"> TERMS AND CONDITIONS</w:t>
      </w:r>
      <w:r w:rsidR="00834BEB">
        <w:t xml:space="preserve">. </w:t>
      </w:r>
      <w:r w:rsidR="0037546D" w:rsidRPr="0037546D">
        <w:t xml:space="preserve"> </w:t>
      </w:r>
      <w:r w:rsidR="0037546D" w:rsidRPr="0082027A">
        <w:rPr>
          <w:caps/>
        </w:rPr>
        <w:t xml:space="preserve">This Contract, and any amendments to </w:t>
      </w:r>
      <w:r w:rsidR="00834BEB">
        <w:rPr>
          <w:caps/>
        </w:rPr>
        <w:t>IT</w:t>
      </w:r>
      <w:r w:rsidR="0037546D" w:rsidRPr="0082027A">
        <w:rPr>
          <w:caps/>
        </w:rPr>
        <w:t xml:space="preserve">, may be executed in counterparts (each of which shall be an original and all of which shall constitute but one and the same instrument) or in multiple originals.  </w:t>
      </w:r>
      <w:r w:rsidR="00E36122">
        <w:rPr>
          <w:caps/>
        </w:rPr>
        <w:t>AN ELECTRONICALLY TRANSMITTED</w:t>
      </w:r>
      <w:r w:rsidR="0037546D" w:rsidRPr="0082027A">
        <w:rPr>
          <w:caps/>
        </w:rPr>
        <w:t xml:space="preserve"> form of this Contract or any amendment thereto, executed by one or more of the Parties, will constitute a counterpart hereof, as long as the counterpart bearing the Party’s original signature is </w:t>
      </w:r>
      <w:r w:rsidR="00356326">
        <w:rPr>
          <w:caps/>
        </w:rPr>
        <w:t>PROMPTLY</w:t>
      </w:r>
      <w:r w:rsidR="00356326" w:rsidRPr="0082027A">
        <w:rPr>
          <w:caps/>
        </w:rPr>
        <w:t xml:space="preserve"> </w:t>
      </w:r>
      <w:r w:rsidR="0037546D" w:rsidRPr="0082027A">
        <w:rPr>
          <w:caps/>
        </w:rPr>
        <w:t>transmitted to the other Party and received by that Party forthwith.</w:t>
      </w:r>
      <w:r w:rsidR="00845336" w:rsidRPr="00845336">
        <w:t xml:space="preserve"> </w:t>
      </w:r>
    </w:p>
    <w:p w14:paraId="59742C17" w14:textId="77777777" w:rsidR="00FE0920" w:rsidRPr="00007821" w:rsidRDefault="00FE0920" w:rsidP="00FE0920">
      <w:pPr>
        <w:rPr>
          <w:spacing w:val="-2"/>
        </w:rPr>
      </w:pPr>
      <w:r w:rsidRPr="00007821">
        <w:rPr>
          <w:b/>
          <w:spacing w:val="-2"/>
        </w:rPr>
        <w:t>CERTIFICATION</w:t>
      </w:r>
      <w:r w:rsidRPr="00007821">
        <w:rPr>
          <w:spacing w:val="-2"/>
        </w:rPr>
        <w:t xml:space="preserve">:  </w:t>
      </w:r>
    </w:p>
    <w:p w14:paraId="58CC42F3" w14:textId="77777777" w:rsidR="00FE0920" w:rsidRPr="00007821" w:rsidRDefault="00FE0920" w:rsidP="00FE0920">
      <w:pPr>
        <w:rPr>
          <w:b/>
          <w:spacing w:val="-2"/>
        </w:rPr>
      </w:pPr>
      <w:r w:rsidRPr="00007821">
        <w:rPr>
          <w:b/>
          <w:spacing w:val="-2"/>
        </w:rPr>
        <w:t xml:space="preserve">A. Any individual </w:t>
      </w:r>
      <w:r w:rsidRPr="00007821">
        <w:rPr>
          <w:b/>
          <w:bCs/>
          <w:spacing w:val="-2"/>
        </w:rPr>
        <w:t xml:space="preserve">(the undersigned) </w:t>
      </w:r>
      <w:r w:rsidRPr="00007821">
        <w:rPr>
          <w:b/>
          <w:spacing w:val="-2"/>
        </w:rPr>
        <w:t>signing on behalf of Consultant hereby certifies under penalty of perjury:</w:t>
      </w:r>
    </w:p>
    <w:p w14:paraId="2F3140E4" w14:textId="77777777" w:rsidR="00FE0920" w:rsidRPr="00007821" w:rsidRDefault="00FE0920" w:rsidP="00FE0920">
      <w:pPr>
        <w:numPr>
          <w:ilvl w:val="0"/>
          <w:numId w:val="20"/>
        </w:numPr>
        <w:tabs>
          <w:tab w:val="left" w:pos="360"/>
        </w:tabs>
        <w:ind w:left="180" w:hanging="180"/>
        <w:contextualSpacing/>
        <w:rPr>
          <w:spacing w:val="-2"/>
        </w:rPr>
      </w:pPr>
      <w:r w:rsidRPr="00007821">
        <w:rPr>
          <w:spacing w:val="-2"/>
        </w:rPr>
        <w:t xml:space="preserve">Consultant has provided its correct TIN to </w:t>
      </w:r>
      <w:r w:rsidR="007A3070" w:rsidRPr="00007821">
        <w:rPr>
          <w:spacing w:val="-2"/>
        </w:rPr>
        <w:t>Owner</w:t>
      </w:r>
      <w:r w:rsidR="005E06C0" w:rsidRPr="00007821">
        <w:rPr>
          <w:spacing w:val="-2"/>
        </w:rPr>
        <w:t>, in the manner and format requested by Owner</w:t>
      </w:r>
      <w:r w:rsidRPr="00007821">
        <w:rPr>
          <w:spacing w:val="-2"/>
        </w:rPr>
        <w:t xml:space="preserve">. </w:t>
      </w:r>
    </w:p>
    <w:p w14:paraId="0F9331CA" w14:textId="77777777" w:rsidR="00FE0920" w:rsidRPr="00007821" w:rsidRDefault="00FE0920" w:rsidP="00FE0920">
      <w:pPr>
        <w:numPr>
          <w:ilvl w:val="0"/>
          <w:numId w:val="20"/>
        </w:numPr>
        <w:tabs>
          <w:tab w:val="left" w:pos="360"/>
        </w:tabs>
        <w:ind w:left="180" w:hanging="180"/>
        <w:contextualSpacing/>
        <w:rPr>
          <w:spacing w:val="-2"/>
        </w:rPr>
      </w:pPr>
      <w:r w:rsidRPr="00007821">
        <w:rPr>
          <w:spacing w:val="-2"/>
        </w:rPr>
        <w:t xml:space="preserve">Consultant is not subject to backup withholding because </w:t>
      </w:r>
      <w:r w:rsidRPr="00007821">
        <w:rPr>
          <w:b/>
          <w:spacing w:val="-2"/>
        </w:rPr>
        <w:t>(a)</w:t>
      </w:r>
      <w:r w:rsidRPr="00007821">
        <w:rPr>
          <w:spacing w:val="-2"/>
        </w:rPr>
        <w:t xml:space="preserve"> Consultant is exempt from backup withholding, </w:t>
      </w:r>
      <w:r w:rsidRPr="00007821">
        <w:rPr>
          <w:b/>
          <w:spacing w:val="-2"/>
        </w:rPr>
        <w:t>(b)</w:t>
      </w:r>
      <w:r w:rsidRPr="00007821">
        <w:rPr>
          <w:spacing w:val="-2"/>
        </w:rPr>
        <w:t xml:space="preserve"> Consultant has not been notified by the IRS that Consultant is subject to backup withholding as a result of a failure to report all interest or dividends, or </w:t>
      </w:r>
      <w:r w:rsidRPr="00007821">
        <w:rPr>
          <w:b/>
          <w:spacing w:val="-2"/>
        </w:rPr>
        <w:t>(c)</w:t>
      </w:r>
      <w:r w:rsidRPr="00007821">
        <w:rPr>
          <w:spacing w:val="-2"/>
        </w:rPr>
        <w:t xml:space="preserve"> the IRS has notified Consultant that Consultant is no longer subject to backup withholding. </w:t>
      </w:r>
    </w:p>
    <w:p w14:paraId="1CE9C663" w14:textId="641AC568" w:rsidR="00FE0920" w:rsidRPr="00007821" w:rsidRDefault="00FE0920" w:rsidP="00FE0920">
      <w:pPr>
        <w:numPr>
          <w:ilvl w:val="0"/>
          <w:numId w:val="20"/>
        </w:numPr>
        <w:tabs>
          <w:tab w:val="left" w:pos="360"/>
        </w:tabs>
        <w:ind w:left="180" w:hanging="180"/>
        <w:contextualSpacing/>
      </w:pPr>
      <w:r w:rsidRPr="00007821">
        <w:rPr>
          <w:spacing w:val="-2"/>
        </w:rPr>
        <w:t xml:space="preserve">The undersigned is authorized to act on behalf of Consultant, the undersigned has authority and knowledge regarding Consultant’s payment of taxes, and to the best of the undersigned’s knowledge, Consultant is </w:t>
      </w:r>
      <w:r w:rsidRPr="00007821">
        <w:t xml:space="preserve">not in violation of any Oregon Tax Laws.  For purposes of this certification, “Oregon Tax Laws” means </w:t>
      </w:r>
      <w:r w:rsidR="0002670C" w:rsidRPr="00007821">
        <w:t xml:space="preserve">(i) </w:t>
      </w:r>
      <w:r w:rsidR="004E5104" w:rsidRPr="004E5104">
        <w:t>any state taxes administered by the Oregon Department of Revenue (DOR) under the tax laws of this state and local taxes administered by DOR under ORS 305.620</w:t>
      </w:r>
      <w:r w:rsidR="0002670C" w:rsidRPr="00007821">
        <w:t xml:space="preserve">; and (ii) any tax provisions imposed by a political subdivision of this state that applied to Contractor, to Contractor’s property, operations, receipts, or income, or to Contractor’s performance of or compensation for any work performed by Contractor; and (iii) any tax provisions imposed by a political subdivision of this state that applied to Contractor, or to goods, services, or property, whether tangible or intangible, provided by Contractor;  and (iv) any rules, regulations, charter provisions, or ordinances that implemented or enforced any of the foregoing tax laws or provisions. </w:t>
      </w:r>
    </w:p>
    <w:p w14:paraId="4F6C79B0" w14:textId="77777777" w:rsidR="00FE0920" w:rsidRPr="00007821" w:rsidRDefault="00FE0920" w:rsidP="00FE0920">
      <w:pPr>
        <w:rPr>
          <w:b/>
          <w:spacing w:val="-2"/>
        </w:rPr>
      </w:pPr>
    </w:p>
    <w:p w14:paraId="0F8537D9" w14:textId="77777777" w:rsidR="00FE0920" w:rsidRPr="00007821" w:rsidRDefault="00FE0920" w:rsidP="00FE0920">
      <w:pPr>
        <w:rPr>
          <w:b/>
          <w:spacing w:val="-2"/>
        </w:rPr>
      </w:pPr>
      <w:r w:rsidRPr="00007821">
        <w:rPr>
          <w:b/>
          <w:spacing w:val="-2"/>
        </w:rPr>
        <w:t>B.</w:t>
      </w:r>
      <w:r w:rsidRPr="00007821">
        <w:rPr>
          <w:spacing w:val="-2"/>
        </w:rPr>
        <w:t xml:space="preserve"> </w:t>
      </w:r>
      <w:r w:rsidRPr="00007821">
        <w:rPr>
          <w:b/>
          <w:spacing w:val="-2"/>
        </w:rPr>
        <w:t xml:space="preserve">Any individual </w:t>
      </w:r>
      <w:r w:rsidRPr="00007821">
        <w:rPr>
          <w:b/>
          <w:bCs/>
          <w:spacing w:val="-2"/>
        </w:rPr>
        <w:t xml:space="preserve">(the undersigned) </w:t>
      </w:r>
      <w:r w:rsidRPr="00007821">
        <w:rPr>
          <w:b/>
          <w:spacing w:val="-2"/>
        </w:rPr>
        <w:t xml:space="preserve">signing on behalf of Consultant hereby certifies </w:t>
      </w:r>
      <w:r w:rsidRPr="00007821">
        <w:rPr>
          <w:b/>
          <w:bCs/>
          <w:spacing w:val="-2"/>
        </w:rPr>
        <w:t xml:space="preserve">the undersigned is </w:t>
      </w:r>
      <w:r w:rsidRPr="00007821">
        <w:rPr>
          <w:b/>
          <w:spacing w:val="-2"/>
        </w:rPr>
        <w:t xml:space="preserve">authorized to sign this Contract and that: </w:t>
      </w:r>
    </w:p>
    <w:p w14:paraId="04BC2A52" w14:textId="77777777" w:rsidR="00FE0920" w:rsidRPr="00007821" w:rsidRDefault="00FE0920" w:rsidP="00FE0920">
      <w:pPr>
        <w:numPr>
          <w:ilvl w:val="0"/>
          <w:numId w:val="21"/>
        </w:numPr>
        <w:ind w:left="360"/>
        <w:contextualSpacing/>
        <w:rPr>
          <w:spacing w:val="-2"/>
        </w:rPr>
      </w:pPr>
      <w:r w:rsidRPr="00007821">
        <w:rPr>
          <w:spacing w:val="-2"/>
        </w:rPr>
        <w:t xml:space="preserve">Consultant has read this Contract, understands it, and agrees to be bound by its terms and conditions. </w:t>
      </w:r>
    </w:p>
    <w:p w14:paraId="41B03EE4" w14:textId="77777777" w:rsidR="00FE0920" w:rsidRPr="00007821" w:rsidRDefault="00FE0920" w:rsidP="007E6E51">
      <w:pPr>
        <w:numPr>
          <w:ilvl w:val="0"/>
          <w:numId w:val="21"/>
        </w:numPr>
        <w:tabs>
          <w:tab w:val="left" w:pos="360"/>
        </w:tabs>
        <w:ind w:left="180" w:hanging="180"/>
        <w:contextualSpacing/>
        <w:rPr>
          <w:spacing w:val="-2"/>
        </w:rPr>
      </w:pPr>
      <w:r w:rsidRPr="00007821">
        <w:rPr>
          <w:spacing w:val="-2"/>
        </w:rPr>
        <w:t xml:space="preserve">Consultant understands and agrees that various Exhibits to the Contract are not physically attached, but are incorporated by reference in Section </w:t>
      </w:r>
      <w:r w:rsidR="00D46D78" w:rsidRPr="00007821">
        <w:rPr>
          <w:spacing w:val="-2"/>
        </w:rPr>
        <w:t xml:space="preserve">5 </w:t>
      </w:r>
      <w:r w:rsidRPr="00007821">
        <w:rPr>
          <w:spacing w:val="-2"/>
        </w:rPr>
        <w:t xml:space="preserve">and have the same force and effect as if fully set forth herein.  </w:t>
      </w:r>
    </w:p>
    <w:p w14:paraId="21698606" w14:textId="77777777" w:rsidR="00FE0920" w:rsidRPr="00007821" w:rsidRDefault="00FC18C4" w:rsidP="00FE0920">
      <w:pPr>
        <w:numPr>
          <w:ilvl w:val="0"/>
          <w:numId w:val="21"/>
        </w:numPr>
        <w:tabs>
          <w:tab w:val="left" w:pos="360"/>
          <w:tab w:val="left" w:pos="6480"/>
          <w:tab w:val="right" w:pos="9900"/>
        </w:tabs>
        <w:ind w:left="180" w:hanging="180"/>
        <w:contextualSpacing/>
        <w:rPr>
          <w:b/>
          <w:spacing w:val="-2"/>
        </w:rPr>
      </w:pPr>
      <w:r w:rsidRPr="00007821">
        <w:rPr>
          <w:bCs/>
        </w:rPr>
        <w:t>[</w:t>
      </w:r>
      <w:r w:rsidR="005E06C0" w:rsidRPr="00007821">
        <w:rPr>
          <w:bCs/>
          <w:highlight w:val="yellow"/>
        </w:rPr>
        <w:t>R</w:t>
      </w:r>
      <w:r w:rsidRPr="00007821">
        <w:rPr>
          <w:bCs/>
          <w:highlight w:val="yellow"/>
        </w:rPr>
        <w:t>equired for contracts that will exceed $150,000, including as may be amended, except as provided in ORS 279A.112</w:t>
      </w:r>
      <w:r w:rsidR="005E06C0" w:rsidRPr="00007821">
        <w:rPr>
          <w:bCs/>
          <w:highlight w:val="yellow"/>
        </w:rPr>
        <w:t>. If not applicable, delete and mark reserved.</w:t>
      </w:r>
      <w:r w:rsidRPr="00007821">
        <w:rPr>
          <w:bCs/>
          <w:highlight w:val="yellow"/>
        </w:rPr>
        <w:t>]</w:t>
      </w:r>
      <w:r w:rsidRPr="00007821">
        <w:rPr>
          <w:bCs/>
        </w:rPr>
        <w:t xml:space="preserve"> </w:t>
      </w:r>
      <w:r w:rsidR="00FE0920" w:rsidRPr="00007821">
        <w:rPr>
          <w:bCs/>
        </w:rPr>
        <w:t xml:space="preserve">Consultant has, and gives employees a written notice of, a policy and practice, that meets the requirements described in ORS279A.112. Such policy both prohibits, and prescribes disciplinary measures for, conduct that constitutes sexual harassment, sexual assault and discrimination against employees who are members of a protected class. Consultant agrees, as a material term of the </w:t>
      </w:r>
      <w:r w:rsidRPr="00007821">
        <w:rPr>
          <w:bCs/>
        </w:rPr>
        <w:t>Contract</w:t>
      </w:r>
      <w:r w:rsidR="00FE0920" w:rsidRPr="00007821">
        <w:rPr>
          <w:bCs/>
        </w:rPr>
        <w:t xml:space="preserve">, to maintain the policy and practice in force during the entire </w:t>
      </w:r>
      <w:r w:rsidR="00FE0920" w:rsidRPr="00007821">
        <w:t xml:space="preserve">term of the </w:t>
      </w:r>
      <w:r w:rsidRPr="00007821">
        <w:t>Contract</w:t>
      </w:r>
      <w:r w:rsidR="00FE0920" w:rsidRPr="00007821">
        <w:t xml:space="preserve"> </w:t>
      </w:r>
      <w:r w:rsidR="00FE0920" w:rsidRPr="00007821">
        <w:rPr>
          <w:bCs/>
        </w:rPr>
        <w:t>(</w:t>
      </w:r>
      <w:r w:rsidR="00FE0920" w:rsidRPr="00007821">
        <w:t xml:space="preserve">see additional information and sample policy template at </w:t>
      </w:r>
      <w:hyperlink r:id="rId16" w:history="1">
        <w:r w:rsidR="00FE0920" w:rsidRPr="00007821">
          <w:rPr>
            <w:color w:val="0000FF"/>
            <w:u w:val="single"/>
          </w:rPr>
          <w:t>https://www.oregon.gov/DAS/Procurement/Pages/hb3060.aspx</w:t>
        </w:r>
      </w:hyperlink>
      <w:r w:rsidR="00FE0920" w:rsidRPr="00007821">
        <w:rPr>
          <w:color w:val="0000FF"/>
          <w:u w:val="single"/>
        </w:rPr>
        <w:t xml:space="preserve"> </w:t>
      </w:r>
      <w:r w:rsidR="00FE0920" w:rsidRPr="00007821">
        <w:t>)</w:t>
      </w:r>
      <w:r w:rsidR="00FE0920" w:rsidRPr="00007821">
        <w:rPr>
          <w:bCs/>
        </w:rPr>
        <w:t>.</w:t>
      </w:r>
    </w:p>
    <w:p w14:paraId="68475BCF" w14:textId="77777777" w:rsidR="00FE0920" w:rsidRPr="00007821" w:rsidRDefault="00FE0920" w:rsidP="00FE0920">
      <w:pPr>
        <w:numPr>
          <w:ilvl w:val="0"/>
          <w:numId w:val="21"/>
        </w:numPr>
        <w:tabs>
          <w:tab w:val="left" w:pos="360"/>
          <w:tab w:val="left" w:pos="6480"/>
          <w:tab w:val="right" w:pos="9900"/>
        </w:tabs>
        <w:ind w:left="180" w:hanging="180"/>
        <w:contextualSpacing/>
        <w:rPr>
          <w:spacing w:val="-2"/>
        </w:rPr>
      </w:pPr>
      <w:r w:rsidRPr="00007821">
        <w:t xml:space="preserve">Consultant is an independent contractor as defined in ORS 670.600 </w:t>
      </w:r>
      <w:r w:rsidRPr="00007821">
        <w:rPr>
          <w:spacing w:val="-2"/>
        </w:rPr>
        <w:t xml:space="preserve">and as described in </w:t>
      </w:r>
      <w:r w:rsidRPr="00007821">
        <w:t>IRS Publication 1779</w:t>
      </w:r>
      <w:r w:rsidRPr="00007821">
        <w:rPr>
          <w:color w:val="0000FF"/>
          <w:u w:val="single"/>
        </w:rPr>
        <w:t xml:space="preserve"> (</w:t>
      </w:r>
      <w:hyperlink r:id="rId17" w:history="1">
        <w:r w:rsidRPr="00007821">
          <w:rPr>
            <w:color w:val="0000FF"/>
            <w:u w:val="single"/>
          </w:rPr>
          <w:t>https://www.irs.gov/pub/irs-pdf/p1779.pdf</w:t>
        </w:r>
      </w:hyperlink>
      <w:r w:rsidRPr="00007821">
        <w:rPr>
          <w:color w:val="0000FF"/>
          <w:u w:val="single"/>
        </w:rPr>
        <w:t>)</w:t>
      </w:r>
      <w:r w:rsidRPr="00007821">
        <w:rPr>
          <w:spacing w:val="-2"/>
        </w:rPr>
        <w:t>.</w:t>
      </w:r>
      <w:r w:rsidRPr="00007821">
        <w:rPr>
          <w:b/>
        </w:rPr>
        <w:t xml:space="preserve"> </w:t>
      </w:r>
    </w:p>
    <w:p w14:paraId="149A06EB" w14:textId="77777777" w:rsidR="00FE0920" w:rsidRPr="00007821" w:rsidRDefault="00FE0920" w:rsidP="00FE0920">
      <w:pPr>
        <w:numPr>
          <w:ilvl w:val="0"/>
          <w:numId w:val="21"/>
        </w:numPr>
        <w:tabs>
          <w:tab w:val="left" w:pos="360"/>
          <w:tab w:val="left" w:pos="6480"/>
          <w:tab w:val="right" w:pos="9900"/>
        </w:tabs>
        <w:ind w:left="180" w:hanging="180"/>
        <w:contextualSpacing/>
        <w:rPr>
          <w:spacing w:val="-2"/>
        </w:rPr>
      </w:pPr>
      <w:r w:rsidRPr="00007821">
        <w:rPr>
          <w:spacing w:val="-2"/>
        </w:rPr>
        <w:t xml:space="preserve">In the event that Consultant is a general partnership or joint venture, Consultant signature(s) on this Contract constitutes certifications to the above statements pertaining to the partnership or joint venture, as well as certifications of the above statements as to any general partner or joint </w:t>
      </w:r>
      <w:proofErr w:type="spellStart"/>
      <w:r w:rsidRPr="00007821">
        <w:rPr>
          <w:spacing w:val="-2"/>
        </w:rPr>
        <w:t>venturer</w:t>
      </w:r>
      <w:proofErr w:type="spellEnd"/>
      <w:r w:rsidRPr="00007821">
        <w:rPr>
          <w:spacing w:val="-2"/>
        </w:rPr>
        <w:t xml:space="preserve"> signing this Contract.</w:t>
      </w:r>
    </w:p>
    <w:p w14:paraId="74081C5E" w14:textId="77777777" w:rsidR="00AB3505" w:rsidRPr="00007821" w:rsidRDefault="002145C9" w:rsidP="00AB3505">
      <w:pPr>
        <w:numPr>
          <w:ilvl w:val="0"/>
          <w:numId w:val="21"/>
        </w:numPr>
        <w:tabs>
          <w:tab w:val="left" w:pos="360"/>
          <w:tab w:val="left" w:pos="6480"/>
          <w:tab w:val="right" w:pos="9900"/>
        </w:tabs>
        <w:ind w:left="180" w:hanging="180"/>
        <w:contextualSpacing/>
        <w:rPr>
          <w:spacing w:val="-2"/>
        </w:rPr>
      </w:pPr>
      <w:r w:rsidRPr="00007821">
        <w:rPr>
          <w:spacing w:val="-2"/>
        </w:rPr>
        <w:t xml:space="preserve">Consultant understands and acknowledges it is subject to the Oregon False Claims Act (ORS 180.750 to 180.785) and to any liabilities or penalties associated with the making of a false claim under that Act. By its execution of the Contract, Consultant certifies the truthfulness, completeness, and accuracy of any statement or claim it has made, it makes, it may make, or cause to be made that pertains to the Contract or the Project for which the Services are being performed, including but not limited to Consultant’s statement of proposal and any invoices, reports, or other deliverables. Consultant shall immediately disclose (in writing) to </w:t>
      </w:r>
      <w:r w:rsidR="007A3070" w:rsidRPr="00007821">
        <w:rPr>
          <w:spacing w:val="-2"/>
        </w:rPr>
        <w:t>Owner</w:t>
      </w:r>
      <w:r w:rsidRPr="00007821">
        <w:rPr>
          <w:spacing w:val="-2"/>
        </w:rPr>
        <w:t xml:space="preserve"> whenever, in connection with the award, performance or closeout of the Contract, or any subcontract thereunder, Consultant has credible evidence that a principal, employee, agent, or subcontractor of Consultant has committed</w:t>
      </w:r>
      <w:r w:rsidR="00AB3505" w:rsidRPr="00007821">
        <w:rPr>
          <w:spacing w:val="-2"/>
        </w:rPr>
        <w:t xml:space="preserve">: </w:t>
      </w:r>
    </w:p>
    <w:p w14:paraId="7635286C" w14:textId="77777777" w:rsidR="00AB3505" w:rsidRPr="00007821" w:rsidRDefault="00AB3505" w:rsidP="00AB3505">
      <w:pPr>
        <w:tabs>
          <w:tab w:val="left" w:pos="360"/>
          <w:tab w:val="left" w:pos="6480"/>
          <w:tab w:val="right" w:pos="9900"/>
        </w:tabs>
        <w:ind w:left="180"/>
        <w:contextualSpacing/>
        <w:rPr>
          <w:spacing w:val="-2"/>
        </w:rPr>
      </w:pPr>
      <w:r w:rsidRPr="00007821">
        <w:rPr>
          <w:spacing w:val="-2"/>
        </w:rPr>
        <w:t xml:space="preserve">(a) </w:t>
      </w:r>
      <w:r w:rsidR="002145C9" w:rsidRPr="00007821">
        <w:rPr>
          <w:spacing w:val="-2"/>
        </w:rPr>
        <w:t>A violation of the Oregon False Claims Act; or</w:t>
      </w:r>
      <w:r w:rsidRPr="00007821">
        <w:rPr>
          <w:spacing w:val="-2"/>
        </w:rPr>
        <w:t xml:space="preserve"> </w:t>
      </w:r>
    </w:p>
    <w:p w14:paraId="705CB530" w14:textId="77777777" w:rsidR="00AB3505" w:rsidRPr="00007821" w:rsidRDefault="00AB3505" w:rsidP="00AB3505">
      <w:pPr>
        <w:tabs>
          <w:tab w:val="left" w:pos="360"/>
          <w:tab w:val="left" w:pos="6480"/>
          <w:tab w:val="right" w:pos="9900"/>
        </w:tabs>
        <w:ind w:left="180"/>
        <w:contextualSpacing/>
        <w:rPr>
          <w:spacing w:val="-2"/>
        </w:rPr>
      </w:pPr>
      <w:r w:rsidRPr="00007821">
        <w:rPr>
          <w:spacing w:val="-2"/>
        </w:rPr>
        <w:t xml:space="preserve">(b) </w:t>
      </w:r>
      <w:r w:rsidR="002145C9" w:rsidRPr="00007821">
        <w:rPr>
          <w:spacing w:val="-2"/>
        </w:rPr>
        <w:t>A violation of State or federal criminal or civil law involving fraud, conflict of interest, bribery, gratuity or similar misconduct.</w:t>
      </w:r>
    </w:p>
    <w:p w14:paraId="2F9FD951" w14:textId="77777777" w:rsidR="00AB3505" w:rsidRPr="00007821" w:rsidRDefault="00AB3505" w:rsidP="00AB3505">
      <w:pPr>
        <w:tabs>
          <w:tab w:val="left" w:pos="360"/>
          <w:tab w:val="left" w:pos="6480"/>
          <w:tab w:val="right" w:pos="9900"/>
        </w:tabs>
        <w:ind w:left="180"/>
        <w:contextualSpacing/>
        <w:rPr>
          <w:spacing w:val="-2"/>
        </w:rPr>
      </w:pPr>
    </w:p>
    <w:p w14:paraId="2260BB0A" w14:textId="77777777" w:rsidR="002145C9" w:rsidRPr="00007821" w:rsidRDefault="002145C9" w:rsidP="00AB3505">
      <w:pPr>
        <w:tabs>
          <w:tab w:val="left" w:pos="360"/>
          <w:tab w:val="left" w:pos="6480"/>
          <w:tab w:val="right" w:pos="9900"/>
        </w:tabs>
        <w:ind w:left="180"/>
        <w:contextualSpacing/>
        <w:rPr>
          <w:spacing w:val="-2"/>
        </w:rPr>
      </w:pPr>
      <w:r w:rsidRPr="00007821">
        <w:rPr>
          <w:spacing w:val="-2"/>
        </w:rPr>
        <w:t>Consultant must include subsections (</w:t>
      </w:r>
      <w:r w:rsidR="00DD2E48">
        <w:rPr>
          <w:spacing w:val="-2"/>
        </w:rPr>
        <w:t>A</w:t>
      </w:r>
      <w:r w:rsidRPr="00007821">
        <w:rPr>
          <w:spacing w:val="-2"/>
        </w:rPr>
        <w:t>) and (</w:t>
      </w:r>
      <w:r w:rsidR="00DD2E48">
        <w:rPr>
          <w:spacing w:val="-2"/>
        </w:rPr>
        <w:t>B</w:t>
      </w:r>
      <w:r w:rsidRPr="00007821">
        <w:rPr>
          <w:spacing w:val="-2"/>
        </w:rPr>
        <w:t xml:space="preserve">) of this </w:t>
      </w:r>
      <w:r w:rsidR="00DD2E48">
        <w:rPr>
          <w:spacing w:val="-2"/>
        </w:rPr>
        <w:t>Certification</w:t>
      </w:r>
      <w:r w:rsidRPr="00007821">
        <w:rPr>
          <w:spacing w:val="-2"/>
        </w:rPr>
        <w:t xml:space="preserve"> in each subcontract Consultant may award in connection with the performance of the Contract. In doing so, Consultant may not modify the terms of those subsections, except to identify the subcontractors or sub grantee that will be subject to those provisions.</w:t>
      </w:r>
    </w:p>
    <w:p w14:paraId="73F43477" w14:textId="77777777" w:rsidR="00FE0920" w:rsidRPr="00B85F29" w:rsidRDefault="00FE0920" w:rsidP="00845336">
      <w:pPr>
        <w:widowControl w:val="0"/>
        <w:tabs>
          <w:tab w:val="left" w:pos="547"/>
        </w:tabs>
        <w:spacing w:after="240" w:line="218" w:lineRule="auto"/>
        <w:jc w:val="both"/>
      </w:pPr>
    </w:p>
    <w:p w14:paraId="7A8D9E28" w14:textId="77777777" w:rsidR="00F82664" w:rsidRPr="00B85F29" w:rsidRDefault="00F82664">
      <w:pPr>
        <w:widowControl w:val="0"/>
        <w:spacing w:line="218" w:lineRule="auto"/>
        <w:jc w:val="both"/>
      </w:pPr>
    </w:p>
    <w:tbl>
      <w:tblPr>
        <w:tblW w:w="0" w:type="auto"/>
        <w:tblLayout w:type="fixed"/>
        <w:tblLook w:val="0000" w:firstRow="0" w:lastRow="0" w:firstColumn="0" w:lastColumn="0" w:noHBand="0" w:noVBand="0"/>
      </w:tblPr>
      <w:tblGrid>
        <w:gridCol w:w="4878"/>
        <w:gridCol w:w="4230"/>
        <w:gridCol w:w="1080"/>
      </w:tblGrid>
      <w:tr w:rsidR="004E6FFD" w14:paraId="3C14D2B9" w14:textId="77777777">
        <w:tc>
          <w:tcPr>
            <w:tcW w:w="4878" w:type="dxa"/>
          </w:tcPr>
          <w:p w14:paraId="25F95826" w14:textId="77777777" w:rsidR="004E6FFD" w:rsidRDefault="004E6FFD">
            <w:pPr>
              <w:jc w:val="both"/>
            </w:pPr>
          </w:p>
        </w:tc>
        <w:tc>
          <w:tcPr>
            <w:tcW w:w="5310" w:type="dxa"/>
            <w:gridSpan w:val="2"/>
          </w:tcPr>
          <w:p w14:paraId="69B767C5" w14:textId="77777777" w:rsidR="004E6FFD" w:rsidRDefault="004E6FFD">
            <w:pPr>
              <w:jc w:val="both"/>
            </w:pPr>
          </w:p>
        </w:tc>
      </w:tr>
      <w:tr w:rsidR="004E6FFD" w14:paraId="62853623" w14:textId="77777777">
        <w:tc>
          <w:tcPr>
            <w:tcW w:w="4878" w:type="dxa"/>
          </w:tcPr>
          <w:p w14:paraId="05E4DB1A" w14:textId="77777777" w:rsidR="004E6FFD" w:rsidRDefault="004E6FFD">
            <w:pPr>
              <w:jc w:val="both"/>
            </w:pPr>
            <w:r>
              <w:t>Consultant</w:t>
            </w:r>
          </w:p>
        </w:tc>
        <w:tc>
          <w:tcPr>
            <w:tcW w:w="5310" w:type="dxa"/>
            <w:gridSpan w:val="2"/>
            <w:tcBorders>
              <w:bottom w:val="single" w:sz="6" w:space="0" w:color="auto"/>
            </w:tcBorders>
          </w:tcPr>
          <w:p w14:paraId="37B62A65" w14:textId="77777777" w:rsidR="004E6FFD" w:rsidRDefault="004E6FFD">
            <w:pPr>
              <w:jc w:val="both"/>
            </w:pPr>
          </w:p>
        </w:tc>
      </w:tr>
      <w:tr w:rsidR="004E6FFD" w14:paraId="19E6DA67" w14:textId="77777777">
        <w:tc>
          <w:tcPr>
            <w:tcW w:w="4878" w:type="dxa"/>
          </w:tcPr>
          <w:p w14:paraId="2B7AC790" w14:textId="77777777" w:rsidR="004E6FFD" w:rsidRDefault="004E6FFD">
            <w:pPr>
              <w:jc w:val="both"/>
            </w:pPr>
          </w:p>
        </w:tc>
        <w:tc>
          <w:tcPr>
            <w:tcW w:w="4230" w:type="dxa"/>
          </w:tcPr>
          <w:p w14:paraId="2046B9E7" w14:textId="77777777" w:rsidR="004E6FFD" w:rsidRDefault="004E6FFD">
            <w:pPr>
              <w:jc w:val="both"/>
            </w:pPr>
            <w:r>
              <w:t>Name/Title</w:t>
            </w:r>
          </w:p>
        </w:tc>
        <w:tc>
          <w:tcPr>
            <w:tcW w:w="1080" w:type="dxa"/>
          </w:tcPr>
          <w:p w14:paraId="54569D8C" w14:textId="77777777" w:rsidR="004E6FFD" w:rsidRDefault="004E6FFD">
            <w:pPr>
              <w:jc w:val="both"/>
            </w:pPr>
            <w:r>
              <w:t>Date</w:t>
            </w:r>
          </w:p>
        </w:tc>
      </w:tr>
      <w:tr w:rsidR="004E6FFD" w14:paraId="424E9F2D" w14:textId="77777777">
        <w:tc>
          <w:tcPr>
            <w:tcW w:w="4878" w:type="dxa"/>
          </w:tcPr>
          <w:p w14:paraId="48557364" w14:textId="77777777" w:rsidR="004E6FFD" w:rsidRDefault="004E6FFD">
            <w:pPr>
              <w:jc w:val="both"/>
            </w:pPr>
          </w:p>
        </w:tc>
        <w:tc>
          <w:tcPr>
            <w:tcW w:w="5310" w:type="dxa"/>
            <w:gridSpan w:val="2"/>
          </w:tcPr>
          <w:p w14:paraId="1138923B" w14:textId="77777777" w:rsidR="004E6FFD" w:rsidRDefault="004E6FFD">
            <w:pPr>
              <w:jc w:val="both"/>
            </w:pPr>
          </w:p>
        </w:tc>
      </w:tr>
      <w:tr w:rsidR="004E6FFD" w14:paraId="5618E179" w14:textId="77777777">
        <w:tc>
          <w:tcPr>
            <w:tcW w:w="4878" w:type="dxa"/>
          </w:tcPr>
          <w:p w14:paraId="5D3D4E99" w14:textId="77777777" w:rsidR="007E1491" w:rsidRDefault="007E1491">
            <w:pPr>
              <w:jc w:val="both"/>
              <w:rPr>
                <w:b/>
                <w:bCs/>
                <w:i/>
                <w:highlight w:val="yellow"/>
                <w:u w:val="single"/>
              </w:rPr>
            </w:pPr>
          </w:p>
          <w:p w14:paraId="13FD27D7" w14:textId="77777777" w:rsidR="007E1491" w:rsidRPr="00A54185" w:rsidRDefault="007E1491">
            <w:pPr>
              <w:jc w:val="both"/>
              <w:rPr>
                <w:b/>
                <w:bCs/>
                <w:u w:val="single"/>
              </w:rPr>
            </w:pPr>
          </w:p>
        </w:tc>
        <w:tc>
          <w:tcPr>
            <w:tcW w:w="5310" w:type="dxa"/>
            <w:gridSpan w:val="2"/>
            <w:tcBorders>
              <w:bottom w:val="single" w:sz="6" w:space="0" w:color="auto"/>
            </w:tcBorders>
          </w:tcPr>
          <w:p w14:paraId="71EE17ED" w14:textId="77777777" w:rsidR="004E6FFD" w:rsidRDefault="004E6FFD">
            <w:pPr>
              <w:jc w:val="both"/>
            </w:pPr>
          </w:p>
        </w:tc>
      </w:tr>
      <w:tr w:rsidR="004E6FFD" w14:paraId="1A0A2B52" w14:textId="77777777">
        <w:tc>
          <w:tcPr>
            <w:tcW w:w="4878" w:type="dxa"/>
          </w:tcPr>
          <w:p w14:paraId="138EBAE6" w14:textId="77777777" w:rsidR="004E6FFD" w:rsidRDefault="007E1491">
            <w:pPr>
              <w:jc w:val="both"/>
            </w:pPr>
            <w:r w:rsidRPr="00A54185">
              <w:rPr>
                <w:b/>
                <w:bCs/>
                <w:i/>
                <w:highlight w:val="yellow"/>
                <w:u w:val="single"/>
              </w:rPr>
              <w:t>[DRAFTING NOTE: Where applicable, insert the name of the State Agency authorized to commit and disburse funds here</w:t>
            </w:r>
          </w:p>
        </w:tc>
        <w:tc>
          <w:tcPr>
            <w:tcW w:w="4230" w:type="dxa"/>
          </w:tcPr>
          <w:p w14:paraId="65A4B828" w14:textId="77777777" w:rsidR="004E6FFD" w:rsidRDefault="004E6FFD">
            <w:pPr>
              <w:jc w:val="both"/>
            </w:pPr>
            <w:r>
              <w:t>Name/Title</w:t>
            </w:r>
          </w:p>
        </w:tc>
        <w:tc>
          <w:tcPr>
            <w:tcW w:w="1080" w:type="dxa"/>
          </w:tcPr>
          <w:p w14:paraId="7B39D5FB" w14:textId="77777777" w:rsidR="002C33FB" w:rsidRDefault="004E6FFD">
            <w:pPr>
              <w:jc w:val="both"/>
            </w:pPr>
            <w:r>
              <w:t>Date</w:t>
            </w:r>
          </w:p>
          <w:p w14:paraId="74D2FD42" w14:textId="77777777" w:rsidR="002C33FB" w:rsidRDefault="002C33FB">
            <w:pPr>
              <w:jc w:val="both"/>
            </w:pPr>
          </w:p>
          <w:p w14:paraId="5D4ACF93" w14:textId="77777777" w:rsidR="002C33FB" w:rsidRDefault="002C33FB">
            <w:pPr>
              <w:jc w:val="both"/>
            </w:pPr>
          </w:p>
        </w:tc>
      </w:tr>
      <w:tr w:rsidR="004E6FFD" w14:paraId="1900A409" w14:textId="77777777">
        <w:tc>
          <w:tcPr>
            <w:tcW w:w="4878" w:type="dxa"/>
          </w:tcPr>
          <w:p w14:paraId="132CB85E" w14:textId="77777777" w:rsidR="007E1491" w:rsidRDefault="007E1491"/>
          <w:p w14:paraId="35A99DE1" w14:textId="77777777" w:rsidR="007E1491" w:rsidRDefault="007E1491"/>
          <w:tbl>
            <w:tblPr>
              <w:tblW w:w="10188" w:type="dxa"/>
              <w:tblLayout w:type="fixed"/>
              <w:tblLook w:val="0000" w:firstRow="0" w:lastRow="0" w:firstColumn="0" w:lastColumn="0" w:noHBand="0" w:noVBand="0"/>
            </w:tblPr>
            <w:tblGrid>
              <w:gridCol w:w="4878"/>
              <w:gridCol w:w="4230"/>
              <w:gridCol w:w="1080"/>
            </w:tblGrid>
            <w:tr w:rsidR="002C33FB" w14:paraId="7ABAB995" w14:textId="77777777" w:rsidTr="007E1491">
              <w:tc>
                <w:tcPr>
                  <w:tcW w:w="4878" w:type="dxa"/>
                </w:tcPr>
                <w:p w14:paraId="471A8F43" w14:textId="77777777" w:rsidR="002C33FB" w:rsidRPr="00A54185" w:rsidRDefault="007E1491" w:rsidP="002C33FB">
                  <w:pPr>
                    <w:jc w:val="both"/>
                    <w:rPr>
                      <w:b/>
                      <w:bCs/>
                      <w:u w:val="single"/>
                    </w:rPr>
                  </w:pPr>
                  <w:r w:rsidRPr="00A54185">
                    <w:rPr>
                      <w:b/>
                      <w:bCs/>
                      <w:i/>
                      <w:highlight w:val="yellow"/>
                      <w:u w:val="single"/>
                    </w:rPr>
                    <w:t>[DRAFTING NOTE: Insert name of the “Owner” Contracting Agency here]</w:t>
                  </w:r>
                </w:p>
              </w:tc>
              <w:tc>
                <w:tcPr>
                  <w:tcW w:w="5310" w:type="dxa"/>
                  <w:gridSpan w:val="2"/>
                  <w:tcBorders>
                    <w:bottom w:val="single" w:sz="6" w:space="0" w:color="auto"/>
                  </w:tcBorders>
                </w:tcPr>
                <w:p w14:paraId="60F6E4F7" w14:textId="77777777" w:rsidR="002C33FB" w:rsidRDefault="002C33FB" w:rsidP="002C33FB">
                  <w:pPr>
                    <w:jc w:val="both"/>
                  </w:pPr>
                </w:p>
              </w:tc>
            </w:tr>
            <w:tr w:rsidR="002C33FB" w14:paraId="697C2766" w14:textId="77777777" w:rsidTr="007E1491">
              <w:tc>
                <w:tcPr>
                  <w:tcW w:w="4878" w:type="dxa"/>
                </w:tcPr>
                <w:p w14:paraId="686E91DF" w14:textId="77777777" w:rsidR="002C33FB" w:rsidRDefault="002C33FB" w:rsidP="002C33FB">
                  <w:pPr>
                    <w:jc w:val="both"/>
                  </w:pPr>
                </w:p>
              </w:tc>
              <w:tc>
                <w:tcPr>
                  <w:tcW w:w="4230" w:type="dxa"/>
                </w:tcPr>
                <w:p w14:paraId="74DF04E1" w14:textId="77777777" w:rsidR="002C33FB" w:rsidRDefault="002C33FB" w:rsidP="002C33FB">
                  <w:pPr>
                    <w:jc w:val="both"/>
                  </w:pPr>
                  <w:r>
                    <w:t>Name/Title</w:t>
                  </w:r>
                </w:p>
              </w:tc>
              <w:tc>
                <w:tcPr>
                  <w:tcW w:w="1080" w:type="dxa"/>
                </w:tcPr>
                <w:p w14:paraId="2ACB2905" w14:textId="77777777" w:rsidR="002C33FB" w:rsidRDefault="002C33FB" w:rsidP="002C33FB">
                  <w:pPr>
                    <w:jc w:val="both"/>
                  </w:pPr>
                  <w:r>
                    <w:t>Date</w:t>
                  </w:r>
                </w:p>
                <w:p w14:paraId="4EF17344" w14:textId="77777777" w:rsidR="002C33FB" w:rsidRDefault="002C33FB" w:rsidP="002C33FB">
                  <w:pPr>
                    <w:jc w:val="both"/>
                  </w:pPr>
                </w:p>
                <w:p w14:paraId="1FDFD85D" w14:textId="77777777" w:rsidR="002C33FB" w:rsidRDefault="002C33FB" w:rsidP="002C33FB">
                  <w:pPr>
                    <w:jc w:val="both"/>
                  </w:pPr>
                </w:p>
              </w:tc>
            </w:tr>
          </w:tbl>
          <w:p w14:paraId="5B00560F" w14:textId="77777777" w:rsidR="004E6FFD" w:rsidRDefault="004E6FFD">
            <w:pPr>
              <w:jc w:val="both"/>
            </w:pPr>
          </w:p>
        </w:tc>
        <w:tc>
          <w:tcPr>
            <w:tcW w:w="5310" w:type="dxa"/>
            <w:gridSpan w:val="2"/>
          </w:tcPr>
          <w:p w14:paraId="36F26DC5" w14:textId="77777777" w:rsidR="00F82664" w:rsidRDefault="00F82664">
            <w:pPr>
              <w:jc w:val="both"/>
            </w:pPr>
          </w:p>
          <w:p w14:paraId="0D69DCC3" w14:textId="77777777" w:rsidR="007E1491" w:rsidRDefault="007E1491">
            <w:pPr>
              <w:jc w:val="both"/>
            </w:pPr>
          </w:p>
          <w:p w14:paraId="3146CF2D" w14:textId="77777777" w:rsidR="007E1491" w:rsidRDefault="007E1491">
            <w:pPr>
              <w:jc w:val="both"/>
            </w:pPr>
          </w:p>
          <w:tbl>
            <w:tblPr>
              <w:tblW w:w="0" w:type="auto"/>
              <w:tblBorders>
                <w:top w:val="single" w:sz="4" w:space="0" w:color="auto"/>
              </w:tblBorders>
              <w:tblLayout w:type="fixed"/>
              <w:tblLook w:val="0000" w:firstRow="0" w:lastRow="0" w:firstColumn="0" w:lastColumn="0" w:noHBand="0" w:noVBand="0"/>
            </w:tblPr>
            <w:tblGrid>
              <w:gridCol w:w="4230"/>
              <w:gridCol w:w="1080"/>
            </w:tblGrid>
            <w:tr w:rsidR="002C33FB" w14:paraId="51B16550" w14:textId="77777777" w:rsidTr="00D54744">
              <w:tc>
                <w:tcPr>
                  <w:tcW w:w="4230" w:type="dxa"/>
                </w:tcPr>
                <w:p w14:paraId="0486BCE1" w14:textId="77777777" w:rsidR="002C33FB" w:rsidRDefault="002C33FB" w:rsidP="002C33FB">
                  <w:pPr>
                    <w:jc w:val="both"/>
                  </w:pPr>
                  <w:r w:rsidRPr="00A466A6">
                    <w:rPr>
                      <w:highlight w:val="yellow"/>
                    </w:rPr>
                    <w:t>Name/Title</w:t>
                  </w:r>
                </w:p>
              </w:tc>
              <w:tc>
                <w:tcPr>
                  <w:tcW w:w="1080" w:type="dxa"/>
                </w:tcPr>
                <w:p w14:paraId="4008BAD0" w14:textId="77777777" w:rsidR="002C33FB" w:rsidRDefault="002C33FB" w:rsidP="002C33FB">
                  <w:pPr>
                    <w:jc w:val="both"/>
                  </w:pPr>
                  <w:r w:rsidRPr="00A466A6">
                    <w:rPr>
                      <w:highlight w:val="yellow"/>
                    </w:rPr>
                    <w:t>Date</w:t>
                  </w:r>
                </w:p>
                <w:p w14:paraId="29F38472" w14:textId="77777777" w:rsidR="002C33FB" w:rsidRDefault="002C33FB" w:rsidP="002C33FB">
                  <w:pPr>
                    <w:jc w:val="both"/>
                  </w:pPr>
                </w:p>
                <w:p w14:paraId="7E2CDCCE" w14:textId="77777777" w:rsidR="002C33FB" w:rsidRDefault="002C33FB" w:rsidP="002C33FB">
                  <w:pPr>
                    <w:jc w:val="both"/>
                  </w:pPr>
                </w:p>
                <w:p w14:paraId="1A1FD169" w14:textId="77777777" w:rsidR="002C33FB" w:rsidRDefault="002C33FB" w:rsidP="002C33FB">
                  <w:pPr>
                    <w:jc w:val="both"/>
                  </w:pPr>
                </w:p>
              </w:tc>
            </w:tr>
          </w:tbl>
          <w:p w14:paraId="1D88826F" w14:textId="77777777" w:rsidR="004E6FFD" w:rsidRDefault="004E6FFD">
            <w:pPr>
              <w:jc w:val="both"/>
            </w:pPr>
          </w:p>
        </w:tc>
      </w:tr>
      <w:tr w:rsidR="004E6FFD" w14:paraId="5FFBC959" w14:textId="77777777">
        <w:tc>
          <w:tcPr>
            <w:tcW w:w="4878" w:type="dxa"/>
          </w:tcPr>
          <w:p w14:paraId="48A19A3A" w14:textId="77777777" w:rsidR="004E6FFD" w:rsidRDefault="004E6FFD">
            <w:pPr>
              <w:jc w:val="both"/>
            </w:pPr>
            <w:r>
              <w:t>Approved for Legal Sufficiency</w:t>
            </w:r>
            <w:r w:rsidR="00132FE1">
              <w:t xml:space="preserve"> for the Owner</w:t>
            </w:r>
          </w:p>
        </w:tc>
        <w:tc>
          <w:tcPr>
            <w:tcW w:w="5310" w:type="dxa"/>
            <w:gridSpan w:val="2"/>
            <w:tcBorders>
              <w:bottom w:val="single" w:sz="6" w:space="0" w:color="auto"/>
            </w:tcBorders>
          </w:tcPr>
          <w:p w14:paraId="7AA67C4F" w14:textId="77777777" w:rsidR="004E6FFD" w:rsidRDefault="00F82664">
            <w:pPr>
              <w:jc w:val="both"/>
            </w:pPr>
            <w:r>
              <w:t xml:space="preserve">Approved </w:t>
            </w:r>
            <w:r w:rsidR="0098481A">
              <w:t>by</w:t>
            </w:r>
          </w:p>
        </w:tc>
      </w:tr>
      <w:tr w:rsidR="004E6FFD" w14:paraId="313B3881" w14:textId="77777777">
        <w:tc>
          <w:tcPr>
            <w:tcW w:w="4878" w:type="dxa"/>
          </w:tcPr>
          <w:p w14:paraId="596855D7" w14:textId="77777777" w:rsidR="004E6FFD" w:rsidRDefault="004E6FFD">
            <w:pPr>
              <w:jc w:val="both"/>
            </w:pPr>
            <w:r>
              <w:t>Department of Justice</w:t>
            </w:r>
          </w:p>
          <w:p w14:paraId="12B1F246" w14:textId="77777777" w:rsidR="00132FE1" w:rsidRDefault="00132FE1">
            <w:pPr>
              <w:jc w:val="both"/>
            </w:pPr>
            <w:r>
              <w:t>(When Contract payment amount exceeds $150,000)</w:t>
            </w:r>
          </w:p>
        </w:tc>
        <w:tc>
          <w:tcPr>
            <w:tcW w:w="4230" w:type="dxa"/>
          </w:tcPr>
          <w:p w14:paraId="4FA820C0" w14:textId="77777777" w:rsidR="004E6FFD" w:rsidRDefault="004E6FFD">
            <w:pPr>
              <w:jc w:val="both"/>
            </w:pPr>
            <w:r>
              <w:t>Name/Title</w:t>
            </w:r>
          </w:p>
        </w:tc>
        <w:tc>
          <w:tcPr>
            <w:tcW w:w="1080" w:type="dxa"/>
          </w:tcPr>
          <w:p w14:paraId="7FFD3DDD" w14:textId="77777777" w:rsidR="004E6FFD" w:rsidRDefault="004E6FFD">
            <w:pPr>
              <w:jc w:val="both"/>
            </w:pPr>
            <w:r>
              <w:t>Date</w:t>
            </w:r>
          </w:p>
        </w:tc>
      </w:tr>
    </w:tbl>
    <w:p w14:paraId="47F37206" w14:textId="77777777" w:rsidR="004E6FFD" w:rsidRDefault="004E6FFD">
      <w:pPr>
        <w:widowControl w:val="0"/>
        <w:spacing w:line="218" w:lineRule="auto"/>
        <w:jc w:val="both"/>
        <w:rPr>
          <w:rFonts w:ascii="NewCenturySchlbk" w:hAnsi="NewCenturySchlbk"/>
        </w:rPr>
        <w:sectPr w:rsidR="004E6FFD" w:rsidSect="00370BF3">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code="1"/>
          <w:pgMar w:top="720" w:right="1080" w:bottom="720" w:left="1080" w:header="720" w:footer="720" w:gutter="0"/>
          <w:cols w:space="720"/>
          <w:noEndnote/>
        </w:sectPr>
      </w:pPr>
    </w:p>
    <w:p w14:paraId="616A1CC1" w14:textId="77777777" w:rsidR="004E6FFD" w:rsidRDefault="004E6FFD">
      <w:pPr>
        <w:widowControl w:val="0"/>
        <w:tabs>
          <w:tab w:val="left" w:pos="-1440"/>
          <w:tab w:val="left" w:pos="-720"/>
          <w:tab w:val="left" w:pos="0"/>
          <w:tab w:val="left" w:pos="720"/>
        </w:tabs>
        <w:spacing w:after="240" w:line="218" w:lineRule="auto"/>
        <w:jc w:val="both"/>
        <w:sectPr w:rsidR="004E6FFD">
          <w:endnotePr>
            <w:numFmt w:val="decimal"/>
          </w:endnotePr>
          <w:type w:val="continuous"/>
          <w:pgSz w:w="12240" w:h="15840" w:code="1"/>
          <w:pgMar w:top="720" w:right="1080" w:bottom="576" w:left="1080" w:header="720" w:footer="720" w:gutter="0"/>
          <w:cols w:num="2" w:space="576"/>
          <w:noEndnote/>
        </w:sectPr>
      </w:pPr>
      <w:bookmarkStart w:id="2" w:name="_DV_M70"/>
      <w:bookmarkStart w:id="3" w:name="_DV_M76"/>
      <w:bookmarkEnd w:id="2"/>
      <w:bookmarkEnd w:id="3"/>
    </w:p>
    <w:p w14:paraId="3EDE0A61" w14:textId="77777777" w:rsidR="004E6FFD" w:rsidRDefault="004E6FFD">
      <w:pPr>
        <w:widowControl w:val="0"/>
        <w:spacing w:after="240" w:line="19" w:lineRule="exact"/>
        <w:jc w:val="both"/>
      </w:pPr>
    </w:p>
    <w:p w14:paraId="67410526" w14:textId="77777777" w:rsidR="004E6FFD" w:rsidRDefault="004E6FFD">
      <w:pPr>
        <w:widowControl w:val="0"/>
        <w:spacing w:line="218" w:lineRule="auto"/>
        <w:jc w:val="both"/>
        <w:sectPr w:rsidR="004E6FFD">
          <w:endnotePr>
            <w:numFmt w:val="decimal"/>
          </w:endnotePr>
          <w:type w:val="continuous"/>
          <w:pgSz w:w="12240" w:h="15840" w:code="1"/>
          <w:pgMar w:top="720" w:right="1080" w:bottom="576" w:left="1080" w:header="720" w:footer="720" w:gutter="0"/>
          <w:cols w:space="720"/>
          <w:noEndnote/>
        </w:sectPr>
      </w:pPr>
    </w:p>
    <w:p w14:paraId="446F81CF" w14:textId="77777777" w:rsidR="004E6FFD" w:rsidRDefault="004E6FFD">
      <w:pPr>
        <w:widowControl w:val="0"/>
        <w:tabs>
          <w:tab w:val="center" w:pos="5040"/>
        </w:tabs>
        <w:spacing w:line="218" w:lineRule="auto"/>
        <w:jc w:val="center"/>
        <w:rPr>
          <w:sz w:val="22"/>
        </w:rPr>
      </w:pPr>
      <w:r>
        <w:rPr>
          <w:sz w:val="22"/>
        </w:rPr>
        <w:t xml:space="preserve">STATE OF </w:t>
      </w:r>
      <w:smartTag w:uri="urn:schemas-microsoft-com:office:smarttags" w:element="place">
        <w:smartTag w:uri="urn:schemas-microsoft-com:office:smarttags" w:element="State">
          <w:r>
            <w:rPr>
              <w:sz w:val="22"/>
            </w:rPr>
            <w:t>OREGON</w:t>
          </w:r>
        </w:smartTag>
      </w:smartTag>
    </w:p>
    <w:p w14:paraId="04D3B779" w14:textId="77777777" w:rsidR="004E6FFD" w:rsidRDefault="004E6FFD">
      <w:pPr>
        <w:widowControl w:val="0"/>
        <w:tabs>
          <w:tab w:val="center" w:pos="5112"/>
        </w:tabs>
        <w:spacing w:line="218" w:lineRule="auto"/>
        <w:jc w:val="center"/>
        <w:rPr>
          <w:sz w:val="22"/>
        </w:rPr>
      </w:pPr>
      <w:r>
        <w:rPr>
          <w:sz w:val="22"/>
        </w:rPr>
        <w:t>STANDARD PROFESSIONAL SERVICES CONTRACT</w:t>
      </w:r>
    </w:p>
    <w:p w14:paraId="49324531" w14:textId="77777777" w:rsidR="004E6FFD" w:rsidRPr="001476F9" w:rsidRDefault="004E6FFD">
      <w:pPr>
        <w:pStyle w:val="Heading6"/>
        <w:rPr>
          <w:rFonts w:ascii="Times New Roman" w:hAnsi="Times New Roman"/>
          <w:sz w:val="24"/>
        </w:rPr>
      </w:pPr>
      <w:r w:rsidRPr="001476F9">
        <w:rPr>
          <w:rFonts w:ascii="Times New Roman" w:hAnsi="Times New Roman"/>
          <w:sz w:val="24"/>
        </w:rPr>
        <w:t>EXHIBIT A</w:t>
      </w:r>
    </w:p>
    <w:p w14:paraId="28955766" w14:textId="77777777" w:rsidR="004E6FFD" w:rsidRDefault="004E6FFD">
      <w:pPr>
        <w:widowControl w:val="0"/>
        <w:tabs>
          <w:tab w:val="center" w:pos="5112"/>
        </w:tabs>
        <w:spacing w:line="218" w:lineRule="auto"/>
        <w:jc w:val="center"/>
        <w:rPr>
          <w:b/>
          <w:sz w:val="24"/>
          <w:u w:val="single"/>
        </w:rPr>
      </w:pPr>
      <w:r w:rsidRPr="001476F9">
        <w:rPr>
          <w:b/>
          <w:sz w:val="24"/>
          <w:u w:val="single"/>
        </w:rPr>
        <w:t xml:space="preserve">STATEMENT OF </w:t>
      </w:r>
      <w:r w:rsidR="005219B8">
        <w:rPr>
          <w:b/>
          <w:sz w:val="24"/>
          <w:u w:val="single"/>
        </w:rPr>
        <w:t>WORK</w:t>
      </w:r>
    </w:p>
    <w:p w14:paraId="04469B6E" w14:textId="77777777" w:rsidR="00EA3485" w:rsidRDefault="00EA3485">
      <w:pPr>
        <w:widowControl w:val="0"/>
        <w:tabs>
          <w:tab w:val="center" w:pos="5112"/>
        </w:tabs>
        <w:spacing w:line="218" w:lineRule="auto"/>
        <w:jc w:val="center"/>
        <w:rPr>
          <w:sz w:val="24"/>
        </w:rPr>
      </w:pPr>
    </w:p>
    <w:p w14:paraId="23C5875B" w14:textId="77777777" w:rsidR="004E6FFD" w:rsidRDefault="004E6FFD" w:rsidP="002A72C5">
      <w:pPr>
        <w:widowControl w:val="0"/>
        <w:spacing w:line="218" w:lineRule="auto"/>
      </w:pPr>
    </w:p>
    <w:p w14:paraId="6BE670F8" w14:textId="77777777" w:rsidR="002A72C5" w:rsidRPr="00E45481" w:rsidRDefault="002A72C5" w:rsidP="002A72C5">
      <w:pPr>
        <w:widowControl w:val="0"/>
        <w:autoSpaceDE w:val="0"/>
        <w:autoSpaceDN w:val="0"/>
        <w:adjustRightInd w:val="0"/>
        <w:spacing w:after="120"/>
        <w:rPr>
          <w:bCs/>
          <w:i/>
          <w:iCs/>
          <w:spacing w:val="-3"/>
          <w:sz w:val="24"/>
          <w:szCs w:val="24"/>
        </w:rPr>
      </w:pPr>
      <w:bookmarkStart w:id="4" w:name="_Hlk131758090"/>
      <w:r w:rsidRPr="00E45481">
        <w:rPr>
          <w:bCs/>
          <w:i/>
          <w:iCs/>
          <w:spacing w:val="-3"/>
          <w:sz w:val="24"/>
          <w:szCs w:val="24"/>
        </w:rPr>
        <w:t>[</w:t>
      </w:r>
      <w:r w:rsidRPr="00E45481">
        <w:rPr>
          <w:bCs/>
          <w:i/>
          <w:iCs/>
          <w:spacing w:val="-3"/>
          <w:sz w:val="24"/>
          <w:szCs w:val="24"/>
          <w:highlight w:val="yellow"/>
        </w:rPr>
        <w:t xml:space="preserve">Drafting note:  When including the Sample Contract as RFP Attachment A, insert the appropriate baseline document from the list below.  </w:t>
      </w:r>
      <w:r w:rsidRPr="00E45481">
        <w:rPr>
          <w:rFonts w:eastAsia="Calibri"/>
          <w:i/>
          <w:spacing w:val="-3"/>
          <w:sz w:val="24"/>
          <w:szCs w:val="22"/>
          <w:highlight w:val="yellow"/>
        </w:rPr>
        <w:t xml:space="preserve">Proposer will use this baseline document to develop a </w:t>
      </w:r>
      <w:r w:rsidRPr="00E45481">
        <w:rPr>
          <w:bCs/>
          <w:i/>
          <w:iCs/>
          <w:spacing w:val="-3"/>
          <w:sz w:val="24"/>
          <w:szCs w:val="24"/>
          <w:highlight w:val="yellow"/>
        </w:rPr>
        <w:t xml:space="preserve">proposed Statement of Work, which </w:t>
      </w:r>
      <w:r w:rsidRPr="00E45481">
        <w:rPr>
          <w:rFonts w:eastAsia="Calibri"/>
          <w:i/>
          <w:spacing w:val="-3"/>
          <w:sz w:val="24"/>
          <w:szCs w:val="22"/>
          <w:highlight w:val="yellow"/>
        </w:rPr>
        <w:t xml:space="preserve">shall </w:t>
      </w:r>
      <w:r w:rsidRPr="00E45481">
        <w:rPr>
          <w:bCs/>
          <w:i/>
          <w:iCs/>
          <w:spacing w:val="-3"/>
          <w:sz w:val="24"/>
          <w:szCs w:val="24"/>
          <w:highlight w:val="yellow"/>
        </w:rPr>
        <w:t xml:space="preserve">identify all work and </w:t>
      </w:r>
      <w:r w:rsidRPr="00E45481">
        <w:rPr>
          <w:rFonts w:eastAsia="Calibri"/>
          <w:i/>
          <w:spacing w:val="-3"/>
          <w:sz w:val="24"/>
          <w:szCs w:val="22"/>
          <w:highlight w:val="yellow"/>
        </w:rPr>
        <w:t xml:space="preserve">services </w:t>
      </w:r>
      <w:r w:rsidRPr="00E45481">
        <w:rPr>
          <w:bCs/>
          <w:i/>
          <w:iCs/>
          <w:spacing w:val="-3"/>
          <w:sz w:val="24"/>
          <w:szCs w:val="24"/>
          <w:highlight w:val="yellow"/>
        </w:rPr>
        <w:t>described</w:t>
      </w:r>
      <w:r w:rsidRPr="00E45481">
        <w:rPr>
          <w:rFonts w:eastAsia="Calibri"/>
          <w:i/>
          <w:spacing w:val="-3"/>
          <w:sz w:val="24"/>
          <w:szCs w:val="22"/>
          <w:highlight w:val="yellow"/>
        </w:rPr>
        <w:t xml:space="preserve"> in the RFP</w:t>
      </w:r>
      <w:r w:rsidRPr="00E45481">
        <w:rPr>
          <w:bCs/>
          <w:i/>
          <w:iCs/>
          <w:spacing w:val="-3"/>
          <w:sz w:val="24"/>
          <w:szCs w:val="24"/>
          <w:highlight w:val="yellow"/>
        </w:rPr>
        <w:t xml:space="preserve">, including Section 3.02 (Services Sought) and </w:t>
      </w:r>
      <w:r w:rsidRPr="00E45481">
        <w:rPr>
          <w:rFonts w:eastAsia="Calibri"/>
          <w:i/>
          <w:spacing w:val="-3"/>
          <w:sz w:val="24"/>
          <w:szCs w:val="22"/>
          <w:highlight w:val="yellow"/>
        </w:rPr>
        <w:t xml:space="preserve">shall </w:t>
      </w:r>
      <w:r w:rsidRPr="00E45481">
        <w:rPr>
          <w:bCs/>
          <w:i/>
          <w:iCs/>
          <w:spacing w:val="-3"/>
          <w:sz w:val="24"/>
          <w:szCs w:val="24"/>
          <w:highlight w:val="yellow"/>
        </w:rPr>
        <w:t>address all design considerations and requirements described therein</w:t>
      </w:r>
      <w:r w:rsidRPr="00E45481">
        <w:rPr>
          <w:bCs/>
          <w:i/>
          <w:iCs/>
          <w:spacing w:val="-3"/>
          <w:sz w:val="24"/>
          <w:szCs w:val="24"/>
        </w:rPr>
        <w:t>.</w:t>
      </w:r>
      <w:r w:rsidR="00007821" w:rsidRPr="00E45481">
        <w:rPr>
          <w:bCs/>
          <w:i/>
          <w:iCs/>
          <w:spacing w:val="-3"/>
          <w:sz w:val="24"/>
          <w:szCs w:val="24"/>
        </w:rPr>
        <w:t>]</w:t>
      </w:r>
      <w:r w:rsidRPr="00E45481">
        <w:rPr>
          <w:bCs/>
          <w:i/>
          <w:iCs/>
          <w:spacing w:val="-3"/>
          <w:sz w:val="24"/>
          <w:szCs w:val="24"/>
        </w:rPr>
        <w:t xml:space="preserve"> </w:t>
      </w:r>
    </w:p>
    <w:bookmarkEnd w:id="4"/>
    <w:p w14:paraId="0288BBCE" w14:textId="77777777" w:rsidR="002A72C5" w:rsidRPr="00E45481" w:rsidRDefault="002A72C5" w:rsidP="002A72C5">
      <w:pPr>
        <w:widowControl w:val="0"/>
        <w:spacing w:line="218" w:lineRule="auto"/>
      </w:pPr>
    </w:p>
    <w:p w14:paraId="52997BEB" w14:textId="77777777" w:rsidR="004C1417" w:rsidRPr="00E45481" w:rsidRDefault="004C1417" w:rsidP="007F5926">
      <w:pPr>
        <w:ind w:left="720" w:hanging="720"/>
        <w:jc w:val="both"/>
      </w:pPr>
    </w:p>
    <w:p w14:paraId="6533B50C" w14:textId="77777777" w:rsidR="004C1417" w:rsidRPr="00E45481" w:rsidRDefault="004C1417" w:rsidP="007F5926">
      <w:pPr>
        <w:ind w:left="720" w:hanging="720"/>
        <w:jc w:val="both"/>
      </w:pPr>
    </w:p>
    <w:p w14:paraId="0BB57391" w14:textId="77777777" w:rsidR="00EA3485" w:rsidRPr="00E45481" w:rsidRDefault="002A72C5" w:rsidP="007F5926">
      <w:pPr>
        <w:ind w:left="720" w:hanging="720"/>
        <w:jc w:val="both"/>
        <w:rPr>
          <w:snapToGrid w:val="0"/>
          <w:sz w:val="24"/>
          <w:szCs w:val="24"/>
        </w:rPr>
      </w:pPr>
      <w:r w:rsidRPr="00E45481">
        <w:rPr>
          <w:snapToGrid w:val="0"/>
          <w:sz w:val="24"/>
          <w:szCs w:val="24"/>
        </w:rPr>
        <w:t>Statement of Work Baseline Documents [</w:t>
      </w:r>
      <w:r w:rsidRPr="00E45481">
        <w:rPr>
          <w:i/>
          <w:iCs/>
          <w:snapToGrid w:val="0"/>
          <w:sz w:val="24"/>
          <w:szCs w:val="24"/>
          <w:highlight w:val="yellow"/>
        </w:rPr>
        <w:t>select and insert</w:t>
      </w:r>
      <w:r w:rsidRPr="00E45481">
        <w:rPr>
          <w:i/>
          <w:iCs/>
          <w:snapToGrid w:val="0"/>
          <w:sz w:val="24"/>
          <w:szCs w:val="24"/>
        </w:rPr>
        <w:t xml:space="preserve">, </w:t>
      </w:r>
      <w:r w:rsidRPr="00E45481">
        <w:rPr>
          <w:i/>
          <w:iCs/>
          <w:snapToGrid w:val="0"/>
          <w:sz w:val="24"/>
          <w:szCs w:val="24"/>
          <w:highlight w:val="yellow"/>
        </w:rPr>
        <w:t>modify as appropriate to Project and design requirements</w:t>
      </w:r>
      <w:r w:rsidRPr="00E45481">
        <w:rPr>
          <w:snapToGrid w:val="0"/>
          <w:sz w:val="24"/>
          <w:szCs w:val="24"/>
        </w:rPr>
        <w:t>]</w:t>
      </w:r>
    </w:p>
    <w:p w14:paraId="4B1F2BDC" w14:textId="77777777" w:rsidR="002A72C5" w:rsidRPr="002A72C5" w:rsidRDefault="002A72C5" w:rsidP="007F5926">
      <w:pPr>
        <w:ind w:left="720" w:hanging="720"/>
        <w:jc w:val="both"/>
        <w:rPr>
          <w:snapToGrid w:val="0"/>
          <w:sz w:val="24"/>
          <w:szCs w:val="24"/>
        </w:rPr>
      </w:pPr>
    </w:p>
    <w:p w14:paraId="05E27AE1" w14:textId="77777777" w:rsidR="00EA3485" w:rsidRPr="002A72C5" w:rsidRDefault="002A72C5" w:rsidP="001130AA">
      <w:pPr>
        <w:numPr>
          <w:ilvl w:val="0"/>
          <w:numId w:val="25"/>
        </w:numPr>
        <w:jc w:val="both"/>
        <w:rPr>
          <w:snapToGrid w:val="0"/>
          <w:sz w:val="24"/>
          <w:szCs w:val="24"/>
        </w:rPr>
      </w:pPr>
      <w:r>
        <w:rPr>
          <w:snapToGrid w:val="0"/>
          <w:sz w:val="24"/>
          <w:szCs w:val="24"/>
        </w:rPr>
        <w:t xml:space="preserve">Architectural </w:t>
      </w:r>
      <w:r w:rsidR="00EA3485" w:rsidRPr="002A72C5">
        <w:rPr>
          <w:snapToGrid w:val="0"/>
          <w:sz w:val="24"/>
          <w:szCs w:val="24"/>
        </w:rPr>
        <w:t xml:space="preserve">Design Services </w:t>
      </w:r>
      <w:r>
        <w:rPr>
          <w:snapToGrid w:val="0"/>
          <w:sz w:val="24"/>
          <w:szCs w:val="24"/>
        </w:rPr>
        <w:t>(new construction or remodel; CM/GC specific)</w:t>
      </w:r>
    </w:p>
    <w:p w14:paraId="5C90C90D" w14:textId="77777777" w:rsidR="00EA3485" w:rsidRPr="002A72C5" w:rsidRDefault="001130AA" w:rsidP="001130AA">
      <w:pPr>
        <w:numPr>
          <w:ilvl w:val="0"/>
          <w:numId w:val="25"/>
        </w:numPr>
        <w:jc w:val="both"/>
        <w:rPr>
          <w:snapToGrid w:val="0"/>
          <w:sz w:val="24"/>
          <w:szCs w:val="24"/>
        </w:rPr>
      </w:pPr>
      <w:r>
        <w:rPr>
          <w:snapToGrid w:val="0"/>
          <w:sz w:val="24"/>
          <w:szCs w:val="24"/>
        </w:rPr>
        <w:t xml:space="preserve">Civil </w:t>
      </w:r>
      <w:r w:rsidR="00EA3485" w:rsidRPr="002A72C5">
        <w:rPr>
          <w:snapToGrid w:val="0"/>
          <w:sz w:val="24"/>
          <w:szCs w:val="24"/>
        </w:rPr>
        <w:t xml:space="preserve">Engineering </w:t>
      </w:r>
      <w:r w:rsidR="002A72C5">
        <w:rPr>
          <w:snapToGrid w:val="0"/>
          <w:sz w:val="24"/>
          <w:szCs w:val="24"/>
        </w:rPr>
        <w:t xml:space="preserve">Services </w:t>
      </w:r>
    </w:p>
    <w:p w14:paraId="397DE438" w14:textId="77777777" w:rsidR="00EA3485" w:rsidRPr="002A72C5" w:rsidRDefault="00EA3485" w:rsidP="001130AA">
      <w:pPr>
        <w:numPr>
          <w:ilvl w:val="0"/>
          <w:numId w:val="25"/>
        </w:numPr>
        <w:jc w:val="both"/>
        <w:rPr>
          <w:snapToGrid w:val="0"/>
          <w:sz w:val="24"/>
          <w:szCs w:val="24"/>
        </w:rPr>
      </w:pPr>
      <w:r w:rsidRPr="002A72C5">
        <w:rPr>
          <w:snapToGrid w:val="0"/>
          <w:sz w:val="24"/>
          <w:szCs w:val="24"/>
        </w:rPr>
        <w:t>Project Management</w:t>
      </w:r>
    </w:p>
    <w:p w14:paraId="2DA912C9" w14:textId="77777777" w:rsidR="00EA3485" w:rsidRPr="002A72C5" w:rsidRDefault="00EA3485" w:rsidP="001130AA">
      <w:pPr>
        <w:numPr>
          <w:ilvl w:val="0"/>
          <w:numId w:val="25"/>
        </w:numPr>
        <w:jc w:val="both"/>
        <w:rPr>
          <w:snapToGrid w:val="0"/>
          <w:sz w:val="24"/>
          <w:szCs w:val="24"/>
        </w:rPr>
      </w:pPr>
      <w:r w:rsidRPr="002A72C5">
        <w:rPr>
          <w:snapToGrid w:val="0"/>
          <w:sz w:val="24"/>
          <w:szCs w:val="24"/>
        </w:rPr>
        <w:t>Project Planning</w:t>
      </w:r>
    </w:p>
    <w:p w14:paraId="4A4265B6" w14:textId="77777777" w:rsidR="00EA3485" w:rsidRPr="002A72C5" w:rsidRDefault="00EA3485" w:rsidP="001130AA">
      <w:pPr>
        <w:numPr>
          <w:ilvl w:val="0"/>
          <w:numId w:val="25"/>
        </w:numPr>
        <w:jc w:val="both"/>
        <w:rPr>
          <w:snapToGrid w:val="0"/>
          <w:sz w:val="24"/>
          <w:szCs w:val="24"/>
        </w:rPr>
      </w:pPr>
      <w:r w:rsidRPr="002A72C5">
        <w:rPr>
          <w:snapToGrid w:val="0"/>
          <w:sz w:val="24"/>
          <w:szCs w:val="24"/>
        </w:rPr>
        <w:t>Environmental Services</w:t>
      </w:r>
    </w:p>
    <w:p w14:paraId="7044D5E6" w14:textId="77777777" w:rsidR="00EA3485" w:rsidRDefault="00EA3485" w:rsidP="001130AA">
      <w:pPr>
        <w:numPr>
          <w:ilvl w:val="0"/>
          <w:numId w:val="25"/>
        </w:numPr>
        <w:jc w:val="both"/>
        <w:rPr>
          <w:snapToGrid w:val="0"/>
          <w:sz w:val="24"/>
          <w:szCs w:val="24"/>
        </w:rPr>
      </w:pPr>
      <w:r w:rsidRPr="002A72C5">
        <w:rPr>
          <w:snapToGrid w:val="0"/>
          <w:sz w:val="24"/>
          <w:szCs w:val="24"/>
        </w:rPr>
        <w:t>Archaeological/Historic Services</w:t>
      </w:r>
    </w:p>
    <w:p w14:paraId="1BCED025" w14:textId="77777777" w:rsidR="002A72C5" w:rsidRDefault="002A72C5" w:rsidP="001130AA">
      <w:pPr>
        <w:numPr>
          <w:ilvl w:val="0"/>
          <w:numId w:val="25"/>
        </w:numPr>
        <w:jc w:val="both"/>
        <w:rPr>
          <w:snapToGrid w:val="0"/>
          <w:sz w:val="24"/>
          <w:szCs w:val="24"/>
        </w:rPr>
      </w:pPr>
      <w:r>
        <w:rPr>
          <w:snapToGrid w:val="0"/>
          <w:sz w:val="24"/>
          <w:szCs w:val="24"/>
        </w:rPr>
        <w:t>Special Inspections</w:t>
      </w:r>
    </w:p>
    <w:p w14:paraId="6813CB05" w14:textId="77777777" w:rsidR="002A72C5" w:rsidRPr="001130AA" w:rsidRDefault="002A72C5" w:rsidP="001130AA">
      <w:pPr>
        <w:numPr>
          <w:ilvl w:val="0"/>
          <w:numId w:val="25"/>
        </w:numPr>
        <w:jc w:val="both"/>
        <w:rPr>
          <w:snapToGrid w:val="0"/>
          <w:sz w:val="24"/>
          <w:szCs w:val="24"/>
        </w:rPr>
      </w:pPr>
      <w:r w:rsidRPr="001130AA">
        <w:rPr>
          <w:snapToGrid w:val="0"/>
          <w:sz w:val="24"/>
          <w:szCs w:val="24"/>
        </w:rPr>
        <w:t>Surveying</w:t>
      </w:r>
    </w:p>
    <w:p w14:paraId="5A6065C4" w14:textId="77777777" w:rsidR="004E6FFD" w:rsidRDefault="004E6FFD">
      <w:pPr>
        <w:widowControl w:val="0"/>
        <w:tabs>
          <w:tab w:val="center" w:pos="5130"/>
        </w:tabs>
        <w:spacing w:line="218" w:lineRule="auto"/>
        <w:ind w:left="1248" w:hanging="1248"/>
        <w:jc w:val="center"/>
      </w:pPr>
      <w:r>
        <w:rPr>
          <w:rFonts w:ascii="NewCenturySchlbk" w:hAnsi="NewCenturySchlbk"/>
        </w:rPr>
        <w:br w:type="page"/>
      </w:r>
      <w:r>
        <w:t xml:space="preserve">STATE OF </w:t>
      </w:r>
      <w:smartTag w:uri="urn:schemas-microsoft-com:office:smarttags" w:element="place">
        <w:smartTag w:uri="urn:schemas-microsoft-com:office:smarttags" w:element="State">
          <w:r>
            <w:t>OREGON</w:t>
          </w:r>
        </w:smartTag>
      </w:smartTag>
    </w:p>
    <w:p w14:paraId="3F2D0012" w14:textId="77777777" w:rsidR="004E6FFD" w:rsidRDefault="004E6FFD">
      <w:pPr>
        <w:widowControl w:val="0"/>
        <w:tabs>
          <w:tab w:val="center" w:pos="5112"/>
          <w:tab w:val="left" w:pos="5568"/>
          <w:tab w:val="left" w:pos="6240"/>
        </w:tabs>
        <w:spacing w:line="218" w:lineRule="auto"/>
        <w:jc w:val="center"/>
      </w:pPr>
      <w:r>
        <w:t>STANDARD PROFESSIONAL SERVICES CONTRACT</w:t>
      </w:r>
    </w:p>
    <w:p w14:paraId="3C6893A6" w14:textId="77777777" w:rsidR="004E6FFD" w:rsidRPr="0097738A" w:rsidRDefault="004E6FFD">
      <w:pPr>
        <w:pStyle w:val="Heading7"/>
      </w:pPr>
      <w:r w:rsidRPr="0097738A">
        <w:t>EXHIBIT B</w:t>
      </w:r>
    </w:p>
    <w:p w14:paraId="12F50A5E" w14:textId="77777777" w:rsidR="004E6FFD" w:rsidRDefault="004E6FFD">
      <w:pPr>
        <w:widowControl w:val="0"/>
        <w:tabs>
          <w:tab w:val="center" w:pos="5112"/>
          <w:tab w:val="left" w:pos="5568"/>
          <w:tab w:val="left" w:pos="6240"/>
        </w:tabs>
        <w:spacing w:line="218" w:lineRule="auto"/>
        <w:jc w:val="center"/>
        <w:rPr>
          <w:b/>
          <w:sz w:val="24"/>
          <w:u w:val="single"/>
        </w:rPr>
      </w:pPr>
      <w:r w:rsidRPr="0097738A">
        <w:rPr>
          <w:b/>
          <w:sz w:val="24"/>
          <w:u w:val="single"/>
        </w:rPr>
        <w:t>CONSULTANT COMPENSATION</w:t>
      </w:r>
    </w:p>
    <w:p w14:paraId="5D9B816D" w14:textId="77777777" w:rsidR="003147E1" w:rsidRDefault="003147E1">
      <w:pPr>
        <w:widowControl w:val="0"/>
        <w:tabs>
          <w:tab w:val="center" w:pos="5112"/>
          <w:tab w:val="left" w:pos="5568"/>
          <w:tab w:val="left" w:pos="6240"/>
        </w:tabs>
        <w:spacing w:line="218" w:lineRule="auto"/>
        <w:jc w:val="both"/>
        <w:rPr>
          <w:b/>
          <w:i/>
          <w:iCs/>
          <w:sz w:val="22"/>
          <w:highlight w:val="yellow"/>
          <w:u w:val="single"/>
        </w:rPr>
      </w:pPr>
    </w:p>
    <w:p w14:paraId="31C1252A" w14:textId="77777777" w:rsidR="004E6FFD" w:rsidRDefault="003147E1">
      <w:pPr>
        <w:widowControl w:val="0"/>
        <w:tabs>
          <w:tab w:val="center" w:pos="5112"/>
          <w:tab w:val="left" w:pos="5568"/>
          <w:tab w:val="left" w:pos="6240"/>
        </w:tabs>
        <w:spacing w:line="218" w:lineRule="auto"/>
        <w:jc w:val="both"/>
        <w:rPr>
          <w:rFonts w:ascii="NewCenturySchlbk" w:hAnsi="NewCenturySchlbk"/>
          <w:b/>
          <w:sz w:val="24"/>
          <w:u w:val="single"/>
        </w:rPr>
      </w:pPr>
      <w:r w:rsidRPr="00A466A6">
        <w:rPr>
          <w:b/>
          <w:i/>
          <w:iCs/>
          <w:sz w:val="22"/>
          <w:highlight w:val="yellow"/>
          <w:u w:val="single"/>
        </w:rPr>
        <w:t>This Exhibit B provides for a fixed price for Services rendered; if another method of compensation is intended, this Exhibit B must be revised to meet the agreement of the Parties</w:t>
      </w:r>
      <w:r w:rsidR="003B2A42">
        <w:rPr>
          <w:b/>
          <w:i/>
          <w:iCs/>
          <w:sz w:val="22"/>
          <w:highlight w:val="yellow"/>
          <w:u w:val="single"/>
        </w:rPr>
        <w:t xml:space="preserve">. </w:t>
      </w:r>
      <w:r w:rsidRPr="00A466A6">
        <w:rPr>
          <w:b/>
          <w:i/>
          <w:iCs/>
          <w:sz w:val="22"/>
          <w:highlight w:val="yellow"/>
          <w:u w:val="single"/>
        </w:rPr>
        <w:t xml:space="preserve"> </w:t>
      </w:r>
      <w:r w:rsidR="003B2A42">
        <w:rPr>
          <w:b/>
          <w:i/>
          <w:iCs/>
          <w:sz w:val="22"/>
          <w:highlight w:val="yellow"/>
          <w:u w:val="single"/>
        </w:rPr>
        <w:t>I</w:t>
      </w:r>
      <w:r w:rsidRPr="00A466A6">
        <w:rPr>
          <w:b/>
          <w:i/>
          <w:iCs/>
          <w:sz w:val="22"/>
          <w:highlight w:val="yellow"/>
          <w:u w:val="single"/>
        </w:rPr>
        <w:t>f a cost reimbursement method is used with a maximum, not-to-exceed amount for any part of the Services, the Parties should attach to this Exhibit B an agreed-upon schedule of rates and markups for the various personnel of Consultant and any Sub-Consultants</w:t>
      </w:r>
      <w:r w:rsidR="003B2A42">
        <w:rPr>
          <w:b/>
          <w:i/>
          <w:iCs/>
          <w:sz w:val="22"/>
          <w:u w:val="single"/>
        </w:rPr>
        <w:t>.</w:t>
      </w:r>
    </w:p>
    <w:p w14:paraId="59BB8BAE" w14:textId="77777777" w:rsidR="004E6FFD" w:rsidRDefault="004E6FFD">
      <w:pPr>
        <w:widowControl w:val="0"/>
        <w:tabs>
          <w:tab w:val="left" w:pos="480"/>
          <w:tab w:val="left" w:pos="1260"/>
          <w:tab w:val="left" w:pos="5568"/>
          <w:tab w:val="left" w:pos="6240"/>
        </w:tabs>
        <w:spacing w:line="218" w:lineRule="auto"/>
        <w:jc w:val="both"/>
        <w:rPr>
          <w:rFonts w:ascii="NewCenturySchlbk" w:hAnsi="NewCenturySchlbk"/>
        </w:rPr>
      </w:pPr>
    </w:p>
    <w:p w14:paraId="0AEA80BC" w14:textId="77777777" w:rsidR="004E6FFD" w:rsidRDefault="004E6FFD">
      <w:pPr>
        <w:pStyle w:val="Heading3"/>
        <w:tabs>
          <w:tab w:val="clear" w:pos="480"/>
          <w:tab w:val="clear" w:pos="1260"/>
          <w:tab w:val="clear" w:pos="5568"/>
          <w:tab w:val="clear" w:pos="6240"/>
        </w:tabs>
      </w:pPr>
      <w:r>
        <w:t>1</w:t>
      </w:r>
      <w:r w:rsidR="00226A16">
        <w:t>.0</w:t>
      </w:r>
      <w:r>
        <w:tab/>
        <w:t>BASIS OF COMPENSATION</w:t>
      </w:r>
    </w:p>
    <w:p w14:paraId="61595CB3" w14:textId="77777777" w:rsidR="004E6FFD" w:rsidRDefault="004E6FFD">
      <w:pPr>
        <w:widowControl w:val="0"/>
        <w:tabs>
          <w:tab w:val="left" w:pos="480"/>
          <w:tab w:val="left" w:pos="1260"/>
          <w:tab w:val="left" w:pos="5568"/>
          <w:tab w:val="left" w:pos="6240"/>
        </w:tabs>
        <w:spacing w:line="218" w:lineRule="auto"/>
        <w:jc w:val="both"/>
      </w:pPr>
    </w:p>
    <w:p w14:paraId="3C4625E8" w14:textId="77777777" w:rsidR="004E6FFD" w:rsidRDefault="004E6FFD">
      <w:pPr>
        <w:pStyle w:val="BodyTextIndent3"/>
      </w:pPr>
      <w:r>
        <w:t>1.01</w:t>
      </w:r>
      <w:r>
        <w:tab/>
        <w:t xml:space="preserve">Owner shall compensate </w:t>
      </w:r>
      <w:r w:rsidR="0098077F">
        <w:t>Consultant</w:t>
      </w:r>
      <w:r>
        <w:t xml:space="preserve"> for the performance of Services set forth in </w:t>
      </w:r>
      <w:r w:rsidRPr="00D02B00">
        <w:rPr>
          <w:b/>
        </w:rPr>
        <w:t>Exhibit A</w:t>
      </w:r>
      <w:r>
        <w:t>, as follows:</w:t>
      </w:r>
    </w:p>
    <w:p w14:paraId="6A28F7D1" w14:textId="77777777" w:rsidR="004E6FFD" w:rsidRDefault="004E6FFD">
      <w:pPr>
        <w:widowControl w:val="0"/>
        <w:spacing w:line="218" w:lineRule="auto"/>
        <w:jc w:val="both"/>
      </w:pPr>
    </w:p>
    <w:p w14:paraId="40B7F227" w14:textId="77777777" w:rsidR="004E6FFD" w:rsidRDefault="004E6FFD">
      <w:pPr>
        <w:widowControl w:val="0"/>
        <w:spacing w:line="218" w:lineRule="auto"/>
        <w:ind w:left="1440"/>
        <w:jc w:val="both"/>
      </w:pPr>
      <w:r>
        <w:t>The maximum</w:t>
      </w:r>
      <w:r w:rsidR="00263332">
        <w:t xml:space="preserve"> </w:t>
      </w:r>
      <w:r>
        <w:t xml:space="preserve">amount payable under this Contract is </w:t>
      </w:r>
      <w:r>
        <w:rPr>
          <w:u w:val="single"/>
        </w:rPr>
        <w:t>$</w:t>
      </w:r>
      <w:r w:rsidR="00D57E30" w:rsidRPr="00D57E30">
        <w:rPr>
          <w:highlight w:val="yellow"/>
          <w:u w:val="single"/>
        </w:rPr>
        <w:t>___________</w:t>
      </w:r>
      <w:r w:rsidR="00D57E30">
        <w:rPr>
          <w:u w:val="single"/>
        </w:rPr>
        <w:t>_</w:t>
      </w:r>
      <w:r>
        <w:t xml:space="preserve"> for the </w:t>
      </w:r>
      <w:r w:rsidR="009D19F0">
        <w:t xml:space="preserve">Services (the </w:t>
      </w:r>
      <w:r>
        <w:t xml:space="preserve">combination of </w:t>
      </w:r>
      <w:r w:rsidR="009D19F0">
        <w:t>Primary</w:t>
      </w:r>
      <w:r w:rsidR="003B2A42">
        <w:t xml:space="preserve"> </w:t>
      </w:r>
      <w:r w:rsidR="00413BD4">
        <w:t>Services</w:t>
      </w:r>
      <w:r w:rsidR="009D19F0">
        <w:t>, and, if authorized,</w:t>
      </w:r>
      <w:r w:rsidR="003B2A42">
        <w:t xml:space="preserve"> </w:t>
      </w:r>
      <w:r w:rsidR="009D19F0">
        <w:t>Contingency</w:t>
      </w:r>
      <w:r w:rsidR="003B2A42">
        <w:t xml:space="preserve"> Service</w:t>
      </w:r>
      <w:r w:rsidR="009D19F0">
        <w:t>s)</w:t>
      </w:r>
      <w:r w:rsidR="003B2A42">
        <w:t xml:space="preserve"> </w:t>
      </w:r>
      <w:r>
        <w:t>and Reimbursable Expenses</w:t>
      </w:r>
      <w:r w:rsidR="006C5D9A">
        <w:t>, as detailed below</w:t>
      </w:r>
      <w:r>
        <w:t>.</w:t>
      </w:r>
    </w:p>
    <w:p w14:paraId="6BD1AB37" w14:textId="77777777" w:rsidR="004E6FFD" w:rsidRDefault="004E6FFD">
      <w:pPr>
        <w:widowControl w:val="0"/>
        <w:spacing w:line="218" w:lineRule="auto"/>
        <w:ind w:left="1440"/>
        <w:jc w:val="both"/>
      </w:pPr>
    </w:p>
    <w:p w14:paraId="65A25025" w14:textId="77777777" w:rsidR="004E6FFD" w:rsidRDefault="004E6FFD" w:rsidP="00263332">
      <w:pPr>
        <w:widowControl w:val="0"/>
        <w:numPr>
          <w:ilvl w:val="0"/>
          <w:numId w:val="23"/>
        </w:numPr>
        <w:spacing w:line="218" w:lineRule="auto"/>
        <w:jc w:val="both"/>
        <w:rPr>
          <w:u w:val="single"/>
        </w:rPr>
      </w:pPr>
      <w:r>
        <w:t xml:space="preserve">Consultant shall perform the </w:t>
      </w:r>
      <w:r w:rsidR="009D19F0">
        <w:t xml:space="preserve">Primary </w:t>
      </w:r>
      <w:r>
        <w:t>Services for</w:t>
      </w:r>
      <w:r w:rsidR="00263332">
        <w:t xml:space="preserve"> </w:t>
      </w:r>
      <w:r w:rsidRPr="00D57E30">
        <w:t>a fixed price of</w:t>
      </w:r>
      <w:r>
        <w:rPr>
          <w:u w:val="single"/>
        </w:rPr>
        <w:t xml:space="preserve"> $</w:t>
      </w:r>
      <w:r w:rsidR="00D57E30" w:rsidRPr="00D57E30">
        <w:rPr>
          <w:highlight w:val="yellow"/>
          <w:u w:val="single"/>
        </w:rPr>
        <w:t>______________</w:t>
      </w:r>
      <w:r>
        <w:rPr>
          <w:u w:val="single"/>
        </w:rPr>
        <w:t>.</w:t>
      </w:r>
    </w:p>
    <w:p w14:paraId="1EE97C53" w14:textId="77777777" w:rsidR="008E7327" w:rsidRPr="00D36CF8" w:rsidRDefault="008E7327" w:rsidP="00D36CF8">
      <w:pPr>
        <w:widowControl w:val="0"/>
        <w:spacing w:line="218" w:lineRule="auto"/>
        <w:ind w:left="2160"/>
        <w:jc w:val="both"/>
      </w:pPr>
    </w:p>
    <w:p w14:paraId="7E5350AB" w14:textId="77777777" w:rsidR="003B2A42" w:rsidRPr="00D36CF8" w:rsidRDefault="003B2A42" w:rsidP="00263332">
      <w:pPr>
        <w:widowControl w:val="0"/>
        <w:numPr>
          <w:ilvl w:val="0"/>
          <w:numId w:val="23"/>
        </w:numPr>
        <w:spacing w:line="218" w:lineRule="auto"/>
        <w:jc w:val="both"/>
        <w:rPr>
          <w:highlight w:val="yellow"/>
        </w:rPr>
      </w:pPr>
      <w:r w:rsidRPr="00D36CF8">
        <w:rPr>
          <w:highlight w:val="yellow"/>
        </w:rPr>
        <w:t xml:space="preserve">Upon Owner authorization, Consultant shall provide </w:t>
      </w:r>
      <w:r w:rsidR="009D19F0">
        <w:rPr>
          <w:highlight w:val="yellow"/>
        </w:rPr>
        <w:t>Contingency</w:t>
      </w:r>
      <w:r w:rsidRPr="00D36CF8">
        <w:rPr>
          <w:highlight w:val="yellow"/>
        </w:rPr>
        <w:t xml:space="preserve"> Services </w:t>
      </w:r>
      <w:r w:rsidR="008E7327" w:rsidRPr="00D36CF8">
        <w:rPr>
          <w:highlight w:val="yellow"/>
        </w:rPr>
        <w:t>up to a maximum amount of $_____________.</w:t>
      </w:r>
    </w:p>
    <w:p w14:paraId="5D4AAC20" w14:textId="77777777" w:rsidR="004E6FFD" w:rsidRPr="00A466A6" w:rsidRDefault="004E6FFD" w:rsidP="00263332">
      <w:pPr>
        <w:widowControl w:val="0"/>
        <w:spacing w:line="218" w:lineRule="auto"/>
        <w:jc w:val="both"/>
        <w:rPr>
          <w:b/>
          <w:bCs/>
          <w:i/>
          <w:u w:val="single"/>
        </w:rPr>
      </w:pPr>
    </w:p>
    <w:p w14:paraId="14BA3925" w14:textId="77777777" w:rsidR="00F82664" w:rsidRDefault="004E6FFD" w:rsidP="007E6E51">
      <w:pPr>
        <w:widowControl w:val="0"/>
        <w:numPr>
          <w:ilvl w:val="0"/>
          <w:numId w:val="23"/>
        </w:numPr>
        <w:spacing w:line="218" w:lineRule="auto"/>
        <w:jc w:val="both"/>
        <w:rPr>
          <w:b/>
          <w:i/>
          <w:sz w:val="22"/>
        </w:rPr>
      </w:pPr>
      <w:r>
        <w:t xml:space="preserve">Owner shall reimburse </w:t>
      </w:r>
      <w:r w:rsidR="0098077F">
        <w:t>Consultant</w:t>
      </w:r>
      <w:r>
        <w:t xml:space="preserve"> for any allowable Reimbursable Expenses up to a maximum amount of </w:t>
      </w:r>
      <w:r>
        <w:rPr>
          <w:u w:val="single"/>
        </w:rPr>
        <w:t>$</w:t>
      </w:r>
      <w:r w:rsidR="00D57E30" w:rsidRPr="00D57E30">
        <w:rPr>
          <w:highlight w:val="yellow"/>
          <w:u w:val="single"/>
        </w:rPr>
        <w:t>_____________</w:t>
      </w:r>
      <w:r>
        <w:t>.</w:t>
      </w:r>
    </w:p>
    <w:p w14:paraId="472EFB09" w14:textId="77777777" w:rsidR="00413BD4" w:rsidRDefault="00413BD4" w:rsidP="003147E1">
      <w:pPr>
        <w:pStyle w:val="ListParagraph"/>
        <w:ind w:left="0"/>
      </w:pPr>
    </w:p>
    <w:p w14:paraId="706163C1" w14:textId="77777777" w:rsidR="00413BD4" w:rsidRDefault="00413BD4" w:rsidP="00BB4D5B">
      <w:pPr>
        <w:widowControl w:val="0"/>
        <w:spacing w:line="218" w:lineRule="auto"/>
        <w:ind w:left="2160"/>
        <w:jc w:val="both"/>
      </w:pPr>
    </w:p>
    <w:p w14:paraId="633CDAFF" w14:textId="77777777" w:rsidR="00413BD4" w:rsidRDefault="00413BD4" w:rsidP="00786B69">
      <w:pPr>
        <w:widowControl w:val="0"/>
        <w:spacing w:line="218" w:lineRule="auto"/>
        <w:jc w:val="both"/>
      </w:pPr>
      <w:r>
        <w:t xml:space="preserve">1.01A: </w:t>
      </w:r>
      <w:r w:rsidR="009D19F0">
        <w:t xml:space="preserve">Price Breakdown: </w:t>
      </w:r>
      <w:r w:rsidR="00786B69">
        <w:t xml:space="preserve"> </w:t>
      </w:r>
      <w:r w:rsidR="009D19F0">
        <w:t>Primary</w:t>
      </w:r>
      <w:r w:rsidR="003B2A42">
        <w:t xml:space="preserve"> </w:t>
      </w:r>
      <w:r w:rsidR="00786B69">
        <w:t xml:space="preserve">Services </w:t>
      </w:r>
      <w:r w:rsidR="003B2A42">
        <w:t>[</w:t>
      </w:r>
      <w:r w:rsidR="003B2A42" w:rsidRPr="00D36CF8">
        <w:rPr>
          <w:highlight w:val="yellow"/>
        </w:rPr>
        <w:t>Note: complete this Table for each Phase of Services included in the Contract, breaking out for each Phase, task, or deliverable as appropriate</w:t>
      </w:r>
      <w:r w:rsidR="003B2A42">
        <w:t xml:space="preserve">] </w:t>
      </w:r>
    </w:p>
    <w:p w14:paraId="30AA5A74" w14:textId="77777777" w:rsidR="003B2A42" w:rsidRDefault="003B2A42" w:rsidP="00786B69">
      <w:pPr>
        <w:widowControl w:val="0"/>
        <w:spacing w:line="218" w:lineRule="auto"/>
        <w:jc w:val="both"/>
      </w:pPr>
    </w:p>
    <w:p w14:paraId="125CEA9C" w14:textId="77777777" w:rsidR="00786B69" w:rsidRDefault="00786B69" w:rsidP="00786B69">
      <w:pPr>
        <w:widowControl w:val="0"/>
        <w:spacing w:line="218"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059"/>
        <w:gridCol w:w="2059"/>
      </w:tblGrid>
      <w:tr w:rsidR="00786B69" w14:paraId="1C8CBA17" w14:textId="77777777">
        <w:trPr>
          <w:jc w:val="center"/>
        </w:trPr>
        <w:tc>
          <w:tcPr>
            <w:tcW w:w="2059" w:type="dxa"/>
          </w:tcPr>
          <w:p w14:paraId="11A12DAE" w14:textId="77777777" w:rsidR="00786B69" w:rsidRPr="00263332" w:rsidRDefault="00786B69">
            <w:pPr>
              <w:widowControl w:val="0"/>
              <w:spacing w:line="218" w:lineRule="auto"/>
              <w:jc w:val="both"/>
              <w:rPr>
                <w:b/>
                <w:bCs/>
              </w:rPr>
            </w:pPr>
            <w:bookmarkStart w:id="5" w:name="_Hlk132804190"/>
            <w:r w:rsidRPr="00263332">
              <w:rPr>
                <w:b/>
                <w:bCs/>
              </w:rPr>
              <w:t>Task</w:t>
            </w:r>
            <w:r w:rsidR="003B2A42">
              <w:rPr>
                <w:b/>
                <w:bCs/>
              </w:rPr>
              <w:t>/Phase</w:t>
            </w:r>
          </w:p>
        </w:tc>
        <w:tc>
          <w:tcPr>
            <w:tcW w:w="2059" w:type="dxa"/>
          </w:tcPr>
          <w:p w14:paraId="6F6218DE" w14:textId="77777777" w:rsidR="00786B69" w:rsidRPr="00263332" w:rsidRDefault="00786B69">
            <w:pPr>
              <w:widowControl w:val="0"/>
              <w:spacing w:line="218" w:lineRule="auto"/>
              <w:jc w:val="both"/>
              <w:rPr>
                <w:b/>
                <w:bCs/>
              </w:rPr>
            </w:pPr>
            <w:r w:rsidRPr="00263332">
              <w:rPr>
                <w:b/>
                <w:bCs/>
              </w:rPr>
              <w:t>Deliverable</w:t>
            </w:r>
          </w:p>
        </w:tc>
        <w:tc>
          <w:tcPr>
            <w:tcW w:w="2059" w:type="dxa"/>
          </w:tcPr>
          <w:p w14:paraId="2160E061" w14:textId="77777777" w:rsidR="00786B69" w:rsidRPr="00263332" w:rsidRDefault="00786B69">
            <w:pPr>
              <w:widowControl w:val="0"/>
              <w:spacing w:line="218" w:lineRule="auto"/>
              <w:jc w:val="both"/>
              <w:rPr>
                <w:b/>
                <w:bCs/>
              </w:rPr>
            </w:pPr>
            <w:r w:rsidRPr="00263332">
              <w:rPr>
                <w:b/>
                <w:bCs/>
              </w:rPr>
              <w:t xml:space="preserve">Fixed Price </w:t>
            </w:r>
          </w:p>
        </w:tc>
      </w:tr>
      <w:tr w:rsidR="00786B69" w14:paraId="42D7A9BF" w14:textId="77777777">
        <w:trPr>
          <w:jc w:val="center"/>
        </w:trPr>
        <w:tc>
          <w:tcPr>
            <w:tcW w:w="2059" w:type="dxa"/>
          </w:tcPr>
          <w:p w14:paraId="5DCBB774" w14:textId="77777777" w:rsidR="00786B69" w:rsidRDefault="00786B69">
            <w:pPr>
              <w:widowControl w:val="0"/>
              <w:spacing w:line="218" w:lineRule="auto"/>
              <w:jc w:val="both"/>
            </w:pPr>
          </w:p>
        </w:tc>
        <w:tc>
          <w:tcPr>
            <w:tcW w:w="2059" w:type="dxa"/>
          </w:tcPr>
          <w:p w14:paraId="6B49D8B2" w14:textId="77777777" w:rsidR="00786B69" w:rsidRDefault="00786B69">
            <w:pPr>
              <w:widowControl w:val="0"/>
              <w:spacing w:line="218" w:lineRule="auto"/>
              <w:jc w:val="both"/>
            </w:pPr>
          </w:p>
        </w:tc>
        <w:tc>
          <w:tcPr>
            <w:tcW w:w="2059" w:type="dxa"/>
          </w:tcPr>
          <w:p w14:paraId="0B0B12AA" w14:textId="77777777" w:rsidR="00786B69" w:rsidRDefault="00786B69">
            <w:pPr>
              <w:widowControl w:val="0"/>
              <w:spacing w:line="218" w:lineRule="auto"/>
              <w:jc w:val="both"/>
            </w:pPr>
          </w:p>
        </w:tc>
      </w:tr>
      <w:tr w:rsidR="00786B69" w14:paraId="79929C43" w14:textId="77777777">
        <w:trPr>
          <w:jc w:val="center"/>
        </w:trPr>
        <w:tc>
          <w:tcPr>
            <w:tcW w:w="2059" w:type="dxa"/>
          </w:tcPr>
          <w:p w14:paraId="6697E1BF" w14:textId="77777777" w:rsidR="00786B69" w:rsidRDefault="00786B69">
            <w:pPr>
              <w:widowControl w:val="0"/>
              <w:spacing w:line="218" w:lineRule="auto"/>
              <w:jc w:val="both"/>
            </w:pPr>
          </w:p>
        </w:tc>
        <w:tc>
          <w:tcPr>
            <w:tcW w:w="2059" w:type="dxa"/>
          </w:tcPr>
          <w:p w14:paraId="6BBC42A9" w14:textId="77777777" w:rsidR="00786B69" w:rsidRDefault="00786B69">
            <w:pPr>
              <w:widowControl w:val="0"/>
              <w:spacing w:line="218" w:lineRule="auto"/>
              <w:jc w:val="both"/>
            </w:pPr>
          </w:p>
        </w:tc>
        <w:tc>
          <w:tcPr>
            <w:tcW w:w="2059" w:type="dxa"/>
          </w:tcPr>
          <w:p w14:paraId="30564B46" w14:textId="77777777" w:rsidR="00786B69" w:rsidRDefault="00786B69">
            <w:pPr>
              <w:widowControl w:val="0"/>
              <w:spacing w:line="218" w:lineRule="auto"/>
              <w:jc w:val="both"/>
            </w:pPr>
          </w:p>
        </w:tc>
      </w:tr>
      <w:tr w:rsidR="003B2A42" w14:paraId="2D66E17B" w14:textId="77777777">
        <w:trPr>
          <w:jc w:val="center"/>
        </w:trPr>
        <w:tc>
          <w:tcPr>
            <w:tcW w:w="2059" w:type="dxa"/>
          </w:tcPr>
          <w:p w14:paraId="08819C65" w14:textId="77777777" w:rsidR="003B2A42" w:rsidRDefault="003B2A42">
            <w:pPr>
              <w:widowControl w:val="0"/>
              <w:spacing w:line="218" w:lineRule="auto"/>
              <w:jc w:val="both"/>
            </w:pPr>
          </w:p>
        </w:tc>
        <w:tc>
          <w:tcPr>
            <w:tcW w:w="2059" w:type="dxa"/>
          </w:tcPr>
          <w:p w14:paraId="6F599173" w14:textId="77777777" w:rsidR="003B2A42" w:rsidRDefault="003B2A42">
            <w:pPr>
              <w:widowControl w:val="0"/>
              <w:spacing w:line="218" w:lineRule="auto"/>
              <w:jc w:val="both"/>
            </w:pPr>
          </w:p>
        </w:tc>
        <w:tc>
          <w:tcPr>
            <w:tcW w:w="2059" w:type="dxa"/>
          </w:tcPr>
          <w:p w14:paraId="5A2DE2E9" w14:textId="77777777" w:rsidR="003B2A42" w:rsidRDefault="003B2A42">
            <w:pPr>
              <w:widowControl w:val="0"/>
              <w:spacing w:line="218" w:lineRule="auto"/>
              <w:jc w:val="both"/>
            </w:pPr>
          </w:p>
        </w:tc>
      </w:tr>
      <w:bookmarkEnd w:id="5"/>
    </w:tbl>
    <w:p w14:paraId="5EE5078B" w14:textId="77777777" w:rsidR="00F82664" w:rsidRDefault="00F82664">
      <w:pPr>
        <w:widowControl w:val="0"/>
        <w:spacing w:line="218" w:lineRule="auto"/>
        <w:jc w:val="both"/>
      </w:pPr>
    </w:p>
    <w:p w14:paraId="135F53DD" w14:textId="77777777" w:rsidR="003B2A42" w:rsidRPr="00D36CF8" w:rsidRDefault="003B2A42" w:rsidP="00263332">
      <w:pPr>
        <w:widowControl w:val="0"/>
        <w:tabs>
          <w:tab w:val="left" w:pos="720"/>
          <w:tab w:val="left" w:pos="1800"/>
          <w:tab w:val="left" w:pos="5568"/>
        </w:tabs>
        <w:spacing w:line="218" w:lineRule="auto"/>
        <w:ind w:left="720" w:hanging="720"/>
        <w:jc w:val="both"/>
        <w:rPr>
          <w:highlight w:val="yellow"/>
        </w:rPr>
      </w:pPr>
      <w:r>
        <w:t xml:space="preserve">1.01B:  </w:t>
      </w:r>
      <w:r w:rsidR="009D19F0">
        <w:t xml:space="preserve">Price </w:t>
      </w:r>
      <w:r w:rsidRPr="009D19F0">
        <w:t>Breakdown</w:t>
      </w:r>
      <w:r w:rsidR="009D19F0" w:rsidRPr="009D19F0">
        <w:t>: Contingency Services</w:t>
      </w:r>
      <w:r w:rsidRPr="009D19F0">
        <w:t xml:space="preserve"> </w:t>
      </w:r>
      <w:r w:rsidR="009D19F0">
        <w:t>(</w:t>
      </w:r>
      <w:r w:rsidRPr="009D19F0">
        <w:t xml:space="preserve">Owner </w:t>
      </w:r>
      <w:r w:rsidR="009D19F0">
        <w:t>pre</w:t>
      </w:r>
      <w:r w:rsidRPr="009D19F0">
        <w:t>authorization</w:t>
      </w:r>
      <w:r w:rsidR="009D19F0">
        <w:t xml:space="preserve"> required) [</w:t>
      </w:r>
      <w:r w:rsidR="009D19F0" w:rsidRPr="009D19F0">
        <w:rPr>
          <w:highlight w:val="yellow"/>
        </w:rPr>
        <w:t>Note: if contingency services have been proposed and negotiated for inclusion into the Contract not-to-exceed price, complete this table, breaking out for each task or deliverable as appropriate</w:t>
      </w:r>
      <w:r w:rsidR="009D19F0">
        <w:t>]</w:t>
      </w:r>
    </w:p>
    <w:p w14:paraId="4B20FC22" w14:textId="77777777" w:rsidR="008E7327" w:rsidRPr="00D36CF8" w:rsidRDefault="008E7327" w:rsidP="00263332">
      <w:pPr>
        <w:widowControl w:val="0"/>
        <w:tabs>
          <w:tab w:val="left" w:pos="720"/>
          <w:tab w:val="left" w:pos="1800"/>
          <w:tab w:val="left" w:pos="5568"/>
        </w:tabs>
        <w:spacing w:line="218" w:lineRule="auto"/>
        <w:ind w:left="720" w:hanging="720"/>
        <w:jc w:val="both"/>
        <w:rPr>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059"/>
        <w:gridCol w:w="2059"/>
      </w:tblGrid>
      <w:tr w:rsidR="008E7327" w14:paraId="267BB694" w14:textId="77777777">
        <w:trPr>
          <w:jc w:val="center"/>
        </w:trPr>
        <w:tc>
          <w:tcPr>
            <w:tcW w:w="2059" w:type="dxa"/>
          </w:tcPr>
          <w:p w14:paraId="4B757CB1" w14:textId="77777777" w:rsidR="008E7327" w:rsidRPr="00D36CF8" w:rsidRDefault="009D19F0">
            <w:pPr>
              <w:widowControl w:val="0"/>
              <w:spacing w:line="218" w:lineRule="auto"/>
              <w:jc w:val="both"/>
              <w:rPr>
                <w:b/>
                <w:bCs/>
                <w:highlight w:val="yellow"/>
              </w:rPr>
            </w:pPr>
            <w:r>
              <w:rPr>
                <w:b/>
                <w:bCs/>
                <w:highlight w:val="yellow"/>
              </w:rPr>
              <w:t xml:space="preserve">Contingency </w:t>
            </w:r>
            <w:r w:rsidR="008E7327" w:rsidRPr="00D36CF8">
              <w:rPr>
                <w:b/>
                <w:bCs/>
                <w:highlight w:val="yellow"/>
              </w:rPr>
              <w:t>Service</w:t>
            </w:r>
          </w:p>
        </w:tc>
        <w:tc>
          <w:tcPr>
            <w:tcW w:w="2059" w:type="dxa"/>
          </w:tcPr>
          <w:p w14:paraId="753D720E" w14:textId="77777777" w:rsidR="008E7327" w:rsidRPr="00D36CF8" w:rsidRDefault="008E7327">
            <w:pPr>
              <w:widowControl w:val="0"/>
              <w:spacing w:line="218" w:lineRule="auto"/>
              <w:jc w:val="both"/>
              <w:rPr>
                <w:b/>
                <w:bCs/>
                <w:highlight w:val="yellow"/>
              </w:rPr>
            </w:pPr>
            <w:r w:rsidRPr="00D36CF8">
              <w:rPr>
                <w:b/>
                <w:bCs/>
                <w:highlight w:val="yellow"/>
              </w:rPr>
              <w:t>Deliverable</w:t>
            </w:r>
          </w:p>
        </w:tc>
        <w:tc>
          <w:tcPr>
            <w:tcW w:w="2059" w:type="dxa"/>
          </w:tcPr>
          <w:p w14:paraId="514D8888" w14:textId="77777777" w:rsidR="008E7327" w:rsidRPr="00263332" w:rsidRDefault="008E7327">
            <w:pPr>
              <w:widowControl w:val="0"/>
              <w:spacing w:line="218" w:lineRule="auto"/>
              <w:jc w:val="both"/>
              <w:rPr>
                <w:b/>
                <w:bCs/>
              </w:rPr>
            </w:pPr>
            <w:r w:rsidRPr="00D36CF8">
              <w:rPr>
                <w:b/>
                <w:bCs/>
                <w:highlight w:val="yellow"/>
              </w:rPr>
              <w:t>Fixed Price</w:t>
            </w:r>
            <w:r w:rsidRPr="00263332">
              <w:rPr>
                <w:b/>
                <w:bCs/>
              </w:rPr>
              <w:t xml:space="preserve"> </w:t>
            </w:r>
          </w:p>
        </w:tc>
      </w:tr>
      <w:tr w:rsidR="008E7327" w14:paraId="676EDB47" w14:textId="77777777">
        <w:trPr>
          <w:jc w:val="center"/>
        </w:trPr>
        <w:tc>
          <w:tcPr>
            <w:tcW w:w="2059" w:type="dxa"/>
          </w:tcPr>
          <w:p w14:paraId="73181831" w14:textId="77777777" w:rsidR="008E7327" w:rsidRDefault="008E7327">
            <w:pPr>
              <w:widowControl w:val="0"/>
              <w:spacing w:line="218" w:lineRule="auto"/>
              <w:jc w:val="both"/>
            </w:pPr>
          </w:p>
        </w:tc>
        <w:tc>
          <w:tcPr>
            <w:tcW w:w="2059" w:type="dxa"/>
          </w:tcPr>
          <w:p w14:paraId="7E64F420" w14:textId="77777777" w:rsidR="008E7327" w:rsidRDefault="008E7327">
            <w:pPr>
              <w:widowControl w:val="0"/>
              <w:spacing w:line="218" w:lineRule="auto"/>
              <w:jc w:val="both"/>
            </w:pPr>
          </w:p>
        </w:tc>
        <w:tc>
          <w:tcPr>
            <w:tcW w:w="2059" w:type="dxa"/>
          </w:tcPr>
          <w:p w14:paraId="01F67839" w14:textId="77777777" w:rsidR="008E7327" w:rsidRDefault="008E7327">
            <w:pPr>
              <w:widowControl w:val="0"/>
              <w:spacing w:line="218" w:lineRule="auto"/>
              <w:jc w:val="both"/>
            </w:pPr>
          </w:p>
        </w:tc>
      </w:tr>
      <w:tr w:rsidR="008E7327" w14:paraId="70884597" w14:textId="77777777">
        <w:trPr>
          <w:jc w:val="center"/>
        </w:trPr>
        <w:tc>
          <w:tcPr>
            <w:tcW w:w="2059" w:type="dxa"/>
          </w:tcPr>
          <w:p w14:paraId="22DF11F5" w14:textId="77777777" w:rsidR="008E7327" w:rsidRDefault="008E7327">
            <w:pPr>
              <w:widowControl w:val="0"/>
              <w:spacing w:line="218" w:lineRule="auto"/>
              <w:jc w:val="both"/>
            </w:pPr>
          </w:p>
        </w:tc>
        <w:tc>
          <w:tcPr>
            <w:tcW w:w="2059" w:type="dxa"/>
          </w:tcPr>
          <w:p w14:paraId="62C0A258" w14:textId="77777777" w:rsidR="008E7327" w:rsidRDefault="008E7327">
            <w:pPr>
              <w:widowControl w:val="0"/>
              <w:spacing w:line="218" w:lineRule="auto"/>
              <w:jc w:val="both"/>
            </w:pPr>
          </w:p>
        </w:tc>
        <w:tc>
          <w:tcPr>
            <w:tcW w:w="2059" w:type="dxa"/>
          </w:tcPr>
          <w:p w14:paraId="1320E89B" w14:textId="77777777" w:rsidR="008E7327" w:rsidRDefault="008E7327">
            <w:pPr>
              <w:widowControl w:val="0"/>
              <w:spacing w:line="218" w:lineRule="auto"/>
              <w:jc w:val="both"/>
            </w:pPr>
          </w:p>
        </w:tc>
      </w:tr>
      <w:tr w:rsidR="008E7327" w14:paraId="27A4038C" w14:textId="77777777">
        <w:trPr>
          <w:jc w:val="center"/>
        </w:trPr>
        <w:tc>
          <w:tcPr>
            <w:tcW w:w="2059" w:type="dxa"/>
          </w:tcPr>
          <w:p w14:paraId="36E2B668" w14:textId="77777777" w:rsidR="008E7327" w:rsidRDefault="008E7327">
            <w:pPr>
              <w:widowControl w:val="0"/>
              <w:spacing w:line="218" w:lineRule="auto"/>
              <w:jc w:val="both"/>
            </w:pPr>
          </w:p>
        </w:tc>
        <w:tc>
          <w:tcPr>
            <w:tcW w:w="2059" w:type="dxa"/>
          </w:tcPr>
          <w:p w14:paraId="327C73B2" w14:textId="77777777" w:rsidR="008E7327" w:rsidRDefault="008E7327">
            <w:pPr>
              <w:widowControl w:val="0"/>
              <w:spacing w:line="218" w:lineRule="auto"/>
              <w:jc w:val="both"/>
            </w:pPr>
          </w:p>
        </w:tc>
        <w:tc>
          <w:tcPr>
            <w:tcW w:w="2059" w:type="dxa"/>
          </w:tcPr>
          <w:p w14:paraId="6B6F4B2E" w14:textId="77777777" w:rsidR="008E7327" w:rsidRDefault="008E7327">
            <w:pPr>
              <w:widowControl w:val="0"/>
              <w:spacing w:line="218" w:lineRule="auto"/>
              <w:jc w:val="both"/>
            </w:pPr>
          </w:p>
        </w:tc>
      </w:tr>
    </w:tbl>
    <w:p w14:paraId="5A28D19F" w14:textId="77777777" w:rsidR="008E7327" w:rsidRDefault="008E7327" w:rsidP="00263332">
      <w:pPr>
        <w:widowControl w:val="0"/>
        <w:tabs>
          <w:tab w:val="left" w:pos="720"/>
          <w:tab w:val="left" w:pos="1800"/>
          <w:tab w:val="left" w:pos="5568"/>
        </w:tabs>
        <w:spacing w:line="218" w:lineRule="auto"/>
        <w:ind w:left="720" w:hanging="720"/>
        <w:jc w:val="both"/>
      </w:pPr>
    </w:p>
    <w:p w14:paraId="6AFEB0B4" w14:textId="77777777" w:rsidR="003B2A42" w:rsidRDefault="003B2A42" w:rsidP="00263332">
      <w:pPr>
        <w:widowControl w:val="0"/>
        <w:tabs>
          <w:tab w:val="left" w:pos="720"/>
          <w:tab w:val="left" w:pos="1800"/>
          <w:tab w:val="left" w:pos="5568"/>
        </w:tabs>
        <w:spacing w:line="218" w:lineRule="auto"/>
        <w:ind w:left="720" w:hanging="720"/>
        <w:jc w:val="both"/>
      </w:pPr>
    </w:p>
    <w:p w14:paraId="47CDD177" w14:textId="77777777" w:rsidR="003B2A42" w:rsidRDefault="003B2A42" w:rsidP="00263332">
      <w:pPr>
        <w:widowControl w:val="0"/>
        <w:tabs>
          <w:tab w:val="left" w:pos="720"/>
          <w:tab w:val="left" w:pos="1800"/>
          <w:tab w:val="left" w:pos="5568"/>
        </w:tabs>
        <w:spacing w:line="218" w:lineRule="auto"/>
        <w:ind w:left="720" w:hanging="720"/>
        <w:jc w:val="both"/>
      </w:pPr>
    </w:p>
    <w:p w14:paraId="3DE9A79C" w14:textId="77777777" w:rsidR="00965324" w:rsidRPr="00965324" w:rsidRDefault="00965324" w:rsidP="00263332">
      <w:pPr>
        <w:widowControl w:val="0"/>
        <w:tabs>
          <w:tab w:val="left" w:pos="720"/>
          <w:tab w:val="left" w:pos="1800"/>
          <w:tab w:val="left" w:pos="5568"/>
        </w:tabs>
        <w:spacing w:line="218" w:lineRule="auto"/>
        <w:ind w:left="720" w:hanging="720"/>
        <w:jc w:val="both"/>
      </w:pPr>
      <w:r w:rsidRPr="00965324">
        <w:t>1.02</w:t>
      </w:r>
      <w:r w:rsidRPr="00965324">
        <w:tab/>
        <w:t xml:space="preserve">Payments for Services and Reimbursable Expenses shall be made monthly, following Owner’s review and approval of </w:t>
      </w:r>
      <w:r w:rsidR="003147E1">
        <w:t xml:space="preserve">Consultant’s </w:t>
      </w:r>
      <w:r w:rsidRPr="00965324">
        <w:t xml:space="preserve">detailed </w:t>
      </w:r>
      <w:r w:rsidR="00F73218">
        <w:t xml:space="preserve">monthly </w:t>
      </w:r>
      <w:r w:rsidRPr="00965324">
        <w:t xml:space="preserve">invoices </w:t>
      </w:r>
      <w:r w:rsidR="00F73218">
        <w:t xml:space="preserve">as described in Section B.1.07 </w:t>
      </w:r>
      <w:r w:rsidRPr="00965324">
        <w:t>and acceptance of the Services</w:t>
      </w:r>
      <w:r w:rsidR="00891969">
        <w:t xml:space="preserve">, including all reports, designs, certificates, and documents covered by the invoice. </w:t>
      </w:r>
      <w:r w:rsidR="00037280">
        <w:t xml:space="preserve"> </w:t>
      </w:r>
      <w:r w:rsidRPr="00965324">
        <w:t>Payment for all Services performed and Reimbursable Expenses shall not exceed the amounts indicated in Section B.1.0</w:t>
      </w:r>
      <w:r w:rsidR="00D060CA">
        <w:t>1</w:t>
      </w:r>
      <w:r w:rsidRPr="00965324">
        <w:t xml:space="preserve">, </w:t>
      </w:r>
      <w:r w:rsidR="00D060CA">
        <w:t>above</w:t>
      </w:r>
      <w:r w:rsidRPr="00965324">
        <w:t xml:space="preserve">. </w:t>
      </w:r>
      <w:r w:rsidR="00863501">
        <w:t>Payments are</w:t>
      </w:r>
      <w:r w:rsidR="00863501" w:rsidRPr="00965324">
        <w:t xml:space="preserve"> subject to the provisions of ORS 293.46</w:t>
      </w:r>
      <w:r w:rsidR="00AA3999">
        <w:t>2</w:t>
      </w:r>
      <w:r w:rsidR="00863501">
        <w:t>.</w:t>
      </w:r>
    </w:p>
    <w:p w14:paraId="47CFDC4B" w14:textId="77777777" w:rsidR="00965324" w:rsidRPr="00965324" w:rsidRDefault="00965324" w:rsidP="00965324">
      <w:pPr>
        <w:tabs>
          <w:tab w:val="left" w:pos="1080"/>
          <w:tab w:val="left" w:pos="1620"/>
          <w:tab w:val="left" w:pos="2520"/>
          <w:tab w:val="left" w:pos="4320"/>
          <w:tab w:val="left" w:pos="5040"/>
          <w:tab w:val="left" w:pos="5760"/>
          <w:tab w:val="left" w:pos="6480"/>
          <w:tab w:val="left" w:pos="7200"/>
          <w:tab w:val="left" w:pos="7920"/>
          <w:tab w:val="left" w:pos="8640"/>
          <w:tab w:val="left" w:pos="8820"/>
          <w:tab w:val="left" w:pos="9000"/>
          <w:tab w:val="left" w:pos="9180"/>
          <w:tab w:val="left" w:pos="9360"/>
          <w:tab w:val="left" w:pos="9540"/>
          <w:tab w:val="left" w:pos="9720"/>
          <w:tab w:val="left" w:pos="12420"/>
        </w:tabs>
        <w:jc w:val="both"/>
      </w:pPr>
    </w:p>
    <w:p w14:paraId="0C43142C" w14:textId="77777777" w:rsidR="00965324" w:rsidRPr="00965324" w:rsidRDefault="00965324" w:rsidP="00965324">
      <w:pPr>
        <w:pStyle w:val="BodyTextIndent"/>
        <w:tabs>
          <w:tab w:val="clear" w:pos="-720"/>
          <w:tab w:val="clear" w:pos="720"/>
          <w:tab w:val="clear" w:pos="1422"/>
          <w:tab w:val="clear" w:pos="2160"/>
          <w:tab w:val="left" w:pos="-1620"/>
        </w:tabs>
        <w:ind w:left="720" w:hanging="720"/>
        <w:rPr>
          <w:rFonts w:ascii="Times New Roman" w:hAnsi="Times New Roman"/>
        </w:rPr>
      </w:pPr>
      <w:r w:rsidRPr="00965324">
        <w:rPr>
          <w:rFonts w:ascii="Times New Roman" w:hAnsi="Times New Roman"/>
        </w:rPr>
        <w:t xml:space="preserve">1.05 </w:t>
      </w:r>
      <w:r w:rsidRPr="00965324">
        <w:rPr>
          <w:rFonts w:ascii="Times New Roman" w:hAnsi="Times New Roman"/>
        </w:rPr>
        <w:tab/>
        <w:t xml:space="preserve">Reimbursable Expenses, </w:t>
      </w:r>
      <w:r w:rsidR="00EB2F64">
        <w:rPr>
          <w:rFonts w:ascii="Times New Roman" w:hAnsi="Times New Roman"/>
        </w:rPr>
        <w:t xml:space="preserve">as </w:t>
      </w:r>
      <w:r w:rsidRPr="00965324">
        <w:rPr>
          <w:rFonts w:ascii="Times New Roman" w:hAnsi="Times New Roman"/>
        </w:rPr>
        <w:t xml:space="preserve">described in </w:t>
      </w:r>
      <w:r w:rsidR="002E63C0">
        <w:rPr>
          <w:rFonts w:ascii="Times New Roman" w:hAnsi="Times New Roman"/>
        </w:rPr>
        <w:t>Section</w:t>
      </w:r>
      <w:r w:rsidRPr="00965324">
        <w:rPr>
          <w:rFonts w:ascii="Times New Roman" w:hAnsi="Times New Roman"/>
        </w:rPr>
        <w:t xml:space="preserve"> B.2</w:t>
      </w:r>
      <w:r w:rsidR="002E63C0">
        <w:rPr>
          <w:rFonts w:ascii="Times New Roman" w:hAnsi="Times New Roman"/>
        </w:rPr>
        <w:t>, are</w:t>
      </w:r>
      <w:r w:rsidRPr="00965324">
        <w:rPr>
          <w:rFonts w:ascii="Times New Roman" w:hAnsi="Times New Roman"/>
        </w:rPr>
        <w:t xml:space="preserve"> defined as the direct cost</w:t>
      </w:r>
      <w:r w:rsidR="002E63C0">
        <w:rPr>
          <w:rFonts w:ascii="Times New Roman" w:hAnsi="Times New Roman"/>
        </w:rPr>
        <w:t>s</w:t>
      </w:r>
      <w:r w:rsidRPr="00965324">
        <w:rPr>
          <w:rFonts w:ascii="Times New Roman" w:hAnsi="Times New Roman"/>
        </w:rPr>
        <w:t xml:space="preserve"> expended by Consultant, Consultant's employees and </w:t>
      </w:r>
      <w:r w:rsidR="006C4AAB" w:rsidRPr="006C4AAB">
        <w:rPr>
          <w:rFonts w:ascii="Times New Roman" w:hAnsi="Times New Roman"/>
        </w:rPr>
        <w:t>Sub-Consultants</w:t>
      </w:r>
      <w:r w:rsidR="006C4AAB" w:rsidRPr="006C4AAB" w:rsidDel="006C4AAB">
        <w:rPr>
          <w:rFonts w:ascii="Times New Roman" w:hAnsi="Times New Roman"/>
        </w:rPr>
        <w:t xml:space="preserve"> </w:t>
      </w:r>
      <w:r w:rsidRPr="00965324">
        <w:rPr>
          <w:rFonts w:ascii="Times New Roman" w:hAnsi="Times New Roman"/>
        </w:rPr>
        <w:t>for performance of Services rendered to complete the Project.  The estimated dollar amounts for each of the identified Reimbursable Expense items are as follows:</w:t>
      </w:r>
    </w:p>
    <w:p w14:paraId="0469972F" w14:textId="77777777" w:rsidR="00965324" w:rsidRPr="00965324" w:rsidRDefault="00965324" w:rsidP="00965324">
      <w:pPr>
        <w:pStyle w:val="BodyTextIndent"/>
        <w:tabs>
          <w:tab w:val="clear" w:pos="-720"/>
          <w:tab w:val="clear" w:pos="720"/>
          <w:tab w:val="clear" w:pos="1422"/>
          <w:tab w:val="clear" w:pos="2160"/>
          <w:tab w:val="left" w:pos="-1620"/>
        </w:tabs>
        <w:ind w:left="720" w:hanging="720"/>
        <w:rPr>
          <w:rFonts w:ascii="Times New Roman" w:hAnsi="Times New Roman"/>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810"/>
        <w:gridCol w:w="2520"/>
      </w:tblGrid>
      <w:tr w:rsidR="00965324" w:rsidRPr="00965324" w14:paraId="17B18F1E" w14:textId="77777777">
        <w:tc>
          <w:tcPr>
            <w:tcW w:w="540" w:type="dxa"/>
          </w:tcPr>
          <w:p w14:paraId="61D98637" w14:textId="77777777" w:rsidR="00965324" w:rsidRPr="00965324" w:rsidRDefault="00965324" w:rsidP="00276CBD">
            <w:pPr>
              <w:jc w:val="center"/>
            </w:pPr>
            <w:r w:rsidRPr="00965324">
              <w:t>1</w:t>
            </w:r>
          </w:p>
        </w:tc>
        <w:tc>
          <w:tcPr>
            <w:tcW w:w="6030" w:type="dxa"/>
            <w:gridSpan w:val="2"/>
          </w:tcPr>
          <w:p w14:paraId="70FEE942" w14:textId="77777777" w:rsidR="00965324" w:rsidRPr="00965324" w:rsidRDefault="00965324" w:rsidP="00276CBD">
            <w:pPr>
              <w:jc w:val="both"/>
            </w:pPr>
            <w:r w:rsidRPr="00965324">
              <w:t>Travel Related Expenses</w:t>
            </w:r>
          </w:p>
        </w:tc>
        <w:tc>
          <w:tcPr>
            <w:tcW w:w="2520" w:type="dxa"/>
          </w:tcPr>
          <w:p w14:paraId="7E477DC9" w14:textId="77777777" w:rsidR="00965324" w:rsidRPr="00965324" w:rsidRDefault="00965324" w:rsidP="00276CBD">
            <w:pPr>
              <w:pStyle w:val="Header"/>
              <w:tabs>
                <w:tab w:val="clear" w:pos="4320"/>
                <w:tab w:val="clear" w:pos="8640"/>
                <w:tab w:val="decimal" w:pos="1242"/>
                <w:tab w:val="decimal" w:pos="7920"/>
              </w:tabs>
            </w:pPr>
            <w:r w:rsidRPr="00965324">
              <w:tab/>
            </w:r>
            <w:r w:rsidRPr="00A466A6">
              <w:rPr>
                <w:highlight w:val="yellow"/>
              </w:rPr>
              <w:t>$  .00</w:t>
            </w:r>
          </w:p>
        </w:tc>
      </w:tr>
      <w:tr w:rsidR="00965324" w:rsidRPr="00965324" w14:paraId="46CD2A62" w14:textId="77777777">
        <w:tc>
          <w:tcPr>
            <w:tcW w:w="540" w:type="dxa"/>
          </w:tcPr>
          <w:p w14:paraId="11CC388F" w14:textId="77777777" w:rsidR="00965324" w:rsidRPr="00965324" w:rsidRDefault="00965324" w:rsidP="00276CBD">
            <w:pPr>
              <w:jc w:val="center"/>
            </w:pPr>
            <w:r w:rsidRPr="00965324">
              <w:t>2</w:t>
            </w:r>
          </w:p>
        </w:tc>
        <w:tc>
          <w:tcPr>
            <w:tcW w:w="6030" w:type="dxa"/>
            <w:gridSpan w:val="2"/>
          </w:tcPr>
          <w:p w14:paraId="62A28470" w14:textId="77777777" w:rsidR="00965324" w:rsidRPr="00965324" w:rsidRDefault="00A9037B" w:rsidP="00276CBD">
            <w:pPr>
              <w:jc w:val="both"/>
            </w:pPr>
            <w:r>
              <w:t>General</w:t>
            </w:r>
            <w:r w:rsidR="00965324" w:rsidRPr="00965324">
              <w:t xml:space="preserve"> Reimbursable Expenses</w:t>
            </w:r>
          </w:p>
        </w:tc>
        <w:tc>
          <w:tcPr>
            <w:tcW w:w="2520" w:type="dxa"/>
          </w:tcPr>
          <w:p w14:paraId="0FBFA943" w14:textId="77777777" w:rsidR="00965324" w:rsidRPr="00965324" w:rsidRDefault="00965324" w:rsidP="00276CBD">
            <w:pPr>
              <w:pStyle w:val="Header"/>
              <w:tabs>
                <w:tab w:val="clear" w:pos="4320"/>
                <w:tab w:val="clear" w:pos="8640"/>
                <w:tab w:val="decimal" w:pos="1242"/>
                <w:tab w:val="decimal" w:pos="7920"/>
              </w:tabs>
            </w:pPr>
            <w:r w:rsidRPr="00965324">
              <w:tab/>
            </w:r>
            <w:r w:rsidRPr="00A466A6">
              <w:rPr>
                <w:highlight w:val="yellow"/>
              </w:rPr>
              <w:t>$  .00</w:t>
            </w:r>
          </w:p>
        </w:tc>
      </w:tr>
      <w:tr w:rsidR="00965324" w:rsidRPr="00965324" w14:paraId="6EE4CAAB" w14:textId="77777777">
        <w:tc>
          <w:tcPr>
            <w:tcW w:w="5760" w:type="dxa"/>
            <w:gridSpan w:val="2"/>
            <w:tcBorders>
              <w:left w:val="nil"/>
              <w:bottom w:val="nil"/>
              <w:right w:val="nil"/>
            </w:tcBorders>
          </w:tcPr>
          <w:p w14:paraId="47DFD089" w14:textId="77777777" w:rsidR="00965324" w:rsidRPr="00965324" w:rsidRDefault="00965324" w:rsidP="00276CBD">
            <w:pPr>
              <w:jc w:val="center"/>
            </w:pPr>
          </w:p>
        </w:tc>
        <w:tc>
          <w:tcPr>
            <w:tcW w:w="810" w:type="dxa"/>
            <w:tcBorders>
              <w:top w:val="single" w:sz="4" w:space="0" w:color="auto"/>
            </w:tcBorders>
          </w:tcPr>
          <w:p w14:paraId="704FF6ED" w14:textId="77777777" w:rsidR="00965324" w:rsidRPr="00965324" w:rsidRDefault="00965324" w:rsidP="00276CBD">
            <w:pPr>
              <w:jc w:val="right"/>
            </w:pPr>
            <w:r w:rsidRPr="00965324">
              <w:t>Total</w:t>
            </w:r>
          </w:p>
        </w:tc>
        <w:tc>
          <w:tcPr>
            <w:tcW w:w="2520" w:type="dxa"/>
            <w:tcBorders>
              <w:top w:val="single" w:sz="24" w:space="0" w:color="auto"/>
            </w:tcBorders>
          </w:tcPr>
          <w:p w14:paraId="46C0D629" w14:textId="77777777" w:rsidR="00965324" w:rsidRPr="00965324" w:rsidRDefault="00965324" w:rsidP="00276CBD">
            <w:pPr>
              <w:pStyle w:val="Header"/>
              <w:tabs>
                <w:tab w:val="clear" w:pos="4320"/>
                <w:tab w:val="clear" w:pos="8640"/>
                <w:tab w:val="decimal" w:pos="1242"/>
                <w:tab w:val="decimal" w:pos="7920"/>
              </w:tabs>
            </w:pPr>
            <w:r w:rsidRPr="00965324">
              <w:tab/>
            </w:r>
            <w:r w:rsidRPr="00A466A6">
              <w:rPr>
                <w:highlight w:val="yellow"/>
              </w:rPr>
              <w:t>$  .00</w:t>
            </w:r>
          </w:p>
        </w:tc>
      </w:tr>
    </w:tbl>
    <w:p w14:paraId="5A3FF1EA" w14:textId="77777777" w:rsidR="00965324" w:rsidRPr="00965324" w:rsidRDefault="00965324" w:rsidP="00965324">
      <w:pPr>
        <w:pStyle w:val="BodyTextIndent"/>
        <w:tabs>
          <w:tab w:val="clear" w:pos="-720"/>
          <w:tab w:val="clear" w:pos="720"/>
          <w:tab w:val="clear" w:pos="1422"/>
          <w:tab w:val="clear" w:pos="2160"/>
        </w:tabs>
        <w:ind w:left="720" w:hanging="720"/>
        <w:rPr>
          <w:rFonts w:ascii="Times New Roman" w:hAnsi="Times New Roman"/>
        </w:rPr>
      </w:pPr>
    </w:p>
    <w:p w14:paraId="62307825" w14:textId="77777777" w:rsidR="00965324" w:rsidRPr="00965324" w:rsidRDefault="00965324" w:rsidP="00965324">
      <w:pPr>
        <w:pStyle w:val="BodyTextIndent"/>
        <w:tabs>
          <w:tab w:val="clear" w:pos="-720"/>
          <w:tab w:val="clear" w:pos="720"/>
          <w:tab w:val="clear" w:pos="1422"/>
          <w:tab w:val="clear" w:pos="2160"/>
        </w:tabs>
        <w:ind w:left="720"/>
        <w:rPr>
          <w:rFonts w:ascii="Times New Roman" w:hAnsi="Times New Roman"/>
        </w:rPr>
      </w:pPr>
      <w:r w:rsidRPr="00965324">
        <w:rPr>
          <w:rFonts w:ascii="Times New Roman" w:hAnsi="Times New Roman"/>
        </w:rPr>
        <w:t>It is understood that the actual total amount payable for each individual Reimbursable Expense item</w:t>
      </w:r>
      <w:r w:rsidR="00891969">
        <w:rPr>
          <w:rFonts w:ascii="Times New Roman" w:hAnsi="Times New Roman"/>
        </w:rPr>
        <w:t xml:space="preserve"> (travel or general)</w:t>
      </w:r>
      <w:r w:rsidRPr="00965324">
        <w:rPr>
          <w:rFonts w:ascii="Times New Roman" w:hAnsi="Times New Roman"/>
        </w:rPr>
        <w:t xml:space="preserve"> may be more or less than the estimate above, however, the total amount of all Reimbursable Expenses shall not exceed the </w:t>
      </w:r>
      <w:r w:rsidR="00824A8B">
        <w:rPr>
          <w:rFonts w:ascii="Times New Roman" w:hAnsi="Times New Roman"/>
        </w:rPr>
        <w:t>maximum amount</w:t>
      </w:r>
      <w:r w:rsidRPr="00965324">
        <w:rPr>
          <w:rFonts w:ascii="Times New Roman" w:hAnsi="Times New Roman"/>
        </w:rPr>
        <w:t xml:space="preserve"> stated in Section B.1.01 for Reimbursable Expenses without a </w:t>
      </w:r>
      <w:r w:rsidR="00824A8B">
        <w:rPr>
          <w:rFonts w:ascii="Times New Roman" w:hAnsi="Times New Roman"/>
        </w:rPr>
        <w:t>Contract</w:t>
      </w:r>
      <w:r w:rsidRPr="00965324">
        <w:rPr>
          <w:rFonts w:ascii="Times New Roman" w:hAnsi="Times New Roman"/>
        </w:rPr>
        <w:t xml:space="preserve"> amendment.  Payments for Reimbursable Expenses shall be identified and tracked on monthly invoices according to the expense items </w:t>
      </w:r>
      <w:r w:rsidR="00824A8B">
        <w:rPr>
          <w:rFonts w:ascii="Times New Roman" w:hAnsi="Times New Roman"/>
        </w:rPr>
        <w:t>listed</w:t>
      </w:r>
      <w:r w:rsidRPr="00965324">
        <w:rPr>
          <w:rFonts w:ascii="Times New Roman" w:hAnsi="Times New Roman"/>
        </w:rPr>
        <w:t xml:space="preserve"> above.  </w:t>
      </w:r>
    </w:p>
    <w:p w14:paraId="787E10FC" w14:textId="77777777" w:rsidR="00965324" w:rsidRPr="00965324" w:rsidRDefault="00965324" w:rsidP="00965324">
      <w:pPr>
        <w:jc w:val="both"/>
      </w:pPr>
    </w:p>
    <w:p w14:paraId="175E82D1" w14:textId="77777777" w:rsidR="00965324" w:rsidRPr="00965324" w:rsidRDefault="00965324" w:rsidP="00965324">
      <w:pPr>
        <w:ind w:left="720" w:hanging="720"/>
        <w:jc w:val="both"/>
      </w:pPr>
      <w:r w:rsidRPr="00965324">
        <w:t>1.06</w:t>
      </w:r>
      <w:r w:rsidRPr="00965324">
        <w:tab/>
        <w:t>Consultant shall not submit invoices for, and Owner will not pay, any amount in excess of the maximum</w:t>
      </w:r>
      <w:r w:rsidR="00252DFC">
        <w:t>,</w:t>
      </w:r>
      <w:r w:rsidRPr="00965324">
        <w:t xml:space="preserve"> not to exceed amount </w:t>
      </w:r>
      <w:r w:rsidR="00824A8B">
        <w:t xml:space="preserve">payable under this Contract </w:t>
      </w:r>
      <w:r w:rsidRPr="00965324">
        <w:t xml:space="preserve">set forth in Section B.1.01.  If this amount is increased by </w:t>
      </w:r>
      <w:r w:rsidR="00824A8B">
        <w:t xml:space="preserve">Contract </w:t>
      </w:r>
      <w:r w:rsidRPr="00965324">
        <w:t xml:space="preserve">amendment, the amendment must be effective before Consultant performs Services subject to the amendment.  Consultant shall notify Owner’s Representative identified in this Contract </w:t>
      </w:r>
      <w:r w:rsidR="00C539F6">
        <w:t xml:space="preserve">in writing </w:t>
      </w:r>
      <w:r w:rsidRPr="00965324">
        <w:t xml:space="preserve">of the expiration of the Contract, thirty (30) days </w:t>
      </w:r>
      <w:r w:rsidR="00C539F6">
        <w:t>prior to such</w:t>
      </w:r>
      <w:r w:rsidRPr="00965324">
        <w:t xml:space="preserve"> </w:t>
      </w:r>
      <w:r w:rsidR="00C539F6">
        <w:t>expiration</w:t>
      </w:r>
      <w:r w:rsidRPr="00965324">
        <w:t xml:space="preserve">.  No payment will be made for any </w:t>
      </w:r>
      <w:r w:rsidR="00C539F6">
        <w:t>S</w:t>
      </w:r>
      <w:r w:rsidRPr="00965324">
        <w:t xml:space="preserve">ervices performed </w:t>
      </w:r>
      <w:r w:rsidR="00C539F6">
        <w:t>prior to</w:t>
      </w:r>
      <w:r w:rsidRPr="00965324">
        <w:t xml:space="preserve"> the </w:t>
      </w:r>
      <w:r w:rsidR="00C539F6">
        <w:t>E</w:t>
      </w:r>
      <w:r w:rsidRPr="00965324">
        <w:t xml:space="preserve">ffective </w:t>
      </w:r>
      <w:r w:rsidR="00C539F6">
        <w:t>D</w:t>
      </w:r>
      <w:r w:rsidRPr="00965324">
        <w:t>ate or after the expiration date of the Contract.</w:t>
      </w:r>
    </w:p>
    <w:p w14:paraId="1FCD5BBA" w14:textId="77777777" w:rsidR="00965324" w:rsidRPr="00965324" w:rsidRDefault="00965324" w:rsidP="00965324">
      <w:pPr>
        <w:jc w:val="both"/>
      </w:pPr>
    </w:p>
    <w:p w14:paraId="2444B335" w14:textId="77777777" w:rsidR="00965324" w:rsidRDefault="00965324" w:rsidP="00965324">
      <w:pPr>
        <w:ind w:left="720" w:hanging="720"/>
        <w:jc w:val="both"/>
      </w:pPr>
      <w:r w:rsidRPr="00965324">
        <w:t>1.07</w:t>
      </w:r>
      <w:r w:rsidRPr="00965324">
        <w:tab/>
        <w:t xml:space="preserve">Consultant shall submit monthly invoices for </w:t>
      </w:r>
      <w:r w:rsidR="003B4C52">
        <w:t>Services</w:t>
      </w:r>
      <w:r w:rsidRPr="00965324">
        <w:t xml:space="preserve"> performed.  To be processed for payment by </w:t>
      </w:r>
      <w:r w:rsidR="00684BDF">
        <w:t>Owner</w:t>
      </w:r>
      <w:r w:rsidRPr="00965324">
        <w:t>, the invoices shall include the following basic information:</w:t>
      </w:r>
    </w:p>
    <w:p w14:paraId="7A9BBA6A" w14:textId="77777777" w:rsidR="00965324" w:rsidRDefault="00965324" w:rsidP="00965324">
      <w:pPr>
        <w:ind w:left="720" w:hanging="720"/>
        <w:jc w:val="both"/>
      </w:pPr>
    </w:p>
    <w:p w14:paraId="434B5D42" w14:textId="77777777" w:rsidR="00965324" w:rsidRDefault="00965324" w:rsidP="00965324">
      <w:pPr>
        <w:tabs>
          <w:tab w:val="left" w:pos="810"/>
        </w:tabs>
        <w:jc w:val="both"/>
        <w:rPr>
          <w:b/>
          <w:i/>
          <w:iCs/>
          <w:sz w:val="22"/>
          <w:u w:val="single"/>
        </w:rPr>
      </w:pPr>
      <w:r w:rsidRPr="00A466A6">
        <w:rPr>
          <w:b/>
          <w:i/>
          <w:iCs/>
          <w:sz w:val="22"/>
          <w:highlight w:val="yellow"/>
          <w:u w:val="single"/>
        </w:rPr>
        <w:t>[</w:t>
      </w:r>
      <w:r w:rsidR="00907879" w:rsidRPr="00A466A6">
        <w:rPr>
          <w:b/>
          <w:i/>
          <w:iCs/>
          <w:sz w:val="22"/>
          <w:highlight w:val="yellow"/>
          <w:u w:val="single"/>
        </w:rPr>
        <w:t>DRAFTING NOTE</w:t>
      </w:r>
      <w:r w:rsidRPr="00A466A6">
        <w:rPr>
          <w:b/>
          <w:i/>
          <w:iCs/>
          <w:sz w:val="22"/>
          <w:highlight w:val="yellow"/>
          <w:u w:val="single"/>
        </w:rPr>
        <w:t>: Enter all pertinent information that is required to process invoices for payment.]</w:t>
      </w:r>
    </w:p>
    <w:p w14:paraId="3D45846B" w14:textId="77777777" w:rsidR="0008661A" w:rsidRPr="00A466A6" w:rsidRDefault="0008661A" w:rsidP="00965324">
      <w:pPr>
        <w:tabs>
          <w:tab w:val="left" w:pos="810"/>
        </w:tabs>
        <w:jc w:val="both"/>
        <w:rPr>
          <w:b/>
          <w:i/>
          <w:iCs/>
          <w:sz w:val="22"/>
          <w:u w:val="single"/>
        </w:rPr>
      </w:pPr>
    </w:p>
    <w:p w14:paraId="2EF5D5BD" w14:textId="77777777" w:rsidR="00965324" w:rsidRPr="003619A6" w:rsidRDefault="003619A6" w:rsidP="00965324">
      <w:pPr>
        <w:ind w:left="720" w:hanging="720"/>
        <w:jc w:val="both"/>
        <w:rPr>
          <w:b/>
          <w:i/>
        </w:rPr>
      </w:pPr>
      <w:r w:rsidRPr="00A466A6">
        <w:rPr>
          <w:b/>
          <w:i/>
          <w:highlight w:val="yellow"/>
        </w:rPr>
        <w:t>(Example)</w:t>
      </w:r>
    </w:p>
    <w:p w14:paraId="28157779" w14:textId="77777777" w:rsidR="003619A6" w:rsidRPr="003619A6" w:rsidRDefault="003619A6" w:rsidP="003619A6">
      <w:pPr>
        <w:numPr>
          <w:ilvl w:val="0"/>
          <w:numId w:val="8"/>
        </w:numPr>
        <w:tabs>
          <w:tab w:val="num" w:pos="1170"/>
        </w:tabs>
        <w:ind w:left="1170" w:hanging="450"/>
        <w:jc w:val="both"/>
      </w:pPr>
      <w:r w:rsidRPr="003619A6">
        <w:t>The correct name of Owner’s authorized representative</w:t>
      </w:r>
    </w:p>
    <w:p w14:paraId="5A951F31" w14:textId="77777777" w:rsidR="003619A6" w:rsidRPr="003619A6" w:rsidRDefault="003619A6" w:rsidP="003619A6">
      <w:pPr>
        <w:numPr>
          <w:ilvl w:val="0"/>
          <w:numId w:val="8"/>
        </w:numPr>
        <w:tabs>
          <w:tab w:val="num" w:pos="1170"/>
        </w:tabs>
        <w:ind w:left="1170" w:hanging="450"/>
        <w:jc w:val="both"/>
      </w:pPr>
      <w:r w:rsidRPr="003619A6">
        <w:t>Invoice date</w:t>
      </w:r>
    </w:p>
    <w:p w14:paraId="25DA8A85" w14:textId="77777777" w:rsidR="003619A6" w:rsidRPr="003619A6" w:rsidRDefault="003619A6" w:rsidP="003619A6">
      <w:pPr>
        <w:numPr>
          <w:ilvl w:val="0"/>
          <w:numId w:val="8"/>
        </w:numPr>
        <w:tabs>
          <w:tab w:val="num" w:pos="1170"/>
        </w:tabs>
        <w:ind w:left="1170" w:hanging="450"/>
        <w:jc w:val="both"/>
      </w:pPr>
      <w:r w:rsidRPr="003619A6">
        <w:t>Date range during which the Services being invoiced for were provided</w:t>
      </w:r>
    </w:p>
    <w:p w14:paraId="4C00E37D" w14:textId="77777777" w:rsidR="003619A6" w:rsidRPr="003619A6" w:rsidRDefault="003619A6" w:rsidP="003619A6">
      <w:pPr>
        <w:numPr>
          <w:ilvl w:val="0"/>
          <w:numId w:val="8"/>
        </w:numPr>
        <w:tabs>
          <w:tab w:val="num" w:pos="1170"/>
        </w:tabs>
        <w:ind w:left="1170" w:hanging="450"/>
        <w:jc w:val="both"/>
      </w:pPr>
      <w:r w:rsidRPr="003619A6">
        <w:t>Invoice number that ends in a “</w:t>
      </w:r>
      <w:r w:rsidRPr="003619A6">
        <w:sym w:font="Symbol" w:char="F0BE"/>
      </w:r>
      <w:r w:rsidRPr="003619A6">
        <w:t>##”</w:t>
      </w:r>
      <w:r w:rsidR="00195483">
        <w:t>,</w:t>
      </w:r>
      <w:r w:rsidRPr="003619A6">
        <w:t xml:space="preserve"> which represents the correct invoice sequence of issue</w:t>
      </w:r>
      <w:r w:rsidR="00195483">
        <w:t>.  T</w:t>
      </w:r>
      <w:r w:rsidRPr="003619A6">
        <w:t xml:space="preserve">he last invoice submitted on the Project </w:t>
      </w:r>
      <w:r w:rsidR="00195483">
        <w:t>must be</w:t>
      </w:r>
      <w:r w:rsidRPr="003619A6">
        <w:t xml:space="preserve"> clearly labeled “Final Invoice”</w:t>
      </w:r>
    </w:p>
    <w:p w14:paraId="5923FDB6" w14:textId="77777777" w:rsidR="003619A6" w:rsidRPr="003619A6" w:rsidRDefault="003619A6" w:rsidP="003619A6">
      <w:pPr>
        <w:numPr>
          <w:ilvl w:val="0"/>
          <w:numId w:val="8"/>
        </w:numPr>
        <w:tabs>
          <w:tab w:val="num" w:pos="1170"/>
        </w:tabs>
        <w:ind w:left="1170" w:hanging="450"/>
        <w:jc w:val="both"/>
      </w:pPr>
      <w:r w:rsidRPr="003619A6">
        <w:t xml:space="preserve">The correct Contract number </w:t>
      </w:r>
    </w:p>
    <w:p w14:paraId="54C91E03" w14:textId="77777777" w:rsidR="003619A6" w:rsidRPr="003619A6" w:rsidRDefault="003619A6" w:rsidP="003619A6">
      <w:pPr>
        <w:numPr>
          <w:ilvl w:val="0"/>
          <w:numId w:val="8"/>
        </w:numPr>
        <w:tabs>
          <w:tab w:val="num" w:pos="1170"/>
        </w:tabs>
        <w:ind w:left="1170" w:hanging="450"/>
        <w:jc w:val="both"/>
      </w:pPr>
      <w:r w:rsidRPr="003619A6">
        <w:t xml:space="preserve">Original </w:t>
      </w:r>
      <w:r w:rsidR="0089622D">
        <w:t>Contract</w:t>
      </w:r>
      <w:r w:rsidR="0089622D" w:rsidRPr="003619A6">
        <w:t xml:space="preserve"> </w:t>
      </w:r>
      <w:r w:rsidRPr="003619A6">
        <w:t>total</w:t>
      </w:r>
      <w:r w:rsidR="00195483">
        <w:t>, not to exceed</w:t>
      </w:r>
      <w:r w:rsidRPr="003619A6">
        <w:t xml:space="preserve"> amount broken out by: Services released to date by line item </w:t>
      </w:r>
      <w:r w:rsidR="00195483">
        <w:t xml:space="preserve">and </w:t>
      </w:r>
      <w:r w:rsidRPr="003619A6">
        <w:t>Reimbursable</w:t>
      </w:r>
      <w:r w:rsidR="00195483">
        <w:t xml:space="preserve"> Expenses</w:t>
      </w:r>
      <w:r w:rsidRPr="003619A6">
        <w:t xml:space="preserve"> separated by two categories of Travel Expenses and General Reimbursables</w:t>
      </w:r>
    </w:p>
    <w:p w14:paraId="42912C56" w14:textId="77777777" w:rsidR="003619A6" w:rsidRPr="003619A6" w:rsidRDefault="003619A6" w:rsidP="003619A6">
      <w:pPr>
        <w:numPr>
          <w:ilvl w:val="0"/>
          <w:numId w:val="8"/>
        </w:numPr>
        <w:tabs>
          <w:tab w:val="num" w:pos="1170"/>
        </w:tabs>
        <w:ind w:left="1170" w:hanging="450"/>
        <w:jc w:val="both"/>
      </w:pPr>
      <w:r w:rsidRPr="003619A6">
        <w:t>Statement of changes to the original</w:t>
      </w:r>
      <w:r w:rsidR="00195483">
        <w:t xml:space="preserve"> total, not to exceed</w:t>
      </w:r>
      <w:r w:rsidRPr="003619A6">
        <w:t xml:space="preserve"> amount by amendment(s) and broken out in the same way as in item </w:t>
      </w:r>
      <w:r w:rsidR="00195483">
        <w:t>F</w:t>
      </w:r>
      <w:r w:rsidRPr="003619A6">
        <w:t xml:space="preserve">, showing the revised </w:t>
      </w:r>
      <w:r w:rsidR="00195483">
        <w:t>C</w:t>
      </w:r>
      <w:r w:rsidRPr="003619A6">
        <w:t>ontract amounts</w:t>
      </w:r>
    </w:p>
    <w:p w14:paraId="565EB183" w14:textId="77777777" w:rsidR="003619A6" w:rsidRPr="003619A6" w:rsidRDefault="003619A6" w:rsidP="003619A6">
      <w:pPr>
        <w:numPr>
          <w:ilvl w:val="0"/>
          <w:numId w:val="8"/>
        </w:numPr>
        <w:tabs>
          <w:tab w:val="num" w:pos="1170"/>
        </w:tabs>
        <w:ind w:left="1170" w:hanging="450"/>
        <w:jc w:val="both"/>
      </w:pPr>
      <w:r w:rsidRPr="003619A6">
        <w:t xml:space="preserve">Paid to date amounts showing the amounts submitted for prior to the current invoice (regardless of payment status) and broken out </w:t>
      </w:r>
      <w:r w:rsidR="00195483">
        <w:t xml:space="preserve">the same way </w:t>
      </w:r>
      <w:r w:rsidRPr="003619A6">
        <w:t xml:space="preserve">as in </w:t>
      </w:r>
      <w:r w:rsidR="00195483">
        <w:t>item F</w:t>
      </w:r>
    </w:p>
    <w:p w14:paraId="09CCD95E" w14:textId="77777777" w:rsidR="003619A6" w:rsidRPr="003619A6" w:rsidRDefault="003619A6" w:rsidP="003619A6">
      <w:pPr>
        <w:numPr>
          <w:ilvl w:val="0"/>
          <w:numId w:val="8"/>
        </w:numPr>
        <w:tabs>
          <w:tab w:val="num" w:pos="1170"/>
        </w:tabs>
        <w:ind w:left="1170" w:hanging="450"/>
        <w:jc w:val="both"/>
      </w:pPr>
      <w:r w:rsidRPr="003619A6">
        <w:t xml:space="preserve">Amounts being invoiced for in the current invoice and broken out </w:t>
      </w:r>
      <w:r w:rsidR="00195483">
        <w:t xml:space="preserve">the same way </w:t>
      </w:r>
      <w:r w:rsidR="00195483" w:rsidRPr="003619A6">
        <w:t xml:space="preserve">as in </w:t>
      </w:r>
      <w:r w:rsidR="00195483">
        <w:t>item F</w:t>
      </w:r>
      <w:r w:rsidRPr="003619A6">
        <w:t>, with a roll up of a “Total Amount Billed For This Invoice” line item amount</w:t>
      </w:r>
    </w:p>
    <w:p w14:paraId="12BB9869" w14:textId="77777777" w:rsidR="003619A6" w:rsidRPr="003619A6" w:rsidRDefault="003619A6" w:rsidP="003619A6">
      <w:pPr>
        <w:numPr>
          <w:ilvl w:val="0"/>
          <w:numId w:val="8"/>
        </w:numPr>
        <w:tabs>
          <w:tab w:val="num" w:pos="1170"/>
        </w:tabs>
        <w:ind w:left="1170" w:hanging="450"/>
        <w:jc w:val="both"/>
      </w:pPr>
      <w:r w:rsidRPr="003619A6">
        <w:t xml:space="preserve">Balances Remaining after receipt of payment for the current invoice broken out </w:t>
      </w:r>
      <w:r w:rsidR="00195483">
        <w:t xml:space="preserve">the same way </w:t>
      </w:r>
      <w:r w:rsidR="00195483" w:rsidRPr="003619A6">
        <w:t xml:space="preserve">as in </w:t>
      </w:r>
      <w:r w:rsidR="00195483">
        <w:t>item F</w:t>
      </w:r>
    </w:p>
    <w:p w14:paraId="41D29C88" w14:textId="77777777" w:rsidR="003619A6" w:rsidRDefault="003619A6" w:rsidP="00965324">
      <w:pPr>
        <w:ind w:left="720" w:hanging="720"/>
        <w:jc w:val="both"/>
        <w:rPr>
          <w:b/>
        </w:rPr>
      </w:pPr>
    </w:p>
    <w:p w14:paraId="47CBE393" w14:textId="77777777" w:rsidR="003A1D30" w:rsidRDefault="00965324" w:rsidP="00195483">
      <w:pPr>
        <w:ind w:left="720"/>
        <w:jc w:val="both"/>
      </w:pPr>
      <w:r w:rsidRPr="00965324">
        <w:t xml:space="preserve">Consultant shall describe all </w:t>
      </w:r>
      <w:r w:rsidR="003B4C52">
        <w:t>Services</w:t>
      </w:r>
      <w:r w:rsidRPr="00965324">
        <w:t xml:space="preserve"> performed with particularity and by whom it was performed and shall itemize and explain all expenses for which reimbursement is claimed.  Reimburs</w:t>
      </w:r>
      <w:r w:rsidR="002E018F">
        <w:t>able E</w:t>
      </w:r>
      <w:r w:rsidRPr="00965324">
        <w:t>xpenses shall be broken out into to line item categories, 1) Travel Expenses and 2) General Reimbursable</w:t>
      </w:r>
      <w:r w:rsidR="00A9037B">
        <w:t xml:space="preserve"> Expense</w:t>
      </w:r>
      <w:r w:rsidRPr="00965324">
        <w:t xml:space="preserve">s.  </w:t>
      </w:r>
    </w:p>
    <w:p w14:paraId="73E653E5" w14:textId="77777777" w:rsidR="003A1D30" w:rsidRDefault="003A1D30" w:rsidP="00195483">
      <w:pPr>
        <w:ind w:left="720"/>
        <w:jc w:val="both"/>
      </w:pPr>
    </w:p>
    <w:p w14:paraId="662D5BB2" w14:textId="77777777" w:rsidR="000B58F7" w:rsidRDefault="00965324" w:rsidP="000B58F7">
      <w:pPr>
        <w:ind w:left="720"/>
        <w:jc w:val="both"/>
      </w:pPr>
      <w:r w:rsidRPr="00965324">
        <w:t>Invoices shall indicate the percentage of the total Services that the amount invoiced</w:t>
      </w:r>
      <w:r w:rsidR="000B58F7">
        <w:t xml:space="preserve"> </w:t>
      </w:r>
      <w:r w:rsidRPr="00965324">
        <w:t xml:space="preserve">represents. </w:t>
      </w:r>
    </w:p>
    <w:p w14:paraId="75239DE4" w14:textId="77777777" w:rsidR="004E6FFD" w:rsidRPr="00965324" w:rsidRDefault="004E6FFD" w:rsidP="00263332">
      <w:pPr>
        <w:widowControl w:val="0"/>
        <w:tabs>
          <w:tab w:val="left" w:pos="480"/>
          <w:tab w:val="left" w:pos="1260"/>
          <w:tab w:val="left" w:pos="1800"/>
          <w:tab w:val="left" w:pos="5568"/>
        </w:tabs>
        <w:spacing w:line="218" w:lineRule="auto"/>
        <w:jc w:val="both"/>
      </w:pPr>
    </w:p>
    <w:p w14:paraId="726D390C" w14:textId="77777777" w:rsidR="00965324" w:rsidRPr="00965324" w:rsidRDefault="00965324" w:rsidP="00822BA7">
      <w:pPr>
        <w:ind w:left="720"/>
        <w:jc w:val="both"/>
      </w:pPr>
      <w:r w:rsidRPr="00965324">
        <w:t>Consultant shall send invoices to Owner’s Representative identified in this Contract, using the following address:</w:t>
      </w:r>
    </w:p>
    <w:p w14:paraId="63328010" w14:textId="77777777" w:rsidR="00E56F90" w:rsidRPr="00965324" w:rsidRDefault="00E56F90" w:rsidP="00195483">
      <w:pPr>
        <w:widowControl w:val="0"/>
        <w:tabs>
          <w:tab w:val="left" w:pos="480"/>
          <w:tab w:val="left" w:pos="1260"/>
          <w:tab w:val="left" w:pos="1800"/>
          <w:tab w:val="left" w:pos="5568"/>
        </w:tabs>
        <w:spacing w:line="218" w:lineRule="auto"/>
        <w:ind w:left="720"/>
        <w:jc w:val="both"/>
      </w:pPr>
    </w:p>
    <w:p w14:paraId="2367C5A6" w14:textId="77777777" w:rsidR="00965324" w:rsidRPr="00A466A6" w:rsidRDefault="00965324">
      <w:pPr>
        <w:widowControl w:val="0"/>
        <w:tabs>
          <w:tab w:val="left" w:pos="480"/>
          <w:tab w:val="left" w:pos="1260"/>
          <w:tab w:val="left" w:pos="1800"/>
          <w:tab w:val="left" w:pos="5568"/>
        </w:tabs>
        <w:spacing w:line="218" w:lineRule="auto"/>
        <w:jc w:val="both"/>
        <w:rPr>
          <w:b/>
          <w:i/>
          <w:iCs/>
          <w:u w:val="single"/>
        </w:rPr>
      </w:pPr>
      <w:bookmarkStart w:id="6" w:name="_Hlk112869423"/>
      <w:r>
        <w:rPr>
          <w:b/>
          <w:sz w:val="22"/>
        </w:rPr>
        <w:tab/>
      </w:r>
      <w:r>
        <w:rPr>
          <w:b/>
          <w:sz w:val="22"/>
        </w:rPr>
        <w:tab/>
      </w:r>
      <w:r w:rsidRPr="00A466A6">
        <w:rPr>
          <w:b/>
          <w:i/>
          <w:iCs/>
          <w:sz w:val="22"/>
          <w:highlight w:val="yellow"/>
          <w:u w:val="single"/>
        </w:rPr>
        <w:t>[</w:t>
      </w:r>
      <w:r w:rsidR="00907879" w:rsidRPr="00A466A6">
        <w:rPr>
          <w:b/>
          <w:i/>
          <w:iCs/>
          <w:sz w:val="22"/>
          <w:highlight w:val="yellow"/>
          <w:u w:val="single"/>
        </w:rPr>
        <w:t>DRAFTING NOTE</w:t>
      </w:r>
      <w:r w:rsidRPr="00A466A6">
        <w:rPr>
          <w:b/>
          <w:i/>
          <w:iCs/>
          <w:sz w:val="22"/>
          <w:highlight w:val="yellow"/>
          <w:u w:val="single"/>
        </w:rPr>
        <w:t>: Enter address</w:t>
      </w:r>
      <w:r w:rsidR="003619A6" w:rsidRPr="00A466A6">
        <w:rPr>
          <w:b/>
          <w:i/>
          <w:iCs/>
          <w:sz w:val="22"/>
          <w:highlight w:val="yellow"/>
          <w:u w:val="single"/>
        </w:rPr>
        <w:t xml:space="preserve"> and name</w:t>
      </w:r>
      <w:r w:rsidRPr="00A466A6">
        <w:rPr>
          <w:b/>
          <w:i/>
          <w:iCs/>
          <w:sz w:val="22"/>
          <w:highlight w:val="yellow"/>
          <w:u w:val="single"/>
        </w:rPr>
        <w:t xml:space="preserve"> of Owner’s Representative.]</w:t>
      </w:r>
    </w:p>
    <w:bookmarkEnd w:id="6"/>
    <w:p w14:paraId="5F1630FE" w14:textId="77777777" w:rsidR="00965324" w:rsidRDefault="00965324">
      <w:pPr>
        <w:widowControl w:val="0"/>
        <w:tabs>
          <w:tab w:val="left" w:pos="480"/>
          <w:tab w:val="left" w:pos="1260"/>
          <w:tab w:val="left" w:pos="1800"/>
          <w:tab w:val="left" w:pos="5568"/>
        </w:tabs>
        <w:spacing w:line="218" w:lineRule="auto"/>
        <w:jc w:val="both"/>
      </w:pPr>
    </w:p>
    <w:p w14:paraId="7162693F" w14:textId="77777777" w:rsidR="00965324" w:rsidRPr="00A9037B" w:rsidRDefault="00965324" w:rsidP="00965324">
      <w:pPr>
        <w:ind w:left="720"/>
        <w:jc w:val="both"/>
      </w:pPr>
      <w:r w:rsidRPr="00A9037B">
        <w:t xml:space="preserve">Consultant shall not indicate or </w:t>
      </w:r>
      <w:r w:rsidR="00822BA7" w:rsidRPr="00A9037B">
        <w:t>invoice</w:t>
      </w:r>
      <w:r w:rsidRPr="00A9037B">
        <w:t xml:space="preserve"> for any past due amounts in the current invoice.  All such notifications of a past due </w:t>
      </w:r>
      <w:r w:rsidR="00822BA7" w:rsidRPr="00A9037B">
        <w:t>amount</w:t>
      </w:r>
      <w:r w:rsidRPr="00A9037B">
        <w:t xml:space="preserve"> </w:t>
      </w:r>
      <w:r w:rsidR="00822BA7" w:rsidRPr="00A9037B">
        <w:t>must</w:t>
      </w:r>
      <w:r w:rsidRPr="00A9037B">
        <w:t xml:space="preserve"> be handled by a separate Statement of Account. </w:t>
      </w:r>
    </w:p>
    <w:p w14:paraId="676C8215" w14:textId="77777777" w:rsidR="00965324" w:rsidRPr="00965324" w:rsidRDefault="00965324" w:rsidP="00965324">
      <w:pPr>
        <w:ind w:left="720"/>
        <w:jc w:val="both"/>
      </w:pPr>
    </w:p>
    <w:p w14:paraId="48C7448F" w14:textId="77777777" w:rsidR="00965324" w:rsidRPr="00965324" w:rsidRDefault="00965324" w:rsidP="00965324">
      <w:pPr>
        <w:ind w:left="720"/>
        <w:jc w:val="both"/>
      </w:pPr>
      <w:r w:rsidRPr="00965324">
        <w:t xml:space="preserve">Owner shall have the right to reject any invoice which does not have the proper information as </w:t>
      </w:r>
      <w:r w:rsidR="00822BA7">
        <w:t>required by</w:t>
      </w:r>
      <w:r w:rsidRPr="00965324">
        <w:t xml:space="preserve"> this section without incurring penalty liabilities for late payment. </w:t>
      </w:r>
      <w:r w:rsidR="00274E3B">
        <w:t xml:space="preserve"> </w:t>
      </w:r>
      <w:r w:rsidR="00313727">
        <w:t xml:space="preserve"> </w:t>
      </w:r>
    </w:p>
    <w:p w14:paraId="1F9DEF21" w14:textId="77777777" w:rsidR="00965324" w:rsidRPr="00965324" w:rsidRDefault="00965324" w:rsidP="00965324">
      <w:pPr>
        <w:jc w:val="both"/>
      </w:pPr>
    </w:p>
    <w:p w14:paraId="08EB7BEA" w14:textId="77777777" w:rsidR="00965324" w:rsidRDefault="00965324" w:rsidP="00965324">
      <w:pPr>
        <w:jc w:val="both"/>
      </w:pPr>
      <w:r w:rsidRPr="00965324">
        <w:t>1.08</w:t>
      </w:r>
      <w:r w:rsidRPr="00965324">
        <w:tab/>
        <w:t>Owner and Consultant agree in accordance with the terms and conditions of this Contract that:</w:t>
      </w:r>
    </w:p>
    <w:p w14:paraId="4CFD78F4" w14:textId="77777777" w:rsidR="00822BA7" w:rsidRPr="00965324" w:rsidRDefault="00822BA7" w:rsidP="00965324">
      <w:pPr>
        <w:jc w:val="both"/>
      </w:pPr>
    </w:p>
    <w:p w14:paraId="33160447" w14:textId="77777777" w:rsidR="00965324" w:rsidRPr="00965324" w:rsidRDefault="00965324" w:rsidP="00965324">
      <w:pPr>
        <w:numPr>
          <w:ilvl w:val="0"/>
          <w:numId w:val="6"/>
        </w:numPr>
        <w:jc w:val="both"/>
      </w:pPr>
      <w:r w:rsidRPr="00965324">
        <w:t xml:space="preserve">If the scope of the Project or </w:t>
      </w:r>
      <w:r w:rsidR="00822BA7">
        <w:t>the</w:t>
      </w:r>
      <w:r w:rsidRPr="00965324">
        <w:t xml:space="preserve"> Services are changed materially, Consultant shall request in writing an amendment to the Contract before additional Services are provided and before compensation is adjusted.  All legally required approvals must be obtained for any Contract amendment before the amendment is effective and before </w:t>
      </w:r>
      <w:r w:rsidR="002670FA">
        <w:t>S</w:t>
      </w:r>
      <w:r w:rsidRPr="00965324">
        <w:t>ervices may be performed or payment made under the amendment.</w:t>
      </w:r>
    </w:p>
    <w:p w14:paraId="6EAEF740" w14:textId="77777777" w:rsidR="00965324" w:rsidRPr="00965324" w:rsidRDefault="00965324" w:rsidP="00965324">
      <w:pPr>
        <w:numPr>
          <w:ilvl w:val="0"/>
          <w:numId w:val="6"/>
        </w:numPr>
        <w:jc w:val="both"/>
      </w:pPr>
      <w:r w:rsidRPr="00965324">
        <w:t xml:space="preserve">Consultant’s fee for preparing routine change orders adding or deleting </w:t>
      </w:r>
      <w:r w:rsidR="003B4C52">
        <w:t>Services</w:t>
      </w:r>
      <w:r w:rsidRPr="00965324">
        <w:t xml:space="preserve"> from the Project shall be included in the </w:t>
      </w:r>
      <w:r w:rsidR="000B0A7C">
        <w:t>amount</w:t>
      </w:r>
      <w:r w:rsidRPr="00965324">
        <w:t xml:space="preserve"> for Services stated in Section B.1.0</w:t>
      </w:r>
      <w:r w:rsidR="00413BD4">
        <w:t>1</w:t>
      </w:r>
      <w:r w:rsidRPr="00965324">
        <w:t>.</w:t>
      </w:r>
    </w:p>
    <w:p w14:paraId="49503BD3" w14:textId="77777777" w:rsidR="00965324" w:rsidRPr="00965324" w:rsidRDefault="00965324" w:rsidP="00965324">
      <w:pPr>
        <w:numPr>
          <w:ilvl w:val="0"/>
          <w:numId w:val="6"/>
        </w:numPr>
        <w:jc w:val="both"/>
      </w:pPr>
      <w:r w:rsidRPr="00965324">
        <w:t xml:space="preserve">Upon Owner’s request and without additional compensation, Consultant shall make such revisions to completed Contract Documents as are necessary to correct errors or omissions appearing therein, in accordance with the </w:t>
      </w:r>
      <w:r w:rsidR="00303C4E">
        <w:t>Standard of Care</w:t>
      </w:r>
      <w:r w:rsidRPr="00965324">
        <w:t>.</w:t>
      </w:r>
    </w:p>
    <w:p w14:paraId="2613E4F2" w14:textId="77777777" w:rsidR="00965324" w:rsidRDefault="00965324" w:rsidP="00965324">
      <w:pPr>
        <w:jc w:val="both"/>
      </w:pPr>
    </w:p>
    <w:p w14:paraId="6442E2D7" w14:textId="77777777" w:rsidR="001476F9" w:rsidRPr="00965324" w:rsidRDefault="001476F9" w:rsidP="00965324">
      <w:pPr>
        <w:jc w:val="both"/>
      </w:pPr>
    </w:p>
    <w:p w14:paraId="75054485" w14:textId="77777777" w:rsidR="00965324" w:rsidRPr="00965324" w:rsidRDefault="00965324" w:rsidP="00965324">
      <w:pPr>
        <w:jc w:val="both"/>
      </w:pPr>
      <w:r w:rsidRPr="00965324">
        <w:rPr>
          <w:b/>
        </w:rPr>
        <w:t>2</w:t>
      </w:r>
      <w:r w:rsidR="00226A16">
        <w:rPr>
          <w:b/>
        </w:rPr>
        <w:t>.0</w:t>
      </w:r>
      <w:r w:rsidRPr="00965324">
        <w:rPr>
          <w:b/>
        </w:rPr>
        <w:tab/>
        <w:t>REIMBURSABLE EXPENSES</w:t>
      </w:r>
    </w:p>
    <w:p w14:paraId="66228A2A" w14:textId="77777777" w:rsidR="00965324" w:rsidRPr="00965324" w:rsidRDefault="00965324" w:rsidP="00965324">
      <w:pPr>
        <w:jc w:val="both"/>
      </w:pPr>
    </w:p>
    <w:p w14:paraId="561B642B" w14:textId="77777777" w:rsidR="00965324" w:rsidRPr="00965324" w:rsidRDefault="00965324" w:rsidP="00965324">
      <w:pPr>
        <w:ind w:left="720" w:hanging="720"/>
        <w:jc w:val="both"/>
      </w:pPr>
      <w:r w:rsidRPr="00965324">
        <w:t>2.01</w:t>
      </w:r>
      <w:r w:rsidRPr="00965324">
        <w:tab/>
        <w:t>Reimbursable Expenses are in addition to compensation for Services</w:t>
      </w:r>
      <w:r w:rsidR="000E46DE">
        <w:t xml:space="preserve"> and</w:t>
      </w:r>
      <w:r w:rsidRPr="00965324">
        <w:t xml:space="preserve"> shall not exceed </w:t>
      </w:r>
      <w:r w:rsidR="006B0F67">
        <w:t>the</w:t>
      </w:r>
      <w:r w:rsidRPr="00965324">
        <w:t xml:space="preserve"> </w:t>
      </w:r>
      <w:r w:rsidR="00A9037B">
        <w:t>maximum amount</w:t>
      </w:r>
      <w:r w:rsidRPr="00965324">
        <w:t xml:space="preserve"> </w:t>
      </w:r>
      <w:r w:rsidR="006B0F67">
        <w:t>stated</w:t>
      </w:r>
      <w:r w:rsidRPr="00965324">
        <w:t xml:space="preserve"> </w:t>
      </w:r>
      <w:r w:rsidR="006B0F67" w:rsidRPr="00965324">
        <w:t>in Section B.1.0</w:t>
      </w:r>
      <w:r w:rsidR="00F300B0">
        <w:t>1</w:t>
      </w:r>
      <w:r w:rsidR="0089622D">
        <w:t xml:space="preserve"> </w:t>
      </w:r>
      <w:r w:rsidRPr="00965324">
        <w:t xml:space="preserve">without prior authorization by Owner. </w:t>
      </w:r>
      <w:r w:rsidR="006B0F67">
        <w:t xml:space="preserve"> </w:t>
      </w:r>
      <w:r w:rsidRPr="00965324">
        <w:t xml:space="preserve">This amount </w:t>
      </w:r>
      <w:r w:rsidR="00A9037B">
        <w:t>is</w:t>
      </w:r>
      <w:r w:rsidRPr="00965324">
        <w:t xml:space="preserve"> </w:t>
      </w:r>
      <w:r w:rsidR="000E46DE">
        <w:t>separated</w:t>
      </w:r>
      <w:r w:rsidRPr="00965324">
        <w:t xml:space="preserve"> into two categories</w:t>
      </w:r>
      <w:r w:rsidR="00A9037B">
        <w:t>,</w:t>
      </w:r>
      <w:r w:rsidRPr="00965324">
        <w:t xml:space="preserve"> </w:t>
      </w:r>
      <w:r w:rsidRPr="00965324">
        <w:rPr>
          <w:b/>
        </w:rPr>
        <w:t>Travel Expenses</w:t>
      </w:r>
      <w:r w:rsidRPr="00965324">
        <w:t xml:space="preserve"> and </w:t>
      </w:r>
      <w:r w:rsidRPr="00965324">
        <w:rPr>
          <w:b/>
        </w:rPr>
        <w:t>General Reimbursable</w:t>
      </w:r>
      <w:r w:rsidRPr="00965324">
        <w:t xml:space="preserve"> </w:t>
      </w:r>
      <w:r w:rsidRPr="00965324">
        <w:rPr>
          <w:b/>
        </w:rPr>
        <w:t>Expenses</w:t>
      </w:r>
      <w:r w:rsidR="00A9037B">
        <w:rPr>
          <w:b/>
        </w:rPr>
        <w:t>,</w:t>
      </w:r>
      <w:r w:rsidRPr="00965324">
        <w:t xml:space="preserve"> as outlined below</w:t>
      </w:r>
      <w:r w:rsidR="00A9037B">
        <w:t xml:space="preserve">.  </w:t>
      </w:r>
      <w:r w:rsidRPr="00965324">
        <w:t>Reimbursable Expenses include actual, allowable and reasonable expenditures made by Consultant and Consultant's employees in performing the Services required in Exhibit A</w:t>
      </w:r>
      <w:r w:rsidR="00E92CD8">
        <w:t xml:space="preserve">.  Reimbursable Expenses </w:t>
      </w:r>
      <w:r w:rsidRPr="00965324">
        <w:t xml:space="preserve">must be evidenced by copies of actual third-party invoices or receipts delivered to Owner to qualify for reimbursement and are limited to </w:t>
      </w:r>
      <w:r w:rsidR="00E92CD8">
        <w:t xml:space="preserve">the types of </w:t>
      </w:r>
      <w:r w:rsidR="000E46DE">
        <w:t xml:space="preserve">actual </w:t>
      </w:r>
      <w:r w:rsidRPr="00965324">
        <w:t>expenses listed below</w:t>
      </w:r>
      <w:r w:rsidR="00E92CD8">
        <w:t>.</w:t>
      </w:r>
    </w:p>
    <w:p w14:paraId="73DEA993" w14:textId="77777777" w:rsidR="00965324" w:rsidRPr="00965324" w:rsidRDefault="00965324" w:rsidP="00965324">
      <w:pPr>
        <w:ind w:left="1440" w:hanging="720"/>
        <w:jc w:val="both"/>
      </w:pPr>
    </w:p>
    <w:p w14:paraId="401C5215" w14:textId="77777777" w:rsidR="00965324" w:rsidRPr="00965324" w:rsidRDefault="00965324" w:rsidP="00965324">
      <w:pPr>
        <w:tabs>
          <w:tab w:val="left" w:pos="1440"/>
        </w:tabs>
        <w:ind w:left="1440" w:hanging="720"/>
        <w:jc w:val="both"/>
      </w:pPr>
      <w:r w:rsidRPr="00965324">
        <w:t>B.2.01.1 General Reimbursable Expenses</w:t>
      </w:r>
      <w:r w:rsidR="000E46DE">
        <w:t xml:space="preserve"> consist of</w:t>
      </w:r>
      <w:r w:rsidRPr="00965324">
        <w:t>:</w:t>
      </w:r>
    </w:p>
    <w:p w14:paraId="1985B5D7" w14:textId="77777777" w:rsidR="00965324" w:rsidRPr="00965324" w:rsidRDefault="00965324" w:rsidP="00965324">
      <w:pPr>
        <w:tabs>
          <w:tab w:val="left" w:pos="1440"/>
        </w:tabs>
        <w:ind w:left="1440" w:hanging="720"/>
        <w:jc w:val="both"/>
      </w:pPr>
      <w:r w:rsidRPr="00965324">
        <w:t xml:space="preserve"> </w:t>
      </w:r>
    </w:p>
    <w:p w14:paraId="399DB426" w14:textId="77777777" w:rsidR="00965324" w:rsidRPr="00965324" w:rsidRDefault="00965324" w:rsidP="00965324">
      <w:pPr>
        <w:numPr>
          <w:ilvl w:val="0"/>
          <w:numId w:val="7"/>
        </w:numPr>
        <w:tabs>
          <w:tab w:val="clear" w:pos="1440"/>
          <w:tab w:val="num" w:pos="1890"/>
        </w:tabs>
        <w:ind w:left="1890" w:hanging="450"/>
        <w:jc w:val="both"/>
      </w:pPr>
      <w:r w:rsidRPr="00965324">
        <w:t>Long distance communications.</w:t>
      </w:r>
    </w:p>
    <w:p w14:paraId="7214F4BC" w14:textId="77777777" w:rsidR="00965324" w:rsidRPr="00965324" w:rsidRDefault="000E46DE" w:rsidP="00965324">
      <w:pPr>
        <w:numPr>
          <w:ilvl w:val="0"/>
          <w:numId w:val="7"/>
        </w:numPr>
        <w:tabs>
          <w:tab w:val="clear" w:pos="1440"/>
          <w:tab w:val="num" w:pos="1890"/>
        </w:tabs>
        <w:ind w:left="1890" w:hanging="450"/>
        <w:jc w:val="both"/>
      </w:pPr>
      <w:r>
        <w:t>R</w:t>
      </w:r>
      <w:r w:rsidR="00965324" w:rsidRPr="00965324">
        <w:t xml:space="preserve">eproductions, postage and handling of </w:t>
      </w:r>
      <w:r>
        <w:t>d</w:t>
      </w:r>
      <w:r w:rsidR="00965324" w:rsidRPr="00965324">
        <w:t xml:space="preserve">rawings and </w:t>
      </w:r>
      <w:r>
        <w:t>s</w:t>
      </w:r>
      <w:r w:rsidR="00965324" w:rsidRPr="00965324">
        <w:t xml:space="preserve">pecifications and other documents, excluding reproductions of </w:t>
      </w:r>
      <w:r>
        <w:t>d</w:t>
      </w:r>
      <w:r w:rsidR="00965324" w:rsidRPr="00965324">
        <w:t xml:space="preserve">rawings, </w:t>
      </w:r>
      <w:r>
        <w:t>s</w:t>
      </w:r>
      <w:r w:rsidR="00965324" w:rsidRPr="00965324">
        <w:t>pecifications and other documents use</w:t>
      </w:r>
      <w:r>
        <w:t>d</w:t>
      </w:r>
      <w:r w:rsidR="00965324" w:rsidRPr="00965324">
        <w:t xml:space="preserve"> by Consultant and Consultant’s </w:t>
      </w:r>
      <w:r w:rsidR="001F0708">
        <w:t>Sub-Consultants</w:t>
      </w:r>
      <w:r w:rsidR="00965324" w:rsidRPr="00965324">
        <w:t>.</w:t>
      </w:r>
    </w:p>
    <w:p w14:paraId="28FDD5D2" w14:textId="77777777" w:rsidR="00965324" w:rsidRPr="00965324" w:rsidRDefault="000E46DE" w:rsidP="00965324">
      <w:pPr>
        <w:numPr>
          <w:ilvl w:val="0"/>
          <w:numId w:val="7"/>
        </w:numPr>
        <w:tabs>
          <w:tab w:val="clear" w:pos="1440"/>
          <w:tab w:val="num" w:pos="1890"/>
        </w:tabs>
        <w:ind w:left="1890" w:hanging="450"/>
        <w:jc w:val="both"/>
      </w:pPr>
      <w:r>
        <w:t>D</w:t>
      </w:r>
      <w:r w:rsidR="00965324" w:rsidRPr="00965324">
        <w:t>ata processing and photographic production techniques when used in connection with Services.</w:t>
      </w:r>
    </w:p>
    <w:p w14:paraId="2D00A724" w14:textId="77777777" w:rsidR="00965324" w:rsidRPr="00965324" w:rsidRDefault="000E46DE" w:rsidP="00965324">
      <w:pPr>
        <w:numPr>
          <w:ilvl w:val="0"/>
          <w:numId w:val="7"/>
        </w:numPr>
        <w:tabs>
          <w:tab w:val="clear" w:pos="1440"/>
          <w:tab w:val="num" w:pos="1890"/>
        </w:tabs>
        <w:ind w:left="1890" w:hanging="450"/>
        <w:jc w:val="both"/>
      </w:pPr>
      <w:r>
        <w:t>T</w:t>
      </w:r>
      <w:r w:rsidR="00965324" w:rsidRPr="00965324">
        <w:t>hird-party models and mock</w:t>
      </w:r>
      <w:r w:rsidR="00965324" w:rsidRPr="00965324">
        <w:noBreakHyphen/>
        <w:t>ups requested by Owner.</w:t>
      </w:r>
    </w:p>
    <w:p w14:paraId="0D18DF5B" w14:textId="77777777" w:rsidR="00965324" w:rsidRPr="00582737" w:rsidRDefault="00965324" w:rsidP="00965324">
      <w:pPr>
        <w:numPr>
          <w:ilvl w:val="0"/>
          <w:numId w:val="7"/>
        </w:numPr>
        <w:tabs>
          <w:tab w:val="clear" w:pos="1440"/>
          <w:tab w:val="num" w:pos="1890"/>
        </w:tabs>
        <w:ind w:left="1890" w:hanging="450"/>
        <w:jc w:val="both"/>
        <w:rPr>
          <w:spacing w:val="-2"/>
        </w:rPr>
      </w:pPr>
      <w:r w:rsidRPr="00965324">
        <w:t xml:space="preserve">The printing of master or reproducible sets of plans and project manuals including </w:t>
      </w:r>
      <w:r w:rsidR="000E46DE">
        <w:t>s</w:t>
      </w:r>
      <w:r w:rsidRPr="00965324">
        <w:t>pecifications.</w:t>
      </w:r>
    </w:p>
    <w:p w14:paraId="0E3D6048" w14:textId="77777777" w:rsidR="00F553E4" w:rsidRPr="00965324" w:rsidRDefault="00F553E4" w:rsidP="00965324">
      <w:pPr>
        <w:numPr>
          <w:ilvl w:val="0"/>
          <w:numId w:val="7"/>
        </w:numPr>
        <w:tabs>
          <w:tab w:val="clear" w:pos="1440"/>
          <w:tab w:val="num" w:pos="1890"/>
        </w:tabs>
        <w:ind w:left="1890" w:hanging="450"/>
        <w:jc w:val="both"/>
        <w:rPr>
          <w:spacing w:val="-2"/>
        </w:rPr>
      </w:pPr>
      <w:r>
        <w:t>Plan check fees.</w:t>
      </w:r>
    </w:p>
    <w:p w14:paraId="63A362CD" w14:textId="77777777" w:rsidR="00965324" w:rsidRPr="00965324" w:rsidRDefault="00965324" w:rsidP="00965324">
      <w:pPr>
        <w:ind w:left="720"/>
        <w:jc w:val="both"/>
      </w:pPr>
    </w:p>
    <w:p w14:paraId="0E12389A" w14:textId="77777777" w:rsidR="00965324" w:rsidRPr="00965324" w:rsidRDefault="00965324" w:rsidP="00965324">
      <w:pPr>
        <w:tabs>
          <w:tab w:val="left" w:pos="1440"/>
        </w:tabs>
        <w:ind w:left="1440" w:hanging="720"/>
        <w:jc w:val="both"/>
      </w:pPr>
      <w:r w:rsidRPr="00965324">
        <w:t>B.2.01.2 Travel Expenses</w:t>
      </w:r>
      <w:r w:rsidR="00342295">
        <w:t>:</w:t>
      </w:r>
    </w:p>
    <w:p w14:paraId="6C123586" w14:textId="77777777" w:rsidR="00965324" w:rsidRPr="00965324" w:rsidRDefault="00965324" w:rsidP="00965324">
      <w:pPr>
        <w:ind w:left="720"/>
        <w:jc w:val="both"/>
        <w:rPr>
          <w:spacing w:val="-2"/>
        </w:rPr>
      </w:pPr>
    </w:p>
    <w:p w14:paraId="119C3DC2" w14:textId="77777777" w:rsidR="00786B69" w:rsidRDefault="00786B69" w:rsidP="00786B69">
      <w:pPr>
        <w:ind w:left="720"/>
        <w:jc w:val="both"/>
        <w:rPr>
          <w:spacing w:val="-2"/>
        </w:rPr>
      </w:pPr>
      <w:r w:rsidRPr="00786B69">
        <w:rPr>
          <w:spacing w:val="-2"/>
        </w:rPr>
        <w:t xml:space="preserve">Travel </w:t>
      </w:r>
      <w:r w:rsidR="006C0481">
        <w:rPr>
          <w:spacing w:val="-2"/>
        </w:rPr>
        <w:t>expenses</w:t>
      </w:r>
      <w:r w:rsidRPr="00786B69">
        <w:rPr>
          <w:spacing w:val="-2"/>
        </w:rPr>
        <w:t xml:space="preserve"> are allowable only if they are authorized under the Contract and if the travel is essential to the normal discharge of Agency’s responsibilities and is related to official Agency business.  In accordance with the Statewide Travel Policy in Oregon Accounting Manual (OAM) chapter 40.10.00, available at: https://www.oregon.gov/das/Financial/Acctng/Documents/40.10.00.pdf, all travel shall be conducted in the most efficient and cost-effective manner that results in the best value for the state.  Personal expenses shall not be authorized at any time.  </w:t>
      </w:r>
      <w:r w:rsidR="00E03907" w:rsidRPr="00E03907">
        <w:rPr>
          <w:spacing w:val="-2"/>
        </w:rPr>
        <w:t>All expenses are included in the total maximum Contract amount stated in Section B.1.01.</w:t>
      </w:r>
      <w:r w:rsidR="00E03907">
        <w:rPr>
          <w:spacing w:val="-2"/>
        </w:rPr>
        <w:t xml:space="preserve"> </w:t>
      </w:r>
    </w:p>
    <w:p w14:paraId="31F9FA7E" w14:textId="77777777" w:rsidR="00E03907" w:rsidRDefault="00E03907" w:rsidP="00BB4D5B">
      <w:pPr>
        <w:jc w:val="both"/>
        <w:rPr>
          <w:spacing w:val="-2"/>
        </w:rPr>
      </w:pPr>
    </w:p>
    <w:p w14:paraId="5E0B8465" w14:textId="77777777" w:rsidR="00BB4D5B" w:rsidRDefault="00E03907" w:rsidP="00BB4D5B">
      <w:pPr>
        <w:ind w:firstLine="720"/>
        <w:rPr>
          <w:spacing w:val="-2"/>
        </w:rPr>
      </w:pPr>
      <w:r w:rsidRPr="00E03907">
        <w:rPr>
          <w:spacing w:val="-2"/>
        </w:rPr>
        <w:t xml:space="preserve">Consultant understands and agrees that travel expenses shall be reimbursed in accordance with </w:t>
      </w:r>
      <w:r>
        <w:rPr>
          <w:spacing w:val="-2"/>
        </w:rPr>
        <w:t xml:space="preserve">the Statewide </w:t>
      </w:r>
    </w:p>
    <w:p w14:paraId="7AE3019C" w14:textId="77777777" w:rsidR="00BB4D5B" w:rsidRDefault="00E03907" w:rsidP="00BB4D5B">
      <w:pPr>
        <w:ind w:firstLine="720"/>
        <w:rPr>
          <w:spacing w:val="-2"/>
        </w:rPr>
      </w:pPr>
      <w:r>
        <w:rPr>
          <w:spacing w:val="-2"/>
        </w:rPr>
        <w:t>Travel Policy</w:t>
      </w:r>
      <w:r w:rsidR="00BB4D5B">
        <w:rPr>
          <w:spacing w:val="-2"/>
        </w:rPr>
        <w:t xml:space="preserve"> and the </w:t>
      </w:r>
      <w:r w:rsidRPr="00E03907">
        <w:rPr>
          <w:spacing w:val="-2"/>
        </w:rPr>
        <w:t>rates in effect at the time the expense was incurred.</w:t>
      </w:r>
      <w:r>
        <w:rPr>
          <w:spacing w:val="-2"/>
        </w:rPr>
        <w:t xml:space="preserve"> </w:t>
      </w:r>
      <w:r w:rsidRPr="00E03907">
        <w:rPr>
          <w:spacing w:val="-2"/>
        </w:rPr>
        <w:t xml:space="preserve"> Consultant understands and agrees that the </w:t>
      </w:r>
    </w:p>
    <w:p w14:paraId="71C1C597" w14:textId="77777777" w:rsidR="00BB4D5B" w:rsidRDefault="00E03907" w:rsidP="00BB4D5B">
      <w:pPr>
        <w:ind w:firstLine="720"/>
        <w:rPr>
          <w:spacing w:val="-2"/>
        </w:rPr>
      </w:pPr>
      <w:r w:rsidRPr="00E03907">
        <w:rPr>
          <w:spacing w:val="-2"/>
        </w:rPr>
        <w:t xml:space="preserve">rates are subject to change and, in such event, the changed rates shall immediately become part of this Contract and </w:t>
      </w:r>
    </w:p>
    <w:p w14:paraId="31C61EE1" w14:textId="77777777" w:rsidR="00BB4D5B" w:rsidRDefault="00E03907" w:rsidP="00BB4D5B">
      <w:pPr>
        <w:ind w:firstLine="720"/>
        <w:rPr>
          <w:spacing w:val="-2"/>
        </w:rPr>
      </w:pPr>
      <w:r w:rsidRPr="00E03907">
        <w:rPr>
          <w:spacing w:val="-2"/>
        </w:rPr>
        <w:t xml:space="preserve">govern reimbursement of any travel expenses incurred after the date of the change.  </w:t>
      </w:r>
      <w:r w:rsidR="00BB4D5B">
        <w:rPr>
          <w:spacing w:val="-2"/>
        </w:rPr>
        <w:t>U</w:t>
      </w:r>
      <w:r w:rsidR="00BB4D5B" w:rsidRPr="00BB4D5B">
        <w:rPr>
          <w:spacing w:val="-2"/>
        </w:rPr>
        <w:t xml:space="preserve">nder no circumstances shall </w:t>
      </w:r>
    </w:p>
    <w:p w14:paraId="189B5C4E" w14:textId="77777777" w:rsidR="00BB4D5B" w:rsidRDefault="00BB4D5B" w:rsidP="00BB4D5B">
      <w:pPr>
        <w:ind w:firstLine="720"/>
      </w:pPr>
      <w:r w:rsidRPr="00BB4D5B">
        <w:rPr>
          <w:spacing w:val="-2"/>
        </w:rPr>
        <w:t>travel, mileage, lodging and per diem rates exceed the maximums set forth by the State Controller in OAM 40.10.0</w:t>
      </w:r>
      <w:r>
        <w:rPr>
          <w:spacing w:val="-2"/>
        </w:rPr>
        <w:t>0</w:t>
      </w:r>
      <w:r w:rsidRPr="00BB4D5B">
        <w:rPr>
          <w:spacing w:val="-2"/>
        </w:rPr>
        <w:t>.</w:t>
      </w:r>
      <w:r w:rsidRPr="00BB4D5B">
        <w:t xml:space="preserve"> </w:t>
      </w:r>
    </w:p>
    <w:p w14:paraId="1B30E984" w14:textId="77777777" w:rsidR="00BB4D5B" w:rsidRDefault="00BB4D5B" w:rsidP="00BB4D5B">
      <w:pPr>
        <w:ind w:firstLine="720"/>
        <w:rPr>
          <w:spacing w:val="-2"/>
        </w:rPr>
      </w:pPr>
      <w:r w:rsidRPr="00BB4D5B">
        <w:rPr>
          <w:spacing w:val="-2"/>
        </w:rPr>
        <w:t xml:space="preserve">The approved mileage rate follows the current United States General Services Administration (“GSA”) federal rate.  </w:t>
      </w:r>
    </w:p>
    <w:p w14:paraId="3E7B23E0" w14:textId="77777777" w:rsidR="00BB4D5B" w:rsidRDefault="00BB4D5B" w:rsidP="00BB4D5B">
      <w:pPr>
        <w:ind w:firstLine="720"/>
        <w:rPr>
          <w:spacing w:val="-2"/>
        </w:rPr>
      </w:pPr>
      <w:r w:rsidRPr="00BB4D5B">
        <w:rPr>
          <w:spacing w:val="-2"/>
        </w:rPr>
        <w:t xml:space="preserve">Lodging and meal per diem rates are based on the GSA per diem rates.  The Travel Policy provides a GSA website link </w:t>
      </w:r>
    </w:p>
    <w:p w14:paraId="151C27B0" w14:textId="77777777" w:rsidR="00BB4D5B" w:rsidRDefault="00BB4D5B" w:rsidP="00BB4D5B">
      <w:pPr>
        <w:ind w:firstLine="720"/>
        <w:rPr>
          <w:spacing w:val="-2"/>
        </w:rPr>
      </w:pPr>
      <w:r w:rsidRPr="00BB4D5B">
        <w:rPr>
          <w:spacing w:val="-2"/>
        </w:rPr>
        <w:t>to view the standard rate for continental United States (“CONUS”) and rates for locations that are paid above the</w:t>
      </w:r>
    </w:p>
    <w:p w14:paraId="742B4035" w14:textId="77777777" w:rsidR="00BB4D5B" w:rsidRDefault="00BB4D5B" w:rsidP="00BB4D5B">
      <w:pPr>
        <w:ind w:firstLine="720"/>
        <w:rPr>
          <w:spacing w:val="-2"/>
        </w:rPr>
      </w:pPr>
      <w:r w:rsidRPr="00BB4D5B">
        <w:rPr>
          <w:spacing w:val="-2"/>
        </w:rPr>
        <w:t xml:space="preserve">CONUS rate.  Per diems for Alaska, Hawaii, and U.S. Territories and Possessions can be found at the U.S. Department </w:t>
      </w:r>
    </w:p>
    <w:p w14:paraId="3A4B3714" w14:textId="77777777" w:rsidR="00BB4D5B" w:rsidRDefault="00BB4D5B" w:rsidP="00BB4D5B">
      <w:pPr>
        <w:ind w:firstLine="720"/>
        <w:rPr>
          <w:spacing w:val="-2"/>
        </w:rPr>
      </w:pPr>
      <w:r w:rsidRPr="00BB4D5B">
        <w:rPr>
          <w:spacing w:val="-2"/>
        </w:rPr>
        <w:t xml:space="preserve">of Defense website link provided in the Travel Policy.  International per diems can be found at the U.S. Department of </w:t>
      </w:r>
    </w:p>
    <w:p w14:paraId="728CBDA0" w14:textId="77777777" w:rsidR="00E03907" w:rsidRPr="00BB4D5B" w:rsidRDefault="00BB4D5B" w:rsidP="00263332">
      <w:pPr>
        <w:ind w:firstLine="720"/>
      </w:pPr>
      <w:r w:rsidRPr="00BB4D5B">
        <w:rPr>
          <w:spacing w:val="-2"/>
        </w:rPr>
        <w:t>State website link provided in the Travel Policy.</w:t>
      </w:r>
    </w:p>
    <w:p w14:paraId="1C538848" w14:textId="77777777" w:rsidR="00E03907" w:rsidRPr="00E03907" w:rsidRDefault="00E03907" w:rsidP="00BB4D5B">
      <w:pPr>
        <w:rPr>
          <w:spacing w:val="-2"/>
        </w:rPr>
      </w:pPr>
    </w:p>
    <w:p w14:paraId="4B9FEE06" w14:textId="77777777" w:rsidR="00965324" w:rsidRPr="00965324" w:rsidRDefault="00786B69" w:rsidP="00263332">
      <w:pPr>
        <w:ind w:left="720"/>
        <w:jc w:val="both"/>
        <w:rPr>
          <w:spacing w:val="-2"/>
        </w:rPr>
      </w:pPr>
      <w:r w:rsidRPr="00786B69">
        <w:rPr>
          <w:spacing w:val="-2"/>
        </w:rPr>
        <w:t>Consultant shall submit receipts for travel-related expenses billed to Agency, such as but not limited to, lodging, rental vehicles, and air fare.  If lodging is shared by two or more travelers, the lodging receipt must indicate the names of any travelers on official state business who shared the room.</w:t>
      </w:r>
    </w:p>
    <w:p w14:paraId="517B3B0A" w14:textId="77777777" w:rsidR="00965324" w:rsidRPr="00965324" w:rsidRDefault="00965324" w:rsidP="00965324">
      <w:pPr>
        <w:jc w:val="both"/>
        <w:rPr>
          <w:spacing w:val="-2"/>
        </w:rPr>
      </w:pPr>
    </w:p>
    <w:p w14:paraId="7F94C6D2" w14:textId="77777777" w:rsidR="00965324" w:rsidRDefault="00966BEA" w:rsidP="00965324">
      <w:pPr>
        <w:ind w:left="720"/>
        <w:jc w:val="both"/>
        <w:rPr>
          <w:spacing w:val="-2"/>
        </w:rPr>
      </w:pPr>
      <w:r>
        <w:rPr>
          <w:spacing w:val="-2"/>
        </w:rPr>
        <w:t>For a</w:t>
      </w:r>
      <w:r w:rsidR="00965324" w:rsidRPr="00965324">
        <w:rPr>
          <w:spacing w:val="-2"/>
        </w:rPr>
        <w:t xml:space="preserve">ny exceptions to the </w:t>
      </w:r>
      <w:r w:rsidR="00BF3688">
        <w:rPr>
          <w:spacing w:val="-2"/>
        </w:rPr>
        <w:t>Travel Policy</w:t>
      </w:r>
      <w:r w:rsidR="00965324" w:rsidRPr="00965324">
        <w:rPr>
          <w:spacing w:val="-2"/>
        </w:rPr>
        <w:t xml:space="preserve">, Consultant </w:t>
      </w:r>
      <w:r>
        <w:rPr>
          <w:spacing w:val="-2"/>
        </w:rPr>
        <w:t>must</w:t>
      </w:r>
      <w:r w:rsidR="00965324" w:rsidRPr="00965324">
        <w:rPr>
          <w:spacing w:val="-2"/>
        </w:rPr>
        <w:t xml:space="preserve"> obtain </w:t>
      </w:r>
      <w:r>
        <w:rPr>
          <w:spacing w:val="-2"/>
        </w:rPr>
        <w:t xml:space="preserve">the </w:t>
      </w:r>
      <w:r w:rsidR="00965324" w:rsidRPr="00965324">
        <w:rPr>
          <w:spacing w:val="-2"/>
        </w:rPr>
        <w:t xml:space="preserve">separate written approval of Owner's </w:t>
      </w:r>
      <w:r>
        <w:rPr>
          <w:spacing w:val="-2"/>
        </w:rPr>
        <w:t>Representative</w:t>
      </w:r>
      <w:r w:rsidR="00965324" w:rsidRPr="00965324">
        <w:rPr>
          <w:spacing w:val="-2"/>
        </w:rPr>
        <w:t xml:space="preserve"> prior to incurring any expense for which reimbursement will be sought.  Owner </w:t>
      </w:r>
      <w:r>
        <w:rPr>
          <w:spacing w:val="-2"/>
        </w:rPr>
        <w:t>wi</w:t>
      </w:r>
      <w:r w:rsidR="00965324" w:rsidRPr="00965324">
        <w:rPr>
          <w:spacing w:val="-2"/>
        </w:rPr>
        <w:t xml:space="preserve">ll not pay any mark up over actual allowable reimbursement costs. Any costs associated with recordkeeping or labor to create reproductions of receipts is considered indirect overhead and therefore part of </w:t>
      </w:r>
      <w:r>
        <w:rPr>
          <w:spacing w:val="-2"/>
        </w:rPr>
        <w:t xml:space="preserve">Consultant’s </w:t>
      </w:r>
      <w:r w:rsidR="00965324" w:rsidRPr="00965324">
        <w:rPr>
          <w:spacing w:val="-2"/>
        </w:rPr>
        <w:t>Professional Hourly Rates.</w:t>
      </w:r>
    </w:p>
    <w:p w14:paraId="099C5E7A" w14:textId="77777777" w:rsidR="0089622D" w:rsidRDefault="0089622D" w:rsidP="00965324">
      <w:pPr>
        <w:ind w:left="720"/>
        <w:jc w:val="both"/>
        <w:rPr>
          <w:spacing w:val="-2"/>
        </w:rPr>
      </w:pPr>
    </w:p>
    <w:p w14:paraId="4EE12F48" w14:textId="77777777" w:rsidR="0089622D" w:rsidRPr="00965324" w:rsidRDefault="0089622D" w:rsidP="00A466A6">
      <w:pPr>
        <w:ind w:left="720" w:hanging="720"/>
        <w:jc w:val="both"/>
        <w:rPr>
          <w:spacing w:val="-2"/>
        </w:rPr>
      </w:pPr>
    </w:p>
    <w:p w14:paraId="2FDFC981" w14:textId="77777777" w:rsidR="00965324" w:rsidRPr="00965324" w:rsidRDefault="00965324" w:rsidP="00965324">
      <w:pPr>
        <w:tabs>
          <w:tab w:val="right" w:leader="dot" w:pos="9360"/>
        </w:tabs>
        <w:ind w:left="720"/>
        <w:jc w:val="both"/>
      </w:pPr>
    </w:p>
    <w:p w14:paraId="3742265E" w14:textId="77777777" w:rsidR="004E6FFD" w:rsidRDefault="004E6FFD">
      <w:pPr>
        <w:widowControl w:val="0"/>
        <w:tabs>
          <w:tab w:val="center" w:pos="5130"/>
        </w:tabs>
        <w:spacing w:line="218" w:lineRule="auto"/>
        <w:jc w:val="center"/>
        <w:rPr>
          <w:sz w:val="22"/>
        </w:rPr>
      </w:pPr>
      <w:r>
        <w:br w:type="page"/>
      </w:r>
      <w:r>
        <w:rPr>
          <w:sz w:val="22"/>
        </w:rPr>
        <w:t xml:space="preserve">STATE OF </w:t>
      </w:r>
      <w:smartTag w:uri="urn:schemas-microsoft-com:office:smarttags" w:element="place">
        <w:smartTag w:uri="urn:schemas-microsoft-com:office:smarttags" w:element="State">
          <w:r>
            <w:rPr>
              <w:sz w:val="22"/>
            </w:rPr>
            <w:t>OREGON</w:t>
          </w:r>
        </w:smartTag>
      </w:smartTag>
    </w:p>
    <w:p w14:paraId="7FC6A914" w14:textId="77777777" w:rsidR="004E6FFD" w:rsidRDefault="004E6FFD">
      <w:pPr>
        <w:widowControl w:val="0"/>
        <w:tabs>
          <w:tab w:val="center" w:pos="5112"/>
        </w:tabs>
        <w:spacing w:line="218" w:lineRule="auto"/>
        <w:jc w:val="center"/>
        <w:rPr>
          <w:sz w:val="22"/>
        </w:rPr>
      </w:pPr>
      <w:r>
        <w:rPr>
          <w:sz w:val="22"/>
        </w:rPr>
        <w:t>STANDARD PROFESSIONAL SERVICES CONTRACT</w:t>
      </w:r>
    </w:p>
    <w:p w14:paraId="035168AB" w14:textId="77777777" w:rsidR="004E6FFD" w:rsidRDefault="004E6FFD">
      <w:pPr>
        <w:pStyle w:val="Heading7"/>
        <w:tabs>
          <w:tab w:val="clear" w:pos="5568"/>
          <w:tab w:val="clear" w:pos="6240"/>
        </w:tabs>
      </w:pPr>
      <w:r>
        <w:t>EXHIBIT C</w:t>
      </w:r>
    </w:p>
    <w:p w14:paraId="65291A19" w14:textId="77777777" w:rsidR="004E6FFD" w:rsidRDefault="004E6FFD">
      <w:pPr>
        <w:widowControl w:val="0"/>
        <w:tabs>
          <w:tab w:val="center" w:pos="5112"/>
        </w:tabs>
        <w:spacing w:line="218" w:lineRule="auto"/>
        <w:jc w:val="center"/>
        <w:rPr>
          <w:b/>
          <w:sz w:val="24"/>
          <w:u w:val="single"/>
        </w:rPr>
      </w:pPr>
      <w:r>
        <w:rPr>
          <w:b/>
          <w:sz w:val="24"/>
          <w:u w:val="single"/>
        </w:rPr>
        <w:t>INSURANCE PROVISIONS</w:t>
      </w:r>
    </w:p>
    <w:p w14:paraId="74DB10D7" w14:textId="77777777" w:rsidR="00696EDE" w:rsidRDefault="00696EDE">
      <w:pPr>
        <w:widowControl w:val="0"/>
        <w:tabs>
          <w:tab w:val="center" w:pos="5112"/>
        </w:tabs>
        <w:spacing w:line="218" w:lineRule="auto"/>
        <w:jc w:val="center"/>
        <w:rPr>
          <w:b/>
          <w:sz w:val="24"/>
          <w:u w:val="single"/>
        </w:rPr>
      </w:pPr>
    </w:p>
    <w:p w14:paraId="1A2181D5" w14:textId="77777777" w:rsidR="004E6FFD" w:rsidRDefault="004E6FFD">
      <w:pPr>
        <w:widowControl w:val="0"/>
        <w:tabs>
          <w:tab w:val="center" w:pos="5112"/>
        </w:tabs>
        <w:spacing w:line="218" w:lineRule="auto"/>
        <w:jc w:val="both"/>
        <w:rPr>
          <w:rFonts w:ascii="NewCenturySchlbk" w:hAnsi="NewCenturySchlbk"/>
          <w:b/>
          <w:sz w:val="24"/>
          <w:u w:val="single"/>
        </w:rPr>
      </w:pPr>
    </w:p>
    <w:p w14:paraId="127E8EAA" w14:textId="77777777" w:rsidR="00427904" w:rsidRPr="00F4460F" w:rsidRDefault="00427904" w:rsidP="00427904">
      <w:pPr>
        <w:widowControl w:val="0"/>
        <w:tabs>
          <w:tab w:val="center" w:pos="5112"/>
        </w:tabs>
        <w:spacing w:line="218" w:lineRule="auto"/>
        <w:jc w:val="both"/>
        <w:rPr>
          <w:b/>
          <w:highlight w:val="yellow"/>
          <w:u w:val="single"/>
        </w:rPr>
      </w:pPr>
      <w:r w:rsidRPr="00F4460F">
        <w:rPr>
          <w:b/>
          <w:highlight w:val="yellow"/>
        </w:rPr>
        <w:t>[</w:t>
      </w:r>
      <w:r w:rsidR="00907879" w:rsidRPr="00F4460F">
        <w:rPr>
          <w:b/>
          <w:bCs/>
          <w:i/>
          <w:highlight w:val="yellow"/>
        </w:rPr>
        <w:t>DRAFTING NOTE</w:t>
      </w:r>
      <w:r w:rsidRPr="00F4460F">
        <w:rPr>
          <w:b/>
          <w:highlight w:val="yellow"/>
        </w:rPr>
        <w:t xml:space="preserve">:  </w:t>
      </w:r>
    </w:p>
    <w:p w14:paraId="1C33D1C6" w14:textId="77777777" w:rsidR="00696EDE" w:rsidRPr="00F4460F" w:rsidRDefault="00696EDE" w:rsidP="00427904">
      <w:pPr>
        <w:widowControl w:val="0"/>
        <w:tabs>
          <w:tab w:val="center" w:pos="5112"/>
        </w:tabs>
        <w:spacing w:line="218" w:lineRule="auto"/>
        <w:jc w:val="both"/>
        <w:rPr>
          <w:b/>
          <w:highlight w:val="yellow"/>
          <w:u w:val="single"/>
        </w:rPr>
      </w:pPr>
    </w:p>
    <w:p w14:paraId="0B034D62" w14:textId="77777777" w:rsidR="00FD0550" w:rsidRPr="00F4460F" w:rsidRDefault="00FD0550" w:rsidP="00696EDE">
      <w:pPr>
        <w:widowControl w:val="0"/>
        <w:tabs>
          <w:tab w:val="center" w:pos="5112"/>
        </w:tabs>
        <w:spacing w:line="218" w:lineRule="auto"/>
        <w:jc w:val="both"/>
      </w:pPr>
      <w:r w:rsidRPr="00F4460F">
        <w:rPr>
          <w:highlight w:val="yellow"/>
        </w:rPr>
        <w:t>Coverage should be determined prior to solicitation</w:t>
      </w:r>
      <w:r w:rsidR="0019537F" w:rsidRPr="00F4460F">
        <w:rPr>
          <w:highlight w:val="yellow"/>
        </w:rPr>
        <w:t xml:space="preserve"> and </w:t>
      </w:r>
      <w:r w:rsidRPr="00F4460F">
        <w:rPr>
          <w:highlight w:val="yellow"/>
        </w:rPr>
        <w:t>included here</w:t>
      </w:r>
      <w:r w:rsidR="0019537F" w:rsidRPr="00F4460F">
        <w:rPr>
          <w:highlight w:val="yellow"/>
        </w:rPr>
        <w:t xml:space="preserve"> with a corresponding reference</w:t>
      </w:r>
      <w:r w:rsidRPr="00F4460F">
        <w:rPr>
          <w:highlight w:val="yellow"/>
        </w:rPr>
        <w:t xml:space="preserve"> in the procurement documents.</w:t>
      </w:r>
      <w:r w:rsidRPr="00F4460F">
        <w:t xml:space="preserve">  </w:t>
      </w:r>
    </w:p>
    <w:p w14:paraId="18BC61C6" w14:textId="77777777" w:rsidR="00FD0550" w:rsidRPr="00F4460F" w:rsidRDefault="00FD0550" w:rsidP="00696EDE">
      <w:pPr>
        <w:widowControl w:val="0"/>
        <w:tabs>
          <w:tab w:val="center" w:pos="5112"/>
        </w:tabs>
        <w:spacing w:line="218" w:lineRule="auto"/>
        <w:jc w:val="both"/>
      </w:pPr>
    </w:p>
    <w:p w14:paraId="0DFFB31D" w14:textId="77777777" w:rsidR="00696EDE" w:rsidRPr="00F4460F" w:rsidRDefault="00696EDE" w:rsidP="00696EDE">
      <w:pPr>
        <w:widowControl w:val="0"/>
        <w:tabs>
          <w:tab w:val="center" w:pos="5112"/>
        </w:tabs>
        <w:spacing w:line="218" w:lineRule="auto"/>
        <w:jc w:val="both"/>
        <w:rPr>
          <w:highlight w:val="yellow"/>
        </w:rPr>
      </w:pPr>
      <w:r w:rsidRPr="00F4460F">
        <w:rPr>
          <w:highlight w:val="yellow"/>
        </w:rPr>
        <w:t xml:space="preserve">Use the </w:t>
      </w:r>
      <w:r w:rsidR="00FD0550" w:rsidRPr="00F4460F">
        <w:rPr>
          <w:highlight w:val="yellow"/>
        </w:rPr>
        <w:t xml:space="preserve">DAS </w:t>
      </w:r>
      <w:r w:rsidRPr="00F4460F">
        <w:rPr>
          <w:highlight w:val="yellow"/>
        </w:rPr>
        <w:t>Risk assessment tools for determining insurance requirements</w:t>
      </w:r>
      <w:r w:rsidR="00FD0550" w:rsidRPr="00F4460F">
        <w:rPr>
          <w:highlight w:val="yellow"/>
        </w:rPr>
        <w:t xml:space="preserve">.  The DAS Risk Assessment tools are </w:t>
      </w:r>
      <w:r w:rsidRPr="00F4460F">
        <w:rPr>
          <w:highlight w:val="yellow"/>
        </w:rPr>
        <w:t xml:space="preserve">available at: </w:t>
      </w:r>
      <w:hyperlink r:id="rId24" w:history="1">
        <w:r w:rsidR="00D75F38" w:rsidRPr="00F4460F">
          <w:rPr>
            <w:rStyle w:val="Hyperlink"/>
            <w:highlight w:val="yellow"/>
          </w:rPr>
          <w:t>https://www.oregon.gov/das/Risk/Pages/CntrctrInsReq.aspx</w:t>
        </w:r>
      </w:hyperlink>
      <w:r w:rsidR="00D75F38" w:rsidRPr="00F4460F">
        <w:rPr>
          <w:highlight w:val="yellow"/>
        </w:rPr>
        <w:t xml:space="preserve">  </w:t>
      </w:r>
    </w:p>
    <w:p w14:paraId="25870C45" w14:textId="77777777" w:rsidR="00D75F38" w:rsidRPr="00F4460F" w:rsidRDefault="00D75F38" w:rsidP="00696EDE">
      <w:pPr>
        <w:widowControl w:val="0"/>
        <w:tabs>
          <w:tab w:val="center" w:pos="5112"/>
        </w:tabs>
        <w:spacing w:line="218" w:lineRule="auto"/>
        <w:jc w:val="both"/>
        <w:rPr>
          <w:highlight w:val="yellow"/>
        </w:rPr>
      </w:pPr>
    </w:p>
    <w:p w14:paraId="48EE7767" w14:textId="77777777" w:rsidR="00696EDE" w:rsidRPr="00F4460F" w:rsidRDefault="00696EDE" w:rsidP="00FD0550">
      <w:pPr>
        <w:rPr>
          <w:highlight w:val="yellow"/>
        </w:rPr>
      </w:pPr>
      <w:r w:rsidRPr="00F4460F">
        <w:rPr>
          <w:highlight w:val="yellow"/>
        </w:rPr>
        <w:t xml:space="preserve">After completing the risk assessment, use the results to </w:t>
      </w:r>
      <w:r w:rsidR="00FD0550" w:rsidRPr="00F4460F">
        <w:rPr>
          <w:highlight w:val="yellow"/>
        </w:rPr>
        <w:t>fill out</w:t>
      </w:r>
      <w:r w:rsidRPr="00F4460F">
        <w:rPr>
          <w:highlight w:val="yellow"/>
        </w:rPr>
        <w:t xml:space="preserve"> the </w:t>
      </w:r>
      <w:r w:rsidR="00FD0550" w:rsidRPr="00F4460F">
        <w:rPr>
          <w:highlight w:val="yellow"/>
        </w:rPr>
        <w:t xml:space="preserve">appropriate word document </w:t>
      </w:r>
      <w:r w:rsidRPr="00F4460F">
        <w:rPr>
          <w:highlight w:val="yellow"/>
        </w:rPr>
        <w:t>template</w:t>
      </w:r>
      <w:r w:rsidR="00FD0550" w:rsidRPr="00F4460F">
        <w:rPr>
          <w:highlight w:val="yellow"/>
        </w:rPr>
        <w:t xml:space="preserve"> by c</w:t>
      </w:r>
      <w:r w:rsidRPr="00F4460F">
        <w:rPr>
          <w:highlight w:val="yellow"/>
        </w:rPr>
        <w:t>lick</w:t>
      </w:r>
      <w:r w:rsidR="00FD0550" w:rsidRPr="00F4460F">
        <w:rPr>
          <w:highlight w:val="yellow"/>
        </w:rPr>
        <w:t>ing</w:t>
      </w:r>
      <w:r w:rsidRPr="00F4460F">
        <w:rPr>
          <w:highlight w:val="yellow"/>
        </w:rPr>
        <w:t xml:space="preserve"> the appropriate link in the tool to select the insurance requirement template for Architectural and Engineering or Related Services Contracts (as applicable).  Insert completed template in this Exhibit C.  </w:t>
      </w:r>
    </w:p>
    <w:p w14:paraId="7F677711" w14:textId="77777777" w:rsidR="00FD0550" w:rsidRPr="00F4460F" w:rsidRDefault="00FD0550" w:rsidP="00696EDE">
      <w:pPr>
        <w:widowControl w:val="0"/>
        <w:tabs>
          <w:tab w:val="center" w:pos="5112"/>
        </w:tabs>
        <w:spacing w:line="218" w:lineRule="auto"/>
        <w:jc w:val="both"/>
        <w:rPr>
          <w:highlight w:val="yellow"/>
        </w:rPr>
      </w:pPr>
    </w:p>
    <w:p w14:paraId="3F4FC069" w14:textId="77777777" w:rsidR="00696EDE" w:rsidRPr="00F4460F" w:rsidRDefault="00696EDE" w:rsidP="00696EDE">
      <w:pPr>
        <w:widowControl w:val="0"/>
        <w:tabs>
          <w:tab w:val="center" w:pos="5112"/>
        </w:tabs>
        <w:spacing w:line="218" w:lineRule="auto"/>
        <w:jc w:val="both"/>
        <w:rPr>
          <w:highlight w:val="yellow"/>
        </w:rPr>
      </w:pPr>
      <w:r w:rsidRPr="00F4460F">
        <w:rPr>
          <w:highlight w:val="yellow"/>
        </w:rPr>
        <w:t>Contact DAS Risk Management to discuss any questions regarding the application of insurance requirements to this contract.]</w:t>
      </w:r>
    </w:p>
    <w:p w14:paraId="71955216" w14:textId="77777777" w:rsidR="00427904" w:rsidRPr="0096319A" w:rsidRDefault="00427904" w:rsidP="00427904">
      <w:pPr>
        <w:widowControl w:val="0"/>
        <w:spacing w:line="218" w:lineRule="auto"/>
        <w:jc w:val="both"/>
      </w:pPr>
    </w:p>
    <w:p w14:paraId="087AFCF3" w14:textId="77777777" w:rsidR="001576BC" w:rsidRDefault="001576BC" w:rsidP="00F553E4">
      <w:pPr>
        <w:rPr>
          <w:b/>
          <w:i/>
          <w:u w:val="single"/>
        </w:rPr>
      </w:pPr>
    </w:p>
    <w:p w14:paraId="71469991" w14:textId="77777777" w:rsidR="008E7327" w:rsidRDefault="008E7327" w:rsidP="00F553E4">
      <w:pPr>
        <w:rPr>
          <w:b/>
        </w:rPr>
      </w:pPr>
    </w:p>
    <w:p w14:paraId="3C7E3EB8" w14:textId="77777777" w:rsidR="004E6FFD" w:rsidRPr="008C3C25" w:rsidRDefault="00F82664" w:rsidP="00D73FD2">
      <w:pPr>
        <w:widowControl w:val="0"/>
        <w:spacing w:line="218" w:lineRule="auto"/>
        <w:jc w:val="center"/>
        <w:rPr>
          <w:sz w:val="22"/>
          <w:szCs w:val="22"/>
        </w:rPr>
      </w:pPr>
      <w:r>
        <w:rPr>
          <w:rFonts w:ascii="NewCenturySchlbk" w:hAnsi="NewCenturySchlbk"/>
        </w:rPr>
        <w:br w:type="page"/>
      </w:r>
      <w:r w:rsidR="008C3C25" w:rsidRPr="008C3C25">
        <w:rPr>
          <w:rFonts w:ascii="NewCenturySchlbk" w:hAnsi="NewCenturySchlbk"/>
          <w:sz w:val="22"/>
          <w:szCs w:val="22"/>
        </w:rPr>
        <w:t>S</w:t>
      </w:r>
      <w:r w:rsidR="004E6FFD" w:rsidRPr="008C3C25">
        <w:rPr>
          <w:sz w:val="22"/>
          <w:szCs w:val="22"/>
        </w:rPr>
        <w:t xml:space="preserve">TATE OF </w:t>
      </w:r>
      <w:smartTag w:uri="urn:schemas-microsoft-com:office:smarttags" w:element="place">
        <w:smartTag w:uri="urn:schemas-microsoft-com:office:smarttags" w:element="State">
          <w:r w:rsidR="004E6FFD" w:rsidRPr="008C3C25">
            <w:rPr>
              <w:sz w:val="22"/>
              <w:szCs w:val="22"/>
            </w:rPr>
            <w:t>OREGON</w:t>
          </w:r>
        </w:smartTag>
      </w:smartTag>
    </w:p>
    <w:p w14:paraId="5238FA2D" w14:textId="77777777" w:rsidR="004E6FFD" w:rsidRDefault="004E6FFD">
      <w:pPr>
        <w:widowControl w:val="0"/>
        <w:spacing w:line="218" w:lineRule="auto"/>
        <w:jc w:val="center"/>
        <w:rPr>
          <w:sz w:val="22"/>
        </w:rPr>
      </w:pPr>
      <w:r>
        <w:rPr>
          <w:sz w:val="22"/>
        </w:rPr>
        <w:t>STANDARD PROFESSIONAL SERVICES CONTRACT</w:t>
      </w:r>
    </w:p>
    <w:p w14:paraId="6EE26850" w14:textId="77777777" w:rsidR="004E6FFD" w:rsidRDefault="004E6FFD">
      <w:pPr>
        <w:widowControl w:val="0"/>
        <w:spacing w:line="218" w:lineRule="auto"/>
        <w:jc w:val="center"/>
        <w:rPr>
          <w:b/>
          <w:sz w:val="24"/>
        </w:rPr>
      </w:pPr>
      <w:r>
        <w:rPr>
          <w:b/>
          <w:sz w:val="24"/>
        </w:rPr>
        <w:t>EXHIBIT D</w:t>
      </w:r>
    </w:p>
    <w:p w14:paraId="7EC8A857" w14:textId="77777777" w:rsidR="004E6FFD" w:rsidRDefault="004E6FFD">
      <w:pPr>
        <w:widowControl w:val="0"/>
        <w:spacing w:line="218" w:lineRule="auto"/>
        <w:jc w:val="center"/>
        <w:rPr>
          <w:b/>
          <w:sz w:val="24"/>
          <w:u w:val="single"/>
        </w:rPr>
      </w:pPr>
      <w:r>
        <w:rPr>
          <w:b/>
          <w:sz w:val="24"/>
          <w:u w:val="single"/>
        </w:rPr>
        <w:t xml:space="preserve">SPECIAL </w:t>
      </w:r>
      <w:r w:rsidR="00BF5329">
        <w:rPr>
          <w:b/>
          <w:sz w:val="24"/>
          <w:u w:val="single"/>
        </w:rPr>
        <w:t>TERMS AND CONDITIONS</w:t>
      </w:r>
    </w:p>
    <w:p w14:paraId="72EF055E" w14:textId="77777777" w:rsidR="004E6FFD" w:rsidRDefault="004E6FFD">
      <w:pPr>
        <w:widowControl w:val="0"/>
        <w:tabs>
          <w:tab w:val="center" w:pos="5112"/>
        </w:tabs>
        <w:spacing w:line="218" w:lineRule="auto"/>
        <w:jc w:val="both"/>
        <w:rPr>
          <w:rFonts w:ascii="NewCenturySchlbk" w:hAnsi="NewCenturySchlbk"/>
          <w:b/>
          <w:sz w:val="24"/>
          <w:u w:val="single"/>
        </w:rPr>
      </w:pPr>
    </w:p>
    <w:p w14:paraId="56ADD96A" w14:textId="77777777" w:rsidR="004E6FFD" w:rsidRPr="00A466A6" w:rsidRDefault="004E6FFD">
      <w:pPr>
        <w:widowControl w:val="0"/>
        <w:tabs>
          <w:tab w:val="center" w:pos="5112"/>
        </w:tabs>
        <w:spacing w:line="218" w:lineRule="auto"/>
        <w:jc w:val="both"/>
        <w:rPr>
          <w:b/>
          <w:i/>
          <w:iCs/>
          <w:sz w:val="22"/>
          <w:u w:val="single"/>
        </w:rPr>
      </w:pPr>
      <w:r w:rsidRPr="00A466A6">
        <w:rPr>
          <w:b/>
          <w:i/>
          <w:iCs/>
          <w:sz w:val="22"/>
          <w:highlight w:val="yellow"/>
          <w:u w:val="single"/>
        </w:rPr>
        <w:t>[</w:t>
      </w:r>
      <w:r w:rsidR="00907879" w:rsidRPr="00A466A6">
        <w:rPr>
          <w:b/>
          <w:i/>
          <w:iCs/>
          <w:sz w:val="22"/>
          <w:highlight w:val="yellow"/>
          <w:u w:val="single"/>
        </w:rPr>
        <w:t>DRAFTING NOTE</w:t>
      </w:r>
      <w:r w:rsidRPr="00A466A6">
        <w:rPr>
          <w:b/>
          <w:i/>
          <w:iCs/>
          <w:sz w:val="22"/>
          <w:highlight w:val="yellow"/>
          <w:u w:val="single"/>
        </w:rPr>
        <w:t xml:space="preserve">:  </w:t>
      </w:r>
      <w:r w:rsidR="00BF5329">
        <w:rPr>
          <w:b/>
          <w:i/>
          <w:iCs/>
          <w:sz w:val="22"/>
          <w:highlight w:val="yellow"/>
          <w:u w:val="single"/>
        </w:rPr>
        <w:t>To be modified as needed</w:t>
      </w:r>
      <w:r w:rsidRPr="00A466A6">
        <w:rPr>
          <w:b/>
          <w:i/>
          <w:iCs/>
          <w:sz w:val="22"/>
          <w:highlight w:val="yellow"/>
          <w:u w:val="single"/>
        </w:rPr>
        <w:t>.]</w:t>
      </w:r>
    </w:p>
    <w:p w14:paraId="667A917F" w14:textId="77777777" w:rsidR="004E6FFD" w:rsidRDefault="004E6FFD">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p w14:paraId="072C94C0" w14:textId="77777777" w:rsidR="00F82664" w:rsidRDefault="00F82664" w:rsidP="007F7940">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p w14:paraId="54533488" w14:textId="77777777" w:rsidR="00967BD6" w:rsidRDefault="00967BD6" w:rsidP="00CD79F3">
      <w:pPr>
        <w:tabs>
          <w:tab w:val="left" w:pos="-720"/>
        </w:tabs>
        <w:suppressAutoHyphens/>
        <w:ind w:left="720"/>
        <w:jc w:val="both"/>
        <w:rPr>
          <w:rFonts w:ascii="Arial" w:hAnsi="Arial" w:cs="Arial"/>
        </w:rPr>
      </w:pPr>
    </w:p>
    <w:p w14:paraId="17133ABF" w14:textId="77777777" w:rsidR="00967BD6" w:rsidRDefault="00967BD6" w:rsidP="00CD79F3">
      <w:pPr>
        <w:tabs>
          <w:tab w:val="left" w:pos="-720"/>
        </w:tabs>
        <w:suppressAutoHyphens/>
        <w:ind w:left="720"/>
        <w:jc w:val="both"/>
        <w:rPr>
          <w:rFonts w:ascii="Arial" w:hAnsi="Arial" w:cs="Arial"/>
        </w:rPr>
      </w:pPr>
    </w:p>
    <w:p w14:paraId="57C17618" w14:textId="77777777" w:rsidR="00F84661" w:rsidRPr="00F84661" w:rsidRDefault="00F84661" w:rsidP="00F84661">
      <w:pPr>
        <w:jc w:val="both"/>
      </w:pPr>
    </w:p>
    <w:p w14:paraId="33DC6637" w14:textId="77777777" w:rsidR="004E6FFD" w:rsidRDefault="00CF2B9A">
      <w:pPr>
        <w:widowControl w:val="0"/>
        <w:spacing w:line="218" w:lineRule="auto"/>
        <w:jc w:val="center"/>
        <w:rPr>
          <w:sz w:val="22"/>
        </w:rPr>
      </w:pPr>
      <w:r>
        <w:br w:type="page"/>
      </w:r>
      <w:r w:rsidR="004E6FFD">
        <w:rPr>
          <w:sz w:val="22"/>
        </w:rPr>
        <w:t xml:space="preserve">STATE OF </w:t>
      </w:r>
      <w:smartTag w:uri="urn:schemas-microsoft-com:office:smarttags" w:element="place">
        <w:smartTag w:uri="urn:schemas-microsoft-com:office:smarttags" w:element="State">
          <w:r w:rsidR="004E6FFD">
            <w:rPr>
              <w:sz w:val="22"/>
            </w:rPr>
            <w:t>OREGON</w:t>
          </w:r>
        </w:smartTag>
      </w:smartTag>
    </w:p>
    <w:p w14:paraId="294A0A3F" w14:textId="77777777" w:rsidR="004E6FFD" w:rsidRDefault="004E6FFD">
      <w:pPr>
        <w:widowControl w:val="0"/>
        <w:spacing w:line="218" w:lineRule="auto"/>
        <w:jc w:val="center"/>
      </w:pPr>
      <w:r>
        <w:t>STANDARD PROFESSIONAL SERVICES CONTRACT</w:t>
      </w:r>
    </w:p>
    <w:p w14:paraId="1877EA8E" w14:textId="77777777" w:rsidR="004E6FFD" w:rsidRDefault="004E6FFD">
      <w:pPr>
        <w:widowControl w:val="0"/>
        <w:spacing w:line="218" w:lineRule="auto"/>
        <w:jc w:val="center"/>
        <w:rPr>
          <w:b/>
          <w:sz w:val="24"/>
        </w:rPr>
      </w:pPr>
      <w:r>
        <w:rPr>
          <w:b/>
          <w:sz w:val="24"/>
        </w:rPr>
        <w:t xml:space="preserve">EXHIBIT </w:t>
      </w:r>
      <w:r w:rsidR="00CF2B9A">
        <w:rPr>
          <w:b/>
          <w:sz w:val="24"/>
        </w:rPr>
        <w:t>E</w:t>
      </w:r>
    </w:p>
    <w:p w14:paraId="4B6E10FE" w14:textId="77777777" w:rsidR="004E6FFD" w:rsidRDefault="0009100C">
      <w:pPr>
        <w:widowControl w:val="0"/>
        <w:spacing w:line="218" w:lineRule="auto"/>
        <w:jc w:val="center"/>
        <w:rPr>
          <w:b/>
          <w:sz w:val="24"/>
          <w:u w:val="single"/>
        </w:rPr>
      </w:pPr>
      <w:r>
        <w:rPr>
          <w:b/>
          <w:sz w:val="24"/>
          <w:u w:val="single"/>
        </w:rPr>
        <w:t xml:space="preserve">DELIVERY </w:t>
      </w:r>
      <w:r w:rsidR="004E6FFD">
        <w:rPr>
          <w:b/>
          <w:sz w:val="24"/>
          <w:u w:val="single"/>
        </w:rPr>
        <w:t>SCHEDULE</w:t>
      </w:r>
    </w:p>
    <w:p w14:paraId="588EBE15" w14:textId="77777777" w:rsidR="004E6FFD" w:rsidRDefault="004E6FFD">
      <w:pPr>
        <w:widowControl w:val="0"/>
        <w:tabs>
          <w:tab w:val="center" w:pos="5112"/>
        </w:tabs>
        <w:spacing w:line="218" w:lineRule="auto"/>
        <w:jc w:val="both"/>
        <w:rPr>
          <w:rFonts w:ascii="NewCenturySchlbk" w:hAnsi="NewCenturySchlbk"/>
          <w:b/>
          <w:sz w:val="24"/>
          <w:u w:val="single"/>
        </w:rPr>
      </w:pPr>
    </w:p>
    <w:p w14:paraId="771F155A" w14:textId="77777777" w:rsidR="004E6FFD" w:rsidRPr="00A466A6" w:rsidRDefault="004E6FFD">
      <w:pPr>
        <w:widowControl w:val="0"/>
        <w:tabs>
          <w:tab w:val="center" w:pos="5112"/>
        </w:tabs>
        <w:spacing w:line="218" w:lineRule="auto"/>
        <w:jc w:val="both"/>
        <w:rPr>
          <w:b/>
          <w:i/>
          <w:iCs/>
          <w:sz w:val="22"/>
          <w:u w:val="single"/>
        </w:rPr>
      </w:pPr>
      <w:r w:rsidRPr="00A466A6">
        <w:rPr>
          <w:b/>
          <w:i/>
          <w:iCs/>
          <w:sz w:val="22"/>
          <w:highlight w:val="yellow"/>
          <w:u w:val="single"/>
        </w:rPr>
        <w:t>[</w:t>
      </w:r>
      <w:r w:rsidR="00907879" w:rsidRPr="00A466A6">
        <w:rPr>
          <w:b/>
          <w:i/>
          <w:iCs/>
          <w:sz w:val="22"/>
          <w:highlight w:val="yellow"/>
          <w:u w:val="single"/>
        </w:rPr>
        <w:t>DRAFTING NOTE</w:t>
      </w:r>
      <w:r w:rsidRPr="00A466A6">
        <w:rPr>
          <w:b/>
          <w:i/>
          <w:iCs/>
          <w:sz w:val="22"/>
          <w:highlight w:val="yellow"/>
          <w:u w:val="single"/>
        </w:rPr>
        <w:t xml:space="preserve">:  This Exhibit E must be carefully completed by the Parties to accurately state the </w:t>
      </w:r>
      <w:r w:rsidR="0009100C">
        <w:rPr>
          <w:b/>
          <w:i/>
          <w:iCs/>
          <w:sz w:val="22"/>
          <w:highlight w:val="yellow"/>
          <w:u w:val="single"/>
        </w:rPr>
        <w:t xml:space="preserve">Delivery </w:t>
      </w:r>
      <w:r w:rsidRPr="00A466A6">
        <w:rPr>
          <w:b/>
          <w:i/>
          <w:iCs/>
          <w:sz w:val="22"/>
          <w:highlight w:val="yellow"/>
          <w:u w:val="single"/>
        </w:rPr>
        <w:t>Schedule agreed to by the Parties for the Project described in this Contract.]</w:t>
      </w:r>
    </w:p>
    <w:p w14:paraId="7E8302D8" w14:textId="77777777" w:rsidR="00F82664" w:rsidRDefault="00F82664">
      <w:pPr>
        <w:widowControl w:val="0"/>
        <w:spacing w:line="218" w:lineRule="auto"/>
        <w:jc w:val="center"/>
        <w:rPr>
          <w:b/>
          <w:sz w:val="24"/>
          <w:u w:val="single"/>
        </w:rPr>
      </w:pPr>
    </w:p>
    <w:p w14:paraId="03112111" w14:textId="77777777" w:rsidR="00F82664" w:rsidRDefault="00F82664">
      <w:pPr>
        <w:widowControl w:val="0"/>
        <w:spacing w:line="218" w:lineRule="auto"/>
        <w:jc w:val="center"/>
        <w:rPr>
          <w:b/>
          <w:sz w:val="24"/>
          <w:u w:val="single"/>
        </w:rPr>
      </w:pPr>
    </w:p>
    <w:tbl>
      <w:tblPr>
        <w:tblW w:w="0" w:type="auto"/>
        <w:tblInd w:w="1465" w:type="dxa"/>
        <w:tblCellMar>
          <w:left w:w="115" w:type="dxa"/>
          <w:right w:w="115" w:type="dxa"/>
        </w:tblCellMar>
        <w:tblLook w:val="01E0" w:firstRow="1" w:lastRow="1" w:firstColumn="1" w:lastColumn="1" w:noHBand="0" w:noVBand="0"/>
      </w:tblPr>
      <w:tblGrid>
        <w:gridCol w:w="4568"/>
        <w:gridCol w:w="4047"/>
      </w:tblGrid>
      <w:tr w:rsidR="00F82664" w:rsidRPr="00862E12" w14:paraId="0636AE91" w14:textId="77777777" w:rsidTr="00862E12">
        <w:tc>
          <w:tcPr>
            <w:tcW w:w="4649" w:type="dxa"/>
          </w:tcPr>
          <w:p w14:paraId="432E41BF" w14:textId="77777777" w:rsidR="00F82664" w:rsidRPr="00862E12" w:rsidRDefault="00F82664" w:rsidP="00862E12">
            <w:pPr>
              <w:widowControl w:val="0"/>
              <w:spacing w:line="218" w:lineRule="auto"/>
              <w:rPr>
                <w:sz w:val="24"/>
              </w:rPr>
            </w:pPr>
            <w:r w:rsidRPr="00862E12">
              <w:rPr>
                <w:sz w:val="24"/>
              </w:rPr>
              <w:t>Programming Complete</w:t>
            </w:r>
            <w:r w:rsidR="00214B1E">
              <w:rPr>
                <w:sz w:val="24"/>
              </w:rPr>
              <w:t xml:space="preserve"> - ______________</w:t>
            </w:r>
          </w:p>
        </w:tc>
        <w:tc>
          <w:tcPr>
            <w:tcW w:w="4196" w:type="dxa"/>
          </w:tcPr>
          <w:p w14:paraId="609D1B8C" w14:textId="77777777" w:rsidR="00F82664" w:rsidRPr="00862E12" w:rsidRDefault="00F82664" w:rsidP="00862E12">
            <w:pPr>
              <w:widowControl w:val="0"/>
              <w:spacing w:line="218" w:lineRule="auto"/>
              <w:jc w:val="right"/>
              <w:rPr>
                <w:sz w:val="24"/>
              </w:rPr>
            </w:pPr>
          </w:p>
        </w:tc>
      </w:tr>
      <w:tr w:rsidR="00F82664" w:rsidRPr="00862E12" w14:paraId="53E4B3A5" w14:textId="77777777" w:rsidTr="00862E12">
        <w:tc>
          <w:tcPr>
            <w:tcW w:w="4649" w:type="dxa"/>
          </w:tcPr>
          <w:p w14:paraId="7AD3A8F2" w14:textId="77777777" w:rsidR="00F82664" w:rsidRPr="00862E12" w:rsidRDefault="00F82664" w:rsidP="00862E12">
            <w:pPr>
              <w:widowControl w:val="0"/>
              <w:spacing w:line="218" w:lineRule="auto"/>
              <w:rPr>
                <w:sz w:val="24"/>
              </w:rPr>
            </w:pPr>
            <w:r w:rsidRPr="00862E12">
              <w:rPr>
                <w:sz w:val="24"/>
              </w:rPr>
              <w:t>Schematic Design Complete</w:t>
            </w:r>
            <w:r w:rsidR="00214B1E">
              <w:rPr>
                <w:sz w:val="24"/>
              </w:rPr>
              <w:t xml:space="preserve"> - __________</w:t>
            </w:r>
          </w:p>
        </w:tc>
        <w:tc>
          <w:tcPr>
            <w:tcW w:w="4196" w:type="dxa"/>
          </w:tcPr>
          <w:p w14:paraId="25053591" w14:textId="77777777" w:rsidR="00F82664" w:rsidRPr="00862E12" w:rsidRDefault="00F82664" w:rsidP="00862E12">
            <w:pPr>
              <w:widowControl w:val="0"/>
              <w:spacing w:line="218" w:lineRule="auto"/>
              <w:jc w:val="right"/>
              <w:rPr>
                <w:sz w:val="24"/>
              </w:rPr>
            </w:pPr>
          </w:p>
        </w:tc>
      </w:tr>
      <w:tr w:rsidR="00F82664" w:rsidRPr="00862E12" w14:paraId="1982EB88" w14:textId="77777777" w:rsidTr="00862E12">
        <w:tc>
          <w:tcPr>
            <w:tcW w:w="4649" w:type="dxa"/>
          </w:tcPr>
          <w:p w14:paraId="07CCB516" w14:textId="77777777" w:rsidR="00F82664" w:rsidRPr="00862E12" w:rsidRDefault="00F82664" w:rsidP="00862E12">
            <w:pPr>
              <w:widowControl w:val="0"/>
              <w:spacing w:line="218" w:lineRule="auto"/>
              <w:rPr>
                <w:sz w:val="24"/>
              </w:rPr>
            </w:pPr>
            <w:r w:rsidRPr="00862E12">
              <w:rPr>
                <w:sz w:val="24"/>
              </w:rPr>
              <w:t>Design Development Complete</w:t>
            </w:r>
            <w:r w:rsidR="00214B1E">
              <w:rPr>
                <w:sz w:val="24"/>
              </w:rPr>
              <w:t xml:space="preserve"> -________</w:t>
            </w:r>
          </w:p>
        </w:tc>
        <w:tc>
          <w:tcPr>
            <w:tcW w:w="4196" w:type="dxa"/>
          </w:tcPr>
          <w:p w14:paraId="534BAEEF" w14:textId="77777777" w:rsidR="00F82664" w:rsidRPr="00862E12" w:rsidRDefault="00F82664" w:rsidP="00862E12">
            <w:pPr>
              <w:widowControl w:val="0"/>
              <w:spacing w:line="218" w:lineRule="auto"/>
              <w:jc w:val="right"/>
              <w:rPr>
                <w:sz w:val="24"/>
              </w:rPr>
            </w:pPr>
          </w:p>
        </w:tc>
      </w:tr>
      <w:tr w:rsidR="00F82664" w:rsidRPr="00862E12" w14:paraId="1797DC53" w14:textId="77777777" w:rsidTr="00862E12">
        <w:tc>
          <w:tcPr>
            <w:tcW w:w="4649" w:type="dxa"/>
          </w:tcPr>
          <w:p w14:paraId="4E9278AD" w14:textId="77777777" w:rsidR="00F82664" w:rsidRPr="00862E12" w:rsidRDefault="00F82664" w:rsidP="00862E12">
            <w:pPr>
              <w:widowControl w:val="0"/>
              <w:spacing w:line="218" w:lineRule="auto"/>
              <w:rPr>
                <w:sz w:val="24"/>
              </w:rPr>
            </w:pPr>
            <w:r w:rsidRPr="00862E12">
              <w:rPr>
                <w:sz w:val="24"/>
              </w:rPr>
              <w:t>Construction Documents Complete</w:t>
            </w:r>
            <w:r w:rsidR="00214B1E">
              <w:rPr>
                <w:sz w:val="24"/>
              </w:rPr>
              <w:t xml:space="preserve"> - _____</w:t>
            </w:r>
          </w:p>
        </w:tc>
        <w:tc>
          <w:tcPr>
            <w:tcW w:w="4196" w:type="dxa"/>
          </w:tcPr>
          <w:p w14:paraId="642C6E7F" w14:textId="77777777" w:rsidR="00F82664" w:rsidRPr="00862E12" w:rsidRDefault="00F82664" w:rsidP="00862E12">
            <w:pPr>
              <w:widowControl w:val="0"/>
              <w:spacing w:line="218" w:lineRule="auto"/>
              <w:jc w:val="right"/>
              <w:rPr>
                <w:sz w:val="24"/>
              </w:rPr>
            </w:pPr>
          </w:p>
        </w:tc>
      </w:tr>
      <w:tr w:rsidR="00F82664" w:rsidRPr="00862E12" w14:paraId="6737EF3E" w14:textId="77777777" w:rsidTr="00862E12">
        <w:tc>
          <w:tcPr>
            <w:tcW w:w="4649" w:type="dxa"/>
          </w:tcPr>
          <w:p w14:paraId="37EC1BFE" w14:textId="77777777" w:rsidR="00F82664" w:rsidRPr="00862E12" w:rsidRDefault="00F82664" w:rsidP="00862E12">
            <w:pPr>
              <w:widowControl w:val="0"/>
              <w:spacing w:line="218" w:lineRule="auto"/>
              <w:rPr>
                <w:sz w:val="24"/>
              </w:rPr>
            </w:pPr>
            <w:r w:rsidRPr="00862E12">
              <w:rPr>
                <w:sz w:val="24"/>
              </w:rPr>
              <w:t>Construction Contract Award</w:t>
            </w:r>
            <w:r w:rsidR="00214B1E">
              <w:rPr>
                <w:sz w:val="24"/>
              </w:rPr>
              <w:t xml:space="preserve"> - _________</w:t>
            </w:r>
          </w:p>
        </w:tc>
        <w:tc>
          <w:tcPr>
            <w:tcW w:w="4196" w:type="dxa"/>
          </w:tcPr>
          <w:p w14:paraId="77FAAFD1" w14:textId="77777777" w:rsidR="00F82664" w:rsidRPr="00862E12" w:rsidRDefault="00F82664" w:rsidP="00862E12">
            <w:pPr>
              <w:widowControl w:val="0"/>
              <w:spacing w:line="218" w:lineRule="auto"/>
              <w:jc w:val="right"/>
              <w:rPr>
                <w:sz w:val="24"/>
              </w:rPr>
            </w:pPr>
          </w:p>
        </w:tc>
      </w:tr>
      <w:tr w:rsidR="00F82664" w:rsidRPr="00862E12" w14:paraId="05449C67" w14:textId="77777777" w:rsidTr="00862E12">
        <w:tc>
          <w:tcPr>
            <w:tcW w:w="4649" w:type="dxa"/>
          </w:tcPr>
          <w:p w14:paraId="67E20359" w14:textId="77777777" w:rsidR="00F82664" w:rsidRPr="00862E12" w:rsidRDefault="00F82664" w:rsidP="00862E12">
            <w:pPr>
              <w:widowControl w:val="0"/>
              <w:spacing w:line="218" w:lineRule="auto"/>
              <w:rPr>
                <w:sz w:val="24"/>
              </w:rPr>
            </w:pPr>
            <w:r w:rsidRPr="00862E12">
              <w:rPr>
                <w:sz w:val="24"/>
              </w:rPr>
              <w:t>Substantial Completion</w:t>
            </w:r>
            <w:r w:rsidR="00214B1E">
              <w:rPr>
                <w:sz w:val="24"/>
              </w:rPr>
              <w:t xml:space="preserve"> - ______________</w:t>
            </w:r>
          </w:p>
        </w:tc>
        <w:tc>
          <w:tcPr>
            <w:tcW w:w="4196" w:type="dxa"/>
          </w:tcPr>
          <w:p w14:paraId="64A767C3" w14:textId="77777777" w:rsidR="00F82664" w:rsidRPr="00862E12" w:rsidRDefault="00F82664" w:rsidP="00862E12">
            <w:pPr>
              <w:widowControl w:val="0"/>
              <w:spacing w:line="218" w:lineRule="auto"/>
              <w:jc w:val="right"/>
              <w:rPr>
                <w:sz w:val="24"/>
              </w:rPr>
            </w:pPr>
          </w:p>
        </w:tc>
      </w:tr>
      <w:tr w:rsidR="00F82664" w:rsidRPr="00862E12" w14:paraId="79561321" w14:textId="77777777" w:rsidTr="00862E12">
        <w:tc>
          <w:tcPr>
            <w:tcW w:w="4649" w:type="dxa"/>
          </w:tcPr>
          <w:p w14:paraId="3430D8DC" w14:textId="77777777" w:rsidR="00F82664" w:rsidRPr="00862E12" w:rsidRDefault="00F82664" w:rsidP="00862E12">
            <w:pPr>
              <w:widowControl w:val="0"/>
              <w:spacing w:line="218" w:lineRule="auto"/>
              <w:rPr>
                <w:sz w:val="24"/>
              </w:rPr>
            </w:pPr>
            <w:r w:rsidRPr="00862E12">
              <w:rPr>
                <w:sz w:val="24"/>
              </w:rPr>
              <w:t>Final Completion</w:t>
            </w:r>
            <w:r w:rsidR="00214B1E">
              <w:rPr>
                <w:sz w:val="24"/>
              </w:rPr>
              <w:t xml:space="preserve"> - __________________</w:t>
            </w:r>
            <w:r w:rsidR="0048210A">
              <w:rPr>
                <w:sz w:val="24"/>
              </w:rPr>
              <w:t>_</w:t>
            </w:r>
          </w:p>
        </w:tc>
        <w:tc>
          <w:tcPr>
            <w:tcW w:w="4196" w:type="dxa"/>
          </w:tcPr>
          <w:p w14:paraId="50FC47AA" w14:textId="77777777" w:rsidR="00F82664" w:rsidRPr="00862E12" w:rsidRDefault="00F82664" w:rsidP="00862E12">
            <w:pPr>
              <w:widowControl w:val="0"/>
              <w:spacing w:line="218" w:lineRule="auto"/>
              <w:jc w:val="right"/>
              <w:rPr>
                <w:sz w:val="24"/>
              </w:rPr>
            </w:pPr>
          </w:p>
        </w:tc>
      </w:tr>
      <w:tr w:rsidR="00F82664" w:rsidRPr="00862E12" w14:paraId="68454D82" w14:textId="77777777" w:rsidTr="00862E12">
        <w:tc>
          <w:tcPr>
            <w:tcW w:w="4649" w:type="dxa"/>
          </w:tcPr>
          <w:p w14:paraId="7628D90A" w14:textId="77777777" w:rsidR="00F82664" w:rsidRPr="00862E12" w:rsidRDefault="00F82664" w:rsidP="00862E12">
            <w:pPr>
              <w:widowControl w:val="0"/>
              <w:spacing w:line="218" w:lineRule="auto"/>
              <w:rPr>
                <w:sz w:val="24"/>
              </w:rPr>
            </w:pPr>
            <w:r w:rsidRPr="00862E12">
              <w:rPr>
                <w:sz w:val="24"/>
              </w:rPr>
              <w:t>Warranty Period Complete</w:t>
            </w:r>
            <w:r w:rsidR="0048210A">
              <w:rPr>
                <w:sz w:val="24"/>
              </w:rPr>
              <w:t xml:space="preserve"> - ___________</w:t>
            </w:r>
          </w:p>
        </w:tc>
        <w:tc>
          <w:tcPr>
            <w:tcW w:w="4196" w:type="dxa"/>
          </w:tcPr>
          <w:p w14:paraId="181B3ECF" w14:textId="77777777" w:rsidR="00F82664" w:rsidRPr="00862E12" w:rsidRDefault="00F82664" w:rsidP="00862E12">
            <w:pPr>
              <w:widowControl w:val="0"/>
              <w:spacing w:line="218" w:lineRule="auto"/>
              <w:jc w:val="right"/>
              <w:rPr>
                <w:sz w:val="24"/>
              </w:rPr>
            </w:pPr>
          </w:p>
        </w:tc>
      </w:tr>
    </w:tbl>
    <w:p w14:paraId="45BB6AEA" w14:textId="77777777" w:rsidR="00F82664" w:rsidRDefault="00F82664">
      <w:pPr>
        <w:widowControl w:val="0"/>
        <w:tabs>
          <w:tab w:val="center" w:pos="5112"/>
        </w:tabs>
        <w:spacing w:line="218" w:lineRule="auto"/>
        <w:jc w:val="both"/>
        <w:rPr>
          <w:rFonts w:ascii="NewCenturySchlbk" w:hAnsi="NewCenturySchlbk"/>
          <w:b/>
          <w:sz w:val="24"/>
          <w:u w:val="single"/>
        </w:rPr>
      </w:pPr>
    </w:p>
    <w:p w14:paraId="4201620F" w14:textId="77777777" w:rsidR="00F82664" w:rsidRDefault="00F82664">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p w14:paraId="4A1BA520" w14:textId="77777777" w:rsidR="00F82664" w:rsidRDefault="00F82664">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p w14:paraId="219AA800" w14:textId="77777777" w:rsidR="00F82664" w:rsidRDefault="00F82664">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p w14:paraId="452BC6A4" w14:textId="77777777" w:rsidR="00F82664" w:rsidRDefault="00F82664">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p w14:paraId="3B7055B9" w14:textId="77777777" w:rsidR="00F82664" w:rsidRDefault="00F82664">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p w14:paraId="5F95735F" w14:textId="77777777" w:rsidR="00F82664" w:rsidRDefault="00F82664">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p w14:paraId="0377E333" w14:textId="77777777" w:rsidR="00F82664" w:rsidRDefault="00F82664">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p w14:paraId="2953CD48" w14:textId="77777777" w:rsidR="00F82664" w:rsidRDefault="00F82664">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p w14:paraId="0EF70E03" w14:textId="77777777" w:rsidR="00F82664" w:rsidRDefault="00F82664">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p w14:paraId="36E14E2D" w14:textId="77777777" w:rsidR="00F82664" w:rsidRDefault="00F82664">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p w14:paraId="7C80D9F4" w14:textId="77777777" w:rsidR="00F82664" w:rsidRDefault="00F82664">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p w14:paraId="76365C06" w14:textId="77777777" w:rsidR="00F82664" w:rsidRDefault="00F82664">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p w14:paraId="1E755216" w14:textId="77777777" w:rsidR="00F82664" w:rsidRDefault="00F82664">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p w14:paraId="15DACBDE" w14:textId="77777777" w:rsidR="00F82664" w:rsidRDefault="00F82664">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p w14:paraId="05CBCE22" w14:textId="77777777" w:rsidR="00F82664" w:rsidRDefault="00F82664">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p w14:paraId="76AF9097" w14:textId="77777777" w:rsidR="00F82664" w:rsidRDefault="00F82664">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p w14:paraId="484AF16F" w14:textId="77777777" w:rsidR="00F82664" w:rsidRDefault="00F82664">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p w14:paraId="7E1CFD79" w14:textId="77777777" w:rsidR="00F82664" w:rsidRDefault="00F82664">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p w14:paraId="3934F61B" w14:textId="77777777" w:rsidR="00F82664" w:rsidRDefault="00F82664">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p w14:paraId="3FD23A0F" w14:textId="77777777" w:rsidR="00F82664" w:rsidRDefault="00F82664">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p w14:paraId="7F0A1987" w14:textId="77777777" w:rsidR="00F82664" w:rsidRDefault="00F82664">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p w14:paraId="41824635" w14:textId="77777777" w:rsidR="00F82664" w:rsidRDefault="00F82664">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p w14:paraId="3DCC23F7" w14:textId="77777777" w:rsidR="00F82664" w:rsidRDefault="00F82664">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p w14:paraId="5B8C83DC" w14:textId="77777777" w:rsidR="00F82664" w:rsidRDefault="00F82664">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p w14:paraId="38AB738D" w14:textId="77777777" w:rsidR="00F82664" w:rsidRDefault="00F82664">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p w14:paraId="247CBFE4" w14:textId="77777777" w:rsidR="00F82664" w:rsidRDefault="00F82664">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p w14:paraId="60DA553C" w14:textId="77777777" w:rsidR="00F82664" w:rsidRDefault="00F82664">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p w14:paraId="3304BC9C" w14:textId="77777777" w:rsidR="00F82664" w:rsidRDefault="00F82664">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p w14:paraId="57C47008" w14:textId="77777777" w:rsidR="00F82664" w:rsidRDefault="00F82664">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p w14:paraId="260AC810" w14:textId="77777777" w:rsidR="00F82664" w:rsidRDefault="00F82664">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p w14:paraId="06A9C989" w14:textId="77777777" w:rsidR="00F82664" w:rsidRDefault="00F82664">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p w14:paraId="3AA53754" w14:textId="77777777" w:rsidR="00F82664" w:rsidRDefault="00F82664">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p w14:paraId="6F4871F2" w14:textId="77777777" w:rsidR="00F82664" w:rsidRDefault="00F82664">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p w14:paraId="49484859" w14:textId="77777777" w:rsidR="00F82664" w:rsidRDefault="00F82664">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p w14:paraId="750C6CD9" w14:textId="77777777" w:rsidR="00F82664" w:rsidRDefault="00F82664">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p w14:paraId="78B8BDF6" w14:textId="77777777" w:rsidR="00F82664" w:rsidRDefault="00F82664">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p w14:paraId="625C6D64" w14:textId="77777777" w:rsidR="00F82664" w:rsidRDefault="00F82664">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p w14:paraId="0EDD8C3E" w14:textId="77777777" w:rsidR="00F82664" w:rsidRDefault="00F82664">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p w14:paraId="6459E41D" w14:textId="77777777" w:rsidR="00F82664" w:rsidRDefault="00F82664">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p w14:paraId="67911236" w14:textId="77777777" w:rsidR="00F82664" w:rsidRDefault="00F82664">
      <w:pPr>
        <w:widowControl w:val="0"/>
        <w:spacing w:line="218" w:lineRule="auto"/>
        <w:jc w:val="center"/>
        <w:rPr>
          <w:sz w:val="22"/>
        </w:rPr>
      </w:pPr>
      <w:r>
        <w:rPr>
          <w:sz w:val="22"/>
        </w:rPr>
        <w:t>STATE OF OREGON</w:t>
      </w:r>
    </w:p>
    <w:p w14:paraId="43748E1D" w14:textId="77777777" w:rsidR="00F82664" w:rsidRDefault="00F82664">
      <w:pPr>
        <w:widowControl w:val="0"/>
        <w:spacing w:line="218" w:lineRule="auto"/>
        <w:jc w:val="center"/>
      </w:pPr>
      <w:r>
        <w:t>STANDARD PROFESSIONAL SERVICES CONTRACT</w:t>
      </w:r>
    </w:p>
    <w:p w14:paraId="697CC8F9" w14:textId="77777777" w:rsidR="008E7327" w:rsidRDefault="008E7327">
      <w:pPr>
        <w:widowControl w:val="0"/>
        <w:spacing w:line="218" w:lineRule="auto"/>
        <w:jc w:val="center"/>
      </w:pPr>
    </w:p>
    <w:p w14:paraId="7336DB82" w14:textId="77777777" w:rsidR="00F82664" w:rsidRDefault="00F82664">
      <w:pPr>
        <w:widowControl w:val="0"/>
        <w:spacing w:line="218" w:lineRule="auto"/>
        <w:jc w:val="center"/>
        <w:rPr>
          <w:b/>
          <w:sz w:val="24"/>
        </w:rPr>
      </w:pPr>
      <w:r>
        <w:rPr>
          <w:b/>
          <w:sz w:val="24"/>
        </w:rPr>
        <w:t>EXHIBIT F</w:t>
      </w:r>
    </w:p>
    <w:p w14:paraId="1A900F60" w14:textId="77777777" w:rsidR="00F82664" w:rsidRDefault="00287A9A">
      <w:pPr>
        <w:widowControl w:val="0"/>
        <w:spacing w:line="218" w:lineRule="auto"/>
        <w:jc w:val="center"/>
        <w:rPr>
          <w:b/>
          <w:sz w:val="24"/>
          <w:u w:val="single"/>
        </w:rPr>
      </w:pPr>
      <w:r>
        <w:rPr>
          <w:b/>
          <w:sz w:val="24"/>
          <w:u w:val="single"/>
        </w:rPr>
        <w:t xml:space="preserve">KEY PERSONNEL </w:t>
      </w:r>
      <w:r w:rsidRPr="00741C24">
        <w:rPr>
          <w:b/>
          <w:sz w:val="24"/>
          <w:highlight w:val="yellow"/>
          <w:u w:val="single"/>
        </w:rPr>
        <w:t xml:space="preserve">&amp; </w:t>
      </w:r>
      <w:r w:rsidR="00F82664" w:rsidRPr="00741C24">
        <w:rPr>
          <w:b/>
          <w:sz w:val="24"/>
          <w:highlight w:val="yellow"/>
          <w:u w:val="single"/>
        </w:rPr>
        <w:t>RATE SCHEDULE</w:t>
      </w:r>
    </w:p>
    <w:p w14:paraId="23AAA72D" w14:textId="77777777" w:rsidR="00F82664" w:rsidRDefault="00F82664">
      <w:pPr>
        <w:widowControl w:val="0"/>
        <w:spacing w:line="218" w:lineRule="auto"/>
        <w:jc w:val="center"/>
        <w:rPr>
          <w:b/>
          <w:sz w:val="24"/>
          <w:u w:val="single"/>
        </w:rPr>
      </w:pPr>
    </w:p>
    <w:p w14:paraId="64DC1FE5" w14:textId="77777777" w:rsidR="00501D77" w:rsidRPr="00A466A6" w:rsidRDefault="0099569C" w:rsidP="00B56602">
      <w:pPr>
        <w:widowControl w:val="0"/>
        <w:spacing w:line="218" w:lineRule="auto"/>
        <w:rPr>
          <w:b/>
          <w:bCs/>
          <w:i/>
          <w:sz w:val="24"/>
          <w:u w:val="single"/>
        </w:rPr>
      </w:pPr>
      <w:r>
        <w:rPr>
          <w:b/>
          <w:sz w:val="24"/>
        </w:rPr>
        <w:t>[</w:t>
      </w:r>
      <w:r w:rsidR="00907879" w:rsidRPr="00A466A6">
        <w:rPr>
          <w:b/>
          <w:bCs/>
          <w:i/>
          <w:sz w:val="24"/>
          <w:highlight w:val="yellow"/>
          <w:u w:val="single"/>
        </w:rPr>
        <w:t>DRAFTING NOTE</w:t>
      </w:r>
      <w:r w:rsidRPr="00A466A6">
        <w:rPr>
          <w:b/>
          <w:bCs/>
          <w:i/>
          <w:sz w:val="24"/>
          <w:highlight w:val="yellow"/>
          <w:u w:val="single"/>
        </w:rPr>
        <w:t>:</w:t>
      </w:r>
      <w:r w:rsidR="007F7940" w:rsidRPr="00A466A6">
        <w:rPr>
          <w:b/>
          <w:bCs/>
          <w:i/>
          <w:sz w:val="24"/>
          <w:highlight w:val="yellow"/>
          <w:u w:val="single"/>
        </w:rPr>
        <w:t xml:space="preserve"> </w:t>
      </w:r>
      <w:r w:rsidR="00196A7B" w:rsidRPr="00A466A6">
        <w:rPr>
          <w:b/>
          <w:bCs/>
          <w:i/>
          <w:sz w:val="24"/>
          <w:highlight w:val="yellow"/>
          <w:u w:val="single"/>
        </w:rPr>
        <w:t xml:space="preserve">This Exhibit F </w:t>
      </w:r>
      <w:r w:rsidR="00917BE6">
        <w:rPr>
          <w:b/>
          <w:bCs/>
          <w:i/>
          <w:sz w:val="24"/>
          <w:highlight w:val="yellow"/>
          <w:u w:val="single"/>
        </w:rPr>
        <w:t xml:space="preserve">must </w:t>
      </w:r>
      <w:r w:rsidR="00196A7B" w:rsidRPr="00A466A6">
        <w:rPr>
          <w:b/>
          <w:bCs/>
          <w:i/>
          <w:sz w:val="24"/>
          <w:highlight w:val="yellow"/>
          <w:u w:val="single"/>
        </w:rPr>
        <w:t xml:space="preserve">be used to list the Key Personnel of the Consultant, whether that be Consultant staff or the </w:t>
      </w:r>
      <w:r w:rsidR="00544A82" w:rsidRPr="00A466A6">
        <w:rPr>
          <w:b/>
          <w:bCs/>
          <w:i/>
          <w:sz w:val="24"/>
          <w:highlight w:val="yellow"/>
          <w:u w:val="single"/>
        </w:rPr>
        <w:t xml:space="preserve">staff of Consultant’s Sub-Consultants. The </w:t>
      </w:r>
      <w:r w:rsidR="00741C24">
        <w:rPr>
          <w:b/>
          <w:bCs/>
          <w:i/>
          <w:sz w:val="24"/>
          <w:highlight w:val="yellow"/>
          <w:u w:val="single"/>
        </w:rPr>
        <w:t xml:space="preserve">rate schedule must be included if compensation is based on T&amp;M with an NTE as the rates </w:t>
      </w:r>
      <w:r w:rsidR="00544A82" w:rsidRPr="00A466A6">
        <w:rPr>
          <w:b/>
          <w:bCs/>
          <w:i/>
          <w:sz w:val="24"/>
          <w:highlight w:val="yellow"/>
          <w:u w:val="single"/>
        </w:rPr>
        <w:t xml:space="preserve">will be used by the Owner’s staff to double-check invoices and </w:t>
      </w:r>
      <w:r w:rsidR="00741C24">
        <w:rPr>
          <w:b/>
          <w:bCs/>
          <w:i/>
          <w:sz w:val="24"/>
          <w:highlight w:val="yellow"/>
          <w:u w:val="single"/>
        </w:rPr>
        <w:t>will</w:t>
      </w:r>
      <w:r w:rsidR="00544A82" w:rsidRPr="00A466A6">
        <w:rPr>
          <w:b/>
          <w:bCs/>
          <w:i/>
          <w:sz w:val="24"/>
          <w:highlight w:val="yellow"/>
          <w:u w:val="single"/>
        </w:rPr>
        <w:t xml:space="preserve"> be the foundation for Consultant charges</w:t>
      </w:r>
      <w:r w:rsidR="009E6619" w:rsidRPr="00741C24">
        <w:rPr>
          <w:b/>
          <w:bCs/>
          <w:i/>
          <w:sz w:val="24"/>
          <w:highlight w:val="yellow"/>
          <w:u w:val="single"/>
        </w:rPr>
        <w:t>.</w:t>
      </w:r>
      <w:r w:rsidR="00741C24" w:rsidRPr="00741C24">
        <w:rPr>
          <w:b/>
          <w:bCs/>
          <w:i/>
          <w:sz w:val="24"/>
          <w:highlight w:val="yellow"/>
          <w:u w:val="single"/>
        </w:rPr>
        <w:t xml:space="preserve"> If a fixed price compensation method is utilized, the rate schedule may be removed.</w:t>
      </w:r>
      <w:r w:rsidR="009E6619" w:rsidRPr="00741C24">
        <w:rPr>
          <w:b/>
          <w:bCs/>
          <w:i/>
          <w:sz w:val="24"/>
          <w:highlight w:val="yellow"/>
          <w:u w:val="single"/>
        </w:rPr>
        <w:t>]</w:t>
      </w:r>
    </w:p>
    <w:p w14:paraId="6BC07705" w14:textId="77777777" w:rsidR="00F82664" w:rsidRDefault="00F82664" w:rsidP="00922E8E">
      <w:pPr>
        <w:widowControl w:val="0"/>
        <w:spacing w:line="218" w:lineRule="auto"/>
        <w:rPr>
          <w:b/>
          <w:sz w:val="24"/>
        </w:rPr>
      </w:pPr>
    </w:p>
    <w:p w14:paraId="51A2EB0F" w14:textId="77777777" w:rsidR="00680A7E" w:rsidRPr="009E6619" w:rsidRDefault="00741C24" w:rsidP="00922E8E">
      <w:pPr>
        <w:rPr>
          <w:spacing w:val="-2"/>
          <w:sz w:val="24"/>
          <w:szCs w:val="24"/>
        </w:rPr>
      </w:pPr>
      <w:r>
        <w:rPr>
          <w:b/>
          <w:bCs/>
          <w:i/>
          <w:iCs/>
          <w:spacing w:val="-2"/>
          <w:sz w:val="24"/>
          <w:szCs w:val="24"/>
          <w:highlight w:val="yellow"/>
        </w:rPr>
        <w:t>[</w:t>
      </w:r>
      <w:r w:rsidRPr="00741C24">
        <w:rPr>
          <w:b/>
          <w:bCs/>
          <w:i/>
          <w:iCs/>
          <w:spacing w:val="-2"/>
          <w:sz w:val="24"/>
          <w:szCs w:val="24"/>
          <w:highlight w:val="yellow"/>
        </w:rPr>
        <w:t>If T&amp;M compensation method, include the following along with the rate column</w:t>
      </w:r>
      <w:r w:rsidR="0042172E">
        <w:rPr>
          <w:b/>
          <w:bCs/>
          <w:i/>
          <w:iCs/>
          <w:spacing w:val="-2"/>
          <w:sz w:val="24"/>
          <w:szCs w:val="24"/>
          <w:highlight w:val="yellow"/>
        </w:rPr>
        <w:t xml:space="preserve"> in the table</w:t>
      </w:r>
      <w:r w:rsidRPr="00741C24">
        <w:rPr>
          <w:b/>
          <w:bCs/>
          <w:i/>
          <w:iCs/>
          <w:spacing w:val="-2"/>
          <w:sz w:val="24"/>
          <w:szCs w:val="24"/>
          <w:highlight w:val="yellow"/>
        </w:rPr>
        <w:t xml:space="preserve">, otherwise, </w:t>
      </w:r>
      <w:r w:rsidR="0042172E">
        <w:rPr>
          <w:b/>
          <w:bCs/>
          <w:i/>
          <w:iCs/>
          <w:spacing w:val="-2"/>
          <w:sz w:val="24"/>
          <w:szCs w:val="24"/>
          <w:highlight w:val="yellow"/>
        </w:rPr>
        <w:t xml:space="preserve">may </w:t>
      </w:r>
      <w:r w:rsidRPr="00741C24">
        <w:rPr>
          <w:b/>
          <w:bCs/>
          <w:i/>
          <w:iCs/>
          <w:spacing w:val="-2"/>
          <w:sz w:val="24"/>
          <w:szCs w:val="24"/>
          <w:highlight w:val="yellow"/>
        </w:rPr>
        <w:t>remove the rate column</w:t>
      </w:r>
      <w:r w:rsidR="0042172E">
        <w:rPr>
          <w:b/>
          <w:bCs/>
          <w:i/>
          <w:iCs/>
          <w:spacing w:val="-2"/>
          <w:sz w:val="24"/>
          <w:szCs w:val="24"/>
          <w:highlight w:val="yellow"/>
        </w:rPr>
        <w:t xml:space="preserve"> and not include this statement</w:t>
      </w:r>
      <w:r w:rsidRPr="00741C24">
        <w:rPr>
          <w:b/>
          <w:bCs/>
          <w:i/>
          <w:iCs/>
          <w:spacing w:val="-2"/>
          <w:sz w:val="24"/>
          <w:szCs w:val="24"/>
          <w:highlight w:val="yellow"/>
        </w:rPr>
        <w:t>:</w:t>
      </w:r>
      <w:r>
        <w:rPr>
          <w:b/>
          <w:bCs/>
          <w:i/>
          <w:iCs/>
          <w:spacing w:val="-2"/>
          <w:sz w:val="24"/>
          <w:szCs w:val="24"/>
        </w:rPr>
        <w:t>]</w:t>
      </w:r>
      <w:r>
        <w:rPr>
          <w:spacing w:val="-2"/>
          <w:sz w:val="24"/>
          <w:szCs w:val="24"/>
        </w:rPr>
        <w:t xml:space="preserve"> </w:t>
      </w:r>
      <w:r w:rsidR="00DC1CBC" w:rsidRPr="009E6619">
        <w:rPr>
          <w:spacing w:val="-2"/>
          <w:sz w:val="24"/>
          <w:szCs w:val="24"/>
        </w:rPr>
        <w:t xml:space="preserve">For performing the Services as set forth in </w:t>
      </w:r>
      <w:r w:rsidR="00DC1CBC" w:rsidRPr="009E6619">
        <w:rPr>
          <w:b/>
          <w:bCs/>
          <w:spacing w:val="-2"/>
          <w:sz w:val="24"/>
          <w:szCs w:val="24"/>
        </w:rPr>
        <w:t>Exhibit A</w:t>
      </w:r>
      <w:r w:rsidR="00DC1CBC" w:rsidRPr="009E6619">
        <w:rPr>
          <w:spacing w:val="-2"/>
          <w:sz w:val="24"/>
          <w:szCs w:val="24"/>
        </w:rPr>
        <w:t>, Owner shall compensate Contractor at the rates set forth below</w:t>
      </w:r>
      <w:r w:rsidR="00680A7E" w:rsidRPr="009E6619">
        <w:rPr>
          <w:spacing w:val="-2"/>
          <w:sz w:val="24"/>
          <w:szCs w:val="24"/>
        </w:rPr>
        <w:t>, not to exceed the total amount payable provided under Exhibit B, without a Contract amendment</w:t>
      </w:r>
      <w:r w:rsidR="00DC1CBC" w:rsidRPr="009E6619">
        <w:rPr>
          <w:spacing w:val="-2"/>
          <w:sz w:val="24"/>
          <w:szCs w:val="24"/>
        </w:rPr>
        <w:t xml:space="preserve">. </w:t>
      </w:r>
    </w:p>
    <w:p w14:paraId="72207C2F" w14:textId="77777777" w:rsidR="00922E8E" w:rsidRPr="009E6619" w:rsidRDefault="00922E8E" w:rsidP="007E6E51">
      <w:pPr>
        <w:widowControl w:val="0"/>
        <w:spacing w:line="218" w:lineRule="auto"/>
        <w:rPr>
          <w:b/>
          <w:sz w:val="24"/>
          <w:szCs w:val="24"/>
        </w:rPr>
      </w:pPr>
    </w:p>
    <w:p w14:paraId="6348F9D4" w14:textId="77777777" w:rsidR="00922E8E" w:rsidRPr="009E6619" w:rsidRDefault="00922E8E">
      <w:pPr>
        <w:widowControl w:val="0"/>
        <w:spacing w:line="218" w:lineRule="auto"/>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3399"/>
        <w:gridCol w:w="3222"/>
      </w:tblGrid>
      <w:tr w:rsidR="005B2598" w:rsidRPr="009E6619" w14:paraId="256BEC85" w14:textId="77777777" w:rsidTr="00922E8E">
        <w:tc>
          <w:tcPr>
            <w:tcW w:w="3523" w:type="dxa"/>
            <w:shd w:val="clear" w:color="auto" w:fill="E0E0E0"/>
          </w:tcPr>
          <w:p w14:paraId="01A52372" w14:textId="77777777" w:rsidR="00922E8E" w:rsidRPr="009E6619" w:rsidRDefault="00035FA2" w:rsidP="00922E8E">
            <w:pPr>
              <w:rPr>
                <w:b/>
                <w:spacing w:val="-2"/>
                <w:sz w:val="24"/>
                <w:szCs w:val="24"/>
              </w:rPr>
            </w:pPr>
            <w:r w:rsidRPr="009E6619">
              <w:rPr>
                <w:b/>
                <w:spacing w:val="-2"/>
                <w:sz w:val="24"/>
                <w:szCs w:val="24"/>
              </w:rPr>
              <w:t>Key Person</w:t>
            </w:r>
            <w:r w:rsidR="00680A7E" w:rsidRPr="009E6619">
              <w:rPr>
                <w:b/>
                <w:spacing w:val="-2"/>
                <w:sz w:val="24"/>
                <w:szCs w:val="24"/>
              </w:rPr>
              <w:t>nel</w:t>
            </w:r>
          </w:p>
        </w:tc>
        <w:tc>
          <w:tcPr>
            <w:tcW w:w="3467" w:type="dxa"/>
            <w:shd w:val="clear" w:color="auto" w:fill="E0E0E0"/>
          </w:tcPr>
          <w:p w14:paraId="374D6F55" w14:textId="77777777" w:rsidR="00922E8E" w:rsidRPr="009E6619" w:rsidRDefault="00035FA2" w:rsidP="00922E8E">
            <w:pPr>
              <w:rPr>
                <w:b/>
                <w:spacing w:val="-2"/>
                <w:sz w:val="24"/>
                <w:szCs w:val="24"/>
              </w:rPr>
            </w:pPr>
            <w:r w:rsidRPr="009E6619">
              <w:rPr>
                <w:b/>
                <w:spacing w:val="-2"/>
                <w:sz w:val="24"/>
                <w:szCs w:val="24"/>
              </w:rPr>
              <w:t>Position/Title</w:t>
            </w:r>
          </w:p>
        </w:tc>
        <w:tc>
          <w:tcPr>
            <w:tcW w:w="3306" w:type="dxa"/>
            <w:shd w:val="clear" w:color="auto" w:fill="E0E0E0"/>
          </w:tcPr>
          <w:p w14:paraId="30B4DC15" w14:textId="77777777" w:rsidR="00922E8E" w:rsidRPr="009E6619" w:rsidRDefault="0042172E" w:rsidP="00922E8E">
            <w:pPr>
              <w:rPr>
                <w:b/>
                <w:spacing w:val="-2"/>
                <w:sz w:val="24"/>
                <w:szCs w:val="24"/>
              </w:rPr>
            </w:pPr>
            <w:r>
              <w:rPr>
                <w:b/>
                <w:spacing w:val="-2"/>
                <w:sz w:val="24"/>
                <w:szCs w:val="24"/>
              </w:rPr>
              <w:t xml:space="preserve">Hourly </w:t>
            </w:r>
            <w:r w:rsidR="00922E8E" w:rsidRPr="009E6619">
              <w:rPr>
                <w:b/>
                <w:spacing w:val="-2"/>
                <w:sz w:val="24"/>
                <w:szCs w:val="24"/>
              </w:rPr>
              <w:t>Rate</w:t>
            </w:r>
          </w:p>
        </w:tc>
      </w:tr>
      <w:tr w:rsidR="00D46D78" w:rsidRPr="009E6619" w14:paraId="60F89AFB" w14:textId="77777777" w:rsidTr="00922E8E">
        <w:tc>
          <w:tcPr>
            <w:tcW w:w="3523" w:type="dxa"/>
          </w:tcPr>
          <w:p w14:paraId="385D6A75" w14:textId="77777777" w:rsidR="00922E8E" w:rsidRPr="009E6619" w:rsidRDefault="00922E8E" w:rsidP="00922E8E">
            <w:pPr>
              <w:rPr>
                <w:spacing w:val="-2"/>
                <w:sz w:val="24"/>
                <w:szCs w:val="24"/>
              </w:rPr>
            </w:pPr>
          </w:p>
        </w:tc>
        <w:tc>
          <w:tcPr>
            <w:tcW w:w="3467" w:type="dxa"/>
          </w:tcPr>
          <w:p w14:paraId="72C9D08F" w14:textId="77777777" w:rsidR="00922E8E" w:rsidRPr="009E6619" w:rsidRDefault="00922E8E" w:rsidP="00922E8E">
            <w:pPr>
              <w:rPr>
                <w:spacing w:val="-2"/>
                <w:sz w:val="24"/>
                <w:szCs w:val="24"/>
              </w:rPr>
            </w:pPr>
          </w:p>
        </w:tc>
        <w:tc>
          <w:tcPr>
            <w:tcW w:w="3306" w:type="dxa"/>
          </w:tcPr>
          <w:p w14:paraId="4352F7C8" w14:textId="77777777" w:rsidR="00922E8E" w:rsidRPr="009E6619" w:rsidRDefault="00922E8E" w:rsidP="00922E8E">
            <w:pPr>
              <w:rPr>
                <w:spacing w:val="-2"/>
                <w:sz w:val="24"/>
                <w:szCs w:val="24"/>
              </w:rPr>
            </w:pPr>
          </w:p>
        </w:tc>
      </w:tr>
      <w:tr w:rsidR="00D46D78" w:rsidRPr="009E6619" w14:paraId="4CA55ACD" w14:textId="77777777" w:rsidTr="00922E8E">
        <w:tc>
          <w:tcPr>
            <w:tcW w:w="3523" w:type="dxa"/>
          </w:tcPr>
          <w:p w14:paraId="3C5E7B88" w14:textId="77777777" w:rsidR="00922E8E" w:rsidRPr="009E6619" w:rsidRDefault="00922E8E" w:rsidP="00922E8E">
            <w:pPr>
              <w:rPr>
                <w:spacing w:val="-2"/>
                <w:sz w:val="24"/>
                <w:szCs w:val="24"/>
              </w:rPr>
            </w:pPr>
          </w:p>
        </w:tc>
        <w:tc>
          <w:tcPr>
            <w:tcW w:w="3467" w:type="dxa"/>
          </w:tcPr>
          <w:p w14:paraId="0FB5DCE9" w14:textId="77777777" w:rsidR="00922E8E" w:rsidRPr="009E6619" w:rsidRDefault="00922E8E" w:rsidP="00922E8E">
            <w:pPr>
              <w:rPr>
                <w:spacing w:val="-2"/>
                <w:sz w:val="24"/>
                <w:szCs w:val="24"/>
              </w:rPr>
            </w:pPr>
          </w:p>
        </w:tc>
        <w:tc>
          <w:tcPr>
            <w:tcW w:w="3306" w:type="dxa"/>
          </w:tcPr>
          <w:p w14:paraId="4EE89B94" w14:textId="77777777" w:rsidR="00922E8E" w:rsidRPr="009E6619" w:rsidRDefault="00922E8E" w:rsidP="00922E8E">
            <w:pPr>
              <w:rPr>
                <w:spacing w:val="-2"/>
                <w:sz w:val="24"/>
                <w:szCs w:val="24"/>
              </w:rPr>
            </w:pPr>
          </w:p>
        </w:tc>
      </w:tr>
      <w:tr w:rsidR="00680A7E" w:rsidRPr="009E6619" w14:paraId="553A5CC6" w14:textId="77777777" w:rsidTr="00922E8E">
        <w:tc>
          <w:tcPr>
            <w:tcW w:w="3523" w:type="dxa"/>
          </w:tcPr>
          <w:p w14:paraId="7E9942BC" w14:textId="77777777" w:rsidR="00680A7E" w:rsidRPr="009E6619" w:rsidRDefault="00680A7E" w:rsidP="00922E8E">
            <w:pPr>
              <w:rPr>
                <w:b/>
                <w:bCs/>
                <w:spacing w:val="-2"/>
                <w:sz w:val="24"/>
                <w:szCs w:val="24"/>
              </w:rPr>
            </w:pPr>
            <w:r w:rsidRPr="009E6619">
              <w:rPr>
                <w:b/>
                <w:bCs/>
                <w:spacing w:val="-2"/>
                <w:sz w:val="24"/>
                <w:szCs w:val="24"/>
              </w:rPr>
              <w:t>Other Personnel (or Professional Staff)</w:t>
            </w:r>
          </w:p>
        </w:tc>
        <w:tc>
          <w:tcPr>
            <w:tcW w:w="3467" w:type="dxa"/>
          </w:tcPr>
          <w:p w14:paraId="58A22573" w14:textId="77777777" w:rsidR="00680A7E" w:rsidRPr="009E6619" w:rsidRDefault="00680A7E" w:rsidP="00922E8E">
            <w:pPr>
              <w:rPr>
                <w:b/>
                <w:bCs/>
                <w:spacing w:val="-2"/>
                <w:sz w:val="24"/>
                <w:szCs w:val="24"/>
              </w:rPr>
            </w:pPr>
            <w:r w:rsidRPr="009E6619">
              <w:rPr>
                <w:b/>
                <w:bCs/>
                <w:spacing w:val="-2"/>
                <w:sz w:val="24"/>
                <w:szCs w:val="24"/>
              </w:rPr>
              <w:t>Position/Title</w:t>
            </w:r>
          </w:p>
        </w:tc>
        <w:tc>
          <w:tcPr>
            <w:tcW w:w="3306" w:type="dxa"/>
          </w:tcPr>
          <w:p w14:paraId="5F83900E" w14:textId="77777777" w:rsidR="00680A7E" w:rsidRPr="009E6619" w:rsidRDefault="0042172E" w:rsidP="00922E8E">
            <w:pPr>
              <w:rPr>
                <w:b/>
                <w:bCs/>
                <w:spacing w:val="-2"/>
                <w:sz w:val="24"/>
                <w:szCs w:val="24"/>
              </w:rPr>
            </w:pPr>
            <w:r>
              <w:rPr>
                <w:b/>
                <w:bCs/>
                <w:spacing w:val="-2"/>
                <w:sz w:val="24"/>
                <w:szCs w:val="24"/>
              </w:rPr>
              <w:t xml:space="preserve">Hourly </w:t>
            </w:r>
            <w:r w:rsidR="00680A7E" w:rsidRPr="009E6619">
              <w:rPr>
                <w:b/>
                <w:bCs/>
                <w:spacing w:val="-2"/>
                <w:sz w:val="24"/>
                <w:szCs w:val="24"/>
              </w:rPr>
              <w:t>Rate</w:t>
            </w:r>
          </w:p>
        </w:tc>
      </w:tr>
      <w:tr w:rsidR="00680A7E" w:rsidRPr="009E6619" w14:paraId="20B48B91" w14:textId="77777777" w:rsidTr="00922E8E">
        <w:tc>
          <w:tcPr>
            <w:tcW w:w="3523" w:type="dxa"/>
          </w:tcPr>
          <w:p w14:paraId="3B060327" w14:textId="77777777" w:rsidR="00680A7E" w:rsidRPr="009E6619" w:rsidRDefault="00680A7E" w:rsidP="00922E8E">
            <w:pPr>
              <w:rPr>
                <w:spacing w:val="-2"/>
                <w:sz w:val="24"/>
                <w:szCs w:val="24"/>
              </w:rPr>
            </w:pPr>
          </w:p>
        </w:tc>
        <w:tc>
          <w:tcPr>
            <w:tcW w:w="3467" w:type="dxa"/>
          </w:tcPr>
          <w:p w14:paraId="70B3C63B" w14:textId="77777777" w:rsidR="00680A7E" w:rsidRPr="009E6619" w:rsidRDefault="00680A7E" w:rsidP="00922E8E">
            <w:pPr>
              <w:rPr>
                <w:spacing w:val="-2"/>
                <w:sz w:val="24"/>
                <w:szCs w:val="24"/>
              </w:rPr>
            </w:pPr>
          </w:p>
        </w:tc>
        <w:tc>
          <w:tcPr>
            <w:tcW w:w="3306" w:type="dxa"/>
          </w:tcPr>
          <w:p w14:paraId="3BC8C82F" w14:textId="77777777" w:rsidR="00680A7E" w:rsidRPr="009E6619" w:rsidRDefault="00680A7E" w:rsidP="00922E8E">
            <w:pPr>
              <w:rPr>
                <w:spacing w:val="-2"/>
                <w:sz w:val="24"/>
                <w:szCs w:val="24"/>
              </w:rPr>
            </w:pPr>
          </w:p>
        </w:tc>
      </w:tr>
      <w:tr w:rsidR="00680A7E" w:rsidRPr="009E6619" w14:paraId="035E5B19" w14:textId="77777777" w:rsidTr="00922E8E">
        <w:tc>
          <w:tcPr>
            <w:tcW w:w="3523" w:type="dxa"/>
          </w:tcPr>
          <w:p w14:paraId="495B0102" w14:textId="77777777" w:rsidR="00680A7E" w:rsidRPr="009E6619" w:rsidRDefault="00680A7E" w:rsidP="00922E8E">
            <w:pPr>
              <w:rPr>
                <w:spacing w:val="-2"/>
                <w:sz w:val="24"/>
                <w:szCs w:val="24"/>
              </w:rPr>
            </w:pPr>
          </w:p>
        </w:tc>
        <w:tc>
          <w:tcPr>
            <w:tcW w:w="3467" w:type="dxa"/>
          </w:tcPr>
          <w:p w14:paraId="43428092" w14:textId="77777777" w:rsidR="00680A7E" w:rsidRPr="009E6619" w:rsidRDefault="00680A7E" w:rsidP="00922E8E">
            <w:pPr>
              <w:rPr>
                <w:spacing w:val="-2"/>
                <w:sz w:val="24"/>
                <w:szCs w:val="24"/>
              </w:rPr>
            </w:pPr>
          </w:p>
        </w:tc>
        <w:tc>
          <w:tcPr>
            <w:tcW w:w="3306" w:type="dxa"/>
          </w:tcPr>
          <w:p w14:paraId="694B2885" w14:textId="77777777" w:rsidR="00680A7E" w:rsidRPr="009E6619" w:rsidRDefault="00680A7E" w:rsidP="00922E8E">
            <w:pPr>
              <w:rPr>
                <w:spacing w:val="-2"/>
                <w:sz w:val="24"/>
                <w:szCs w:val="24"/>
              </w:rPr>
            </w:pPr>
          </w:p>
        </w:tc>
      </w:tr>
    </w:tbl>
    <w:p w14:paraId="55D98D52" w14:textId="77777777" w:rsidR="00922E8E" w:rsidRPr="009E6619" w:rsidRDefault="00922E8E">
      <w:pPr>
        <w:widowControl w:val="0"/>
        <w:spacing w:line="218" w:lineRule="auto"/>
        <w:jc w:val="center"/>
        <w:rPr>
          <w:b/>
          <w:sz w:val="24"/>
          <w:szCs w:val="24"/>
        </w:rPr>
      </w:pPr>
    </w:p>
    <w:p w14:paraId="160F6852" w14:textId="77777777" w:rsidR="00922E8E" w:rsidRPr="009E6619" w:rsidRDefault="00922E8E" w:rsidP="007E6E51">
      <w:pPr>
        <w:widowControl w:val="0"/>
        <w:spacing w:line="218" w:lineRule="auto"/>
        <w:rPr>
          <w:b/>
          <w:sz w:val="24"/>
          <w:szCs w:val="24"/>
        </w:rPr>
      </w:pPr>
    </w:p>
    <w:p w14:paraId="6821C9FC" w14:textId="77777777" w:rsidR="00F82664" w:rsidRPr="009E6619" w:rsidRDefault="00680A7E" w:rsidP="009E6619">
      <w:pPr>
        <w:widowControl w:val="0"/>
        <w:spacing w:line="218" w:lineRule="auto"/>
        <w:rPr>
          <w:bCs/>
          <w:sz w:val="24"/>
          <w:szCs w:val="24"/>
        </w:rPr>
      </w:pPr>
      <w:r w:rsidRPr="009E6619">
        <w:rPr>
          <w:bCs/>
          <w:sz w:val="24"/>
          <w:szCs w:val="24"/>
        </w:rPr>
        <w:t xml:space="preserve">Owner is engaging the expertise, experience, judgment and personal attention of the Key Personnel identified above. No Key Person may delegate performance of any management powers or other responsibilities the Key Person is required to provide under the Contract to another of Consultant’s or subconsultant’s personnel without first obtaining the written consent of Owner in conformance with </w:t>
      </w:r>
      <w:r w:rsidRPr="00D36CF8">
        <w:rPr>
          <w:bCs/>
          <w:sz w:val="24"/>
          <w:szCs w:val="24"/>
        </w:rPr>
        <w:t>Section 7</w:t>
      </w:r>
      <w:r w:rsidRPr="009E6619">
        <w:rPr>
          <w:bCs/>
          <w:sz w:val="24"/>
          <w:szCs w:val="24"/>
        </w:rPr>
        <w:t xml:space="preserve"> of the Contract.</w:t>
      </w:r>
    </w:p>
    <w:p w14:paraId="734EAB3A" w14:textId="77777777" w:rsidR="00F82664" w:rsidRDefault="00F82664">
      <w:pPr>
        <w:widowControl w:val="0"/>
        <w:spacing w:line="218" w:lineRule="auto"/>
        <w:jc w:val="center"/>
        <w:rPr>
          <w:b/>
          <w:sz w:val="24"/>
        </w:rPr>
      </w:pPr>
    </w:p>
    <w:p w14:paraId="2C0BB261" w14:textId="77777777" w:rsidR="00F82664" w:rsidRDefault="00F82664">
      <w:pPr>
        <w:widowControl w:val="0"/>
        <w:spacing w:line="218" w:lineRule="auto"/>
        <w:jc w:val="center"/>
        <w:rPr>
          <w:b/>
          <w:sz w:val="24"/>
        </w:rPr>
      </w:pPr>
    </w:p>
    <w:p w14:paraId="57C6F2B4" w14:textId="77777777" w:rsidR="00F82664" w:rsidRDefault="00F82664">
      <w:pPr>
        <w:widowControl w:val="0"/>
        <w:spacing w:line="218" w:lineRule="auto"/>
        <w:jc w:val="center"/>
        <w:rPr>
          <w:b/>
          <w:sz w:val="24"/>
        </w:rPr>
      </w:pPr>
    </w:p>
    <w:p w14:paraId="0659B777" w14:textId="77777777" w:rsidR="00F82664" w:rsidRDefault="00F82664">
      <w:pPr>
        <w:widowControl w:val="0"/>
        <w:spacing w:line="218" w:lineRule="auto"/>
        <w:jc w:val="center"/>
        <w:rPr>
          <w:b/>
          <w:sz w:val="24"/>
        </w:rPr>
      </w:pPr>
    </w:p>
    <w:p w14:paraId="3ADFFC10" w14:textId="77777777" w:rsidR="00F82664" w:rsidRDefault="00F82664">
      <w:pPr>
        <w:widowControl w:val="0"/>
        <w:spacing w:line="218" w:lineRule="auto"/>
        <w:jc w:val="center"/>
        <w:rPr>
          <w:b/>
          <w:sz w:val="24"/>
        </w:rPr>
      </w:pPr>
    </w:p>
    <w:p w14:paraId="3DD5D59E" w14:textId="77777777" w:rsidR="00F82664" w:rsidRDefault="00F82664">
      <w:pPr>
        <w:widowControl w:val="0"/>
        <w:spacing w:line="218" w:lineRule="auto"/>
        <w:jc w:val="center"/>
        <w:rPr>
          <w:b/>
          <w:sz w:val="24"/>
        </w:rPr>
      </w:pPr>
    </w:p>
    <w:p w14:paraId="4F70E624" w14:textId="77777777" w:rsidR="00F82664" w:rsidRDefault="00F82664">
      <w:pPr>
        <w:widowControl w:val="0"/>
        <w:spacing w:line="218" w:lineRule="auto"/>
        <w:jc w:val="center"/>
        <w:rPr>
          <w:b/>
          <w:sz w:val="24"/>
        </w:rPr>
      </w:pPr>
    </w:p>
    <w:p w14:paraId="3939C174" w14:textId="77777777" w:rsidR="00F82664" w:rsidRDefault="00F82664">
      <w:pPr>
        <w:widowControl w:val="0"/>
        <w:spacing w:line="218" w:lineRule="auto"/>
        <w:jc w:val="center"/>
        <w:rPr>
          <w:sz w:val="22"/>
        </w:rPr>
      </w:pPr>
    </w:p>
    <w:p w14:paraId="77BF58D4" w14:textId="77777777" w:rsidR="00F82664" w:rsidRDefault="00F82664">
      <w:pPr>
        <w:widowControl w:val="0"/>
        <w:tabs>
          <w:tab w:val="left" w:pos="480"/>
          <w:tab w:val="left" w:pos="864"/>
          <w:tab w:val="left" w:pos="1440"/>
          <w:tab w:val="left" w:pos="2784"/>
          <w:tab w:val="left" w:pos="3264"/>
          <w:tab w:val="left" w:pos="3744"/>
        </w:tabs>
        <w:spacing w:line="218" w:lineRule="auto"/>
        <w:jc w:val="center"/>
        <w:rPr>
          <w:rFonts w:ascii="NewCenturySchlbk" w:hAnsi="NewCenturySchlbk"/>
        </w:rPr>
      </w:pPr>
    </w:p>
    <w:p w14:paraId="02BFA71E" w14:textId="77777777" w:rsidR="004E6FFD" w:rsidRDefault="004E6FFD">
      <w:pPr>
        <w:widowControl w:val="0"/>
        <w:tabs>
          <w:tab w:val="left" w:pos="480"/>
          <w:tab w:val="left" w:pos="864"/>
          <w:tab w:val="left" w:pos="1440"/>
          <w:tab w:val="left" w:pos="2784"/>
          <w:tab w:val="left" w:pos="3264"/>
          <w:tab w:val="left" w:pos="3744"/>
        </w:tabs>
        <w:spacing w:line="218" w:lineRule="auto"/>
        <w:jc w:val="both"/>
        <w:rPr>
          <w:rFonts w:ascii="NewCenturySchlbk" w:hAnsi="NewCenturySchlbk"/>
        </w:rPr>
      </w:pPr>
    </w:p>
    <w:sectPr w:rsidR="004E6FFD" w:rsidSect="0029296B">
      <w:endnotePr>
        <w:numFmt w:val="decimal"/>
      </w:endnotePr>
      <w:pgSz w:w="12240" w:h="15840" w:code="1"/>
      <w:pgMar w:top="720" w:right="1080" w:bottom="576" w:left="1080" w:header="720" w:footer="432"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oodwin Andrea" w:date="2024-12-27T11:59:00Z" w:initials="AG">
    <w:p w14:paraId="3763643F" w14:textId="77777777" w:rsidR="004C7FFE" w:rsidRDefault="004C7FFE" w:rsidP="004C7FFE">
      <w:pPr>
        <w:pStyle w:val="CommentText"/>
      </w:pPr>
      <w:r>
        <w:rPr>
          <w:rStyle w:val="CommentReference"/>
        </w:rPr>
        <w:annotationRef/>
      </w:r>
      <w:r>
        <w:t>HB 2295 (2023)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63643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AACB56" w16cex:dateUtc="2024-12-27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63643F" w16cid:durableId="05AACB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8BECB" w14:textId="77777777" w:rsidR="004B1B76" w:rsidRDefault="004B1B76">
      <w:r>
        <w:separator/>
      </w:r>
    </w:p>
  </w:endnote>
  <w:endnote w:type="continuationSeparator" w:id="0">
    <w:p w14:paraId="088D5E91" w14:textId="77777777" w:rsidR="004B1B76" w:rsidRDefault="004B1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D06F7" w14:textId="77777777" w:rsidR="0042078C" w:rsidRDefault="004207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E9FC" w14:textId="77777777" w:rsidR="00A466A6" w:rsidRDefault="00A466A6">
    <w:pPr>
      <w:pStyle w:val="Footer"/>
      <w:jc w:val="right"/>
      <w:rPr>
        <w:i/>
      </w:rPr>
    </w:pPr>
  </w:p>
  <w:p w14:paraId="66C655F1" w14:textId="77777777" w:rsidR="00A466A6" w:rsidRDefault="00A466A6" w:rsidP="00370BF3">
    <w:pPr>
      <w:pStyle w:val="Footer"/>
      <w:tabs>
        <w:tab w:val="left" w:pos="6660"/>
      </w:tabs>
      <w:rPr>
        <w:i/>
      </w:rPr>
    </w:pPr>
    <w:r>
      <w:rPr>
        <w:i/>
      </w:rPr>
      <w:tab/>
    </w:r>
    <w:r>
      <w:rPr>
        <w:i/>
      </w:rPr>
      <w:tab/>
    </w:r>
    <w:r>
      <w:rPr>
        <w:i/>
      </w:rPr>
      <w:tab/>
    </w:r>
  </w:p>
  <w:p w14:paraId="61DBDFE2" w14:textId="77777777" w:rsidR="00A466A6" w:rsidRDefault="00A466A6" w:rsidP="008D2E04">
    <w:pPr>
      <w:pStyle w:val="Footer"/>
      <w:tabs>
        <w:tab w:val="clear" w:pos="8640"/>
        <w:tab w:val="right" w:pos="10080"/>
      </w:tabs>
      <w:rPr>
        <w:rStyle w:val="PageNumber"/>
        <w:i/>
      </w:rPr>
    </w:pPr>
  </w:p>
  <w:p w14:paraId="4B28B911" w14:textId="0D6077FF" w:rsidR="0065469C" w:rsidRDefault="0065469C" w:rsidP="008D2E04">
    <w:pPr>
      <w:pStyle w:val="Footer"/>
      <w:tabs>
        <w:tab w:val="clear" w:pos="8640"/>
        <w:tab w:val="right" w:pos="10080"/>
      </w:tabs>
      <w:rPr>
        <w:rStyle w:val="PageNumber"/>
        <w:i/>
      </w:rPr>
    </w:pPr>
    <w:r>
      <w:rPr>
        <w:rStyle w:val="PageNumber"/>
        <w:i/>
      </w:rPr>
      <w:t xml:space="preserve">DAS AE and Related Services Agreement Template </w:t>
    </w:r>
    <w:r w:rsidR="0042078C">
      <w:rPr>
        <w:rStyle w:val="PageNumber"/>
        <w:i/>
      </w:rPr>
      <w:t>10-15-25</w:t>
    </w:r>
  </w:p>
  <w:p w14:paraId="7450A474" w14:textId="77777777" w:rsidR="00A466A6" w:rsidRDefault="00A466A6" w:rsidP="008D2E04">
    <w:pPr>
      <w:pStyle w:val="Footer"/>
      <w:tabs>
        <w:tab w:val="clear" w:pos="8640"/>
        <w:tab w:val="right" w:pos="10080"/>
      </w:tabs>
      <w:rPr>
        <w:rStyle w:val="PageNumber"/>
        <w:i/>
      </w:rPr>
    </w:pPr>
    <w:r>
      <w:rPr>
        <w:rStyle w:val="PageNumber"/>
        <w:i/>
      </w:rPr>
      <w:t>#</w:t>
    </w:r>
    <w:r w:rsidRPr="00214B1E">
      <w:rPr>
        <w:rStyle w:val="PageNumber"/>
        <w:i/>
        <w:highlight w:val="green"/>
      </w:rPr>
      <w:t>_______________</w:t>
    </w:r>
  </w:p>
  <w:p w14:paraId="54C1E9D4" w14:textId="77777777" w:rsidR="00A466A6" w:rsidRDefault="00A466A6" w:rsidP="008D2E04">
    <w:pPr>
      <w:pStyle w:val="Footer"/>
      <w:tabs>
        <w:tab w:val="clear" w:pos="8640"/>
        <w:tab w:val="right" w:pos="10080"/>
      </w:tabs>
      <w:rPr>
        <w:rStyle w:val="PageNumber"/>
      </w:rPr>
    </w:pPr>
    <w:r>
      <w:rPr>
        <w:rStyle w:val="PageNumber"/>
        <w:i/>
      </w:rPr>
      <w:tab/>
    </w:r>
    <w:r>
      <w:rPr>
        <w:rStyle w:val="PageNumber"/>
        <w:i/>
      </w:rPr>
      <w:tab/>
      <w:t xml:space="preserve">     Page </w:t>
    </w:r>
    <w:r>
      <w:rPr>
        <w:rStyle w:val="PageNumber"/>
        <w:i/>
      </w:rPr>
      <w:fldChar w:fldCharType="begin"/>
    </w:r>
    <w:r>
      <w:rPr>
        <w:rStyle w:val="PageNumber"/>
        <w:i/>
      </w:rPr>
      <w:instrText xml:space="preserve"> PAGE </w:instrText>
    </w:r>
    <w:r>
      <w:rPr>
        <w:rStyle w:val="PageNumber"/>
        <w:i/>
      </w:rPr>
      <w:fldChar w:fldCharType="separate"/>
    </w:r>
    <w:r w:rsidR="00276A90">
      <w:rPr>
        <w:rStyle w:val="PageNumber"/>
        <w:i/>
        <w:noProof/>
      </w:rPr>
      <w:t>2</w:t>
    </w:r>
    <w:r>
      <w:rPr>
        <w:rStyle w:val="PageNumber"/>
        <w:i/>
      </w:rPr>
      <w:fldChar w:fldCharType="end"/>
    </w:r>
    <w:r>
      <w:rPr>
        <w:rStyle w:val="PageNumber"/>
        <w:i/>
      </w:rPr>
      <w:t xml:space="preserve"> of </w:t>
    </w:r>
    <w:r>
      <w:rPr>
        <w:rStyle w:val="PageNumber"/>
      </w:rPr>
      <w:fldChar w:fldCharType="begin"/>
    </w:r>
    <w:r>
      <w:rPr>
        <w:rStyle w:val="PageNumber"/>
      </w:rPr>
      <w:instrText xml:space="preserve"> NUMPAGES </w:instrText>
    </w:r>
    <w:r>
      <w:rPr>
        <w:rStyle w:val="PageNumber"/>
      </w:rPr>
      <w:fldChar w:fldCharType="separate"/>
    </w:r>
    <w:r w:rsidR="00276A90">
      <w:rPr>
        <w:rStyle w:val="PageNumber"/>
        <w:noProof/>
      </w:rPr>
      <w:t>44</w:t>
    </w:r>
    <w:r>
      <w:rPr>
        <w:rStyle w:val="PageNumber"/>
      </w:rPr>
      <w:fldChar w:fldCharType="end"/>
    </w:r>
  </w:p>
  <w:p w14:paraId="2E34553D" w14:textId="77777777" w:rsidR="00A466A6" w:rsidRDefault="00A466A6" w:rsidP="00370BF3">
    <w:pPr>
      <w:pStyle w:val="Footer"/>
      <w:jc w:val="right"/>
      <w:rPr>
        <w:rStyle w:val="PageNumbe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80F25" w14:textId="77777777" w:rsidR="0042078C" w:rsidRDefault="00420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846C5" w14:textId="77777777" w:rsidR="004B1B76" w:rsidRDefault="004B1B76">
      <w:r>
        <w:separator/>
      </w:r>
    </w:p>
  </w:footnote>
  <w:footnote w:type="continuationSeparator" w:id="0">
    <w:p w14:paraId="0509FD7C" w14:textId="77777777" w:rsidR="004B1B76" w:rsidRDefault="004B1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C6A8" w14:textId="77777777" w:rsidR="0042078C" w:rsidRDefault="004207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0B25F" w14:textId="77777777" w:rsidR="00A466A6" w:rsidRPr="00E17E49" w:rsidRDefault="00A466A6" w:rsidP="00E17E49">
    <w:pPr>
      <w:widowControl w:val="0"/>
      <w:spacing w:line="240" w:lineRule="exact"/>
      <w:jc w:val="center"/>
      <w:rPr>
        <w:rFonts w:ascii="Courier" w:hAnsi="Courier"/>
        <w:b/>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97FF0" w14:textId="77777777" w:rsidR="0042078C" w:rsidRDefault="00420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31645"/>
    <w:multiLevelType w:val="singleLevel"/>
    <w:tmpl w:val="22B4B808"/>
    <w:lvl w:ilvl="0">
      <w:start w:val="1"/>
      <w:numFmt w:val="upperLetter"/>
      <w:lvlText w:val="%1."/>
      <w:lvlJc w:val="left"/>
      <w:pPr>
        <w:tabs>
          <w:tab w:val="num" w:pos="1440"/>
        </w:tabs>
        <w:ind w:left="1440" w:hanging="720"/>
      </w:pPr>
      <w:rPr>
        <w:rFonts w:hint="default"/>
      </w:rPr>
    </w:lvl>
  </w:abstractNum>
  <w:abstractNum w:abstractNumId="1" w15:restartNumberingAfterBreak="0">
    <w:nsid w:val="198E1B9E"/>
    <w:multiLevelType w:val="multilevel"/>
    <w:tmpl w:val="81425660"/>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E293B31"/>
    <w:multiLevelType w:val="hybridMultilevel"/>
    <w:tmpl w:val="A57E4D7E"/>
    <w:lvl w:ilvl="0" w:tplc="57444D8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8D488B"/>
    <w:multiLevelType w:val="hybridMultilevel"/>
    <w:tmpl w:val="F874368C"/>
    <w:lvl w:ilvl="0" w:tplc="83C6C1D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A2418"/>
    <w:multiLevelType w:val="hybridMultilevel"/>
    <w:tmpl w:val="A86E128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167C4F"/>
    <w:multiLevelType w:val="singleLevel"/>
    <w:tmpl w:val="6BA40E4C"/>
    <w:lvl w:ilvl="0">
      <w:start w:val="1"/>
      <w:numFmt w:val="lowerLetter"/>
      <w:lvlText w:val="%1."/>
      <w:lvlJc w:val="left"/>
      <w:pPr>
        <w:tabs>
          <w:tab w:val="num" w:pos="1440"/>
        </w:tabs>
        <w:ind w:left="1440" w:hanging="720"/>
      </w:pPr>
      <w:rPr>
        <w:rFonts w:hint="default"/>
      </w:rPr>
    </w:lvl>
  </w:abstractNum>
  <w:abstractNum w:abstractNumId="6" w15:restartNumberingAfterBreak="0">
    <w:nsid w:val="2FAF132C"/>
    <w:multiLevelType w:val="hybridMultilevel"/>
    <w:tmpl w:val="AA4EF268"/>
    <w:lvl w:ilvl="0" w:tplc="3C9A4F1C">
      <w:start w:val="1"/>
      <w:numFmt w:val="lowerLetter"/>
      <w:lvlText w:val="%1."/>
      <w:lvlJc w:val="left"/>
      <w:pPr>
        <w:ind w:left="1440" w:hanging="72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071020"/>
    <w:multiLevelType w:val="multilevel"/>
    <w:tmpl w:val="88384C5E"/>
    <w:lvl w:ilvl="0">
      <w:start w:val="4"/>
      <w:numFmt w:val="decimal"/>
      <w:lvlText w:val="%1."/>
      <w:lvlJc w:val="left"/>
      <w:pPr>
        <w:tabs>
          <w:tab w:val="num" w:pos="684"/>
        </w:tabs>
        <w:ind w:left="684" w:hanging="684"/>
      </w:pPr>
      <w:rPr>
        <w:rFonts w:hint="default"/>
        <w:b/>
      </w:rPr>
    </w:lvl>
    <w:lvl w:ilvl="1">
      <w:start w:val="5"/>
      <w:numFmt w:val="decimal"/>
      <w:lvlText w:val="%1.%2."/>
      <w:lvlJc w:val="left"/>
      <w:pPr>
        <w:tabs>
          <w:tab w:val="num" w:pos="1080"/>
        </w:tabs>
        <w:ind w:left="1080" w:hanging="684"/>
      </w:pPr>
      <w:rPr>
        <w:rFonts w:hint="default"/>
        <w:b/>
      </w:rPr>
    </w:lvl>
    <w:lvl w:ilvl="2">
      <w:start w:val="1"/>
      <w:numFmt w:val="decimal"/>
      <w:lvlText w:val="%1.%2.%3."/>
      <w:lvlJc w:val="left"/>
      <w:pPr>
        <w:tabs>
          <w:tab w:val="num" w:pos="1512"/>
        </w:tabs>
        <w:ind w:left="1512" w:hanging="720"/>
      </w:pPr>
      <w:rPr>
        <w:rFonts w:hint="default"/>
        <w:b/>
      </w:rPr>
    </w:lvl>
    <w:lvl w:ilvl="3">
      <w:start w:val="1"/>
      <w:numFmt w:val="decimal"/>
      <w:lvlText w:val="%1.%2.%3.%4."/>
      <w:lvlJc w:val="left"/>
      <w:pPr>
        <w:tabs>
          <w:tab w:val="num" w:pos="1908"/>
        </w:tabs>
        <w:ind w:left="1908" w:hanging="720"/>
      </w:pPr>
      <w:rPr>
        <w:rFonts w:hint="default"/>
        <w:b/>
      </w:rPr>
    </w:lvl>
    <w:lvl w:ilvl="4">
      <w:start w:val="1"/>
      <w:numFmt w:val="decimal"/>
      <w:lvlText w:val="%1.%2.%3.%4.%5."/>
      <w:lvlJc w:val="left"/>
      <w:pPr>
        <w:tabs>
          <w:tab w:val="num" w:pos="2664"/>
        </w:tabs>
        <w:ind w:left="2664" w:hanging="1080"/>
      </w:pPr>
      <w:rPr>
        <w:rFonts w:hint="default"/>
        <w:b/>
      </w:rPr>
    </w:lvl>
    <w:lvl w:ilvl="5">
      <w:start w:val="1"/>
      <w:numFmt w:val="decimal"/>
      <w:lvlText w:val="%1.%2.%3.%4.%5.%6."/>
      <w:lvlJc w:val="left"/>
      <w:pPr>
        <w:tabs>
          <w:tab w:val="num" w:pos="3060"/>
        </w:tabs>
        <w:ind w:left="3060" w:hanging="1080"/>
      </w:pPr>
      <w:rPr>
        <w:rFonts w:hint="default"/>
        <w:b/>
      </w:rPr>
    </w:lvl>
    <w:lvl w:ilvl="6">
      <w:start w:val="1"/>
      <w:numFmt w:val="decimal"/>
      <w:lvlText w:val="%1.%2.%3.%4.%5.%6.%7."/>
      <w:lvlJc w:val="left"/>
      <w:pPr>
        <w:tabs>
          <w:tab w:val="num" w:pos="3456"/>
        </w:tabs>
        <w:ind w:left="3456" w:hanging="1080"/>
      </w:pPr>
      <w:rPr>
        <w:rFonts w:hint="default"/>
        <w:b/>
      </w:rPr>
    </w:lvl>
    <w:lvl w:ilvl="7">
      <w:start w:val="1"/>
      <w:numFmt w:val="decimal"/>
      <w:lvlText w:val="%1.%2.%3.%4.%5.%6.%7.%8."/>
      <w:lvlJc w:val="left"/>
      <w:pPr>
        <w:tabs>
          <w:tab w:val="num" w:pos="4212"/>
        </w:tabs>
        <w:ind w:left="4212" w:hanging="1440"/>
      </w:pPr>
      <w:rPr>
        <w:rFonts w:hint="default"/>
        <w:b/>
      </w:rPr>
    </w:lvl>
    <w:lvl w:ilvl="8">
      <w:start w:val="1"/>
      <w:numFmt w:val="decimal"/>
      <w:lvlText w:val="%1.%2.%3.%4.%5.%6.%7.%8.%9."/>
      <w:lvlJc w:val="left"/>
      <w:pPr>
        <w:tabs>
          <w:tab w:val="num" w:pos="4608"/>
        </w:tabs>
        <w:ind w:left="4608" w:hanging="1440"/>
      </w:pPr>
      <w:rPr>
        <w:rFonts w:hint="default"/>
        <w:b/>
      </w:rPr>
    </w:lvl>
  </w:abstractNum>
  <w:abstractNum w:abstractNumId="8" w15:restartNumberingAfterBreak="0">
    <w:nsid w:val="3D052411"/>
    <w:multiLevelType w:val="hybridMultilevel"/>
    <w:tmpl w:val="2F869780"/>
    <w:lvl w:ilvl="0" w:tplc="51442A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4E27F0"/>
    <w:multiLevelType w:val="hybridMultilevel"/>
    <w:tmpl w:val="D20CBA50"/>
    <w:lvl w:ilvl="0" w:tplc="401835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685735"/>
    <w:multiLevelType w:val="singleLevel"/>
    <w:tmpl w:val="8D9C1D8C"/>
    <w:lvl w:ilvl="0">
      <w:start w:val="6"/>
      <w:numFmt w:val="lowerLetter"/>
      <w:lvlText w:val="%1."/>
      <w:lvlJc w:val="left"/>
      <w:pPr>
        <w:tabs>
          <w:tab w:val="num" w:pos="1440"/>
        </w:tabs>
        <w:ind w:left="1440" w:hanging="720"/>
      </w:pPr>
      <w:rPr>
        <w:rFonts w:hint="default"/>
      </w:rPr>
    </w:lvl>
  </w:abstractNum>
  <w:abstractNum w:abstractNumId="11" w15:restartNumberingAfterBreak="0">
    <w:nsid w:val="49685D04"/>
    <w:multiLevelType w:val="hybridMultilevel"/>
    <w:tmpl w:val="E006D6DC"/>
    <w:lvl w:ilvl="0" w:tplc="A0C8C1D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4BF67069"/>
    <w:multiLevelType w:val="hybridMultilevel"/>
    <w:tmpl w:val="8F8C6D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F323AE"/>
    <w:multiLevelType w:val="hybridMultilevel"/>
    <w:tmpl w:val="4DC26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166CA1"/>
    <w:multiLevelType w:val="hybridMultilevel"/>
    <w:tmpl w:val="3CC6E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BF2D7D"/>
    <w:multiLevelType w:val="hybridMultilevel"/>
    <w:tmpl w:val="4CBE7D7C"/>
    <w:lvl w:ilvl="0" w:tplc="5B4A7A0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E72D74"/>
    <w:multiLevelType w:val="hybridMultilevel"/>
    <w:tmpl w:val="BACA90CA"/>
    <w:lvl w:ilvl="0" w:tplc="652822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7CE36B4"/>
    <w:multiLevelType w:val="hybridMultilevel"/>
    <w:tmpl w:val="003C7F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99D70F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6C0F3D06"/>
    <w:multiLevelType w:val="hybridMultilevel"/>
    <w:tmpl w:val="6D8276FE"/>
    <w:lvl w:ilvl="0" w:tplc="1AB2A0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111391"/>
    <w:multiLevelType w:val="hybridMultilevel"/>
    <w:tmpl w:val="925688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4511945"/>
    <w:multiLevelType w:val="hybridMultilevel"/>
    <w:tmpl w:val="4D8E9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7E34E1"/>
    <w:multiLevelType w:val="singleLevel"/>
    <w:tmpl w:val="B6E62E4A"/>
    <w:lvl w:ilvl="0">
      <w:start w:val="1"/>
      <w:numFmt w:val="lowerLetter"/>
      <w:lvlText w:val="%1."/>
      <w:lvlJc w:val="left"/>
      <w:pPr>
        <w:tabs>
          <w:tab w:val="num" w:pos="1440"/>
        </w:tabs>
        <w:ind w:left="1440" w:hanging="720"/>
      </w:pPr>
      <w:rPr>
        <w:rFonts w:hint="default"/>
      </w:rPr>
    </w:lvl>
  </w:abstractNum>
  <w:abstractNum w:abstractNumId="23" w15:restartNumberingAfterBreak="0">
    <w:nsid w:val="7C220882"/>
    <w:multiLevelType w:val="singleLevel"/>
    <w:tmpl w:val="6BA40E4C"/>
    <w:lvl w:ilvl="0">
      <w:start w:val="1"/>
      <w:numFmt w:val="lowerLetter"/>
      <w:lvlText w:val="%1."/>
      <w:lvlJc w:val="left"/>
      <w:pPr>
        <w:tabs>
          <w:tab w:val="num" w:pos="1440"/>
        </w:tabs>
        <w:ind w:left="1440" w:hanging="720"/>
      </w:pPr>
      <w:rPr>
        <w:rFonts w:hint="default"/>
      </w:rPr>
    </w:lvl>
  </w:abstractNum>
  <w:abstractNum w:abstractNumId="24" w15:restartNumberingAfterBreak="0">
    <w:nsid w:val="7DB44824"/>
    <w:multiLevelType w:val="hybridMultilevel"/>
    <w:tmpl w:val="97A048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1163192">
    <w:abstractNumId w:val="1"/>
  </w:num>
  <w:num w:numId="2" w16cid:durableId="1783498315">
    <w:abstractNumId w:val="7"/>
  </w:num>
  <w:num w:numId="3" w16cid:durableId="156652453">
    <w:abstractNumId w:val="18"/>
  </w:num>
  <w:num w:numId="4" w16cid:durableId="529805823">
    <w:abstractNumId w:val="10"/>
  </w:num>
  <w:num w:numId="5" w16cid:durableId="967054443">
    <w:abstractNumId w:val="14"/>
  </w:num>
  <w:num w:numId="6" w16cid:durableId="2017033954">
    <w:abstractNumId w:val="22"/>
  </w:num>
  <w:num w:numId="7" w16cid:durableId="1850631613">
    <w:abstractNumId w:val="5"/>
  </w:num>
  <w:num w:numId="8" w16cid:durableId="1312052093">
    <w:abstractNumId w:val="0"/>
  </w:num>
  <w:num w:numId="9" w16cid:durableId="1020739390">
    <w:abstractNumId w:val="15"/>
  </w:num>
  <w:num w:numId="10" w16cid:durableId="2115467760">
    <w:abstractNumId w:val="19"/>
  </w:num>
  <w:num w:numId="11" w16cid:durableId="760756565">
    <w:abstractNumId w:val="23"/>
  </w:num>
  <w:num w:numId="12" w16cid:durableId="5836893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1089062">
    <w:abstractNumId w:val="3"/>
  </w:num>
  <w:num w:numId="14" w16cid:durableId="1997880107">
    <w:abstractNumId w:val="16"/>
  </w:num>
  <w:num w:numId="15" w16cid:durableId="791707364">
    <w:abstractNumId w:val="6"/>
  </w:num>
  <w:num w:numId="16" w16cid:durableId="1340735898">
    <w:abstractNumId w:val="4"/>
  </w:num>
  <w:num w:numId="17" w16cid:durableId="296881376">
    <w:abstractNumId w:val="8"/>
  </w:num>
  <w:num w:numId="18" w16cid:durableId="253100891">
    <w:abstractNumId w:val="13"/>
  </w:num>
  <w:num w:numId="19" w16cid:durableId="1987472613">
    <w:abstractNumId w:val="12"/>
  </w:num>
  <w:num w:numId="20" w16cid:durableId="1414546705">
    <w:abstractNumId w:val="9"/>
  </w:num>
  <w:num w:numId="21" w16cid:durableId="1484810961">
    <w:abstractNumId w:val="2"/>
  </w:num>
  <w:num w:numId="22" w16cid:durableId="652638918">
    <w:abstractNumId w:val="11"/>
  </w:num>
  <w:num w:numId="23" w16cid:durableId="1520922410">
    <w:abstractNumId w:val="20"/>
  </w:num>
  <w:num w:numId="24" w16cid:durableId="1650280505">
    <w:abstractNumId w:val="24"/>
  </w:num>
  <w:num w:numId="25" w16cid:durableId="8088159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oodwin Andrea">
    <w15:presenceInfo w15:providerId="AD" w15:userId="S::Andrea.Goodwin@doj.oregon.gov::ab236d9e-6bd2-40a6-84c7-7cb9208e87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B32"/>
    <w:rsid w:val="00001EB2"/>
    <w:rsid w:val="00004FF3"/>
    <w:rsid w:val="000075C0"/>
    <w:rsid w:val="00007821"/>
    <w:rsid w:val="00007855"/>
    <w:rsid w:val="00011327"/>
    <w:rsid w:val="00012BC8"/>
    <w:rsid w:val="00012CFD"/>
    <w:rsid w:val="00013A2A"/>
    <w:rsid w:val="00014AB4"/>
    <w:rsid w:val="00016497"/>
    <w:rsid w:val="00021186"/>
    <w:rsid w:val="000239E8"/>
    <w:rsid w:val="00024F2E"/>
    <w:rsid w:val="0002577B"/>
    <w:rsid w:val="0002670C"/>
    <w:rsid w:val="00026723"/>
    <w:rsid w:val="00026C76"/>
    <w:rsid w:val="0003016E"/>
    <w:rsid w:val="000318AB"/>
    <w:rsid w:val="000318E7"/>
    <w:rsid w:val="0003498B"/>
    <w:rsid w:val="000349D0"/>
    <w:rsid w:val="00034A08"/>
    <w:rsid w:val="00035B14"/>
    <w:rsid w:val="00035FA2"/>
    <w:rsid w:val="00036A50"/>
    <w:rsid w:val="00037280"/>
    <w:rsid w:val="000374FD"/>
    <w:rsid w:val="00040296"/>
    <w:rsid w:val="00040468"/>
    <w:rsid w:val="000413E0"/>
    <w:rsid w:val="0004413F"/>
    <w:rsid w:val="00045A8B"/>
    <w:rsid w:val="00047E8F"/>
    <w:rsid w:val="000523AD"/>
    <w:rsid w:val="00053845"/>
    <w:rsid w:val="00054B57"/>
    <w:rsid w:val="00055270"/>
    <w:rsid w:val="00056C5C"/>
    <w:rsid w:val="000579EE"/>
    <w:rsid w:val="00057CB0"/>
    <w:rsid w:val="0006402C"/>
    <w:rsid w:val="00064FC3"/>
    <w:rsid w:val="00065DC8"/>
    <w:rsid w:val="00067106"/>
    <w:rsid w:val="000706ED"/>
    <w:rsid w:val="00070743"/>
    <w:rsid w:val="000720B5"/>
    <w:rsid w:val="0008023A"/>
    <w:rsid w:val="00080F55"/>
    <w:rsid w:val="0008187C"/>
    <w:rsid w:val="000826E8"/>
    <w:rsid w:val="00083359"/>
    <w:rsid w:val="0008424B"/>
    <w:rsid w:val="0008661A"/>
    <w:rsid w:val="00090493"/>
    <w:rsid w:val="00090C5C"/>
    <w:rsid w:val="00090C6E"/>
    <w:rsid w:val="0009100C"/>
    <w:rsid w:val="000925CC"/>
    <w:rsid w:val="00093A71"/>
    <w:rsid w:val="00093FF5"/>
    <w:rsid w:val="0009492D"/>
    <w:rsid w:val="000951C2"/>
    <w:rsid w:val="000952C9"/>
    <w:rsid w:val="000963BF"/>
    <w:rsid w:val="00096CE8"/>
    <w:rsid w:val="000A0BDB"/>
    <w:rsid w:val="000A5448"/>
    <w:rsid w:val="000A5D59"/>
    <w:rsid w:val="000A7874"/>
    <w:rsid w:val="000A789C"/>
    <w:rsid w:val="000A7BE9"/>
    <w:rsid w:val="000B01B1"/>
    <w:rsid w:val="000B0A7C"/>
    <w:rsid w:val="000B2C4C"/>
    <w:rsid w:val="000B3AB6"/>
    <w:rsid w:val="000B58F7"/>
    <w:rsid w:val="000B5F23"/>
    <w:rsid w:val="000B6C3C"/>
    <w:rsid w:val="000B75B7"/>
    <w:rsid w:val="000C3C83"/>
    <w:rsid w:val="000C53A1"/>
    <w:rsid w:val="000C6F26"/>
    <w:rsid w:val="000C727D"/>
    <w:rsid w:val="000D01E4"/>
    <w:rsid w:val="000D1299"/>
    <w:rsid w:val="000D1ED0"/>
    <w:rsid w:val="000D204D"/>
    <w:rsid w:val="000D335F"/>
    <w:rsid w:val="000D6573"/>
    <w:rsid w:val="000E13DA"/>
    <w:rsid w:val="000E1A34"/>
    <w:rsid w:val="000E46DE"/>
    <w:rsid w:val="000F00FD"/>
    <w:rsid w:val="000F1D1F"/>
    <w:rsid w:val="000F557C"/>
    <w:rsid w:val="000F631A"/>
    <w:rsid w:val="000F6868"/>
    <w:rsid w:val="001009A0"/>
    <w:rsid w:val="00100B3F"/>
    <w:rsid w:val="00102014"/>
    <w:rsid w:val="00104FDE"/>
    <w:rsid w:val="00110A7F"/>
    <w:rsid w:val="00110EF3"/>
    <w:rsid w:val="001111F0"/>
    <w:rsid w:val="001129FB"/>
    <w:rsid w:val="00112F68"/>
    <w:rsid w:val="001130AA"/>
    <w:rsid w:val="001132AE"/>
    <w:rsid w:val="001147F8"/>
    <w:rsid w:val="0011613B"/>
    <w:rsid w:val="0011649F"/>
    <w:rsid w:val="0011668A"/>
    <w:rsid w:val="00123255"/>
    <w:rsid w:val="00124869"/>
    <w:rsid w:val="00126B8A"/>
    <w:rsid w:val="00130DEC"/>
    <w:rsid w:val="00132FE1"/>
    <w:rsid w:val="001331E6"/>
    <w:rsid w:val="00133E52"/>
    <w:rsid w:val="00135601"/>
    <w:rsid w:val="00136276"/>
    <w:rsid w:val="0013770C"/>
    <w:rsid w:val="00137D75"/>
    <w:rsid w:val="00140B63"/>
    <w:rsid w:val="00143957"/>
    <w:rsid w:val="001457EB"/>
    <w:rsid w:val="001476F9"/>
    <w:rsid w:val="001518DC"/>
    <w:rsid w:val="0015196D"/>
    <w:rsid w:val="00155AF8"/>
    <w:rsid w:val="00156E05"/>
    <w:rsid w:val="0015746B"/>
    <w:rsid w:val="001576BC"/>
    <w:rsid w:val="001577B4"/>
    <w:rsid w:val="001628CB"/>
    <w:rsid w:val="00162AFC"/>
    <w:rsid w:val="00163A56"/>
    <w:rsid w:val="00165503"/>
    <w:rsid w:val="001658A2"/>
    <w:rsid w:val="00166653"/>
    <w:rsid w:val="00166FD9"/>
    <w:rsid w:val="00171CA9"/>
    <w:rsid w:val="001726F5"/>
    <w:rsid w:val="0018216E"/>
    <w:rsid w:val="00183344"/>
    <w:rsid w:val="00183473"/>
    <w:rsid w:val="001849A5"/>
    <w:rsid w:val="00186156"/>
    <w:rsid w:val="001909C6"/>
    <w:rsid w:val="00192930"/>
    <w:rsid w:val="00192CF5"/>
    <w:rsid w:val="00193202"/>
    <w:rsid w:val="0019537F"/>
    <w:rsid w:val="00195483"/>
    <w:rsid w:val="001957BE"/>
    <w:rsid w:val="00196A7B"/>
    <w:rsid w:val="001A0A23"/>
    <w:rsid w:val="001A1049"/>
    <w:rsid w:val="001B1B4A"/>
    <w:rsid w:val="001B2323"/>
    <w:rsid w:val="001B4A2F"/>
    <w:rsid w:val="001B5A8B"/>
    <w:rsid w:val="001C0422"/>
    <w:rsid w:val="001C40CC"/>
    <w:rsid w:val="001C495B"/>
    <w:rsid w:val="001C4BEB"/>
    <w:rsid w:val="001C7435"/>
    <w:rsid w:val="001D00F6"/>
    <w:rsid w:val="001D2A48"/>
    <w:rsid w:val="001D34B2"/>
    <w:rsid w:val="001D674B"/>
    <w:rsid w:val="001D6791"/>
    <w:rsid w:val="001E0392"/>
    <w:rsid w:val="001E2658"/>
    <w:rsid w:val="001E7A55"/>
    <w:rsid w:val="001F0708"/>
    <w:rsid w:val="001F0815"/>
    <w:rsid w:val="001F09FA"/>
    <w:rsid w:val="001F2682"/>
    <w:rsid w:val="001F27D4"/>
    <w:rsid w:val="001F2DBF"/>
    <w:rsid w:val="001F315B"/>
    <w:rsid w:val="001F34DA"/>
    <w:rsid w:val="001F4351"/>
    <w:rsid w:val="001F4FE8"/>
    <w:rsid w:val="001F609A"/>
    <w:rsid w:val="001F6E61"/>
    <w:rsid w:val="001F764A"/>
    <w:rsid w:val="002012C9"/>
    <w:rsid w:val="00201455"/>
    <w:rsid w:val="002048B9"/>
    <w:rsid w:val="00204E3C"/>
    <w:rsid w:val="002058FD"/>
    <w:rsid w:val="002072A5"/>
    <w:rsid w:val="002135C3"/>
    <w:rsid w:val="002145C9"/>
    <w:rsid w:val="00214B1E"/>
    <w:rsid w:val="0021553E"/>
    <w:rsid w:val="0021600B"/>
    <w:rsid w:val="00217112"/>
    <w:rsid w:val="00220A18"/>
    <w:rsid w:val="00220D1A"/>
    <w:rsid w:val="002211B2"/>
    <w:rsid w:val="00222CBF"/>
    <w:rsid w:val="0022345D"/>
    <w:rsid w:val="0022395D"/>
    <w:rsid w:val="0022578F"/>
    <w:rsid w:val="00225C63"/>
    <w:rsid w:val="00225CD7"/>
    <w:rsid w:val="00226A16"/>
    <w:rsid w:val="00233E44"/>
    <w:rsid w:val="0023450F"/>
    <w:rsid w:val="00235156"/>
    <w:rsid w:val="002372FA"/>
    <w:rsid w:val="00237B5B"/>
    <w:rsid w:val="00242023"/>
    <w:rsid w:val="00242A8C"/>
    <w:rsid w:val="00246FC4"/>
    <w:rsid w:val="00252DFC"/>
    <w:rsid w:val="00253E7F"/>
    <w:rsid w:val="002630DC"/>
    <w:rsid w:val="00263332"/>
    <w:rsid w:val="0026472F"/>
    <w:rsid w:val="00264F32"/>
    <w:rsid w:val="00265D8E"/>
    <w:rsid w:val="00266116"/>
    <w:rsid w:val="00266886"/>
    <w:rsid w:val="002670FA"/>
    <w:rsid w:val="0026735B"/>
    <w:rsid w:val="00270585"/>
    <w:rsid w:val="00274E3B"/>
    <w:rsid w:val="00274ECD"/>
    <w:rsid w:val="002757C6"/>
    <w:rsid w:val="0027626C"/>
    <w:rsid w:val="00276A90"/>
    <w:rsid w:val="00276CBD"/>
    <w:rsid w:val="00280185"/>
    <w:rsid w:val="0028071F"/>
    <w:rsid w:val="002819A7"/>
    <w:rsid w:val="00281A84"/>
    <w:rsid w:val="00282530"/>
    <w:rsid w:val="0028273A"/>
    <w:rsid w:val="00287A9A"/>
    <w:rsid w:val="0029296B"/>
    <w:rsid w:val="002A1BAB"/>
    <w:rsid w:val="002A203B"/>
    <w:rsid w:val="002A214A"/>
    <w:rsid w:val="002A72C5"/>
    <w:rsid w:val="002A7D86"/>
    <w:rsid w:val="002B2AB1"/>
    <w:rsid w:val="002B2C40"/>
    <w:rsid w:val="002B507F"/>
    <w:rsid w:val="002B677A"/>
    <w:rsid w:val="002B6F2B"/>
    <w:rsid w:val="002C1C47"/>
    <w:rsid w:val="002C33FB"/>
    <w:rsid w:val="002C4973"/>
    <w:rsid w:val="002C4C1F"/>
    <w:rsid w:val="002C5229"/>
    <w:rsid w:val="002C78E0"/>
    <w:rsid w:val="002C7EB4"/>
    <w:rsid w:val="002C7F71"/>
    <w:rsid w:val="002D0E55"/>
    <w:rsid w:val="002D1562"/>
    <w:rsid w:val="002D2964"/>
    <w:rsid w:val="002D5BFD"/>
    <w:rsid w:val="002D7B5B"/>
    <w:rsid w:val="002E018F"/>
    <w:rsid w:val="002E0B65"/>
    <w:rsid w:val="002E3A82"/>
    <w:rsid w:val="002E4F89"/>
    <w:rsid w:val="002E63C0"/>
    <w:rsid w:val="002F094C"/>
    <w:rsid w:val="002F3262"/>
    <w:rsid w:val="002F4A7E"/>
    <w:rsid w:val="00300CBC"/>
    <w:rsid w:val="0030226E"/>
    <w:rsid w:val="00302AC0"/>
    <w:rsid w:val="00302C03"/>
    <w:rsid w:val="00303C4E"/>
    <w:rsid w:val="00303D78"/>
    <w:rsid w:val="003049B0"/>
    <w:rsid w:val="00305B32"/>
    <w:rsid w:val="0030731A"/>
    <w:rsid w:val="00310AB4"/>
    <w:rsid w:val="00311B7B"/>
    <w:rsid w:val="0031291B"/>
    <w:rsid w:val="00313727"/>
    <w:rsid w:val="003147E1"/>
    <w:rsid w:val="00314958"/>
    <w:rsid w:val="00321466"/>
    <w:rsid w:val="00321D61"/>
    <w:rsid w:val="003222D6"/>
    <w:rsid w:val="00324032"/>
    <w:rsid w:val="00324B57"/>
    <w:rsid w:val="00324F93"/>
    <w:rsid w:val="003250F5"/>
    <w:rsid w:val="003259B6"/>
    <w:rsid w:val="0032771F"/>
    <w:rsid w:val="00330D69"/>
    <w:rsid w:val="00330F17"/>
    <w:rsid w:val="00331CF2"/>
    <w:rsid w:val="00334DD6"/>
    <w:rsid w:val="0033520F"/>
    <w:rsid w:val="003361D1"/>
    <w:rsid w:val="00337093"/>
    <w:rsid w:val="0033757C"/>
    <w:rsid w:val="00340926"/>
    <w:rsid w:val="0034188E"/>
    <w:rsid w:val="00342295"/>
    <w:rsid w:val="00342D1C"/>
    <w:rsid w:val="00345996"/>
    <w:rsid w:val="00345D8B"/>
    <w:rsid w:val="00346745"/>
    <w:rsid w:val="003469B5"/>
    <w:rsid w:val="00355325"/>
    <w:rsid w:val="003556BE"/>
    <w:rsid w:val="00355F11"/>
    <w:rsid w:val="00356326"/>
    <w:rsid w:val="003568ED"/>
    <w:rsid w:val="00357959"/>
    <w:rsid w:val="003616B1"/>
    <w:rsid w:val="003619A6"/>
    <w:rsid w:val="00361ABB"/>
    <w:rsid w:val="00361FC1"/>
    <w:rsid w:val="003622A2"/>
    <w:rsid w:val="00363AA2"/>
    <w:rsid w:val="003654AC"/>
    <w:rsid w:val="00365D78"/>
    <w:rsid w:val="003670DC"/>
    <w:rsid w:val="003673F9"/>
    <w:rsid w:val="0036776E"/>
    <w:rsid w:val="00370BF3"/>
    <w:rsid w:val="00373DD3"/>
    <w:rsid w:val="0037546D"/>
    <w:rsid w:val="003773DB"/>
    <w:rsid w:val="00380897"/>
    <w:rsid w:val="003845D7"/>
    <w:rsid w:val="003866EA"/>
    <w:rsid w:val="00387E1A"/>
    <w:rsid w:val="00392AF3"/>
    <w:rsid w:val="003968D8"/>
    <w:rsid w:val="003A00C8"/>
    <w:rsid w:val="003A0CE0"/>
    <w:rsid w:val="003A1D30"/>
    <w:rsid w:val="003A2E19"/>
    <w:rsid w:val="003A54FF"/>
    <w:rsid w:val="003A5AD6"/>
    <w:rsid w:val="003A73B1"/>
    <w:rsid w:val="003A7406"/>
    <w:rsid w:val="003A7BB6"/>
    <w:rsid w:val="003B03DA"/>
    <w:rsid w:val="003B13A1"/>
    <w:rsid w:val="003B1BAD"/>
    <w:rsid w:val="003B1C29"/>
    <w:rsid w:val="003B1DB6"/>
    <w:rsid w:val="003B241E"/>
    <w:rsid w:val="003B2A42"/>
    <w:rsid w:val="003B2C1E"/>
    <w:rsid w:val="003B3FBB"/>
    <w:rsid w:val="003B4C52"/>
    <w:rsid w:val="003B5D95"/>
    <w:rsid w:val="003B74F7"/>
    <w:rsid w:val="003C0B63"/>
    <w:rsid w:val="003C28A0"/>
    <w:rsid w:val="003D09AB"/>
    <w:rsid w:val="003D2847"/>
    <w:rsid w:val="003E1D1E"/>
    <w:rsid w:val="003E34D5"/>
    <w:rsid w:val="003E36A2"/>
    <w:rsid w:val="003E3C8C"/>
    <w:rsid w:val="003F15D7"/>
    <w:rsid w:val="003F1677"/>
    <w:rsid w:val="003F1AE1"/>
    <w:rsid w:val="003F58A8"/>
    <w:rsid w:val="00400125"/>
    <w:rsid w:val="00400825"/>
    <w:rsid w:val="0040148B"/>
    <w:rsid w:val="00403182"/>
    <w:rsid w:val="004032A7"/>
    <w:rsid w:val="0040388D"/>
    <w:rsid w:val="0040466C"/>
    <w:rsid w:val="00404C82"/>
    <w:rsid w:val="00404D1B"/>
    <w:rsid w:val="004108B6"/>
    <w:rsid w:val="00410E3E"/>
    <w:rsid w:val="00411CEA"/>
    <w:rsid w:val="00411E1C"/>
    <w:rsid w:val="00413BD4"/>
    <w:rsid w:val="004142FB"/>
    <w:rsid w:val="00414315"/>
    <w:rsid w:val="0042078C"/>
    <w:rsid w:val="0042172E"/>
    <w:rsid w:val="00422193"/>
    <w:rsid w:val="00423656"/>
    <w:rsid w:val="00424E12"/>
    <w:rsid w:val="00427904"/>
    <w:rsid w:val="00430793"/>
    <w:rsid w:val="00433331"/>
    <w:rsid w:val="004346DA"/>
    <w:rsid w:val="004358A5"/>
    <w:rsid w:val="00442EC0"/>
    <w:rsid w:val="00443931"/>
    <w:rsid w:val="00443C7A"/>
    <w:rsid w:val="00443F98"/>
    <w:rsid w:val="004451F1"/>
    <w:rsid w:val="00445F59"/>
    <w:rsid w:val="004466F9"/>
    <w:rsid w:val="00447E34"/>
    <w:rsid w:val="0045567D"/>
    <w:rsid w:val="004600B6"/>
    <w:rsid w:val="00460EE4"/>
    <w:rsid w:val="00462EA4"/>
    <w:rsid w:val="00463916"/>
    <w:rsid w:val="00463B3F"/>
    <w:rsid w:val="00470DFE"/>
    <w:rsid w:val="0047205A"/>
    <w:rsid w:val="004740FA"/>
    <w:rsid w:val="0047424D"/>
    <w:rsid w:val="00476F3C"/>
    <w:rsid w:val="00477C48"/>
    <w:rsid w:val="0048012B"/>
    <w:rsid w:val="0048210A"/>
    <w:rsid w:val="00482A3D"/>
    <w:rsid w:val="00482B6B"/>
    <w:rsid w:val="00483AD8"/>
    <w:rsid w:val="00490FE4"/>
    <w:rsid w:val="00495A4A"/>
    <w:rsid w:val="00497EE8"/>
    <w:rsid w:val="004A2BE5"/>
    <w:rsid w:val="004A311B"/>
    <w:rsid w:val="004B1B76"/>
    <w:rsid w:val="004B3386"/>
    <w:rsid w:val="004B3925"/>
    <w:rsid w:val="004B4A13"/>
    <w:rsid w:val="004B4EE7"/>
    <w:rsid w:val="004B7243"/>
    <w:rsid w:val="004B7875"/>
    <w:rsid w:val="004C12CA"/>
    <w:rsid w:val="004C1417"/>
    <w:rsid w:val="004C1D02"/>
    <w:rsid w:val="004C2BF6"/>
    <w:rsid w:val="004C38A5"/>
    <w:rsid w:val="004C6E79"/>
    <w:rsid w:val="004C7FFE"/>
    <w:rsid w:val="004D1CAB"/>
    <w:rsid w:val="004D354C"/>
    <w:rsid w:val="004D380C"/>
    <w:rsid w:val="004D69DC"/>
    <w:rsid w:val="004D7048"/>
    <w:rsid w:val="004E1D5A"/>
    <w:rsid w:val="004E2BA5"/>
    <w:rsid w:val="004E3C2D"/>
    <w:rsid w:val="004E43E4"/>
    <w:rsid w:val="004E5104"/>
    <w:rsid w:val="004E6FFD"/>
    <w:rsid w:val="004F0572"/>
    <w:rsid w:val="004F4FA5"/>
    <w:rsid w:val="004F50D4"/>
    <w:rsid w:val="004F76B9"/>
    <w:rsid w:val="00501A3E"/>
    <w:rsid w:val="00501C86"/>
    <w:rsid w:val="00501D77"/>
    <w:rsid w:val="0050238E"/>
    <w:rsid w:val="005024AF"/>
    <w:rsid w:val="0050304A"/>
    <w:rsid w:val="0050605F"/>
    <w:rsid w:val="00511814"/>
    <w:rsid w:val="005122AE"/>
    <w:rsid w:val="005151D4"/>
    <w:rsid w:val="00515B1E"/>
    <w:rsid w:val="0051646D"/>
    <w:rsid w:val="0051796B"/>
    <w:rsid w:val="00517F5E"/>
    <w:rsid w:val="005219B8"/>
    <w:rsid w:val="00522D29"/>
    <w:rsid w:val="00523213"/>
    <w:rsid w:val="00525A0A"/>
    <w:rsid w:val="005270EE"/>
    <w:rsid w:val="00530F0B"/>
    <w:rsid w:val="00532137"/>
    <w:rsid w:val="005322CC"/>
    <w:rsid w:val="00532A90"/>
    <w:rsid w:val="00535992"/>
    <w:rsid w:val="00536F75"/>
    <w:rsid w:val="00537E99"/>
    <w:rsid w:val="00544A18"/>
    <w:rsid w:val="00544A82"/>
    <w:rsid w:val="005454CC"/>
    <w:rsid w:val="005462FD"/>
    <w:rsid w:val="005463A1"/>
    <w:rsid w:val="00550AE1"/>
    <w:rsid w:val="00553015"/>
    <w:rsid w:val="0055436F"/>
    <w:rsid w:val="0056023E"/>
    <w:rsid w:val="005621F0"/>
    <w:rsid w:val="0056438A"/>
    <w:rsid w:val="005715FC"/>
    <w:rsid w:val="00572B97"/>
    <w:rsid w:val="005734EA"/>
    <w:rsid w:val="00574FD7"/>
    <w:rsid w:val="0057539E"/>
    <w:rsid w:val="00575A41"/>
    <w:rsid w:val="00576333"/>
    <w:rsid w:val="0058008A"/>
    <w:rsid w:val="00580090"/>
    <w:rsid w:val="005801FC"/>
    <w:rsid w:val="00581EFC"/>
    <w:rsid w:val="005822B1"/>
    <w:rsid w:val="00582737"/>
    <w:rsid w:val="00582BAD"/>
    <w:rsid w:val="00583772"/>
    <w:rsid w:val="00583FAD"/>
    <w:rsid w:val="0058530C"/>
    <w:rsid w:val="005853E8"/>
    <w:rsid w:val="00585C3F"/>
    <w:rsid w:val="00585F8F"/>
    <w:rsid w:val="00587368"/>
    <w:rsid w:val="00587BFF"/>
    <w:rsid w:val="0059133A"/>
    <w:rsid w:val="00593BBA"/>
    <w:rsid w:val="005952D0"/>
    <w:rsid w:val="00595BB6"/>
    <w:rsid w:val="00597374"/>
    <w:rsid w:val="00597526"/>
    <w:rsid w:val="00597BA3"/>
    <w:rsid w:val="00597FDE"/>
    <w:rsid w:val="005A0795"/>
    <w:rsid w:val="005A12EA"/>
    <w:rsid w:val="005A578B"/>
    <w:rsid w:val="005A6679"/>
    <w:rsid w:val="005A7549"/>
    <w:rsid w:val="005B2598"/>
    <w:rsid w:val="005B4414"/>
    <w:rsid w:val="005B5EE2"/>
    <w:rsid w:val="005B7017"/>
    <w:rsid w:val="005B7A1D"/>
    <w:rsid w:val="005C0539"/>
    <w:rsid w:val="005C15DD"/>
    <w:rsid w:val="005C2D5A"/>
    <w:rsid w:val="005C40C2"/>
    <w:rsid w:val="005C6B23"/>
    <w:rsid w:val="005C7D08"/>
    <w:rsid w:val="005D0040"/>
    <w:rsid w:val="005D1AB6"/>
    <w:rsid w:val="005D23A4"/>
    <w:rsid w:val="005D42C8"/>
    <w:rsid w:val="005D5417"/>
    <w:rsid w:val="005D5CB3"/>
    <w:rsid w:val="005D7D75"/>
    <w:rsid w:val="005E06C0"/>
    <w:rsid w:val="005E1ECC"/>
    <w:rsid w:val="005E78D6"/>
    <w:rsid w:val="005F28DB"/>
    <w:rsid w:val="005F51B0"/>
    <w:rsid w:val="005F6EAD"/>
    <w:rsid w:val="00603590"/>
    <w:rsid w:val="0060518F"/>
    <w:rsid w:val="006055D6"/>
    <w:rsid w:val="006141AE"/>
    <w:rsid w:val="0061755C"/>
    <w:rsid w:val="00623357"/>
    <w:rsid w:val="00623761"/>
    <w:rsid w:val="00623C54"/>
    <w:rsid w:val="00624AC8"/>
    <w:rsid w:val="00624C33"/>
    <w:rsid w:val="00626DEB"/>
    <w:rsid w:val="00630224"/>
    <w:rsid w:val="00632047"/>
    <w:rsid w:val="00632E3D"/>
    <w:rsid w:val="00634CA4"/>
    <w:rsid w:val="00635110"/>
    <w:rsid w:val="00635140"/>
    <w:rsid w:val="00637B03"/>
    <w:rsid w:val="00637BFE"/>
    <w:rsid w:val="00647133"/>
    <w:rsid w:val="006515D9"/>
    <w:rsid w:val="00651B5E"/>
    <w:rsid w:val="006530C5"/>
    <w:rsid w:val="006533C4"/>
    <w:rsid w:val="006538F7"/>
    <w:rsid w:val="00653996"/>
    <w:rsid w:val="0065410F"/>
    <w:rsid w:val="00654168"/>
    <w:rsid w:val="0065469C"/>
    <w:rsid w:val="006556AE"/>
    <w:rsid w:val="00656B27"/>
    <w:rsid w:val="00656F5F"/>
    <w:rsid w:val="00657B70"/>
    <w:rsid w:val="0066124B"/>
    <w:rsid w:val="00661918"/>
    <w:rsid w:val="00662CF4"/>
    <w:rsid w:val="00665DB5"/>
    <w:rsid w:val="00667CE4"/>
    <w:rsid w:val="00674EE3"/>
    <w:rsid w:val="00676256"/>
    <w:rsid w:val="00676E4A"/>
    <w:rsid w:val="006770FC"/>
    <w:rsid w:val="0067726E"/>
    <w:rsid w:val="00680A7E"/>
    <w:rsid w:val="00681317"/>
    <w:rsid w:val="00682222"/>
    <w:rsid w:val="006845E2"/>
    <w:rsid w:val="00684BDF"/>
    <w:rsid w:val="00684CD5"/>
    <w:rsid w:val="0068500C"/>
    <w:rsid w:val="0068654D"/>
    <w:rsid w:val="006875DC"/>
    <w:rsid w:val="006930EC"/>
    <w:rsid w:val="00694C2C"/>
    <w:rsid w:val="006953DB"/>
    <w:rsid w:val="0069548E"/>
    <w:rsid w:val="00696930"/>
    <w:rsid w:val="006969A9"/>
    <w:rsid w:val="00696EDE"/>
    <w:rsid w:val="0069799D"/>
    <w:rsid w:val="00697A63"/>
    <w:rsid w:val="006A1627"/>
    <w:rsid w:val="006A23E2"/>
    <w:rsid w:val="006A352D"/>
    <w:rsid w:val="006A5E25"/>
    <w:rsid w:val="006A7654"/>
    <w:rsid w:val="006B0F67"/>
    <w:rsid w:val="006B3689"/>
    <w:rsid w:val="006B3C6D"/>
    <w:rsid w:val="006B3D3F"/>
    <w:rsid w:val="006B4375"/>
    <w:rsid w:val="006B4C9D"/>
    <w:rsid w:val="006B6821"/>
    <w:rsid w:val="006B7457"/>
    <w:rsid w:val="006B79BF"/>
    <w:rsid w:val="006C0481"/>
    <w:rsid w:val="006C4AAB"/>
    <w:rsid w:val="006C4F36"/>
    <w:rsid w:val="006C5D9A"/>
    <w:rsid w:val="006C6017"/>
    <w:rsid w:val="006C6240"/>
    <w:rsid w:val="006C7F4B"/>
    <w:rsid w:val="006D14A7"/>
    <w:rsid w:val="006D1A73"/>
    <w:rsid w:val="006D2C8F"/>
    <w:rsid w:val="006D3C25"/>
    <w:rsid w:val="006D4351"/>
    <w:rsid w:val="006D4E27"/>
    <w:rsid w:val="006D60D7"/>
    <w:rsid w:val="006E0BF4"/>
    <w:rsid w:val="006E2445"/>
    <w:rsid w:val="006E250C"/>
    <w:rsid w:val="006E27D4"/>
    <w:rsid w:val="006E36A6"/>
    <w:rsid w:val="006E6477"/>
    <w:rsid w:val="006E70AC"/>
    <w:rsid w:val="006F347A"/>
    <w:rsid w:val="006F3A55"/>
    <w:rsid w:val="006F590D"/>
    <w:rsid w:val="006F7335"/>
    <w:rsid w:val="00702A93"/>
    <w:rsid w:val="0070386F"/>
    <w:rsid w:val="007053D9"/>
    <w:rsid w:val="00706112"/>
    <w:rsid w:val="007071F1"/>
    <w:rsid w:val="00711874"/>
    <w:rsid w:val="0071196B"/>
    <w:rsid w:val="00711C73"/>
    <w:rsid w:val="00712641"/>
    <w:rsid w:val="007127A3"/>
    <w:rsid w:val="00713430"/>
    <w:rsid w:val="00713CAD"/>
    <w:rsid w:val="00713F23"/>
    <w:rsid w:val="00714194"/>
    <w:rsid w:val="007173C2"/>
    <w:rsid w:val="00721876"/>
    <w:rsid w:val="00721884"/>
    <w:rsid w:val="00723D9D"/>
    <w:rsid w:val="00733BFD"/>
    <w:rsid w:val="007412A4"/>
    <w:rsid w:val="00741C24"/>
    <w:rsid w:val="00742E46"/>
    <w:rsid w:val="00746B4E"/>
    <w:rsid w:val="00746ECE"/>
    <w:rsid w:val="007520F2"/>
    <w:rsid w:val="0075374A"/>
    <w:rsid w:val="00753DA8"/>
    <w:rsid w:val="00753E54"/>
    <w:rsid w:val="00754B92"/>
    <w:rsid w:val="007562CC"/>
    <w:rsid w:val="00757664"/>
    <w:rsid w:val="00760529"/>
    <w:rsid w:val="00767CC1"/>
    <w:rsid w:val="007709E6"/>
    <w:rsid w:val="00771FEB"/>
    <w:rsid w:val="00774F0F"/>
    <w:rsid w:val="00775230"/>
    <w:rsid w:val="0077599B"/>
    <w:rsid w:val="007828D0"/>
    <w:rsid w:val="00783073"/>
    <w:rsid w:val="0078483D"/>
    <w:rsid w:val="007851C0"/>
    <w:rsid w:val="007859DB"/>
    <w:rsid w:val="00785FB3"/>
    <w:rsid w:val="00786B69"/>
    <w:rsid w:val="00791AE6"/>
    <w:rsid w:val="00791B41"/>
    <w:rsid w:val="0079295F"/>
    <w:rsid w:val="007969F4"/>
    <w:rsid w:val="007973DA"/>
    <w:rsid w:val="007A1019"/>
    <w:rsid w:val="007A295E"/>
    <w:rsid w:val="007A3070"/>
    <w:rsid w:val="007A3EB4"/>
    <w:rsid w:val="007A73D7"/>
    <w:rsid w:val="007A7516"/>
    <w:rsid w:val="007B08D8"/>
    <w:rsid w:val="007B1040"/>
    <w:rsid w:val="007B3808"/>
    <w:rsid w:val="007B4738"/>
    <w:rsid w:val="007B59FD"/>
    <w:rsid w:val="007B759F"/>
    <w:rsid w:val="007C3C43"/>
    <w:rsid w:val="007C485E"/>
    <w:rsid w:val="007C67D7"/>
    <w:rsid w:val="007C76C0"/>
    <w:rsid w:val="007D1020"/>
    <w:rsid w:val="007D1211"/>
    <w:rsid w:val="007D1A46"/>
    <w:rsid w:val="007D413B"/>
    <w:rsid w:val="007D4BFB"/>
    <w:rsid w:val="007D56BA"/>
    <w:rsid w:val="007D5FE6"/>
    <w:rsid w:val="007D6188"/>
    <w:rsid w:val="007E144C"/>
    <w:rsid w:val="007E1491"/>
    <w:rsid w:val="007E3DBA"/>
    <w:rsid w:val="007E58CA"/>
    <w:rsid w:val="007E6E51"/>
    <w:rsid w:val="007E7BF2"/>
    <w:rsid w:val="007E7E14"/>
    <w:rsid w:val="007F0BDA"/>
    <w:rsid w:val="007F0F10"/>
    <w:rsid w:val="007F1433"/>
    <w:rsid w:val="007F327A"/>
    <w:rsid w:val="007F5926"/>
    <w:rsid w:val="007F62DD"/>
    <w:rsid w:val="007F6C6C"/>
    <w:rsid w:val="007F6CAF"/>
    <w:rsid w:val="007F7940"/>
    <w:rsid w:val="00802723"/>
    <w:rsid w:val="00804DB7"/>
    <w:rsid w:val="00810034"/>
    <w:rsid w:val="0081048A"/>
    <w:rsid w:val="00813D20"/>
    <w:rsid w:val="0081443E"/>
    <w:rsid w:val="008149E1"/>
    <w:rsid w:val="00817928"/>
    <w:rsid w:val="0082027A"/>
    <w:rsid w:val="00822BA7"/>
    <w:rsid w:val="00824A8B"/>
    <w:rsid w:val="008263E1"/>
    <w:rsid w:val="00826B18"/>
    <w:rsid w:val="00827509"/>
    <w:rsid w:val="00827734"/>
    <w:rsid w:val="00827CDC"/>
    <w:rsid w:val="008326D7"/>
    <w:rsid w:val="00833654"/>
    <w:rsid w:val="00834BEB"/>
    <w:rsid w:val="00835B36"/>
    <w:rsid w:val="008372D7"/>
    <w:rsid w:val="0084072C"/>
    <w:rsid w:val="00840BC6"/>
    <w:rsid w:val="00842FC3"/>
    <w:rsid w:val="00843C9E"/>
    <w:rsid w:val="00845336"/>
    <w:rsid w:val="008455BB"/>
    <w:rsid w:val="00846CD1"/>
    <w:rsid w:val="0085091C"/>
    <w:rsid w:val="0085169D"/>
    <w:rsid w:val="00851815"/>
    <w:rsid w:val="0085235F"/>
    <w:rsid w:val="00852887"/>
    <w:rsid w:val="008530FA"/>
    <w:rsid w:val="00853459"/>
    <w:rsid w:val="00855381"/>
    <w:rsid w:val="00855DC9"/>
    <w:rsid w:val="0086087B"/>
    <w:rsid w:val="008618C9"/>
    <w:rsid w:val="008618CC"/>
    <w:rsid w:val="00861981"/>
    <w:rsid w:val="00862C12"/>
    <w:rsid w:val="00862E12"/>
    <w:rsid w:val="00863501"/>
    <w:rsid w:val="008646A9"/>
    <w:rsid w:val="008648EB"/>
    <w:rsid w:val="008668CA"/>
    <w:rsid w:val="008670FF"/>
    <w:rsid w:val="0086783F"/>
    <w:rsid w:val="008720F0"/>
    <w:rsid w:val="00872647"/>
    <w:rsid w:val="0087267A"/>
    <w:rsid w:val="008746AE"/>
    <w:rsid w:val="00874837"/>
    <w:rsid w:val="0087571D"/>
    <w:rsid w:val="0087593A"/>
    <w:rsid w:val="008763C0"/>
    <w:rsid w:val="0087649B"/>
    <w:rsid w:val="00881619"/>
    <w:rsid w:val="00881BD8"/>
    <w:rsid w:val="00882394"/>
    <w:rsid w:val="008827A7"/>
    <w:rsid w:val="008827EB"/>
    <w:rsid w:val="008861B2"/>
    <w:rsid w:val="00891969"/>
    <w:rsid w:val="0089252D"/>
    <w:rsid w:val="00894341"/>
    <w:rsid w:val="00894D34"/>
    <w:rsid w:val="0089522C"/>
    <w:rsid w:val="0089622D"/>
    <w:rsid w:val="00896D14"/>
    <w:rsid w:val="00897C42"/>
    <w:rsid w:val="008A092C"/>
    <w:rsid w:val="008A0A70"/>
    <w:rsid w:val="008A0ABB"/>
    <w:rsid w:val="008A67C5"/>
    <w:rsid w:val="008B3EE8"/>
    <w:rsid w:val="008B4EBC"/>
    <w:rsid w:val="008C3175"/>
    <w:rsid w:val="008C37BE"/>
    <w:rsid w:val="008C3C25"/>
    <w:rsid w:val="008C420E"/>
    <w:rsid w:val="008C48B8"/>
    <w:rsid w:val="008C6FEC"/>
    <w:rsid w:val="008C7F29"/>
    <w:rsid w:val="008D11D0"/>
    <w:rsid w:val="008D1BF4"/>
    <w:rsid w:val="008D1CA4"/>
    <w:rsid w:val="008D2E04"/>
    <w:rsid w:val="008D4259"/>
    <w:rsid w:val="008D4FFF"/>
    <w:rsid w:val="008E008F"/>
    <w:rsid w:val="008E0CB2"/>
    <w:rsid w:val="008E2573"/>
    <w:rsid w:val="008E336B"/>
    <w:rsid w:val="008E3AED"/>
    <w:rsid w:val="008E7327"/>
    <w:rsid w:val="008F011A"/>
    <w:rsid w:val="008F0C34"/>
    <w:rsid w:val="008F1EFE"/>
    <w:rsid w:val="008F218F"/>
    <w:rsid w:val="008F5307"/>
    <w:rsid w:val="0090055E"/>
    <w:rsid w:val="009005FE"/>
    <w:rsid w:val="00901159"/>
    <w:rsid w:val="00902B48"/>
    <w:rsid w:val="00903125"/>
    <w:rsid w:val="00903657"/>
    <w:rsid w:val="00903ABE"/>
    <w:rsid w:val="00905FE2"/>
    <w:rsid w:val="009069D5"/>
    <w:rsid w:val="00907879"/>
    <w:rsid w:val="009101A2"/>
    <w:rsid w:val="00910D04"/>
    <w:rsid w:val="00912EF7"/>
    <w:rsid w:val="009147A3"/>
    <w:rsid w:val="00917A00"/>
    <w:rsid w:val="00917BE6"/>
    <w:rsid w:val="00920ED6"/>
    <w:rsid w:val="009220A0"/>
    <w:rsid w:val="00922E8E"/>
    <w:rsid w:val="00923827"/>
    <w:rsid w:val="00927B71"/>
    <w:rsid w:val="009307C7"/>
    <w:rsid w:val="009316AA"/>
    <w:rsid w:val="009318C5"/>
    <w:rsid w:val="0093410A"/>
    <w:rsid w:val="0093481F"/>
    <w:rsid w:val="0093497E"/>
    <w:rsid w:val="00935489"/>
    <w:rsid w:val="00940593"/>
    <w:rsid w:val="00944056"/>
    <w:rsid w:val="009452B2"/>
    <w:rsid w:val="00950A48"/>
    <w:rsid w:val="00953DBB"/>
    <w:rsid w:val="0095470C"/>
    <w:rsid w:val="009558AB"/>
    <w:rsid w:val="009602E3"/>
    <w:rsid w:val="0096145C"/>
    <w:rsid w:val="009629F4"/>
    <w:rsid w:val="009636CC"/>
    <w:rsid w:val="00965324"/>
    <w:rsid w:val="009657AD"/>
    <w:rsid w:val="009663CE"/>
    <w:rsid w:val="00966BEA"/>
    <w:rsid w:val="00967BD6"/>
    <w:rsid w:val="00972857"/>
    <w:rsid w:val="00972C22"/>
    <w:rsid w:val="0097738A"/>
    <w:rsid w:val="009802B6"/>
    <w:rsid w:val="0098077F"/>
    <w:rsid w:val="00980840"/>
    <w:rsid w:val="0098481A"/>
    <w:rsid w:val="00984C41"/>
    <w:rsid w:val="00985089"/>
    <w:rsid w:val="0098674A"/>
    <w:rsid w:val="00986A2E"/>
    <w:rsid w:val="00990AED"/>
    <w:rsid w:val="00990B21"/>
    <w:rsid w:val="00994A68"/>
    <w:rsid w:val="0099569C"/>
    <w:rsid w:val="0099767A"/>
    <w:rsid w:val="009A0DC7"/>
    <w:rsid w:val="009A4DED"/>
    <w:rsid w:val="009A7491"/>
    <w:rsid w:val="009B032C"/>
    <w:rsid w:val="009B0927"/>
    <w:rsid w:val="009B1E9F"/>
    <w:rsid w:val="009B3A45"/>
    <w:rsid w:val="009B4C30"/>
    <w:rsid w:val="009B549E"/>
    <w:rsid w:val="009B6A75"/>
    <w:rsid w:val="009B726B"/>
    <w:rsid w:val="009C15AE"/>
    <w:rsid w:val="009C2337"/>
    <w:rsid w:val="009C3924"/>
    <w:rsid w:val="009D19F0"/>
    <w:rsid w:val="009E12E5"/>
    <w:rsid w:val="009E2E9C"/>
    <w:rsid w:val="009E6237"/>
    <w:rsid w:val="009E6619"/>
    <w:rsid w:val="009E732C"/>
    <w:rsid w:val="009E76EF"/>
    <w:rsid w:val="009E7D34"/>
    <w:rsid w:val="009F10EF"/>
    <w:rsid w:val="009F30C8"/>
    <w:rsid w:val="009F6003"/>
    <w:rsid w:val="00A017DC"/>
    <w:rsid w:val="00A04F14"/>
    <w:rsid w:val="00A05C48"/>
    <w:rsid w:val="00A07403"/>
    <w:rsid w:val="00A10FF7"/>
    <w:rsid w:val="00A137E8"/>
    <w:rsid w:val="00A203C2"/>
    <w:rsid w:val="00A2087E"/>
    <w:rsid w:val="00A208E3"/>
    <w:rsid w:val="00A211C3"/>
    <w:rsid w:val="00A221A3"/>
    <w:rsid w:val="00A22D07"/>
    <w:rsid w:val="00A22F71"/>
    <w:rsid w:val="00A23D39"/>
    <w:rsid w:val="00A25524"/>
    <w:rsid w:val="00A30B12"/>
    <w:rsid w:val="00A3395D"/>
    <w:rsid w:val="00A342E5"/>
    <w:rsid w:val="00A347C6"/>
    <w:rsid w:val="00A351F6"/>
    <w:rsid w:val="00A363D3"/>
    <w:rsid w:val="00A366D7"/>
    <w:rsid w:val="00A37812"/>
    <w:rsid w:val="00A40D58"/>
    <w:rsid w:val="00A41CC5"/>
    <w:rsid w:val="00A41E00"/>
    <w:rsid w:val="00A4402E"/>
    <w:rsid w:val="00A457A6"/>
    <w:rsid w:val="00A466A6"/>
    <w:rsid w:val="00A47841"/>
    <w:rsid w:val="00A50A5A"/>
    <w:rsid w:val="00A50E31"/>
    <w:rsid w:val="00A54185"/>
    <w:rsid w:val="00A54973"/>
    <w:rsid w:val="00A549A6"/>
    <w:rsid w:val="00A56AF5"/>
    <w:rsid w:val="00A57E84"/>
    <w:rsid w:val="00A61EFE"/>
    <w:rsid w:val="00A6587E"/>
    <w:rsid w:val="00A67B72"/>
    <w:rsid w:val="00A70A35"/>
    <w:rsid w:val="00A71C45"/>
    <w:rsid w:val="00A72899"/>
    <w:rsid w:val="00A76B0E"/>
    <w:rsid w:val="00A77D30"/>
    <w:rsid w:val="00A8116C"/>
    <w:rsid w:val="00A8352B"/>
    <w:rsid w:val="00A844A9"/>
    <w:rsid w:val="00A84756"/>
    <w:rsid w:val="00A85BC8"/>
    <w:rsid w:val="00A86949"/>
    <w:rsid w:val="00A86BEE"/>
    <w:rsid w:val="00A86E4E"/>
    <w:rsid w:val="00A87935"/>
    <w:rsid w:val="00A9037B"/>
    <w:rsid w:val="00A92EA6"/>
    <w:rsid w:val="00AA3999"/>
    <w:rsid w:val="00AA67BE"/>
    <w:rsid w:val="00AA683B"/>
    <w:rsid w:val="00AB0346"/>
    <w:rsid w:val="00AB1687"/>
    <w:rsid w:val="00AB189D"/>
    <w:rsid w:val="00AB3505"/>
    <w:rsid w:val="00AB653B"/>
    <w:rsid w:val="00AB7076"/>
    <w:rsid w:val="00AB7626"/>
    <w:rsid w:val="00AC1A08"/>
    <w:rsid w:val="00AC46C7"/>
    <w:rsid w:val="00AC4AA6"/>
    <w:rsid w:val="00AC5C12"/>
    <w:rsid w:val="00AC61A0"/>
    <w:rsid w:val="00AC7200"/>
    <w:rsid w:val="00AD0A98"/>
    <w:rsid w:val="00AD2875"/>
    <w:rsid w:val="00AD3330"/>
    <w:rsid w:val="00AD3346"/>
    <w:rsid w:val="00AD711D"/>
    <w:rsid w:val="00AE0DE5"/>
    <w:rsid w:val="00AE0F13"/>
    <w:rsid w:val="00AE18FB"/>
    <w:rsid w:val="00AE1FEB"/>
    <w:rsid w:val="00AE20FE"/>
    <w:rsid w:val="00AE2FCE"/>
    <w:rsid w:val="00AE3AA6"/>
    <w:rsid w:val="00AE3C1F"/>
    <w:rsid w:val="00AE7285"/>
    <w:rsid w:val="00AF2E1C"/>
    <w:rsid w:val="00AF42D1"/>
    <w:rsid w:val="00B00B0F"/>
    <w:rsid w:val="00B0405E"/>
    <w:rsid w:val="00B04209"/>
    <w:rsid w:val="00B0426E"/>
    <w:rsid w:val="00B044BA"/>
    <w:rsid w:val="00B068F0"/>
    <w:rsid w:val="00B06D79"/>
    <w:rsid w:val="00B07D84"/>
    <w:rsid w:val="00B1056F"/>
    <w:rsid w:val="00B13CA8"/>
    <w:rsid w:val="00B14B91"/>
    <w:rsid w:val="00B172BC"/>
    <w:rsid w:val="00B177BC"/>
    <w:rsid w:val="00B204D2"/>
    <w:rsid w:val="00B2157D"/>
    <w:rsid w:val="00B21F4A"/>
    <w:rsid w:val="00B2314B"/>
    <w:rsid w:val="00B2566B"/>
    <w:rsid w:val="00B301B0"/>
    <w:rsid w:val="00B302D9"/>
    <w:rsid w:val="00B30CCB"/>
    <w:rsid w:val="00B375C4"/>
    <w:rsid w:val="00B3761E"/>
    <w:rsid w:val="00B40608"/>
    <w:rsid w:val="00B416C8"/>
    <w:rsid w:val="00B42474"/>
    <w:rsid w:val="00B456C9"/>
    <w:rsid w:val="00B45990"/>
    <w:rsid w:val="00B46DDB"/>
    <w:rsid w:val="00B502A9"/>
    <w:rsid w:val="00B52755"/>
    <w:rsid w:val="00B54D49"/>
    <w:rsid w:val="00B56602"/>
    <w:rsid w:val="00B56EEB"/>
    <w:rsid w:val="00B60593"/>
    <w:rsid w:val="00B6099A"/>
    <w:rsid w:val="00B624A1"/>
    <w:rsid w:val="00B64544"/>
    <w:rsid w:val="00B70E81"/>
    <w:rsid w:val="00B732A5"/>
    <w:rsid w:val="00B739AD"/>
    <w:rsid w:val="00B77A1B"/>
    <w:rsid w:val="00B813FF"/>
    <w:rsid w:val="00B85F29"/>
    <w:rsid w:val="00B8660C"/>
    <w:rsid w:val="00B8714E"/>
    <w:rsid w:val="00B91861"/>
    <w:rsid w:val="00B9242B"/>
    <w:rsid w:val="00B946CA"/>
    <w:rsid w:val="00B975BD"/>
    <w:rsid w:val="00B97BB4"/>
    <w:rsid w:val="00BA1820"/>
    <w:rsid w:val="00BA4DF4"/>
    <w:rsid w:val="00BA5760"/>
    <w:rsid w:val="00BA5C5C"/>
    <w:rsid w:val="00BA6A68"/>
    <w:rsid w:val="00BA7FB6"/>
    <w:rsid w:val="00BB0848"/>
    <w:rsid w:val="00BB1E79"/>
    <w:rsid w:val="00BB414B"/>
    <w:rsid w:val="00BB42BA"/>
    <w:rsid w:val="00BB458E"/>
    <w:rsid w:val="00BB4D5B"/>
    <w:rsid w:val="00BB571E"/>
    <w:rsid w:val="00BB67F6"/>
    <w:rsid w:val="00BC0C3F"/>
    <w:rsid w:val="00BC0D78"/>
    <w:rsid w:val="00BC4793"/>
    <w:rsid w:val="00BC64BE"/>
    <w:rsid w:val="00BC6972"/>
    <w:rsid w:val="00BC6F89"/>
    <w:rsid w:val="00BD0E2A"/>
    <w:rsid w:val="00BD4984"/>
    <w:rsid w:val="00BD4BE7"/>
    <w:rsid w:val="00BE0B34"/>
    <w:rsid w:val="00BE12DA"/>
    <w:rsid w:val="00BE3BEA"/>
    <w:rsid w:val="00BE55CA"/>
    <w:rsid w:val="00BF0490"/>
    <w:rsid w:val="00BF3688"/>
    <w:rsid w:val="00BF385E"/>
    <w:rsid w:val="00BF5329"/>
    <w:rsid w:val="00BF5A39"/>
    <w:rsid w:val="00BF6803"/>
    <w:rsid w:val="00BF7E26"/>
    <w:rsid w:val="00BF7EEB"/>
    <w:rsid w:val="00C01385"/>
    <w:rsid w:val="00C013F5"/>
    <w:rsid w:val="00C030DC"/>
    <w:rsid w:val="00C03898"/>
    <w:rsid w:val="00C03B50"/>
    <w:rsid w:val="00C03CCC"/>
    <w:rsid w:val="00C04A7D"/>
    <w:rsid w:val="00C05B73"/>
    <w:rsid w:val="00C0682A"/>
    <w:rsid w:val="00C07EDA"/>
    <w:rsid w:val="00C103B8"/>
    <w:rsid w:val="00C12284"/>
    <w:rsid w:val="00C13E66"/>
    <w:rsid w:val="00C15DC2"/>
    <w:rsid w:val="00C165EF"/>
    <w:rsid w:val="00C16700"/>
    <w:rsid w:val="00C17A8D"/>
    <w:rsid w:val="00C17E45"/>
    <w:rsid w:val="00C24AEA"/>
    <w:rsid w:val="00C25739"/>
    <w:rsid w:val="00C2762B"/>
    <w:rsid w:val="00C27A2A"/>
    <w:rsid w:val="00C3206E"/>
    <w:rsid w:val="00C32F9E"/>
    <w:rsid w:val="00C3349D"/>
    <w:rsid w:val="00C34EE5"/>
    <w:rsid w:val="00C353F5"/>
    <w:rsid w:val="00C36637"/>
    <w:rsid w:val="00C41598"/>
    <w:rsid w:val="00C4438A"/>
    <w:rsid w:val="00C46055"/>
    <w:rsid w:val="00C46A36"/>
    <w:rsid w:val="00C46A9F"/>
    <w:rsid w:val="00C47392"/>
    <w:rsid w:val="00C47574"/>
    <w:rsid w:val="00C47FC8"/>
    <w:rsid w:val="00C50F83"/>
    <w:rsid w:val="00C5159C"/>
    <w:rsid w:val="00C525F3"/>
    <w:rsid w:val="00C539F6"/>
    <w:rsid w:val="00C53E46"/>
    <w:rsid w:val="00C56027"/>
    <w:rsid w:val="00C57D30"/>
    <w:rsid w:val="00C6008D"/>
    <w:rsid w:val="00C6086C"/>
    <w:rsid w:val="00C6412D"/>
    <w:rsid w:val="00C64170"/>
    <w:rsid w:val="00C7799D"/>
    <w:rsid w:val="00C83B5A"/>
    <w:rsid w:val="00C83DCE"/>
    <w:rsid w:val="00C85722"/>
    <w:rsid w:val="00C92B29"/>
    <w:rsid w:val="00C93D4A"/>
    <w:rsid w:val="00C963A6"/>
    <w:rsid w:val="00CA758F"/>
    <w:rsid w:val="00CA778C"/>
    <w:rsid w:val="00CB1288"/>
    <w:rsid w:val="00CB73A0"/>
    <w:rsid w:val="00CB7DF3"/>
    <w:rsid w:val="00CB7FA6"/>
    <w:rsid w:val="00CC0698"/>
    <w:rsid w:val="00CC162E"/>
    <w:rsid w:val="00CC44F2"/>
    <w:rsid w:val="00CC4A86"/>
    <w:rsid w:val="00CC5318"/>
    <w:rsid w:val="00CC533C"/>
    <w:rsid w:val="00CC5FEA"/>
    <w:rsid w:val="00CC75E9"/>
    <w:rsid w:val="00CD17C3"/>
    <w:rsid w:val="00CD18EC"/>
    <w:rsid w:val="00CD59A6"/>
    <w:rsid w:val="00CD6716"/>
    <w:rsid w:val="00CD79F3"/>
    <w:rsid w:val="00CE16BD"/>
    <w:rsid w:val="00CE191A"/>
    <w:rsid w:val="00CE5F29"/>
    <w:rsid w:val="00CF07D5"/>
    <w:rsid w:val="00CF2B9A"/>
    <w:rsid w:val="00CF3707"/>
    <w:rsid w:val="00CF53F7"/>
    <w:rsid w:val="00CF5CDF"/>
    <w:rsid w:val="00CF65E4"/>
    <w:rsid w:val="00CF781E"/>
    <w:rsid w:val="00D0078B"/>
    <w:rsid w:val="00D029AF"/>
    <w:rsid w:val="00D02B00"/>
    <w:rsid w:val="00D04A02"/>
    <w:rsid w:val="00D060CA"/>
    <w:rsid w:val="00D06620"/>
    <w:rsid w:val="00D11F8C"/>
    <w:rsid w:val="00D14F58"/>
    <w:rsid w:val="00D16644"/>
    <w:rsid w:val="00D16A43"/>
    <w:rsid w:val="00D17D65"/>
    <w:rsid w:val="00D20271"/>
    <w:rsid w:val="00D2206B"/>
    <w:rsid w:val="00D224A5"/>
    <w:rsid w:val="00D2280A"/>
    <w:rsid w:val="00D23D66"/>
    <w:rsid w:val="00D24A92"/>
    <w:rsid w:val="00D2595D"/>
    <w:rsid w:val="00D26C26"/>
    <w:rsid w:val="00D27EB1"/>
    <w:rsid w:val="00D30D50"/>
    <w:rsid w:val="00D32CFF"/>
    <w:rsid w:val="00D33B22"/>
    <w:rsid w:val="00D341CA"/>
    <w:rsid w:val="00D36CF8"/>
    <w:rsid w:val="00D452F7"/>
    <w:rsid w:val="00D4539F"/>
    <w:rsid w:val="00D46D78"/>
    <w:rsid w:val="00D50B82"/>
    <w:rsid w:val="00D5176E"/>
    <w:rsid w:val="00D5177E"/>
    <w:rsid w:val="00D52515"/>
    <w:rsid w:val="00D54744"/>
    <w:rsid w:val="00D57E30"/>
    <w:rsid w:val="00D6021E"/>
    <w:rsid w:val="00D608A9"/>
    <w:rsid w:val="00D6303B"/>
    <w:rsid w:val="00D63B5C"/>
    <w:rsid w:val="00D702AB"/>
    <w:rsid w:val="00D705F5"/>
    <w:rsid w:val="00D71926"/>
    <w:rsid w:val="00D73FD2"/>
    <w:rsid w:val="00D74792"/>
    <w:rsid w:val="00D74937"/>
    <w:rsid w:val="00D75F38"/>
    <w:rsid w:val="00D75F4E"/>
    <w:rsid w:val="00D76E43"/>
    <w:rsid w:val="00D774BD"/>
    <w:rsid w:val="00D7777D"/>
    <w:rsid w:val="00D81BB7"/>
    <w:rsid w:val="00D81BC3"/>
    <w:rsid w:val="00D829D8"/>
    <w:rsid w:val="00D84F8D"/>
    <w:rsid w:val="00D96AF0"/>
    <w:rsid w:val="00D9760E"/>
    <w:rsid w:val="00D97E2E"/>
    <w:rsid w:val="00DA006D"/>
    <w:rsid w:val="00DA09B6"/>
    <w:rsid w:val="00DA1162"/>
    <w:rsid w:val="00DA3349"/>
    <w:rsid w:val="00DA3875"/>
    <w:rsid w:val="00DB0566"/>
    <w:rsid w:val="00DB2928"/>
    <w:rsid w:val="00DB34F6"/>
    <w:rsid w:val="00DB3BA7"/>
    <w:rsid w:val="00DB5B5C"/>
    <w:rsid w:val="00DB600C"/>
    <w:rsid w:val="00DB678C"/>
    <w:rsid w:val="00DC02F2"/>
    <w:rsid w:val="00DC06F9"/>
    <w:rsid w:val="00DC076E"/>
    <w:rsid w:val="00DC16EA"/>
    <w:rsid w:val="00DC1CBC"/>
    <w:rsid w:val="00DC4D3B"/>
    <w:rsid w:val="00DC5607"/>
    <w:rsid w:val="00DC6278"/>
    <w:rsid w:val="00DD176E"/>
    <w:rsid w:val="00DD2947"/>
    <w:rsid w:val="00DD2E48"/>
    <w:rsid w:val="00DD37B4"/>
    <w:rsid w:val="00DD4864"/>
    <w:rsid w:val="00DD5330"/>
    <w:rsid w:val="00DE1CE5"/>
    <w:rsid w:val="00DE31FD"/>
    <w:rsid w:val="00DE440E"/>
    <w:rsid w:val="00DE65CA"/>
    <w:rsid w:val="00DE725C"/>
    <w:rsid w:val="00DE7DD3"/>
    <w:rsid w:val="00DF0206"/>
    <w:rsid w:val="00DF096C"/>
    <w:rsid w:val="00DF39E7"/>
    <w:rsid w:val="00DF3DA9"/>
    <w:rsid w:val="00DF481B"/>
    <w:rsid w:val="00DF77B6"/>
    <w:rsid w:val="00E01625"/>
    <w:rsid w:val="00E02A46"/>
    <w:rsid w:val="00E03907"/>
    <w:rsid w:val="00E03E33"/>
    <w:rsid w:val="00E06A1D"/>
    <w:rsid w:val="00E1044A"/>
    <w:rsid w:val="00E144A1"/>
    <w:rsid w:val="00E149BC"/>
    <w:rsid w:val="00E1551B"/>
    <w:rsid w:val="00E164E2"/>
    <w:rsid w:val="00E17E49"/>
    <w:rsid w:val="00E33E51"/>
    <w:rsid w:val="00E349A9"/>
    <w:rsid w:val="00E354DB"/>
    <w:rsid w:val="00E36122"/>
    <w:rsid w:val="00E36C4F"/>
    <w:rsid w:val="00E376C1"/>
    <w:rsid w:val="00E403AB"/>
    <w:rsid w:val="00E41973"/>
    <w:rsid w:val="00E423FD"/>
    <w:rsid w:val="00E42726"/>
    <w:rsid w:val="00E42781"/>
    <w:rsid w:val="00E43902"/>
    <w:rsid w:val="00E44DDD"/>
    <w:rsid w:val="00E45481"/>
    <w:rsid w:val="00E4582A"/>
    <w:rsid w:val="00E45864"/>
    <w:rsid w:val="00E5217D"/>
    <w:rsid w:val="00E52CE0"/>
    <w:rsid w:val="00E53031"/>
    <w:rsid w:val="00E54167"/>
    <w:rsid w:val="00E55CEB"/>
    <w:rsid w:val="00E55FBA"/>
    <w:rsid w:val="00E56F90"/>
    <w:rsid w:val="00E57F5C"/>
    <w:rsid w:val="00E60488"/>
    <w:rsid w:val="00E60FF6"/>
    <w:rsid w:val="00E62503"/>
    <w:rsid w:val="00E66BC9"/>
    <w:rsid w:val="00E739E4"/>
    <w:rsid w:val="00E7432E"/>
    <w:rsid w:val="00E74ECD"/>
    <w:rsid w:val="00E74F10"/>
    <w:rsid w:val="00E754D8"/>
    <w:rsid w:val="00E75E3A"/>
    <w:rsid w:val="00E75F22"/>
    <w:rsid w:val="00E7688C"/>
    <w:rsid w:val="00E83C78"/>
    <w:rsid w:val="00E879F1"/>
    <w:rsid w:val="00E92CD8"/>
    <w:rsid w:val="00E93443"/>
    <w:rsid w:val="00E94525"/>
    <w:rsid w:val="00EA02DD"/>
    <w:rsid w:val="00EA1DC7"/>
    <w:rsid w:val="00EA3485"/>
    <w:rsid w:val="00EA5E23"/>
    <w:rsid w:val="00EA65C8"/>
    <w:rsid w:val="00EB0094"/>
    <w:rsid w:val="00EB1187"/>
    <w:rsid w:val="00EB257F"/>
    <w:rsid w:val="00EB2F64"/>
    <w:rsid w:val="00EB4924"/>
    <w:rsid w:val="00EB4FDE"/>
    <w:rsid w:val="00EB562B"/>
    <w:rsid w:val="00EB5DD3"/>
    <w:rsid w:val="00EB6E98"/>
    <w:rsid w:val="00EC1F4B"/>
    <w:rsid w:val="00EC2EEE"/>
    <w:rsid w:val="00EC63CE"/>
    <w:rsid w:val="00ED1E79"/>
    <w:rsid w:val="00ED4A4A"/>
    <w:rsid w:val="00ED63A5"/>
    <w:rsid w:val="00ED79F8"/>
    <w:rsid w:val="00EE0D3C"/>
    <w:rsid w:val="00EE7AF3"/>
    <w:rsid w:val="00EF09CD"/>
    <w:rsid w:val="00EF0B9B"/>
    <w:rsid w:val="00EF16AA"/>
    <w:rsid w:val="00EF1AED"/>
    <w:rsid w:val="00EF28DC"/>
    <w:rsid w:val="00EF3095"/>
    <w:rsid w:val="00EF30DA"/>
    <w:rsid w:val="00EF49F7"/>
    <w:rsid w:val="00EF5BAC"/>
    <w:rsid w:val="00F03A60"/>
    <w:rsid w:val="00F051DC"/>
    <w:rsid w:val="00F061A1"/>
    <w:rsid w:val="00F11620"/>
    <w:rsid w:val="00F11629"/>
    <w:rsid w:val="00F1210D"/>
    <w:rsid w:val="00F12666"/>
    <w:rsid w:val="00F13E18"/>
    <w:rsid w:val="00F144EF"/>
    <w:rsid w:val="00F14E8A"/>
    <w:rsid w:val="00F153D1"/>
    <w:rsid w:val="00F179B4"/>
    <w:rsid w:val="00F212FD"/>
    <w:rsid w:val="00F22D05"/>
    <w:rsid w:val="00F26E3D"/>
    <w:rsid w:val="00F26E56"/>
    <w:rsid w:val="00F27117"/>
    <w:rsid w:val="00F300B0"/>
    <w:rsid w:val="00F36E83"/>
    <w:rsid w:val="00F401EC"/>
    <w:rsid w:val="00F40CB3"/>
    <w:rsid w:val="00F4144F"/>
    <w:rsid w:val="00F4373C"/>
    <w:rsid w:val="00F4460F"/>
    <w:rsid w:val="00F5526D"/>
    <w:rsid w:val="00F553E4"/>
    <w:rsid w:val="00F56F0F"/>
    <w:rsid w:val="00F6149A"/>
    <w:rsid w:val="00F61563"/>
    <w:rsid w:val="00F61FE2"/>
    <w:rsid w:val="00F62119"/>
    <w:rsid w:val="00F65898"/>
    <w:rsid w:val="00F658DC"/>
    <w:rsid w:val="00F67C56"/>
    <w:rsid w:val="00F711B3"/>
    <w:rsid w:val="00F72705"/>
    <w:rsid w:val="00F73218"/>
    <w:rsid w:val="00F73487"/>
    <w:rsid w:val="00F7374E"/>
    <w:rsid w:val="00F8079E"/>
    <w:rsid w:val="00F82664"/>
    <w:rsid w:val="00F82A25"/>
    <w:rsid w:val="00F84661"/>
    <w:rsid w:val="00F849FE"/>
    <w:rsid w:val="00F85D3B"/>
    <w:rsid w:val="00F9417B"/>
    <w:rsid w:val="00F94C61"/>
    <w:rsid w:val="00F97063"/>
    <w:rsid w:val="00FA1187"/>
    <w:rsid w:val="00FA5430"/>
    <w:rsid w:val="00FA572C"/>
    <w:rsid w:val="00FA5DDE"/>
    <w:rsid w:val="00FA6308"/>
    <w:rsid w:val="00FA7991"/>
    <w:rsid w:val="00FB0781"/>
    <w:rsid w:val="00FB0E1E"/>
    <w:rsid w:val="00FB7049"/>
    <w:rsid w:val="00FC17F2"/>
    <w:rsid w:val="00FC18C4"/>
    <w:rsid w:val="00FC2347"/>
    <w:rsid w:val="00FC3FA5"/>
    <w:rsid w:val="00FC4BD8"/>
    <w:rsid w:val="00FC503C"/>
    <w:rsid w:val="00FD0550"/>
    <w:rsid w:val="00FD1AF9"/>
    <w:rsid w:val="00FD4844"/>
    <w:rsid w:val="00FD6BFC"/>
    <w:rsid w:val="00FE0920"/>
    <w:rsid w:val="00FE0CBF"/>
    <w:rsid w:val="00FE2C62"/>
    <w:rsid w:val="00FE5DA7"/>
    <w:rsid w:val="00FF38E5"/>
    <w:rsid w:val="00FF5958"/>
    <w:rsid w:val="00FF6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2EFFF19"/>
  <w15:docId w15:val="{E47520BE-003F-4555-8C48-4A53A1CF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7327"/>
  </w:style>
  <w:style w:type="paragraph" w:styleId="Heading1">
    <w:name w:val="heading 1"/>
    <w:basedOn w:val="Normal"/>
    <w:next w:val="Normal"/>
    <w:qFormat/>
    <w:rsid w:val="0029296B"/>
    <w:pPr>
      <w:keepNext/>
      <w:spacing w:before="240" w:after="60"/>
      <w:outlineLvl w:val="0"/>
    </w:pPr>
    <w:rPr>
      <w:rFonts w:ascii="Arial" w:hAnsi="Arial"/>
      <w:b/>
      <w:kern w:val="28"/>
      <w:sz w:val="28"/>
    </w:rPr>
  </w:style>
  <w:style w:type="paragraph" w:styleId="Heading2">
    <w:name w:val="heading 2"/>
    <w:basedOn w:val="Normal"/>
    <w:next w:val="Normal"/>
    <w:qFormat/>
    <w:rsid w:val="0029296B"/>
    <w:pPr>
      <w:keepNext/>
      <w:spacing w:before="240" w:after="60"/>
      <w:outlineLvl w:val="1"/>
    </w:pPr>
    <w:rPr>
      <w:rFonts w:ascii="Arial" w:hAnsi="Arial"/>
      <w:b/>
      <w:i/>
      <w:sz w:val="24"/>
    </w:rPr>
  </w:style>
  <w:style w:type="paragraph" w:styleId="Heading3">
    <w:name w:val="heading 3"/>
    <w:basedOn w:val="Normal"/>
    <w:next w:val="Normal"/>
    <w:qFormat/>
    <w:rsid w:val="0029296B"/>
    <w:pPr>
      <w:keepNext/>
      <w:widowControl w:val="0"/>
      <w:tabs>
        <w:tab w:val="left" w:pos="480"/>
        <w:tab w:val="left" w:pos="1260"/>
        <w:tab w:val="left" w:pos="5568"/>
        <w:tab w:val="left" w:pos="6240"/>
      </w:tabs>
      <w:spacing w:line="218" w:lineRule="auto"/>
      <w:jc w:val="both"/>
      <w:outlineLvl w:val="2"/>
    </w:pPr>
    <w:rPr>
      <w:b/>
    </w:rPr>
  </w:style>
  <w:style w:type="paragraph" w:styleId="Heading4">
    <w:name w:val="heading 4"/>
    <w:basedOn w:val="Normal"/>
    <w:next w:val="Normal"/>
    <w:qFormat/>
    <w:rsid w:val="0029296B"/>
    <w:pPr>
      <w:keepNext/>
      <w:widowControl w:val="0"/>
      <w:tabs>
        <w:tab w:val="left" w:pos="360"/>
        <w:tab w:val="left" w:pos="480"/>
        <w:tab w:val="left" w:pos="864"/>
        <w:tab w:val="left" w:pos="1440"/>
        <w:tab w:val="left" w:pos="2784"/>
        <w:tab w:val="left" w:pos="3264"/>
        <w:tab w:val="left" w:pos="3744"/>
      </w:tabs>
      <w:spacing w:line="218" w:lineRule="auto"/>
      <w:ind w:left="360" w:hanging="360"/>
      <w:jc w:val="both"/>
      <w:outlineLvl w:val="3"/>
    </w:pPr>
    <w:rPr>
      <w:b/>
    </w:rPr>
  </w:style>
  <w:style w:type="paragraph" w:styleId="Heading5">
    <w:name w:val="heading 5"/>
    <w:basedOn w:val="Normal"/>
    <w:next w:val="Normal"/>
    <w:qFormat/>
    <w:rsid w:val="0029296B"/>
    <w:pPr>
      <w:keepNext/>
      <w:widowControl w:val="0"/>
      <w:tabs>
        <w:tab w:val="left" w:pos="480"/>
        <w:tab w:val="left" w:pos="1260"/>
        <w:tab w:val="left" w:pos="1800"/>
        <w:tab w:val="left" w:pos="5568"/>
      </w:tabs>
      <w:spacing w:line="218" w:lineRule="auto"/>
      <w:jc w:val="center"/>
      <w:outlineLvl w:val="4"/>
    </w:pPr>
    <w:rPr>
      <w:u w:val="single"/>
    </w:rPr>
  </w:style>
  <w:style w:type="paragraph" w:styleId="Heading6">
    <w:name w:val="heading 6"/>
    <w:basedOn w:val="Normal"/>
    <w:next w:val="Normal"/>
    <w:qFormat/>
    <w:rsid w:val="0029296B"/>
    <w:pPr>
      <w:keepNext/>
      <w:widowControl w:val="0"/>
      <w:tabs>
        <w:tab w:val="center" w:pos="5112"/>
      </w:tabs>
      <w:spacing w:line="218" w:lineRule="auto"/>
      <w:jc w:val="center"/>
      <w:outlineLvl w:val="5"/>
    </w:pPr>
    <w:rPr>
      <w:rFonts w:ascii="NewCenturySchlbk" w:hAnsi="NewCenturySchlbk"/>
      <w:b/>
      <w:sz w:val="22"/>
    </w:rPr>
  </w:style>
  <w:style w:type="paragraph" w:styleId="Heading7">
    <w:name w:val="heading 7"/>
    <w:basedOn w:val="Normal"/>
    <w:next w:val="Normal"/>
    <w:qFormat/>
    <w:rsid w:val="0029296B"/>
    <w:pPr>
      <w:keepNext/>
      <w:widowControl w:val="0"/>
      <w:tabs>
        <w:tab w:val="center" w:pos="5112"/>
        <w:tab w:val="left" w:pos="5568"/>
        <w:tab w:val="left" w:pos="6240"/>
      </w:tabs>
      <w:spacing w:line="218" w:lineRule="auto"/>
      <w:jc w:val="center"/>
      <w:outlineLvl w:val="6"/>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9296B"/>
  </w:style>
  <w:style w:type="paragraph" w:styleId="Header">
    <w:name w:val="header"/>
    <w:basedOn w:val="Normal"/>
    <w:rsid w:val="0029296B"/>
    <w:pPr>
      <w:tabs>
        <w:tab w:val="center" w:pos="4320"/>
        <w:tab w:val="right" w:pos="8640"/>
      </w:tabs>
    </w:pPr>
  </w:style>
  <w:style w:type="paragraph" w:styleId="Footer">
    <w:name w:val="footer"/>
    <w:basedOn w:val="Normal"/>
    <w:rsid w:val="0029296B"/>
    <w:pPr>
      <w:tabs>
        <w:tab w:val="center" w:pos="4320"/>
        <w:tab w:val="right" w:pos="8640"/>
      </w:tabs>
    </w:pPr>
  </w:style>
  <w:style w:type="paragraph" w:styleId="BodyText2">
    <w:name w:val="Body Text 2"/>
    <w:basedOn w:val="Normal"/>
    <w:rsid w:val="0029296B"/>
    <w:pPr>
      <w:widowControl w:val="0"/>
      <w:tabs>
        <w:tab w:val="left" w:pos="-1440"/>
        <w:tab w:val="left" w:pos="-720"/>
        <w:tab w:val="left" w:pos="0"/>
        <w:tab w:val="left" w:pos="720"/>
      </w:tabs>
      <w:spacing w:line="218" w:lineRule="auto"/>
      <w:ind w:left="360" w:hanging="360"/>
      <w:jc w:val="both"/>
    </w:pPr>
    <w:rPr>
      <w:rFonts w:ascii="NewCenturySchlbk" w:hAnsi="NewCenturySchlbk"/>
      <w:sz w:val="24"/>
    </w:rPr>
  </w:style>
  <w:style w:type="character" w:styleId="PageNumber">
    <w:name w:val="page number"/>
    <w:basedOn w:val="DefaultParagraphFont"/>
    <w:rsid w:val="0029296B"/>
  </w:style>
  <w:style w:type="paragraph" w:styleId="BodyText">
    <w:name w:val="Body Text"/>
    <w:basedOn w:val="Normal"/>
    <w:rsid w:val="0029296B"/>
    <w:pPr>
      <w:widowControl w:val="0"/>
      <w:tabs>
        <w:tab w:val="left" w:pos="480"/>
        <w:tab w:val="left" w:pos="864"/>
        <w:tab w:val="left" w:pos="1440"/>
        <w:tab w:val="left" w:pos="2784"/>
        <w:tab w:val="left" w:pos="3264"/>
        <w:tab w:val="left" w:pos="3744"/>
      </w:tabs>
      <w:spacing w:after="240" w:line="218" w:lineRule="auto"/>
      <w:jc w:val="both"/>
    </w:pPr>
  </w:style>
  <w:style w:type="paragraph" w:styleId="BodyTextIndent">
    <w:name w:val="Body Text Indent"/>
    <w:aliases w:val="Body Text Indent Char"/>
    <w:basedOn w:val="Normal"/>
    <w:rsid w:val="0029296B"/>
    <w:pPr>
      <w:widowControl w:val="0"/>
      <w:tabs>
        <w:tab w:val="left" w:pos="-720"/>
        <w:tab w:val="left" w:pos="720"/>
        <w:tab w:val="left" w:pos="1422"/>
        <w:tab w:val="left" w:pos="2160"/>
      </w:tabs>
      <w:spacing w:line="218" w:lineRule="auto"/>
      <w:ind w:left="360"/>
      <w:jc w:val="both"/>
    </w:pPr>
    <w:rPr>
      <w:rFonts w:ascii="NewCenturySchlbk" w:hAnsi="NewCenturySchlbk"/>
    </w:rPr>
  </w:style>
  <w:style w:type="paragraph" w:styleId="BodyTextIndent2">
    <w:name w:val="Body Text Indent 2"/>
    <w:basedOn w:val="Normal"/>
    <w:rsid w:val="0029296B"/>
    <w:pPr>
      <w:widowControl w:val="0"/>
      <w:tabs>
        <w:tab w:val="left" w:pos="480"/>
        <w:tab w:val="left" w:pos="1260"/>
        <w:tab w:val="left" w:pos="1800"/>
        <w:tab w:val="left" w:pos="5568"/>
      </w:tabs>
      <w:spacing w:line="218" w:lineRule="auto"/>
      <w:ind w:left="1260" w:hanging="1260"/>
      <w:jc w:val="both"/>
    </w:pPr>
  </w:style>
  <w:style w:type="paragraph" w:styleId="BodyTextIndent3">
    <w:name w:val="Body Text Indent 3"/>
    <w:basedOn w:val="Normal"/>
    <w:link w:val="BodyTextIndent3Char"/>
    <w:rsid w:val="0029296B"/>
    <w:pPr>
      <w:widowControl w:val="0"/>
      <w:spacing w:line="218" w:lineRule="auto"/>
      <w:ind w:left="720" w:hanging="720"/>
      <w:jc w:val="both"/>
    </w:pPr>
  </w:style>
  <w:style w:type="character" w:styleId="CommentReference">
    <w:name w:val="annotation reference"/>
    <w:semiHidden/>
    <w:rsid w:val="00EF49F7"/>
    <w:rPr>
      <w:sz w:val="16"/>
      <w:szCs w:val="16"/>
    </w:rPr>
  </w:style>
  <w:style w:type="paragraph" w:styleId="CommentText">
    <w:name w:val="annotation text"/>
    <w:basedOn w:val="Normal"/>
    <w:semiHidden/>
    <w:rsid w:val="00EF49F7"/>
  </w:style>
  <w:style w:type="paragraph" w:styleId="CommentSubject">
    <w:name w:val="annotation subject"/>
    <w:basedOn w:val="CommentText"/>
    <w:next w:val="CommentText"/>
    <w:semiHidden/>
    <w:rsid w:val="00EF49F7"/>
    <w:rPr>
      <w:b/>
      <w:bCs/>
    </w:rPr>
  </w:style>
  <w:style w:type="paragraph" w:styleId="BalloonText">
    <w:name w:val="Balloon Text"/>
    <w:basedOn w:val="Normal"/>
    <w:semiHidden/>
    <w:rsid w:val="00EF49F7"/>
    <w:rPr>
      <w:rFonts w:ascii="Tahoma" w:hAnsi="Tahoma" w:cs="Tahoma"/>
      <w:sz w:val="16"/>
      <w:szCs w:val="16"/>
    </w:rPr>
  </w:style>
  <w:style w:type="table" w:styleId="TableGrid">
    <w:name w:val="Table Grid"/>
    <w:basedOn w:val="TableNormal"/>
    <w:rsid w:val="00F82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82664"/>
    <w:rPr>
      <w:color w:val="0000FF"/>
      <w:u w:val="single"/>
    </w:rPr>
  </w:style>
  <w:style w:type="paragraph" w:styleId="BodyText3">
    <w:name w:val="Body Text 3"/>
    <w:basedOn w:val="Normal"/>
    <w:rsid w:val="009A4DED"/>
    <w:pPr>
      <w:spacing w:after="120"/>
    </w:pPr>
    <w:rPr>
      <w:sz w:val="16"/>
      <w:szCs w:val="16"/>
    </w:rPr>
  </w:style>
  <w:style w:type="character" w:customStyle="1" w:styleId="DeltaViewInsertion">
    <w:name w:val="DeltaView Insertion"/>
    <w:rsid w:val="00723D9D"/>
    <w:rPr>
      <w:color w:val="0000FF"/>
      <w:spacing w:val="0"/>
      <w:u w:val="double"/>
    </w:rPr>
  </w:style>
  <w:style w:type="character" w:customStyle="1" w:styleId="DeltaViewDeletion">
    <w:name w:val="DeltaView Deletion"/>
    <w:rsid w:val="00D7777D"/>
    <w:rPr>
      <w:strike/>
      <w:color w:val="FF0000"/>
      <w:spacing w:val="0"/>
    </w:rPr>
  </w:style>
  <w:style w:type="character" w:customStyle="1" w:styleId="DeltaViewMoveDestination">
    <w:name w:val="DeltaView Move Destination"/>
    <w:rsid w:val="00D029AF"/>
    <w:rPr>
      <w:color w:val="00C000"/>
      <w:spacing w:val="0"/>
      <w:u w:val="double"/>
    </w:rPr>
  </w:style>
  <w:style w:type="paragraph" w:styleId="Revision">
    <w:name w:val="Revision"/>
    <w:hidden/>
    <w:uiPriority w:val="99"/>
    <w:semiHidden/>
    <w:rsid w:val="004C12CA"/>
  </w:style>
  <w:style w:type="paragraph" w:styleId="PlainText">
    <w:name w:val="Plain Text"/>
    <w:basedOn w:val="Normal"/>
    <w:link w:val="PlainTextChar"/>
    <w:unhideWhenUsed/>
    <w:rsid w:val="00110A7F"/>
    <w:rPr>
      <w:rFonts w:ascii="Arial" w:hAnsi="Arial" w:cs="Arial"/>
      <w:sz w:val="22"/>
      <w:szCs w:val="22"/>
    </w:rPr>
  </w:style>
  <w:style w:type="character" w:customStyle="1" w:styleId="PlainTextChar">
    <w:name w:val="Plain Text Char"/>
    <w:link w:val="PlainText"/>
    <w:rsid w:val="00110A7F"/>
    <w:rPr>
      <w:rFonts w:ascii="Arial" w:hAnsi="Arial" w:cs="Arial"/>
      <w:sz w:val="22"/>
      <w:szCs w:val="22"/>
    </w:rPr>
  </w:style>
  <w:style w:type="character" w:styleId="FollowedHyperlink">
    <w:name w:val="FollowedHyperlink"/>
    <w:semiHidden/>
    <w:unhideWhenUsed/>
    <w:rsid w:val="00E52CE0"/>
    <w:rPr>
      <w:color w:val="954F72"/>
      <w:u w:val="single"/>
    </w:rPr>
  </w:style>
  <w:style w:type="paragraph" w:customStyle="1" w:styleId="Default">
    <w:name w:val="Default"/>
    <w:rsid w:val="00D23D6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21D61"/>
    <w:pPr>
      <w:ind w:left="720"/>
    </w:pPr>
    <w:rPr>
      <w:rFonts w:ascii="Calibri" w:eastAsia="Calibri" w:hAnsi="Calibri" w:cs="Calibri"/>
      <w:sz w:val="22"/>
      <w:szCs w:val="22"/>
    </w:rPr>
  </w:style>
  <w:style w:type="character" w:styleId="UnresolvedMention">
    <w:name w:val="Unresolved Mention"/>
    <w:uiPriority w:val="99"/>
    <w:semiHidden/>
    <w:unhideWhenUsed/>
    <w:rsid w:val="00D17D65"/>
    <w:rPr>
      <w:color w:val="605E5C"/>
      <w:shd w:val="clear" w:color="auto" w:fill="E1DFDD"/>
    </w:rPr>
  </w:style>
  <w:style w:type="character" w:customStyle="1" w:styleId="BodyTextIndent3Char">
    <w:name w:val="Body Text Indent 3 Char"/>
    <w:basedOn w:val="DefaultParagraphFont"/>
    <w:link w:val="BodyTextIndent3"/>
    <w:rsid w:val="002B2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5934">
      <w:bodyDiv w:val="1"/>
      <w:marLeft w:val="0"/>
      <w:marRight w:val="0"/>
      <w:marTop w:val="0"/>
      <w:marBottom w:val="0"/>
      <w:divBdr>
        <w:top w:val="none" w:sz="0" w:space="0" w:color="auto"/>
        <w:left w:val="none" w:sz="0" w:space="0" w:color="auto"/>
        <w:bottom w:val="none" w:sz="0" w:space="0" w:color="auto"/>
        <w:right w:val="none" w:sz="0" w:space="0" w:color="auto"/>
      </w:divBdr>
    </w:div>
    <w:div w:id="534928231">
      <w:bodyDiv w:val="1"/>
      <w:marLeft w:val="0"/>
      <w:marRight w:val="0"/>
      <w:marTop w:val="0"/>
      <w:marBottom w:val="0"/>
      <w:divBdr>
        <w:top w:val="none" w:sz="0" w:space="0" w:color="auto"/>
        <w:left w:val="none" w:sz="0" w:space="0" w:color="auto"/>
        <w:bottom w:val="none" w:sz="0" w:space="0" w:color="auto"/>
        <w:right w:val="none" w:sz="0" w:space="0" w:color="auto"/>
      </w:divBdr>
    </w:div>
    <w:div w:id="637953929">
      <w:bodyDiv w:val="1"/>
      <w:marLeft w:val="0"/>
      <w:marRight w:val="0"/>
      <w:marTop w:val="0"/>
      <w:marBottom w:val="0"/>
      <w:divBdr>
        <w:top w:val="none" w:sz="0" w:space="0" w:color="auto"/>
        <w:left w:val="none" w:sz="0" w:space="0" w:color="auto"/>
        <w:bottom w:val="none" w:sz="0" w:space="0" w:color="auto"/>
        <w:right w:val="none" w:sz="0" w:space="0" w:color="auto"/>
      </w:divBdr>
    </w:div>
    <w:div w:id="1023046648">
      <w:bodyDiv w:val="1"/>
      <w:marLeft w:val="0"/>
      <w:marRight w:val="0"/>
      <w:marTop w:val="0"/>
      <w:marBottom w:val="0"/>
      <w:divBdr>
        <w:top w:val="none" w:sz="0" w:space="0" w:color="auto"/>
        <w:left w:val="none" w:sz="0" w:space="0" w:color="auto"/>
        <w:bottom w:val="none" w:sz="0" w:space="0" w:color="auto"/>
        <w:right w:val="none" w:sz="0" w:space="0" w:color="auto"/>
      </w:divBdr>
    </w:div>
    <w:div w:id="1187867345">
      <w:bodyDiv w:val="1"/>
      <w:marLeft w:val="0"/>
      <w:marRight w:val="0"/>
      <w:marTop w:val="0"/>
      <w:marBottom w:val="0"/>
      <w:divBdr>
        <w:top w:val="none" w:sz="0" w:space="0" w:color="auto"/>
        <w:left w:val="none" w:sz="0" w:space="0" w:color="auto"/>
        <w:bottom w:val="none" w:sz="0" w:space="0" w:color="auto"/>
        <w:right w:val="none" w:sz="0" w:space="0" w:color="auto"/>
      </w:divBdr>
    </w:div>
    <w:div w:id="2139252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irs.gov/pub/irs-pdf/p1779.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regon.gov/DAS/Procurement/Pages/hb3060.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regon.gov/das/Risk/Pages/CntrctrInsReq.aspx" TargetMode="Externa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2 xmlns="61349e09-f723-44c2-8cf0-84395070165b" xsi:nil="true"/>
    <PublishingExpirationDate xmlns="http://schemas.microsoft.com/sharepoint/v3" xsi:nil="true"/>
    <PublishingStartDate xmlns="http://schemas.microsoft.com/sharepoint/v3"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A200A837C2F294B9F010BD48494492B" ma:contentTypeVersion="4" ma:contentTypeDescription="Create a new document." ma:contentTypeScope="" ma:versionID="1954da095df514a858e187da01d7c4bc">
  <xsd:schema xmlns:xsd="http://www.w3.org/2001/XMLSchema" xmlns:xs="http://www.w3.org/2001/XMLSchema" xmlns:p="http://schemas.microsoft.com/office/2006/metadata/properties" xmlns:ns1="http://schemas.microsoft.com/sharepoint/v3" xmlns:ns2="61349e09-f723-44c2-8cf0-84395070165b" xmlns:ns3="c11a4dd1-9999-41de-ad6b-508521c3559d" targetNamespace="http://schemas.microsoft.com/office/2006/metadata/properties" ma:root="true" ma:fieldsID="d80e92cc4fdda429363b7aeb532a226d" ns1:_="" ns2:_="" ns3:_="">
    <xsd:import namespace="http://schemas.microsoft.com/sharepoint/v3"/>
    <xsd:import namespace="61349e09-f723-44c2-8cf0-84395070165b"/>
    <xsd:import namespace="c11a4dd1-9999-41de-ad6b-508521c3559d"/>
    <xsd:element name="properties">
      <xsd:complexType>
        <xsd:sequence>
          <xsd:element name="documentManagement">
            <xsd:complexType>
              <xsd:all>
                <xsd:element ref="ns1:PublishingStartDate" minOccurs="0"/>
                <xsd:element ref="ns1:PublishingExpirationDate" minOccurs="0"/>
                <xsd:element ref="ns2:Category2"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349e09-f723-44c2-8cf0-84395070165b" elementFormDefault="qualified">
    <xsd:import namespace="http://schemas.microsoft.com/office/2006/documentManagement/types"/>
    <xsd:import namespace="http://schemas.microsoft.com/office/infopath/2007/PartnerControls"/>
    <xsd:element name="Category2" ma:index="10" nillable="true" ma:displayName="Category" ma:format="Dropdown" ma:internalName="Category2">
      <xsd:simpleType>
        <xsd:union memberTypes="dms:Text">
          <xsd:simpleType>
            <xsd:restriction base="dms:Choice">
              <xsd:enumeration value="Disaster"/>
              <xsd:enumeration value="General"/>
              <xsd:enumeration value="IT"/>
              <xsd:enumeration value="Orcpp"/>
              <xsd:enumeration value="Orpin"/>
              <xsd:enumeration value="Training"/>
              <xsd:enumeration value="Travel"/>
              <xsd:enumeration value="Qrf"/>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F7C207-429E-43BD-B0B4-3213E0C5B35D}">
  <ds:schemaRefs>
    <ds:schemaRef ds:uri="http://schemas.microsoft.com/office/2006/metadata/properties"/>
    <ds:schemaRef ds:uri="http://schemas.microsoft.com/office/infopath/2007/PartnerControls"/>
    <ds:schemaRef ds:uri="61349e09-f723-44c2-8cf0-84395070165b"/>
    <ds:schemaRef ds:uri="http://schemas.microsoft.com/sharepoint/v3"/>
  </ds:schemaRefs>
</ds:datastoreItem>
</file>

<file path=customXml/itemProps2.xml><?xml version="1.0" encoding="utf-8"?>
<ds:datastoreItem xmlns:ds="http://schemas.openxmlformats.org/officeDocument/2006/customXml" ds:itemID="{F2BD88DD-D3B8-4F87-9630-579475AB02E7}">
  <ds:schemaRefs>
    <ds:schemaRef ds:uri="http://schemas.microsoft.com/office/2006/metadata/longProperties"/>
  </ds:schemaRefs>
</ds:datastoreItem>
</file>

<file path=customXml/itemProps3.xml><?xml version="1.0" encoding="utf-8"?>
<ds:datastoreItem xmlns:ds="http://schemas.openxmlformats.org/officeDocument/2006/customXml" ds:itemID="{0E8677B4-27BF-49EA-B816-5E803675013C}">
  <ds:schemaRefs>
    <ds:schemaRef ds:uri="http://schemas.openxmlformats.org/officeDocument/2006/bibliography"/>
  </ds:schemaRefs>
</ds:datastoreItem>
</file>

<file path=customXml/itemProps4.xml><?xml version="1.0" encoding="utf-8"?>
<ds:datastoreItem xmlns:ds="http://schemas.openxmlformats.org/officeDocument/2006/customXml" ds:itemID="{6B4E881A-DE03-443E-90D9-664E2E965257}">
  <ds:schemaRefs>
    <ds:schemaRef ds:uri="http://schemas.microsoft.com/sharepoint/v3/contenttype/forms"/>
  </ds:schemaRefs>
</ds:datastoreItem>
</file>

<file path=customXml/itemProps5.xml><?xml version="1.0" encoding="utf-8"?>
<ds:datastoreItem xmlns:ds="http://schemas.openxmlformats.org/officeDocument/2006/customXml" ds:itemID="{E1E97031-87A8-4C96-A830-1BCC35DA6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349e09-f723-44c2-8cf0-84395070165b"/>
    <ds:schemaRef ds:uri="c11a4dd1-9999-41de-ad6b-508521c35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22</Pages>
  <Words>11589</Words>
  <Characters>66058</Characters>
  <Application>Microsoft Office Word</Application>
  <DocSecurity>4</DocSecurity>
  <Lines>550</Lines>
  <Paragraphs>154</Paragraphs>
  <ScaleCrop>false</ScaleCrop>
  <HeadingPairs>
    <vt:vector size="2" baseType="variant">
      <vt:variant>
        <vt:lpstr>Title</vt:lpstr>
      </vt:variant>
      <vt:variant>
        <vt:i4>1</vt:i4>
      </vt:variant>
    </vt:vector>
  </HeadingPairs>
  <TitlesOfParts>
    <vt:vector size="1" baseType="lpstr">
      <vt:lpstr>A&amp;E Contract Template</vt:lpstr>
    </vt:vector>
  </TitlesOfParts>
  <Company>DAS-FACILITIES</Company>
  <LinksUpToDate>false</LinksUpToDate>
  <CharactersWithSpaces>77493</CharactersWithSpaces>
  <SharedDoc>false</SharedDoc>
  <HLinks>
    <vt:vector size="18" baseType="variant">
      <vt:variant>
        <vt:i4>131097</vt:i4>
      </vt:variant>
      <vt:variant>
        <vt:i4>6</vt:i4>
      </vt:variant>
      <vt:variant>
        <vt:i4>0</vt:i4>
      </vt:variant>
      <vt:variant>
        <vt:i4>5</vt:i4>
      </vt:variant>
      <vt:variant>
        <vt:lpwstr>https://www.oregon.gov/das/Risk/Pages/CntrctrInsReq.aspx</vt:lpwstr>
      </vt:variant>
      <vt:variant>
        <vt:lpwstr/>
      </vt:variant>
      <vt:variant>
        <vt:i4>5636187</vt:i4>
      </vt:variant>
      <vt:variant>
        <vt:i4>3</vt:i4>
      </vt:variant>
      <vt:variant>
        <vt:i4>0</vt:i4>
      </vt:variant>
      <vt:variant>
        <vt:i4>5</vt:i4>
      </vt:variant>
      <vt:variant>
        <vt:lpwstr>https://www.irs.gov/pub/irs-pdf/p1779.pdf</vt:lpwstr>
      </vt:variant>
      <vt:variant>
        <vt:lpwstr/>
      </vt:variant>
      <vt:variant>
        <vt:i4>458770</vt:i4>
      </vt:variant>
      <vt:variant>
        <vt:i4>0</vt:i4>
      </vt:variant>
      <vt:variant>
        <vt:i4>0</vt:i4>
      </vt:variant>
      <vt:variant>
        <vt:i4>5</vt:i4>
      </vt:variant>
      <vt:variant>
        <vt:lpwstr>https://www.oregon.gov/DAS/Procurement/Pages/hb3060.aspx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A&amp;E Contract Template</dc:title>
  <dc:subject/>
  <dc:creator>Driveness, Glen</dc:creator>
  <cp:keywords>Architecture Engineering Contract Template</cp:keywords>
  <dc:description/>
  <cp:lastModifiedBy>WISDOM Kimberley * DAS</cp:lastModifiedBy>
  <cp:revision>2</cp:revision>
  <cp:lastPrinted>2012-02-23T02:14:00Z</cp:lastPrinted>
  <dcterms:created xsi:type="dcterms:W3CDTF">2025-10-15T20:25:00Z</dcterms:created>
  <dcterms:modified xsi:type="dcterms:W3CDTF">2025-10-15T20:25:00Z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gFAAvvm1OVlBaXGulQYKX6Ted+2Qpx3sJLcQsAVe94yIgOw575YP0exq7mNc6i7xWK9RiGU0+N3ZG/5d_x000d_
Rr9tMuPDDj8tfMF59AiQvp+WPF2D6pEqmHnO4NY7DGJa+lSwLWqiKvim2cx3DAYIdFu6Y2uJSd+R_x000d_
9250cbBPV9HDpWedOuofYV9GN1NwqP2K23cWc63Vqb4ExdvRRt7nMU2REXHqWXuFVC8Ov8vyzvrF_x000d_
mjBqkSuRBgkwu02u/</vt:lpwstr>
  </property>
  <property fmtid="{D5CDD505-2E9C-101B-9397-08002B2CF9AE}" pid="3" name="MAIL_MSG_ID2">
    <vt:lpwstr>GcihOaPNEVMDs81oNvoA8aE4hqX9sg8hTtFghs+8l+a1rYIKOMEkNc4BNaf_x000d_
q4YOW+ouEVYEyNJc6aYn8+8/TH1GfQIcDKUpFg==</vt:lpwstr>
  </property>
  <property fmtid="{D5CDD505-2E9C-101B-9397-08002B2CF9AE}" pid="4" name="RESPONSE_SENDER_NAME">
    <vt:lpwstr>gAAAdya76B99d4hLGUR1rQ+8TxTv0GGEPdix</vt:lpwstr>
  </property>
  <property fmtid="{D5CDD505-2E9C-101B-9397-08002B2CF9AE}" pid="5" name="EMAIL_OWNER_ADDRESS">
    <vt:lpwstr>ABAAJXrvhtoYpC7wVPK4iig8HjBoEURqMPSAPPNZ0ICikcF4zUIEVYzV21vsb2fEhYvW</vt:lpwstr>
  </property>
  <property fmtid="{D5CDD505-2E9C-101B-9397-08002B2CF9AE}" pid="6" name="_ReviewCycleID">
    <vt:i4>-1184964238</vt:i4>
  </property>
  <property fmtid="{D5CDD505-2E9C-101B-9397-08002B2CF9AE}" pid="7" name="_EmailEntryID">
    <vt:lpwstr>0000000077425A1F01321C4498FAB0642A125A5E07006CB94BA5B5AEDF45B53472E7C241B2A8000000A6EA4C000084FF35972D1ED34C9C6AE6AAB8148ED2000362D1DE830000</vt:lpwstr>
  </property>
  <property fmtid="{D5CDD505-2E9C-101B-9397-08002B2CF9AE}" pid="8" name="_EmailStoreID0">
    <vt:lpwstr>0000000038A1BB1005E5101AA1BB08002B2A56C20000454D534D44422E444C4C00000000000000001B55FA20AA6611CD9BC800AA002FC45A0C0000004B656C6C792E4D414E4E406461732E6F7265676F6E2E676F76002F6F3D45786368616E67654C6162732F6F753D45786368616E67652041646D696E69737472617469766</vt:lpwstr>
  </property>
  <property fmtid="{D5CDD505-2E9C-101B-9397-08002B2CF9AE}" pid="9" name="_EmailStoreID1">
    <vt:lpwstr>52047726F7570202846594449424F484632335350444C54292F636E3D526563697069656E74732F636E3D64633536613238653062653634663034623330393431383866326136303433652D424C414E4348415244204B00E94632F44600000002000000100000004B0065006C006C0079002E004D0041004E004E0040006400</vt:lpwstr>
  </property>
  <property fmtid="{D5CDD505-2E9C-101B-9397-08002B2CF9AE}" pid="10" name="ContentTypeId">
    <vt:lpwstr>0x010100EA200A837C2F294B9F010BD48494492B</vt:lpwstr>
  </property>
  <property fmtid="{D5CDD505-2E9C-101B-9397-08002B2CF9AE}" pid="11" name="PublishingContact">
    <vt:lpwstr/>
  </property>
  <property fmtid="{D5CDD505-2E9C-101B-9397-08002B2CF9AE}" pid="12" name="Order">
    <vt:r8>104800</vt:r8>
  </property>
  <property fmtid="{D5CDD505-2E9C-101B-9397-08002B2CF9AE}" pid="13" name="PublishingRollupImage">
    <vt:lpwstr/>
  </property>
  <property fmtid="{D5CDD505-2E9C-101B-9397-08002B2CF9AE}" pid="14" name="PublishingContactEmail">
    <vt:lpwstr/>
  </property>
  <property fmtid="{D5CDD505-2E9C-101B-9397-08002B2CF9AE}" pid="15" name="xd_Signature">
    <vt:bool>false</vt:bool>
  </property>
  <property fmtid="{D5CDD505-2E9C-101B-9397-08002B2CF9AE}" pid="16" name="MetaTitle">
    <vt:lpwstr/>
  </property>
  <property fmtid="{D5CDD505-2E9C-101B-9397-08002B2CF9AE}" pid="17" name="DisplayDateUpdated">
    <vt:bool>false</vt:bool>
  </property>
  <property fmtid="{D5CDD505-2E9C-101B-9397-08002B2CF9AE}" pid="18" name="xd_ProgID">
    <vt:lpwstr/>
  </property>
  <property fmtid="{D5CDD505-2E9C-101B-9397-08002B2CF9AE}" pid="19" name="MetaDescription">
    <vt:lpwstr/>
  </property>
  <property fmtid="{D5CDD505-2E9C-101B-9397-08002B2CF9AE}" pid="20" name="HeaderContent">
    <vt:lpwstr/>
  </property>
  <property fmtid="{D5CDD505-2E9C-101B-9397-08002B2CF9AE}" pid="21" name="PublishingContactName">
    <vt:lpwstr/>
  </property>
  <property fmtid="{D5CDD505-2E9C-101B-9397-08002B2CF9AE}" pid="22" name="PublishingVariationRelationshipLinkFieldID">
    <vt:lpwstr/>
  </property>
  <property fmtid="{D5CDD505-2E9C-101B-9397-08002B2CF9AE}" pid="23" name="_SourceUrl">
    <vt:lpwstr/>
  </property>
  <property fmtid="{D5CDD505-2E9C-101B-9397-08002B2CF9AE}" pid="24" name="_SharedFileIndex">
    <vt:lpwstr/>
  </property>
  <property fmtid="{D5CDD505-2E9C-101B-9397-08002B2CF9AE}" pid="25" name="Comments">
    <vt:lpwstr/>
  </property>
  <property fmtid="{D5CDD505-2E9C-101B-9397-08002B2CF9AE}" pid="26" name="PublishingPageLayout">
    <vt:lpwstr/>
  </property>
  <property fmtid="{D5CDD505-2E9C-101B-9397-08002B2CF9AE}" pid="27" name="FooterContent">
    <vt:lpwstr/>
  </property>
  <property fmtid="{D5CDD505-2E9C-101B-9397-08002B2CF9AE}" pid="28" name="MetaKeywords">
    <vt:lpwstr/>
  </property>
  <property fmtid="{D5CDD505-2E9C-101B-9397-08002B2CF9AE}" pid="29" name="ArticleContent">
    <vt:lpwstr/>
  </property>
  <property fmtid="{D5CDD505-2E9C-101B-9397-08002B2CF9AE}" pid="30" name="TemplateUrl">
    <vt:lpwstr/>
  </property>
  <property fmtid="{D5CDD505-2E9C-101B-9397-08002B2CF9AE}" pid="31" name="Audience">
    <vt:lpwstr/>
  </property>
  <property fmtid="{D5CDD505-2E9C-101B-9397-08002B2CF9AE}" pid="32" name="MetadateofLastModification">
    <vt:lpwstr/>
  </property>
  <property fmtid="{D5CDD505-2E9C-101B-9397-08002B2CF9AE}" pid="33" name="MetaRetentionPeriodDate">
    <vt:lpwstr/>
  </property>
  <property fmtid="{D5CDD505-2E9C-101B-9397-08002B2CF9AE}" pid="34" name="OringinalUrl">
    <vt:lpwstr/>
  </property>
  <property fmtid="{D5CDD505-2E9C-101B-9397-08002B2CF9AE}" pid="35" name="PublishingContactPicture">
    <vt:lpwstr/>
  </property>
  <property fmtid="{D5CDD505-2E9C-101B-9397-08002B2CF9AE}" pid="36" name="PublishingVariationGroupID">
    <vt:lpwstr/>
  </property>
  <property fmtid="{D5CDD505-2E9C-101B-9397-08002B2CF9AE}" pid="37" name="MetaDate">
    <vt:lpwstr/>
  </property>
  <property fmtid="{D5CDD505-2E9C-101B-9397-08002B2CF9AE}" pid="38" name="Methods">
    <vt:lpwstr>Contract</vt:lpwstr>
  </property>
  <property fmtid="{D5CDD505-2E9C-101B-9397-08002B2CF9AE}" pid="39" name="Content Manager">
    <vt:lpwstr>Kari Frey</vt:lpwstr>
  </property>
  <property fmtid="{D5CDD505-2E9C-101B-9397-08002B2CF9AE}" pid="40" name="Content Manager2">
    <vt:lpwstr>Kari Frey</vt:lpwstr>
  </property>
  <property fmtid="{D5CDD505-2E9C-101B-9397-08002B2CF9AE}" pid="41" name="Categories0">
    <vt:lpwstr>N/A</vt:lpwstr>
  </property>
  <property fmtid="{D5CDD505-2E9C-101B-9397-08002B2CF9AE}" pid="42" name="Content Manager Backup00">
    <vt:lpwstr>Adam Helvey</vt:lpwstr>
  </property>
  <property fmtid="{D5CDD505-2E9C-101B-9397-08002B2CF9AE}" pid="43" name="Subject Matter Expert (SME)0">
    <vt:lpwstr>Kari Frey</vt:lpwstr>
  </property>
  <property fmtid="{D5CDD505-2E9C-101B-9397-08002B2CF9AE}" pid="44" name="RetentionPeriodDate">
    <vt:lpwstr/>
  </property>
  <property fmtid="{D5CDD505-2E9C-101B-9397-08002B2CF9AE}" pid="45" name="Business Center">
    <vt:lpwstr>Procurement Resources</vt:lpwstr>
  </property>
  <property fmtid="{D5CDD505-2E9C-101B-9397-08002B2CF9AE}" pid="46" name="Subject Matter Expert">
    <vt:lpwstr/>
  </property>
  <property fmtid="{D5CDD505-2E9C-101B-9397-08002B2CF9AE}" pid="47" name="CopyToStateLib">
    <vt:lpwstr>0</vt:lpwstr>
  </property>
  <property fmtid="{D5CDD505-2E9C-101B-9397-08002B2CF9AE}" pid="48" name="Metadata">
    <vt:lpwstr/>
  </property>
  <property fmtid="{D5CDD505-2E9C-101B-9397-08002B2CF9AE}" pid="49" name="Content Manager00">
    <vt:lpwstr>Kari Frey</vt:lpwstr>
  </property>
  <property fmtid="{D5CDD505-2E9C-101B-9397-08002B2CF9AE}" pid="50" name="Content Manager Backup">
    <vt:lpwstr>Adam Helvey</vt:lpwstr>
  </property>
  <property fmtid="{D5CDD505-2E9C-101B-9397-08002B2CF9AE}" pid="51" name="DocumentLocale">
    <vt:lpwstr>en</vt:lpwstr>
  </property>
  <property fmtid="{D5CDD505-2E9C-101B-9397-08002B2CF9AE}" pid="52" name="Owner">
    <vt:lpwstr/>
  </property>
  <property fmtid="{D5CDD505-2E9C-101B-9397-08002B2CF9AE}" pid="53" name="Index">
    <vt:lpwstr/>
  </property>
  <property fmtid="{D5CDD505-2E9C-101B-9397-08002B2CF9AE}" pid="54" name="Date of last review completed">
    <vt:lpwstr/>
  </property>
  <property fmtid="{D5CDD505-2E9C-101B-9397-08002B2CF9AE}" pid="55" name="RoutingRuleDescription">
    <vt:lpwstr/>
  </property>
  <property fmtid="{D5CDD505-2E9C-101B-9397-08002B2CF9AE}" pid="56" name="Next Review Date">
    <vt:lpwstr/>
  </property>
  <property fmtid="{D5CDD505-2E9C-101B-9397-08002B2CF9AE}" pid="57" name="Commodity Lookup">
    <vt:lpwstr>2;#A&amp;E</vt:lpwstr>
  </property>
  <property fmtid="{D5CDD505-2E9C-101B-9397-08002B2CF9AE}" pid="58" name="Commodity Lookup Column">
    <vt:lpwstr>2;#A&amp;E</vt:lpwstr>
  </property>
  <property fmtid="{D5CDD505-2E9C-101B-9397-08002B2CF9AE}" pid="59" name="_EmailStoreID2">
    <vt:lpwstr>610073002E006F007200650067006F006E002E0067006F00760000000000</vt:lpwstr>
  </property>
  <property fmtid="{D5CDD505-2E9C-101B-9397-08002B2CF9AE}" pid="60" name="MSIP_Label_09b73270-2993-4076-be47-9c78f42a1e84_Enabled">
    <vt:lpwstr>true</vt:lpwstr>
  </property>
  <property fmtid="{D5CDD505-2E9C-101B-9397-08002B2CF9AE}" pid="61" name="MSIP_Label_09b73270-2993-4076-be47-9c78f42a1e84_SetDate">
    <vt:lpwstr>2023-11-08T22:53:34Z</vt:lpwstr>
  </property>
  <property fmtid="{D5CDD505-2E9C-101B-9397-08002B2CF9AE}" pid="62" name="MSIP_Label_09b73270-2993-4076-be47-9c78f42a1e84_Method">
    <vt:lpwstr>Privileged</vt:lpwstr>
  </property>
  <property fmtid="{D5CDD505-2E9C-101B-9397-08002B2CF9AE}" pid="63" name="MSIP_Label_09b73270-2993-4076-be47-9c78f42a1e84_Name">
    <vt:lpwstr>Level 1 - Published (Items)</vt:lpwstr>
  </property>
  <property fmtid="{D5CDD505-2E9C-101B-9397-08002B2CF9AE}" pid="64" name="MSIP_Label_09b73270-2993-4076-be47-9c78f42a1e84_SiteId">
    <vt:lpwstr>aa3f6932-fa7c-47b4-a0ce-a598cad161cf</vt:lpwstr>
  </property>
  <property fmtid="{D5CDD505-2E9C-101B-9397-08002B2CF9AE}" pid="65" name="MSIP_Label_09b73270-2993-4076-be47-9c78f42a1e84_ActionId">
    <vt:lpwstr>4d8bfb7f-4a31-4030-ae8d-c859d6e48153</vt:lpwstr>
  </property>
  <property fmtid="{D5CDD505-2E9C-101B-9397-08002B2CF9AE}" pid="66" name="MSIP_Label_09b73270-2993-4076-be47-9c78f42a1e84_ContentBits">
    <vt:lpwstr>0</vt:lpwstr>
  </property>
  <property fmtid="{D5CDD505-2E9C-101B-9397-08002B2CF9AE}" pid="67" name="_ReviewingToolsShownOnce">
    <vt:lpwstr/>
  </property>
</Properties>
</file>