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DF" w:rsidRDefault="008027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25044</wp:posOffset>
            </wp:positionH>
            <wp:positionV relativeFrom="page">
              <wp:posOffset>175082</wp:posOffset>
            </wp:positionV>
            <wp:extent cx="413385" cy="946785"/>
            <wp:effectExtent l="0" t="0" r="0" b="0"/>
            <wp:wrapTight wrapText="bothSides">
              <wp:wrapPolygon edited="0">
                <wp:start x="0" y="0"/>
                <wp:lineTo x="0" y="21296"/>
                <wp:lineTo x="20903" y="21296"/>
                <wp:lineTo x="20903" y="0"/>
                <wp:lineTo x="0" y="0"/>
              </wp:wrapPolygon>
            </wp:wrapTight>
            <wp:docPr id="1" name="Picture 1" descr="\\deq000\Templates\General\LogoColorRegul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q000\Templates\General\LogoColorRegu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>WASTE PREVENTION CAMPAIGN</w:t>
      </w:r>
    </w:p>
    <w:p w:rsidR="00D677DF" w:rsidRDefault="00802796">
      <w:pPr>
        <w:tabs>
          <w:tab w:val="center" w:pos="5400"/>
          <w:tab w:val="left" w:pos="864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TARGETING COMMERCIAL GENERATORS PLAN</w:t>
      </w:r>
    </w:p>
    <w:p w:rsidR="00D677DF" w:rsidRDefault="0080279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OAR 340-090-0042(4)</w:t>
      </w:r>
    </w:p>
    <w:p w:rsidR="00D677DF" w:rsidRDefault="0080279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local jurisdiction that chooses to implement the waste prevention campaign targeting commercial generators is required to complete and submit a campaign description and an implementation plan to the Oregon Department of Environmental Quality. The </w:t>
      </w:r>
      <w:r>
        <w:rPr>
          <w:rFonts w:ascii="Times New Roman" w:hAnsi="Times New Roman" w:cs="Times New Roman"/>
          <w:sz w:val="24"/>
          <w:szCs w:val="24"/>
        </w:rPr>
        <w:t>campaign must target commercial or institutional generators of waste and focus on one or more toxic or energy-intensive materials or consumer purchasing practices. “Consumer purchasing practices” means the act of purchasing a toxic or energy intensive material, a product containing toxic materials, or a product consisting of at least 50 percent by weight of energy intensive materials. A targeted business assistance program would qualify as a campaign if the program included components that promoted changes in waste generating behavior or practices consistent with the requirements and targeted businesses with applicable waste generating behaviors or practices.</w:t>
      </w:r>
    </w:p>
    <w:p w:rsidR="00D677DF" w:rsidRDefault="0080279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Complete this form to describe how the local government will meet these requirements and what action will be taken to provide a waste prevention campaign to commercial generators.  </w:t>
      </w:r>
    </w:p>
    <w:p w:rsidR="00D677DF" w:rsidRDefault="00802796">
      <w:pPr>
        <w:tabs>
          <w:tab w:val="left" w:pos="-720"/>
        </w:tabs>
        <w:suppressAutoHyphens/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Local Jurisdiction: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1F7595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u w:val="single"/>
        </w:rPr>
        <w:instrText xml:space="preserve"> FORMTEXT </w:instrText>
      </w:r>
      <w:r w:rsidR="001F7595">
        <w:rPr>
          <w:rFonts w:cs="Arial"/>
          <w:sz w:val="24"/>
          <w:szCs w:val="24"/>
          <w:u w:val="single"/>
        </w:rPr>
      </w:r>
      <w:r w:rsidR="001F7595">
        <w:rPr>
          <w:rFonts w:cs="Arial"/>
          <w:sz w:val="24"/>
          <w:szCs w:val="24"/>
          <w:u w:val="single"/>
        </w:rPr>
        <w:fldChar w:fldCharType="separate"/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 w:rsidR="001F7595">
        <w:rPr>
          <w:rFonts w:cs="Arial"/>
          <w:sz w:val="24"/>
          <w:szCs w:val="24"/>
          <w:u w:val="single"/>
        </w:rPr>
        <w:fldChar w:fldCharType="end"/>
      </w:r>
    </w:p>
    <w:p w:rsidR="00D677DF" w:rsidRDefault="00802796">
      <w:pPr>
        <w:tabs>
          <w:tab w:val="left" w:pos="-720"/>
        </w:tabs>
        <w:suppressAutoHyphens/>
        <w:spacing w:after="0"/>
        <w:rPr>
          <w:rFonts w:cs="Arial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Population Served: </w:t>
      </w:r>
      <w:r w:rsidR="001F7595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u w:val="single"/>
        </w:rPr>
        <w:instrText xml:space="preserve"> FORMTEXT </w:instrText>
      </w:r>
      <w:r w:rsidR="001F7595">
        <w:rPr>
          <w:rFonts w:cs="Arial"/>
          <w:sz w:val="24"/>
          <w:szCs w:val="24"/>
          <w:u w:val="single"/>
        </w:rPr>
      </w:r>
      <w:r w:rsidR="001F7595">
        <w:rPr>
          <w:rFonts w:cs="Arial"/>
          <w:sz w:val="24"/>
          <w:szCs w:val="24"/>
          <w:u w:val="single"/>
        </w:rPr>
        <w:fldChar w:fldCharType="separate"/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 w:rsidR="001F7595">
        <w:rPr>
          <w:rFonts w:cs="Arial"/>
          <w:sz w:val="24"/>
          <w:szCs w:val="24"/>
          <w:u w:val="single"/>
        </w:rPr>
        <w:fldChar w:fldCharType="end"/>
      </w:r>
    </w:p>
    <w:p w:rsidR="00D677DF" w:rsidRDefault="00802796">
      <w:pPr>
        <w:spacing w:after="0"/>
        <w:rPr>
          <w:rFonts w:cs="Arial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Local Hauler(s): </w:t>
      </w:r>
      <w:r w:rsidR="001F7595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u w:val="single"/>
        </w:rPr>
        <w:instrText xml:space="preserve"> FORMTEXT </w:instrText>
      </w:r>
      <w:r w:rsidR="001F7595">
        <w:rPr>
          <w:rFonts w:cs="Arial"/>
          <w:sz w:val="24"/>
          <w:szCs w:val="24"/>
          <w:u w:val="single"/>
        </w:rPr>
      </w:r>
      <w:r w:rsidR="001F7595">
        <w:rPr>
          <w:rFonts w:cs="Arial"/>
          <w:sz w:val="24"/>
          <w:szCs w:val="24"/>
          <w:u w:val="single"/>
        </w:rPr>
        <w:fldChar w:fldCharType="separate"/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 w:rsidR="001F7595">
        <w:rPr>
          <w:rFonts w:cs="Arial"/>
          <w:sz w:val="24"/>
          <w:szCs w:val="24"/>
          <w:u w:val="single"/>
        </w:rPr>
        <w:fldChar w:fldCharType="end"/>
      </w:r>
    </w:p>
    <w:p w:rsidR="00D677DF" w:rsidRDefault="00802796">
      <w:pPr>
        <w:spacing w:after="120"/>
        <w:rPr>
          <w:rFonts w:cs="Arial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Dates the Program will be Implemented: </w:t>
      </w:r>
      <w:r w:rsidR="001F7595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u w:val="single"/>
        </w:rPr>
        <w:instrText xml:space="preserve"> FORMTEXT </w:instrText>
      </w:r>
      <w:r w:rsidR="001F7595">
        <w:rPr>
          <w:rFonts w:cs="Arial"/>
          <w:sz w:val="24"/>
          <w:szCs w:val="24"/>
          <w:u w:val="single"/>
        </w:rPr>
      </w:r>
      <w:r w:rsidR="001F7595">
        <w:rPr>
          <w:rFonts w:cs="Arial"/>
          <w:sz w:val="24"/>
          <w:szCs w:val="24"/>
          <w:u w:val="single"/>
        </w:rPr>
        <w:fldChar w:fldCharType="separate"/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>
        <w:rPr>
          <w:rFonts w:cs="Arial"/>
          <w:sz w:val="24"/>
          <w:szCs w:val="24"/>
          <w:u w:val="single"/>
        </w:rPr>
        <w:t> </w:t>
      </w:r>
      <w:r w:rsidR="001F7595">
        <w:rPr>
          <w:rFonts w:cs="Arial"/>
          <w:sz w:val="24"/>
          <w:szCs w:val="24"/>
          <w:u w:val="single"/>
        </w:rPr>
        <w:fldChar w:fldCharType="end"/>
      </w: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toxic, energy-intensive material or consumer purchasing practice targeted in your program and the waste generating behavior targeted for change</w:t>
      </w:r>
      <w:r>
        <w:rPr>
          <w:rFonts w:ascii="Times New Roman" w:hAnsi="Times New Roman" w:cs="Times New Roman"/>
          <w:b/>
        </w:rPr>
        <w:t xml:space="preserve">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D677DF">
        <w:trPr>
          <w:trHeight w:val="710"/>
        </w:trPr>
        <w:tc>
          <w:tcPr>
            <w:tcW w:w="10800" w:type="dxa"/>
          </w:tcPr>
          <w:p w:rsidR="00D677DF" w:rsidRDefault="00D677DF">
            <w:pPr>
              <w:rPr>
                <w:rFonts w:ascii="Times New Roman" w:hAnsi="Times New Roman" w:cs="Times New Roman"/>
              </w:rPr>
            </w:pPr>
          </w:p>
          <w:p w:rsidR="00D677DF" w:rsidRDefault="00D677DF">
            <w:pPr>
              <w:rPr>
                <w:rFonts w:ascii="Times New Roman" w:hAnsi="Times New Roman" w:cs="Times New Roman"/>
              </w:rPr>
            </w:pPr>
          </w:p>
        </w:tc>
      </w:tr>
    </w:tbl>
    <w:p w:rsidR="00802796" w:rsidRDefault="0080279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campaign implementation strategy and a performance measurement plan that specifies one or more outcomes the local government will use to demonstrate the campaign reached the target audience or achieved the waste prevention objective.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D677DF">
        <w:trPr>
          <w:trHeight w:val="710"/>
        </w:trPr>
        <w:tc>
          <w:tcPr>
            <w:tcW w:w="10800" w:type="dxa"/>
          </w:tcPr>
          <w:p w:rsidR="00D677DF" w:rsidRDefault="00D677DF">
            <w:pPr>
              <w:rPr>
                <w:rFonts w:ascii="Times New Roman" w:hAnsi="Times New Roman" w:cs="Times New Roman"/>
              </w:rPr>
            </w:pPr>
          </w:p>
          <w:p w:rsidR="00D677DF" w:rsidRDefault="00D677DF">
            <w:pPr>
              <w:rPr>
                <w:rFonts w:ascii="Times New Roman" w:hAnsi="Times New Roman" w:cs="Times New Roman"/>
              </w:rPr>
            </w:pPr>
          </w:p>
        </w:tc>
      </w:tr>
    </w:tbl>
    <w:p w:rsidR="00802796" w:rsidRDefault="0080279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Describe the campaign materials to be used. Descriptions should cover general content, format and delivery methods. Please include copies and examples. The campaign must include multiple components such as: different visual images to convey core messaging, variations on core messaging language, or a variety of media, such as print, websites, social media or radio.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D677DF">
        <w:trPr>
          <w:trHeight w:val="710"/>
        </w:trPr>
        <w:tc>
          <w:tcPr>
            <w:tcW w:w="10800" w:type="dxa"/>
          </w:tcPr>
          <w:p w:rsidR="00D677DF" w:rsidRDefault="00D677DF">
            <w:pPr>
              <w:rPr>
                <w:rFonts w:ascii="Times New Roman" w:hAnsi="Times New Roman" w:cs="Times New Roman"/>
              </w:rPr>
            </w:pPr>
          </w:p>
          <w:p w:rsidR="00D677DF" w:rsidRDefault="00D677DF">
            <w:pPr>
              <w:rPr>
                <w:rFonts w:ascii="Times New Roman" w:hAnsi="Times New Roman" w:cs="Times New Roman"/>
              </w:rPr>
            </w:pPr>
          </w:p>
        </w:tc>
      </w:tr>
    </w:tbl>
    <w:p w:rsidR="00D677DF" w:rsidRDefault="00D677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DF" w:rsidRDefault="00D677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DF" w:rsidRDefault="00D677DF">
      <w:pPr>
        <w:pStyle w:val="BodyText2"/>
        <w:rPr>
          <w:b/>
        </w:rPr>
      </w:pPr>
    </w:p>
    <w:p w:rsidR="00D677DF" w:rsidRDefault="00802796">
      <w:pPr>
        <w:pStyle w:val="BodyText2"/>
        <w:rPr>
          <w:b/>
        </w:rPr>
      </w:pPr>
      <w:r>
        <w:rPr>
          <w:b/>
        </w:rPr>
        <w:t>City Official Signature: __________________________________  Wasteshed: ___________________</w:t>
      </w:r>
    </w:p>
    <w:p w:rsidR="00D677DF" w:rsidRDefault="00D677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77DF" w:rsidRDefault="00802796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br w:type="page"/>
      </w: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>Reference Information</w:t>
      </w:r>
    </w:p>
    <w:p w:rsidR="00D677DF" w:rsidRDefault="0080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duration of a campaign may not exceed five years and the local government’s implementation schedule must include a schedule for refreshing components of the campaign at least once every two years. To refresh components of a campaign means to use new or different components to deliver messages in a different way. A local government may also request, and DEQ may approve, a campaign duration or implementation schedule that differs from this schedule provided that the local government can demonstrate:</w:t>
      </w:r>
    </w:p>
    <w:p w:rsidR="00D677DF" w:rsidRDefault="0080279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campaign or one of its components has contributed to the desired behavior change</w:t>
      </w:r>
    </w:p>
    <w:p w:rsidR="00D677DF" w:rsidRDefault="0080279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continuing the campaign or one of its components is likely to result in further desired changes in behavior or practices.</w:t>
      </w: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*Note: Education materials used to satisfy this Waste Prevention &amp; Reuse element must be in addition to education materials used to satisfy the requirements of section (1) of this rule.</w:t>
      </w:r>
    </w:p>
    <w:p w:rsidR="00D677DF" w:rsidRDefault="00D677D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toxics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FA2122" w:rsidRPr="000C47F5">
          <w:rPr>
            <w:rStyle w:val="Hyperlink"/>
            <w:rFonts w:ascii="Times New Roman" w:hAnsi="Times New Roman" w:cs="Times New Roman"/>
          </w:rPr>
          <w:t>http://www.oregon.gov/deq/FilterDocs/focuslist.pdf</w:t>
        </w:r>
      </w:hyperlink>
    </w:p>
    <w:p w:rsidR="00D677DF" w:rsidRDefault="00802796" w:rsidP="003E1DE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energy intensive materials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1DEB">
        <w:rPr>
          <w:rFonts w:ascii="Times New Roman" w:hAnsi="Times New Roman" w:cs="Times New Roman"/>
          <w:sz w:val="24"/>
          <w:szCs w:val="24"/>
        </w:rPr>
        <w:t>Food, textiles</w:t>
      </w:r>
      <w:r w:rsidR="003E1DEB" w:rsidRPr="008E13E6">
        <w:rPr>
          <w:rFonts w:ascii="Times New Roman" w:hAnsi="Times New Roman" w:cs="Times New Roman"/>
          <w:sz w:val="24"/>
          <w:szCs w:val="24"/>
        </w:rPr>
        <w:t>, metals, paper, plastic, appliances, consumer electronics</w:t>
      </w:r>
      <w:bookmarkStart w:id="0" w:name="_GoBack"/>
      <w:bookmarkEnd w:id="0"/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consumer purchasing practices</w:t>
      </w:r>
      <w:r>
        <w:rPr>
          <w:rFonts w:ascii="Times New Roman" w:hAnsi="Times New Roman" w:cs="Times New Roman"/>
          <w:sz w:val="24"/>
          <w:szCs w:val="24"/>
        </w:rPr>
        <w:t xml:space="preserve">: Purchase of more durable goods (such as apparel), purchasing only food that is likely to be eaten to reduce waste </w:t>
      </w: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ways to measure campaign performance in terms of reaching target audiences</w:t>
      </w:r>
      <w:r>
        <w:rPr>
          <w:rFonts w:ascii="Times New Roman" w:hAnsi="Times New Roman" w:cs="Times New Roman"/>
          <w:sz w:val="24"/>
          <w:szCs w:val="24"/>
        </w:rPr>
        <w:t>: Number of times an ad ran in the local business publication or applicable trade publication, along with circulation information for that paper, number of flyers/brochures distributed at applicable business or trade association meetings, number of times a radio promotion aired on a local station (along with listenership data for that station, website hits or numbers of materials downloaded from a website, etc.)</w:t>
      </w:r>
    </w:p>
    <w:p w:rsidR="00D677DF" w:rsidRDefault="0080279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Examples of ways to measure progress toward a waste prevention objective</w:t>
      </w:r>
      <w:r>
        <w:rPr>
          <w:rFonts w:ascii="Times New Roman" w:hAnsi="Times New Roman" w:cs="Times New Roman"/>
          <w:sz w:val="24"/>
          <w:szCs w:val="24"/>
        </w:rPr>
        <w:t>: Measurable reductions in food waste going to landfills or composting</w:t>
      </w:r>
    </w:p>
    <w:sectPr w:rsidR="00D677DF" w:rsidSect="00D67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E5" w:rsidRDefault="00A40DE5">
      <w:pPr>
        <w:spacing w:after="0" w:line="240" w:lineRule="auto"/>
      </w:pPr>
      <w:r>
        <w:separator/>
      </w:r>
    </w:p>
  </w:endnote>
  <w:endnote w:type="continuationSeparator" w:id="0">
    <w:p w:rsidR="00A40DE5" w:rsidRDefault="00A4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E5" w:rsidRDefault="00A40DE5">
      <w:pPr>
        <w:spacing w:after="0" w:line="240" w:lineRule="auto"/>
      </w:pPr>
      <w:r>
        <w:separator/>
      </w:r>
    </w:p>
  </w:footnote>
  <w:footnote w:type="continuationSeparator" w:id="0">
    <w:p w:rsidR="00A40DE5" w:rsidRDefault="00A4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5FA5"/>
    <w:multiLevelType w:val="hybridMultilevel"/>
    <w:tmpl w:val="2E86538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17767"/>
    <w:multiLevelType w:val="hybridMultilevel"/>
    <w:tmpl w:val="4AF6125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1E3386"/>
    <w:multiLevelType w:val="hybridMultilevel"/>
    <w:tmpl w:val="27BCE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85EC5"/>
    <w:multiLevelType w:val="hybridMultilevel"/>
    <w:tmpl w:val="AD3ECDD8"/>
    <w:lvl w:ilvl="0" w:tplc="BD002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35137F"/>
    <w:multiLevelType w:val="hybridMultilevel"/>
    <w:tmpl w:val="E714AA04"/>
    <w:lvl w:ilvl="0" w:tplc="5D54DB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C1BD6"/>
    <w:multiLevelType w:val="hybridMultilevel"/>
    <w:tmpl w:val="48102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DF"/>
    <w:rsid w:val="001F7595"/>
    <w:rsid w:val="003E1DEB"/>
    <w:rsid w:val="00802796"/>
    <w:rsid w:val="00A40DE5"/>
    <w:rsid w:val="00C10F0D"/>
    <w:rsid w:val="00C500A8"/>
    <w:rsid w:val="00CD7AFE"/>
    <w:rsid w:val="00D677DF"/>
    <w:rsid w:val="00ED1871"/>
    <w:rsid w:val="00F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98E829-10E5-48F2-A78E-DF30852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77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7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7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7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DF"/>
  </w:style>
  <w:style w:type="paragraph" w:styleId="Footer">
    <w:name w:val="footer"/>
    <w:basedOn w:val="Normal"/>
    <w:link w:val="FooterChar"/>
    <w:uiPriority w:val="99"/>
    <w:unhideWhenUsed/>
    <w:rsid w:val="00D67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DF"/>
  </w:style>
  <w:style w:type="character" w:styleId="Hyperlink">
    <w:name w:val="Hyperlink"/>
    <w:basedOn w:val="DefaultParagraphFont"/>
    <w:uiPriority w:val="99"/>
    <w:unhideWhenUsed/>
    <w:rsid w:val="00D677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7DF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D677D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677D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deq/FilterDocs/focuslis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>publication</Tags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Waste Prevention and Reuse</Program>
    <Category xmlns="6f323ec3-23c5-4c5a-a080-8536cbae9d4f">
      <Value>74</Value>
      <Value>81</Value>
    </Category>
    <Document xmlns="6f323ec3-23c5-4c5a-a080-8536cbae9d4f">
      <Url xsi:nil="true"/>
      <Description xsi:nil="true"/>
    </Docum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D5A54-F245-443E-A4E1-AC5FC1AF4BF2}"/>
</file>

<file path=customXml/itemProps2.xml><?xml version="1.0" encoding="utf-8"?>
<ds:datastoreItem xmlns:ds="http://schemas.openxmlformats.org/officeDocument/2006/customXml" ds:itemID="{2403697A-1D9A-4629-B941-8C8FB15BAA80}"/>
</file>

<file path=customXml/itemProps3.xml><?xml version="1.0" encoding="utf-8"?>
<ds:datastoreItem xmlns:ds="http://schemas.openxmlformats.org/officeDocument/2006/customXml" ds:itemID="{1B1F63E8-6C12-4032-87E2-54C796FC4124}"/>
</file>

<file path=customXml/itemProps4.xml><?xml version="1.0" encoding="utf-8"?>
<ds:datastoreItem xmlns:ds="http://schemas.openxmlformats.org/officeDocument/2006/customXml" ds:itemID="{E256CE8C-E7FD-4F94-BEFA-9577730AEB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 Prevention Campaign Commercial Generators Guidance</vt:lpstr>
    </vt:vector>
  </TitlesOfParts>
  <Company>State of Oregon Department of Environmental Quality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Prevention Campaign Commercial Generators Guidance</dc:title>
  <dc:creator>Sharris</dc:creator>
  <cp:lastModifiedBy>BOYARSHINOVA Lia</cp:lastModifiedBy>
  <cp:revision>2</cp:revision>
  <cp:lastPrinted>2016-12-22T19:58:00Z</cp:lastPrinted>
  <dcterms:created xsi:type="dcterms:W3CDTF">2017-11-15T00:10:00Z</dcterms:created>
  <dcterms:modified xsi:type="dcterms:W3CDTF">2017-11-15T00:10:00Z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