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6560" w14:textId="5AED2B5D" w:rsidR="009B009E" w:rsidRPr="00191A8B" w:rsidRDefault="007D6E70" w:rsidP="0027728A">
      <w:pPr>
        <w:pStyle w:val="Heading1"/>
        <w:adjustRightInd w:val="0"/>
        <w:snapToGrid w:val="0"/>
        <w:spacing w:before="2640" w:after="0"/>
      </w:pPr>
      <w:r w:rsidRPr="00191A8B">
        <w:rPr>
          <w:noProof/>
        </w:rPr>
        <w:drawing>
          <wp:anchor distT="0" distB="0" distL="114300" distR="114300" simplePos="0" relativeHeight="251658240" behindDoc="1" locked="0" layoutInCell="1" allowOverlap="1" wp14:anchorId="2A4994F6" wp14:editId="31F097F9">
            <wp:simplePos x="0" y="0"/>
            <wp:positionH relativeFrom="page">
              <wp:align>right</wp:align>
            </wp:positionH>
            <wp:positionV relativeFrom="page">
              <wp:posOffset>9525</wp:posOffset>
            </wp:positionV>
            <wp:extent cx="7761397" cy="2010409"/>
            <wp:effectExtent l="0" t="0" r="0" b="9525"/>
            <wp:wrapNone/>
            <wp:docPr id="1266656285" name="Picture 1" descr="Document type: fac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56285" name="Picture 1" descr="Document type: fact shee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61397" cy="2010409"/>
                    </a:xfrm>
                    <a:prstGeom prst="rect">
                      <a:avLst/>
                    </a:prstGeom>
                  </pic:spPr>
                </pic:pic>
              </a:graphicData>
            </a:graphic>
            <wp14:sizeRelH relativeFrom="page">
              <wp14:pctWidth>0</wp14:pctWidth>
            </wp14:sizeRelH>
            <wp14:sizeRelV relativeFrom="page">
              <wp14:pctHeight>0</wp14:pctHeight>
            </wp14:sizeRelV>
          </wp:anchor>
        </w:drawing>
      </w:r>
      <w:r w:rsidR="00C1415F" w:rsidRPr="00191A8B">
        <w:t>How to Adjust Financial Assurance Cost Estimates for Inflation</w:t>
      </w:r>
    </w:p>
    <w:p w14:paraId="4704BD7B" w14:textId="43456B0C" w:rsidR="00C1415F" w:rsidRPr="00191A8B" w:rsidRDefault="00C1415F" w:rsidP="00125FCB">
      <w:pPr>
        <w:rPr>
          <w:b/>
        </w:rPr>
      </w:pPr>
      <w:r w:rsidRPr="00191A8B">
        <w:t>This fact</w:t>
      </w:r>
      <w:r w:rsidR="00940D7D">
        <w:t xml:space="preserve"> </w:t>
      </w:r>
      <w:r w:rsidRPr="00191A8B">
        <w:t xml:space="preserve">sheet provides information for </w:t>
      </w:r>
      <w:r w:rsidR="00125FCB" w:rsidRPr="00191A8B">
        <w:t xml:space="preserve">solid waste </w:t>
      </w:r>
      <w:r w:rsidRPr="00191A8B">
        <w:t>permitted facilities on how to incorporate inflation into financial assurance cost estimates. Facilities must provide annual updates of cost estimates to DEQ.</w:t>
      </w:r>
    </w:p>
    <w:p w14:paraId="5A67DE02" w14:textId="79597D53" w:rsidR="003976CB" w:rsidRPr="00191A8B" w:rsidRDefault="00C1415F" w:rsidP="00125FCB">
      <w:pPr>
        <w:pStyle w:val="Heading2"/>
      </w:pPr>
      <w:r w:rsidRPr="00191A8B">
        <w:t>Cost adjustment option</w:t>
      </w:r>
      <w:r w:rsidR="003D6F37" w:rsidRPr="00191A8B">
        <w:t>s</w:t>
      </w:r>
    </w:p>
    <w:p w14:paraId="72425A34" w14:textId="5D80CD0F" w:rsidR="00C1415F" w:rsidRPr="00191A8B" w:rsidRDefault="00C1415F" w:rsidP="00125FCB">
      <w:r w:rsidRPr="00191A8B">
        <w:t xml:space="preserve">Permittees required to maintain financial assurance for estimated closure, post-closure care, and (if required) corrective action costs, are required to adjust their cost estimates annually for inflation. Reference: </w:t>
      </w:r>
      <w:hyperlink r:id="rId11" w:history="1">
        <w:r w:rsidRPr="00191A8B">
          <w:rPr>
            <w:rStyle w:val="Hyperlink"/>
          </w:rPr>
          <w:t>OAR 340-094-0140(6)(e)(A)(</w:t>
        </w:r>
        <w:proofErr w:type="spellStart"/>
        <w:r w:rsidRPr="00191A8B">
          <w:rPr>
            <w:rStyle w:val="Hyperlink"/>
          </w:rPr>
          <w:t>i</w:t>
        </w:r>
        <w:proofErr w:type="spellEnd"/>
        <w:r w:rsidRPr="00191A8B">
          <w:rPr>
            <w:rStyle w:val="Hyperlink"/>
          </w:rPr>
          <w:t>)</w:t>
        </w:r>
      </w:hyperlink>
      <w:r w:rsidRPr="00191A8B">
        <w:t xml:space="preserve"> and </w:t>
      </w:r>
      <w:hyperlink r:id="rId12" w:history="1">
        <w:r w:rsidRPr="00191A8B">
          <w:rPr>
            <w:rStyle w:val="Hyperlink"/>
          </w:rPr>
          <w:t>OAR 340-095-0090(6)(d)(A)(</w:t>
        </w:r>
        <w:proofErr w:type="spellStart"/>
        <w:r w:rsidRPr="00191A8B">
          <w:rPr>
            <w:rStyle w:val="Hyperlink"/>
          </w:rPr>
          <w:t>i</w:t>
        </w:r>
        <w:proofErr w:type="spellEnd"/>
        <w:r w:rsidRPr="00191A8B">
          <w:rPr>
            <w:rStyle w:val="Hyperlink"/>
          </w:rPr>
          <w:t>)</w:t>
        </w:r>
      </w:hyperlink>
    </w:p>
    <w:p w14:paraId="457B312E" w14:textId="77777777" w:rsidR="00C1415F" w:rsidRPr="00191A8B" w:rsidRDefault="00C1415F" w:rsidP="00125FCB">
      <w:r w:rsidRPr="00191A8B">
        <w:t>There are two options permittees may use to adjust their cost estimates for inflation:</w:t>
      </w:r>
    </w:p>
    <w:p w14:paraId="4C9B1112" w14:textId="0A5ED63B" w:rsidR="00C1415F" w:rsidRPr="00191A8B" w:rsidRDefault="00C1415F" w:rsidP="00125FCB">
      <w:pPr>
        <w:pStyle w:val="ListParagraph"/>
        <w:numPr>
          <w:ilvl w:val="0"/>
          <w:numId w:val="12"/>
        </w:numPr>
      </w:pPr>
      <w:r w:rsidRPr="00191A8B">
        <w:t>Option 1: Have a State of Oregon Registered Professional Engineer recalculate the cost estimates in current year dollars each year (this must be used in certain situations); or</w:t>
      </w:r>
    </w:p>
    <w:p w14:paraId="7848F4EC" w14:textId="77777777" w:rsidR="00C1415F" w:rsidRPr="00191A8B" w:rsidRDefault="00C1415F" w:rsidP="00125FCB">
      <w:pPr>
        <w:pStyle w:val="ListParagraph"/>
        <w:numPr>
          <w:ilvl w:val="0"/>
          <w:numId w:val="12"/>
        </w:numPr>
      </w:pPr>
      <w:r w:rsidRPr="00191A8B">
        <w:t>Option 2: Use the method described in this memo. DEQ developed this method based on data from the U.S. Bureau of Economic Analysis.</w:t>
      </w:r>
    </w:p>
    <w:p w14:paraId="60AEEC1C" w14:textId="4C82CA0A" w:rsidR="00C1415F" w:rsidRPr="00191A8B" w:rsidRDefault="00C1415F" w:rsidP="00125FCB">
      <w:r w:rsidRPr="00191A8B">
        <w:t xml:space="preserve">Please note, </w:t>
      </w:r>
      <w:r w:rsidR="00125FCB" w:rsidRPr="00191A8B">
        <w:t>O</w:t>
      </w:r>
      <w:r w:rsidRPr="00191A8B">
        <w:t>ption 1 listed above must be used in the following situations:</w:t>
      </w:r>
    </w:p>
    <w:p w14:paraId="31A4D1E7" w14:textId="2584DBA0" w:rsidR="00C1415F" w:rsidRPr="00191A8B" w:rsidRDefault="00C1415F" w:rsidP="00125FCB">
      <w:pPr>
        <w:pStyle w:val="ListParagraph"/>
        <w:numPr>
          <w:ilvl w:val="0"/>
          <w:numId w:val="13"/>
        </w:numPr>
      </w:pPr>
      <w:r w:rsidRPr="00191A8B">
        <w:t>The scope of work, design, or facility conditions have changed resulting in an increase or decrease in the estimated maximum costs of closure, post-closure care, or</w:t>
      </w:r>
      <w:r w:rsidR="00A922AF">
        <w:t>,</w:t>
      </w:r>
      <w:r w:rsidRPr="00191A8B">
        <w:t xml:space="preserve"> if required</w:t>
      </w:r>
      <w:r w:rsidR="00A922AF">
        <w:t>,</w:t>
      </w:r>
      <w:r w:rsidRPr="00191A8B">
        <w:t xml:space="preserve"> corrective action since the previous review. Examples </w:t>
      </w:r>
      <w:proofErr w:type="gramStart"/>
      <w:r w:rsidRPr="00191A8B">
        <w:t>include</w:t>
      </w:r>
      <w:r w:rsidR="00A922AF">
        <w:t>,</w:t>
      </w:r>
      <w:r w:rsidRPr="00191A8B">
        <w:t xml:space="preserve"> but</w:t>
      </w:r>
      <w:proofErr w:type="gramEnd"/>
      <w:r w:rsidRPr="00191A8B">
        <w:t xml:space="preserve"> are not limited to the installation or removal of monitoring wells, the expansion of a surface impoundment, a stormwater or leachate collection system design change, or a change in final cover design. Reference: </w:t>
      </w:r>
      <w:hyperlink r:id="rId13" w:history="1">
        <w:r w:rsidRPr="00191A8B">
          <w:rPr>
            <w:rStyle w:val="Hyperlink"/>
          </w:rPr>
          <w:t>OAR 340-094-0140(6)(e)(A)(ii)</w:t>
        </w:r>
      </w:hyperlink>
      <w:r w:rsidRPr="00191A8B">
        <w:t xml:space="preserve"> and </w:t>
      </w:r>
      <w:hyperlink r:id="rId14" w:history="1">
        <w:r w:rsidRPr="00191A8B">
          <w:rPr>
            <w:rStyle w:val="Hyperlink"/>
          </w:rPr>
          <w:t>OAR 340-095-0090(6)(d)(A)(ii)</w:t>
        </w:r>
      </w:hyperlink>
    </w:p>
    <w:p w14:paraId="3C79D66D" w14:textId="03432C45" w:rsidR="00C1415F" w:rsidRPr="00191A8B" w:rsidRDefault="00C1415F" w:rsidP="00125FCB">
      <w:pPr>
        <w:pStyle w:val="ListParagraph"/>
        <w:numPr>
          <w:ilvl w:val="0"/>
          <w:numId w:val="13"/>
        </w:numPr>
        <w:rPr>
          <w:b/>
        </w:rPr>
      </w:pPr>
      <w:r w:rsidRPr="00191A8B">
        <w:t xml:space="preserve">For Municipal Solid Waste Landfills, if the permittee chooses to discount their financial assurance cost estimates. Reference: </w:t>
      </w:r>
      <w:hyperlink r:id="rId15" w:history="1">
        <w:r w:rsidRPr="00191A8B">
          <w:rPr>
            <w:rStyle w:val="Hyperlink"/>
          </w:rPr>
          <w:t>OAR 340-094-0140(6)(d)(B)</w:t>
        </w:r>
      </w:hyperlink>
      <w:r w:rsidRPr="00191A8B">
        <w:t>.</w:t>
      </w:r>
    </w:p>
    <w:p w14:paraId="26C5C453" w14:textId="2A788EFD" w:rsidR="003976CB" w:rsidRPr="00191A8B" w:rsidRDefault="003D6F37" w:rsidP="003D6F37">
      <w:pPr>
        <w:pStyle w:val="Heading2"/>
      </w:pPr>
      <w:r w:rsidRPr="00191A8B">
        <w:t>Calculation instructions</w:t>
      </w:r>
    </w:p>
    <w:p w14:paraId="3522767C" w14:textId="6A810DF8" w:rsidR="00EB7B4E" w:rsidRPr="00191A8B" w:rsidRDefault="003D6F37" w:rsidP="003D6F37">
      <w:r w:rsidRPr="00191A8B">
        <w:t xml:space="preserve">Refer to the table to calculate an inflation adjustment. In </w:t>
      </w:r>
      <w:r w:rsidR="00755081" w:rsidRPr="00191A8B">
        <w:t xml:space="preserve">Table 1, </w:t>
      </w:r>
      <w:r w:rsidRPr="00191A8B">
        <w:t xml:space="preserve">look up the </w:t>
      </w:r>
      <w:r w:rsidR="005E61BA" w:rsidRPr="00191A8B">
        <w:t>I</w:t>
      </w:r>
      <w:r w:rsidRPr="00191A8B">
        <w:t xml:space="preserve">mplicit </w:t>
      </w:r>
      <w:r w:rsidR="005E61BA" w:rsidRPr="00191A8B">
        <w:t>P</w:t>
      </w:r>
      <w:r w:rsidRPr="00191A8B">
        <w:t xml:space="preserve">rice </w:t>
      </w:r>
      <w:r w:rsidR="005E61BA" w:rsidRPr="00191A8B">
        <w:t>D</w:t>
      </w:r>
      <w:r w:rsidRPr="00191A8B">
        <w:t>eflator</w:t>
      </w:r>
      <w:r w:rsidR="003B1CA9" w:rsidRPr="00191A8B">
        <w:t xml:space="preserve"> for Gross Domestic Product</w:t>
      </w:r>
      <w:r w:rsidRPr="00191A8B">
        <w:t xml:space="preserve"> </w:t>
      </w:r>
      <w:r w:rsidR="003B1CA9" w:rsidRPr="00191A8B">
        <w:t>p</w:t>
      </w:r>
      <w:r w:rsidR="005E61BA" w:rsidRPr="00191A8B">
        <w:t xml:space="preserve">rojected </w:t>
      </w:r>
      <w:r w:rsidRPr="00191A8B">
        <w:t xml:space="preserve">value </w:t>
      </w:r>
      <w:r w:rsidR="003B1CA9" w:rsidRPr="00191A8B">
        <w:t xml:space="preserve">in the “IPD for GDP Projected Value” column, </w:t>
      </w:r>
      <w:r w:rsidRPr="00191A8B">
        <w:t xml:space="preserve">for the current year and quarter for which you are making the calculation. Divide that </w:t>
      </w:r>
      <w:r w:rsidR="0003631F" w:rsidRPr="00191A8B">
        <w:t xml:space="preserve">value </w:t>
      </w:r>
      <w:r w:rsidRPr="00191A8B">
        <w:t xml:space="preserve">by the </w:t>
      </w:r>
      <w:r w:rsidR="005E61BA" w:rsidRPr="00191A8B">
        <w:t>GDP IPD V</w:t>
      </w:r>
      <w:r w:rsidRPr="00191A8B">
        <w:t xml:space="preserve">alue </w:t>
      </w:r>
      <w:r w:rsidR="00755081" w:rsidRPr="00191A8B">
        <w:t xml:space="preserve">found in Table 2 </w:t>
      </w:r>
      <w:r w:rsidRPr="00191A8B">
        <w:t>for the year and quarter of the original estimate. Multiply that amount by the original cost estimate. The result represents the original cost estimate inflation-adjusted to current dollars</w:t>
      </w:r>
      <w:r w:rsidR="000651EB">
        <w:t>.</w:t>
      </w:r>
    </w:p>
    <w:p w14:paraId="7126A19E" w14:textId="25F66BCF" w:rsidR="0005742E" w:rsidRPr="00191A8B" w:rsidRDefault="00530B25" w:rsidP="003D6F37">
      <w:pPr>
        <w:rPr>
          <w:rFonts w:ascii="Arial" w:hAnsi="Arial" w:cs="Arial"/>
          <w:b/>
          <w:bCs/>
          <w:sz w:val="20"/>
          <w:szCs w:val="20"/>
        </w:rPr>
      </w:pPr>
      <w:r w:rsidRPr="00191A8B">
        <w:rPr>
          <w:rFonts w:ascii="Arial" w:hAnsi="Arial" w:cs="Arial"/>
          <w:b/>
          <w:bCs/>
          <w:sz w:val="20"/>
          <w:szCs w:val="20"/>
        </w:rPr>
        <w:t xml:space="preserve">Table 1. DEQ </w:t>
      </w:r>
      <w:r w:rsidR="00DE7919" w:rsidRPr="00191A8B">
        <w:rPr>
          <w:rFonts w:ascii="Arial" w:hAnsi="Arial" w:cs="Arial"/>
          <w:b/>
          <w:bCs/>
          <w:sz w:val="20"/>
          <w:szCs w:val="20"/>
        </w:rPr>
        <w:t>Implicit Price Deflator</w:t>
      </w:r>
      <w:r w:rsidR="007075D2" w:rsidRPr="00191A8B">
        <w:rPr>
          <w:rFonts w:ascii="Arial" w:hAnsi="Arial" w:cs="Arial"/>
          <w:b/>
          <w:bCs/>
          <w:sz w:val="20"/>
          <w:szCs w:val="20"/>
        </w:rPr>
        <w:t xml:space="preserve"> </w:t>
      </w:r>
      <w:r w:rsidR="003B1CA9" w:rsidRPr="00191A8B">
        <w:rPr>
          <w:rFonts w:ascii="Arial" w:hAnsi="Arial" w:cs="Arial"/>
          <w:b/>
          <w:bCs/>
          <w:sz w:val="20"/>
          <w:szCs w:val="20"/>
        </w:rPr>
        <w:t xml:space="preserve">for Gross Domestic Product </w:t>
      </w:r>
      <w:r w:rsidR="005E61BA" w:rsidRPr="00191A8B">
        <w:rPr>
          <w:rFonts w:ascii="Arial" w:hAnsi="Arial" w:cs="Arial"/>
          <w:b/>
          <w:bCs/>
          <w:sz w:val="20"/>
          <w:szCs w:val="20"/>
        </w:rPr>
        <w:t xml:space="preserve">Quarterly </w:t>
      </w:r>
      <w:r w:rsidR="007075D2" w:rsidRPr="00191A8B">
        <w:rPr>
          <w:rFonts w:ascii="Arial" w:hAnsi="Arial" w:cs="Arial"/>
          <w:b/>
          <w:bCs/>
          <w:sz w:val="20"/>
          <w:szCs w:val="20"/>
        </w:rPr>
        <w:t>Project</w:t>
      </w:r>
      <w:r w:rsidR="00363B7F" w:rsidRPr="00191A8B">
        <w:rPr>
          <w:rFonts w:ascii="Arial" w:hAnsi="Arial" w:cs="Arial"/>
          <w:b/>
          <w:bCs/>
          <w:sz w:val="20"/>
          <w:szCs w:val="20"/>
        </w:rPr>
        <w:t>ed Values</w:t>
      </w:r>
    </w:p>
    <w:tbl>
      <w:tblPr>
        <w:tblStyle w:val="TableGrid"/>
        <w:tblW w:w="0" w:type="auto"/>
        <w:tblLook w:val="0620" w:firstRow="1" w:lastRow="0" w:firstColumn="0" w:lastColumn="0" w:noHBand="1" w:noVBand="1"/>
        <w:tblCaption w:val="Table 1. DEQ Implicit Price Deflator for Gross Domestic Product Quarterly Projected Values"/>
      </w:tblPr>
      <w:tblGrid>
        <w:gridCol w:w="2697"/>
        <w:gridCol w:w="2697"/>
        <w:gridCol w:w="2698"/>
        <w:gridCol w:w="2698"/>
      </w:tblGrid>
      <w:tr w:rsidR="007075D2" w:rsidRPr="00191A8B" w14:paraId="3E33B165" w14:textId="77777777" w:rsidTr="00AE7AD1">
        <w:tc>
          <w:tcPr>
            <w:tcW w:w="2697" w:type="dxa"/>
          </w:tcPr>
          <w:p w14:paraId="72DFC1AA" w14:textId="77777777" w:rsidR="007075D2" w:rsidRPr="00191A8B" w:rsidRDefault="007075D2" w:rsidP="00363B7F">
            <w:pPr>
              <w:pStyle w:val="TableHeader"/>
            </w:pPr>
            <w:r w:rsidRPr="00191A8B">
              <w:t>Year</w:t>
            </w:r>
          </w:p>
        </w:tc>
        <w:tc>
          <w:tcPr>
            <w:tcW w:w="2697" w:type="dxa"/>
          </w:tcPr>
          <w:p w14:paraId="0D159C95" w14:textId="77777777" w:rsidR="007075D2" w:rsidRPr="00191A8B" w:rsidRDefault="007075D2" w:rsidP="00363B7F">
            <w:pPr>
              <w:pStyle w:val="TableHeader"/>
            </w:pPr>
            <w:r w:rsidRPr="00191A8B">
              <w:t>Quarter</w:t>
            </w:r>
          </w:p>
        </w:tc>
        <w:tc>
          <w:tcPr>
            <w:tcW w:w="2698" w:type="dxa"/>
          </w:tcPr>
          <w:p w14:paraId="1124C37E" w14:textId="4F121A7C" w:rsidR="005E61BA" w:rsidRPr="00191A8B" w:rsidRDefault="003B1CA9" w:rsidP="003B1CA9">
            <w:pPr>
              <w:pStyle w:val="TableHeader"/>
            </w:pPr>
            <w:r w:rsidRPr="00191A8B">
              <w:t xml:space="preserve">IPD for </w:t>
            </w:r>
            <w:r w:rsidR="005E61BA" w:rsidRPr="00191A8B">
              <w:t>GDP</w:t>
            </w:r>
            <w:r w:rsidRPr="00191A8B">
              <w:t xml:space="preserve"> </w:t>
            </w:r>
            <w:r w:rsidR="007075D2" w:rsidRPr="00191A8B">
              <w:t>Projected Value</w:t>
            </w:r>
          </w:p>
        </w:tc>
        <w:tc>
          <w:tcPr>
            <w:tcW w:w="2698" w:type="dxa"/>
          </w:tcPr>
          <w:p w14:paraId="4A6C7790" w14:textId="542C8DDE" w:rsidR="007075D2" w:rsidRPr="00191A8B" w:rsidRDefault="00F05464" w:rsidP="00363B7F">
            <w:pPr>
              <w:pStyle w:val="TableHeader"/>
            </w:pPr>
            <w:r w:rsidRPr="00F05464">
              <w:t>2026-27 DEQ Guidance Inflation Rate</w:t>
            </w:r>
          </w:p>
        </w:tc>
      </w:tr>
      <w:tr w:rsidR="00363B7F" w:rsidRPr="00191A8B" w14:paraId="5EDAF1D1" w14:textId="77777777" w:rsidTr="00AE7AD1">
        <w:tc>
          <w:tcPr>
            <w:tcW w:w="2697" w:type="dxa"/>
          </w:tcPr>
          <w:p w14:paraId="6029409D"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2026</w:t>
            </w:r>
          </w:p>
        </w:tc>
        <w:tc>
          <w:tcPr>
            <w:tcW w:w="2697" w:type="dxa"/>
            <w:shd w:val="clear" w:color="auto" w:fill="auto"/>
          </w:tcPr>
          <w:p w14:paraId="29A0A778"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1</w:t>
            </w:r>
          </w:p>
        </w:tc>
        <w:tc>
          <w:tcPr>
            <w:tcW w:w="2698" w:type="dxa"/>
            <w:shd w:val="clear" w:color="auto" w:fill="auto"/>
            <w:vAlign w:val="center"/>
          </w:tcPr>
          <w:p w14:paraId="134577AB" w14:textId="165CE1D2" w:rsidR="00363B7F" w:rsidRPr="00191A8B" w:rsidRDefault="00363B7F" w:rsidP="00363B7F">
            <w:pPr>
              <w:spacing w:line="278" w:lineRule="auto"/>
              <w:rPr>
                <w:rFonts w:ascii="Arial" w:hAnsi="Arial" w:cs="Arial"/>
                <w:szCs w:val="22"/>
              </w:rPr>
            </w:pPr>
            <w:r w:rsidRPr="00191A8B">
              <w:rPr>
                <w:rFonts w:ascii="Arial" w:hAnsi="Arial" w:cs="Arial"/>
                <w:szCs w:val="22"/>
              </w:rPr>
              <w:t>131.5</w:t>
            </w:r>
            <w:r w:rsidR="005E61BA" w:rsidRPr="00191A8B">
              <w:rPr>
                <w:rFonts w:ascii="Arial" w:hAnsi="Arial" w:cs="Arial"/>
                <w:szCs w:val="22"/>
              </w:rPr>
              <w:t>66</w:t>
            </w:r>
          </w:p>
        </w:tc>
        <w:tc>
          <w:tcPr>
            <w:tcW w:w="2698" w:type="dxa"/>
            <w:shd w:val="clear" w:color="auto" w:fill="auto"/>
          </w:tcPr>
          <w:p w14:paraId="6B0CA320" w14:textId="57245034" w:rsidR="00363B7F" w:rsidRPr="00191A8B" w:rsidRDefault="00363B7F" w:rsidP="00363B7F">
            <w:pPr>
              <w:spacing w:line="278" w:lineRule="auto"/>
              <w:rPr>
                <w:rFonts w:ascii="Arial" w:hAnsi="Arial" w:cs="Arial"/>
                <w:szCs w:val="22"/>
              </w:rPr>
            </w:pPr>
            <w:r w:rsidRPr="00191A8B">
              <w:rPr>
                <w:rFonts w:ascii="Arial" w:hAnsi="Arial" w:cs="Arial"/>
                <w:szCs w:val="22"/>
              </w:rPr>
              <w:t>2.8</w:t>
            </w:r>
            <w:r w:rsidR="005E61BA" w:rsidRPr="00191A8B">
              <w:rPr>
                <w:rFonts w:ascii="Arial" w:hAnsi="Arial" w:cs="Arial"/>
                <w:szCs w:val="22"/>
              </w:rPr>
              <w:t>3</w:t>
            </w:r>
            <w:r w:rsidRPr="00191A8B">
              <w:rPr>
                <w:rFonts w:ascii="Arial" w:hAnsi="Arial" w:cs="Arial"/>
                <w:szCs w:val="22"/>
              </w:rPr>
              <w:t>%</w:t>
            </w:r>
          </w:p>
        </w:tc>
      </w:tr>
      <w:tr w:rsidR="00363B7F" w:rsidRPr="00191A8B" w14:paraId="119ECF62" w14:textId="77777777" w:rsidTr="00AE7AD1">
        <w:tc>
          <w:tcPr>
            <w:tcW w:w="2697" w:type="dxa"/>
          </w:tcPr>
          <w:p w14:paraId="107BCE0C"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2026</w:t>
            </w:r>
          </w:p>
        </w:tc>
        <w:tc>
          <w:tcPr>
            <w:tcW w:w="2697" w:type="dxa"/>
            <w:shd w:val="clear" w:color="auto" w:fill="auto"/>
          </w:tcPr>
          <w:p w14:paraId="789C6425"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2</w:t>
            </w:r>
          </w:p>
        </w:tc>
        <w:tc>
          <w:tcPr>
            <w:tcW w:w="2698" w:type="dxa"/>
            <w:shd w:val="clear" w:color="auto" w:fill="auto"/>
            <w:vAlign w:val="center"/>
          </w:tcPr>
          <w:p w14:paraId="22BACBB7" w14:textId="2683D3F7" w:rsidR="00363B7F" w:rsidRPr="00191A8B" w:rsidRDefault="00363B7F" w:rsidP="00363B7F">
            <w:pPr>
              <w:spacing w:line="278" w:lineRule="auto"/>
              <w:rPr>
                <w:rFonts w:ascii="Arial" w:hAnsi="Arial" w:cs="Arial"/>
                <w:szCs w:val="22"/>
              </w:rPr>
            </w:pPr>
            <w:r w:rsidRPr="00191A8B">
              <w:rPr>
                <w:rFonts w:ascii="Arial" w:hAnsi="Arial" w:cs="Arial"/>
                <w:szCs w:val="22"/>
              </w:rPr>
              <w:t>132.4</w:t>
            </w:r>
            <w:r w:rsidR="005E61BA" w:rsidRPr="00191A8B">
              <w:rPr>
                <w:rFonts w:ascii="Arial" w:hAnsi="Arial" w:cs="Arial"/>
                <w:szCs w:val="22"/>
              </w:rPr>
              <w:t>88</w:t>
            </w:r>
          </w:p>
        </w:tc>
        <w:tc>
          <w:tcPr>
            <w:tcW w:w="2698" w:type="dxa"/>
            <w:shd w:val="clear" w:color="auto" w:fill="auto"/>
          </w:tcPr>
          <w:p w14:paraId="7325F116" w14:textId="39214D05" w:rsidR="00363B7F" w:rsidRPr="00191A8B" w:rsidRDefault="00363B7F" w:rsidP="00363B7F">
            <w:pPr>
              <w:spacing w:line="278" w:lineRule="auto"/>
              <w:rPr>
                <w:rFonts w:ascii="Arial" w:hAnsi="Arial" w:cs="Arial"/>
                <w:szCs w:val="22"/>
              </w:rPr>
            </w:pPr>
            <w:r w:rsidRPr="00191A8B">
              <w:rPr>
                <w:rFonts w:ascii="Arial" w:hAnsi="Arial" w:cs="Arial"/>
                <w:szCs w:val="22"/>
              </w:rPr>
              <w:t>2.8</w:t>
            </w:r>
            <w:r w:rsidR="005E61BA" w:rsidRPr="00191A8B">
              <w:rPr>
                <w:rFonts w:ascii="Arial" w:hAnsi="Arial" w:cs="Arial"/>
                <w:szCs w:val="22"/>
              </w:rPr>
              <w:t>3</w:t>
            </w:r>
            <w:r w:rsidRPr="00191A8B">
              <w:rPr>
                <w:rFonts w:ascii="Arial" w:hAnsi="Arial" w:cs="Arial"/>
                <w:szCs w:val="22"/>
              </w:rPr>
              <w:t>%</w:t>
            </w:r>
          </w:p>
        </w:tc>
      </w:tr>
      <w:tr w:rsidR="00363B7F" w:rsidRPr="00191A8B" w14:paraId="1A93838D" w14:textId="77777777" w:rsidTr="00AE7AD1">
        <w:tc>
          <w:tcPr>
            <w:tcW w:w="2697" w:type="dxa"/>
          </w:tcPr>
          <w:p w14:paraId="148695C8" w14:textId="77777777" w:rsidR="00363B7F" w:rsidRPr="00191A8B" w:rsidRDefault="00363B7F" w:rsidP="00363B7F">
            <w:pPr>
              <w:spacing w:line="278" w:lineRule="auto"/>
              <w:rPr>
                <w:rFonts w:ascii="Arial" w:hAnsi="Arial" w:cs="Arial"/>
                <w:szCs w:val="22"/>
              </w:rPr>
            </w:pPr>
            <w:r w:rsidRPr="00191A8B">
              <w:rPr>
                <w:rFonts w:ascii="Arial" w:hAnsi="Arial" w:cs="Arial"/>
                <w:szCs w:val="22"/>
              </w:rPr>
              <w:lastRenderedPageBreak/>
              <w:t>2026</w:t>
            </w:r>
          </w:p>
        </w:tc>
        <w:tc>
          <w:tcPr>
            <w:tcW w:w="2697" w:type="dxa"/>
            <w:shd w:val="clear" w:color="auto" w:fill="auto"/>
          </w:tcPr>
          <w:p w14:paraId="0A2CCF75"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3</w:t>
            </w:r>
          </w:p>
        </w:tc>
        <w:tc>
          <w:tcPr>
            <w:tcW w:w="2698" w:type="dxa"/>
            <w:shd w:val="clear" w:color="auto" w:fill="auto"/>
            <w:vAlign w:val="center"/>
          </w:tcPr>
          <w:p w14:paraId="741F7F03" w14:textId="0056AED2" w:rsidR="00363B7F" w:rsidRPr="00191A8B" w:rsidRDefault="00363B7F" w:rsidP="00363B7F">
            <w:pPr>
              <w:spacing w:line="278" w:lineRule="auto"/>
              <w:rPr>
                <w:rFonts w:ascii="Arial" w:hAnsi="Arial" w:cs="Arial"/>
                <w:szCs w:val="22"/>
              </w:rPr>
            </w:pPr>
            <w:r w:rsidRPr="00191A8B">
              <w:rPr>
                <w:rFonts w:ascii="Arial" w:hAnsi="Arial" w:cs="Arial"/>
                <w:szCs w:val="22"/>
              </w:rPr>
              <w:t>133.</w:t>
            </w:r>
            <w:r w:rsidR="005E61BA" w:rsidRPr="00191A8B">
              <w:rPr>
                <w:rFonts w:ascii="Arial" w:hAnsi="Arial" w:cs="Arial"/>
                <w:szCs w:val="22"/>
              </w:rPr>
              <w:t>416</w:t>
            </w:r>
          </w:p>
        </w:tc>
        <w:tc>
          <w:tcPr>
            <w:tcW w:w="2698" w:type="dxa"/>
            <w:shd w:val="clear" w:color="auto" w:fill="auto"/>
          </w:tcPr>
          <w:p w14:paraId="7758892D" w14:textId="34E3874A" w:rsidR="00363B7F" w:rsidRPr="00191A8B" w:rsidRDefault="00363B7F" w:rsidP="00363B7F">
            <w:pPr>
              <w:spacing w:line="278" w:lineRule="auto"/>
              <w:rPr>
                <w:rFonts w:ascii="Arial" w:hAnsi="Arial" w:cs="Arial"/>
                <w:szCs w:val="22"/>
              </w:rPr>
            </w:pPr>
            <w:r w:rsidRPr="00191A8B">
              <w:rPr>
                <w:rFonts w:ascii="Arial" w:hAnsi="Arial" w:cs="Arial"/>
                <w:szCs w:val="22"/>
              </w:rPr>
              <w:t>2.8</w:t>
            </w:r>
            <w:r w:rsidR="005E61BA" w:rsidRPr="00191A8B">
              <w:rPr>
                <w:rFonts w:ascii="Arial" w:hAnsi="Arial" w:cs="Arial"/>
                <w:szCs w:val="22"/>
              </w:rPr>
              <w:t>3</w:t>
            </w:r>
            <w:r w:rsidRPr="00191A8B">
              <w:rPr>
                <w:rFonts w:ascii="Arial" w:hAnsi="Arial" w:cs="Arial"/>
                <w:szCs w:val="22"/>
              </w:rPr>
              <w:t>%</w:t>
            </w:r>
          </w:p>
        </w:tc>
      </w:tr>
      <w:tr w:rsidR="00363B7F" w:rsidRPr="00191A8B" w14:paraId="09FF38EA" w14:textId="77777777" w:rsidTr="00AE7AD1">
        <w:tc>
          <w:tcPr>
            <w:tcW w:w="2697" w:type="dxa"/>
          </w:tcPr>
          <w:p w14:paraId="282A89F9" w14:textId="77777777" w:rsidR="00363B7F" w:rsidRPr="00191A8B" w:rsidRDefault="00363B7F" w:rsidP="00363B7F">
            <w:pPr>
              <w:spacing w:line="278" w:lineRule="auto"/>
              <w:rPr>
                <w:rFonts w:ascii="Arial" w:hAnsi="Arial" w:cs="Arial"/>
                <w:szCs w:val="22"/>
              </w:rPr>
            </w:pPr>
            <w:r w:rsidRPr="00191A8B">
              <w:rPr>
                <w:rFonts w:ascii="Arial" w:hAnsi="Arial" w:cs="Arial"/>
                <w:szCs w:val="22"/>
              </w:rPr>
              <w:t>2026</w:t>
            </w:r>
          </w:p>
        </w:tc>
        <w:tc>
          <w:tcPr>
            <w:tcW w:w="2697" w:type="dxa"/>
            <w:shd w:val="clear" w:color="auto" w:fill="auto"/>
          </w:tcPr>
          <w:p w14:paraId="02FBCF75" w14:textId="77777777" w:rsidR="00363B7F" w:rsidRPr="00191A8B" w:rsidRDefault="00363B7F" w:rsidP="00363B7F">
            <w:pPr>
              <w:spacing w:line="278" w:lineRule="auto"/>
              <w:rPr>
                <w:rFonts w:ascii="Arial" w:hAnsi="Arial" w:cs="Arial"/>
                <w:color w:val="000000" w:themeColor="text1"/>
                <w:szCs w:val="22"/>
              </w:rPr>
            </w:pPr>
            <w:r w:rsidRPr="00191A8B">
              <w:rPr>
                <w:rFonts w:ascii="Arial" w:hAnsi="Arial" w:cs="Arial"/>
                <w:color w:val="000000" w:themeColor="text1"/>
                <w:szCs w:val="22"/>
              </w:rPr>
              <w:t>4</w:t>
            </w:r>
          </w:p>
        </w:tc>
        <w:tc>
          <w:tcPr>
            <w:tcW w:w="2698" w:type="dxa"/>
            <w:shd w:val="clear" w:color="auto" w:fill="auto"/>
            <w:vAlign w:val="center"/>
          </w:tcPr>
          <w:p w14:paraId="11525F3F" w14:textId="7E340759" w:rsidR="00363B7F" w:rsidRPr="00191A8B" w:rsidRDefault="00363B7F" w:rsidP="00363B7F">
            <w:pPr>
              <w:spacing w:line="278" w:lineRule="auto"/>
              <w:rPr>
                <w:rFonts w:ascii="Arial" w:hAnsi="Arial" w:cs="Arial"/>
                <w:color w:val="000000" w:themeColor="text1"/>
                <w:szCs w:val="22"/>
              </w:rPr>
            </w:pPr>
            <w:r w:rsidRPr="00191A8B">
              <w:rPr>
                <w:rFonts w:ascii="Arial" w:hAnsi="Arial" w:cs="Arial"/>
                <w:color w:val="000000" w:themeColor="text1"/>
                <w:szCs w:val="22"/>
              </w:rPr>
              <w:t>134.</w:t>
            </w:r>
            <w:r w:rsidR="005E61BA" w:rsidRPr="00191A8B">
              <w:rPr>
                <w:rFonts w:ascii="Arial" w:hAnsi="Arial" w:cs="Arial"/>
                <w:color w:val="000000" w:themeColor="text1"/>
                <w:szCs w:val="22"/>
              </w:rPr>
              <w:t>350</w:t>
            </w:r>
          </w:p>
        </w:tc>
        <w:tc>
          <w:tcPr>
            <w:tcW w:w="2698" w:type="dxa"/>
            <w:shd w:val="clear" w:color="auto" w:fill="auto"/>
          </w:tcPr>
          <w:p w14:paraId="201CC005" w14:textId="3C6AF256" w:rsidR="00363B7F" w:rsidRPr="00191A8B" w:rsidRDefault="00363B7F" w:rsidP="00363B7F">
            <w:pPr>
              <w:spacing w:line="278" w:lineRule="auto"/>
              <w:rPr>
                <w:rFonts w:ascii="Arial" w:hAnsi="Arial" w:cs="Arial"/>
                <w:szCs w:val="22"/>
              </w:rPr>
            </w:pPr>
            <w:r w:rsidRPr="00191A8B">
              <w:rPr>
                <w:rFonts w:ascii="Arial" w:hAnsi="Arial" w:cs="Arial"/>
                <w:szCs w:val="22"/>
              </w:rPr>
              <w:t>2.8</w:t>
            </w:r>
            <w:r w:rsidR="005E61BA" w:rsidRPr="00191A8B">
              <w:rPr>
                <w:rFonts w:ascii="Arial" w:hAnsi="Arial" w:cs="Arial"/>
                <w:szCs w:val="22"/>
              </w:rPr>
              <w:t>3</w:t>
            </w:r>
            <w:r w:rsidRPr="00191A8B">
              <w:rPr>
                <w:rFonts w:ascii="Arial" w:hAnsi="Arial" w:cs="Arial"/>
                <w:szCs w:val="22"/>
              </w:rPr>
              <w:t>%</w:t>
            </w:r>
          </w:p>
        </w:tc>
      </w:tr>
      <w:tr w:rsidR="00363B7F" w:rsidRPr="00191A8B" w14:paraId="0EC33049" w14:textId="77777777" w:rsidTr="00AE7AD1">
        <w:tc>
          <w:tcPr>
            <w:tcW w:w="2697" w:type="dxa"/>
          </w:tcPr>
          <w:p w14:paraId="40A46EED" w14:textId="599623DB" w:rsidR="00363B7F" w:rsidRPr="00191A8B" w:rsidRDefault="00363B7F" w:rsidP="00363B7F">
            <w:pPr>
              <w:spacing w:line="278" w:lineRule="auto"/>
              <w:rPr>
                <w:rFonts w:ascii="Arial" w:hAnsi="Arial" w:cs="Arial"/>
                <w:szCs w:val="22"/>
              </w:rPr>
            </w:pPr>
            <w:r w:rsidRPr="00191A8B">
              <w:rPr>
                <w:rFonts w:ascii="Arial" w:hAnsi="Arial" w:cs="Arial"/>
                <w:szCs w:val="22"/>
              </w:rPr>
              <w:t>2027</w:t>
            </w:r>
          </w:p>
        </w:tc>
        <w:tc>
          <w:tcPr>
            <w:tcW w:w="2697" w:type="dxa"/>
            <w:shd w:val="clear" w:color="auto" w:fill="auto"/>
          </w:tcPr>
          <w:p w14:paraId="7F404E63" w14:textId="6FEA8131" w:rsidR="00363B7F" w:rsidRPr="00191A8B" w:rsidRDefault="00363B7F" w:rsidP="00363B7F">
            <w:pPr>
              <w:spacing w:line="278" w:lineRule="auto"/>
              <w:rPr>
                <w:rFonts w:ascii="Arial" w:hAnsi="Arial" w:cs="Arial"/>
                <w:szCs w:val="22"/>
              </w:rPr>
            </w:pPr>
            <w:r w:rsidRPr="00191A8B">
              <w:rPr>
                <w:rFonts w:ascii="Arial" w:hAnsi="Arial" w:cs="Arial"/>
                <w:szCs w:val="22"/>
              </w:rPr>
              <w:t>1</w:t>
            </w:r>
          </w:p>
        </w:tc>
        <w:tc>
          <w:tcPr>
            <w:tcW w:w="2698" w:type="dxa"/>
            <w:shd w:val="clear" w:color="auto" w:fill="auto"/>
            <w:vAlign w:val="center"/>
          </w:tcPr>
          <w:p w14:paraId="610C396E" w14:textId="5CD13C06" w:rsidR="00363B7F" w:rsidRPr="00191A8B" w:rsidRDefault="00363B7F" w:rsidP="00363B7F">
            <w:pPr>
              <w:spacing w:line="278" w:lineRule="auto"/>
              <w:rPr>
                <w:rFonts w:ascii="Arial" w:hAnsi="Arial" w:cs="Arial"/>
                <w:szCs w:val="22"/>
              </w:rPr>
            </w:pPr>
            <w:r w:rsidRPr="00191A8B">
              <w:rPr>
                <w:rFonts w:ascii="Arial" w:hAnsi="Arial" w:cs="Arial"/>
                <w:szCs w:val="22"/>
              </w:rPr>
              <w:t>135.2</w:t>
            </w:r>
            <w:r w:rsidR="005E61BA" w:rsidRPr="00191A8B">
              <w:rPr>
                <w:rFonts w:ascii="Arial" w:hAnsi="Arial" w:cs="Arial"/>
                <w:szCs w:val="22"/>
              </w:rPr>
              <w:t>91</w:t>
            </w:r>
          </w:p>
        </w:tc>
        <w:tc>
          <w:tcPr>
            <w:tcW w:w="2698" w:type="dxa"/>
            <w:shd w:val="clear" w:color="auto" w:fill="auto"/>
          </w:tcPr>
          <w:p w14:paraId="2D040867" w14:textId="1745CBCF" w:rsidR="00363B7F" w:rsidRPr="00191A8B" w:rsidRDefault="00363B7F" w:rsidP="00363B7F">
            <w:pPr>
              <w:spacing w:line="278" w:lineRule="auto"/>
              <w:rPr>
                <w:rFonts w:ascii="Arial" w:hAnsi="Arial" w:cs="Arial"/>
                <w:szCs w:val="22"/>
              </w:rPr>
            </w:pPr>
            <w:r w:rsidRPr="00191A8B">
              <w:rPr>
                <w:rFonts w:ascii="Arial" w:hAnsi="Arial" w:cs="Arial"/>
                <w:szCs w:val="22"/>
              </w:rPr>
              <w:t>2.8</w:t>
            </w:r>
            <w:r w:rsidR="005E61BA" w:rsidRPr="00191A8B">
              <w:rPr>
                <w:rFonts w:ascii="Arial" w:hAnsi="Arial" w:cs="Arial"/>
                <w:szCs w:val="22"/>
              </w:rPr>
              <w:t>3</w:t>
            </w:r>
            <w:r w:rsidRPr="00191A8B">
              <w:rPr>
                <w:rFonts w:ascii="Arial" w:hAnsi="Arial" w:cs="Arial"/>
                <w:szCs w:val="22"/>
              </w:rPr>
              <w:t>%</w:t>
            </w:r>
          </w:p>
        </w:tc>
      </w:tr>
    </w:tbl>
    <w:p w14:paraId="30C7E0D3" w14:textId="77777777" w:rsidR="007075D2" w:rsidRPr="00191A8B" w:rsidRDefault="007075D2" w:rsidP="003D6F37">
      <w:pPr>
        <w:rPr>
          <w:rFonts w:ascii="Arial" w:hAnsi="Arial" w:cs="Arial"/>
          <w:b/>
          <w:bCs/>
          <w:sz w:val="20"/>
          <w:szCs w:val="20"/>
        </w:rPr>
      </w:pPr>
    </w:p>
    <w:p w14:paraId="75658480" w14:textId="6CF0A6D4" w:rsidR="007075D2" w:rsidRPr="00191A8B" w:rsidRDefault="00530B25" w:rsidP="007075D2">
      <w:pPr>
        <w:rPr>
          <w:rFonts w:ascii="Arial" w:hAnsi="Arial" w:cs="Arial"/>
          <w:b/>
          <w:bCs/>
          <w:sz w:val="20"/>
          <w:szCs w:val="20"/>
        </w:rPr>
      </w:pPr>
      <w:r w:rsidRPr="00191A8B">
        <w:rPr>
          <w:rFonts w:ascii="Arial" w:hAnsi="Arial" w:cs="Arial"/>
          <w:b/>
          <w:bCs/>
          <w:sz w:val="20"/>
          <w:szCs w:val="20"/>
        </w:rPr>
        <w:t xml:space="preserve">Table 2. </w:t>
      </w:r>
      <w:r w:rsidR="0085544D" w:rsidRPr="00191A8B">
        <w:rPr>
          <w:rFonts w:ascii="Arial" w:hAnsi="Arial" w:cs="Arial"/>
          <w:b/>
          <w:bCs/>
          <w:sz w:val="20"/>
          <w:szCs w:val="20"/>
        </w:rPr>
        <w:t xml:space="preserve">Federal </w:t>
      </w:r>
      <w:r w:rsidR="003D13E6" w:rsidRPr="00191A8B">
        <w:rPr>
          <w:rFonts w:ascii="Arial" w:hAnsi="Arial" w:cs="Arial"/>
          <w:b/>
          <w:bCs/>
          <w:sz w:val="20"/>
          <w:szCs w:val="20"/>
        </w:rPr>
        <w:t xml:space="preserve">Bureau of Economic Analysis Table 1.1.9 </w:t>
      </w:r>
      <w:r w:rsidR="003B1CA9" w:rsidRPr="00191A8B">
        <w:rPr>
          <w:rFonts w:ascii="Arial" w:hAnsi="Arial" w:cs="Arial"/>
          <w:b/>
          <w:bCs/>
          <w:sz w:val="20"/>
          <w:szCs w:val="20"/>
        </w:rPr>
        <w:t xml:space="preserve">Quarterly </w:t>
      </w:r>
      <w:r w:rsidR="007075D2" w:rsidRPr="00191A8B">
        <w:rPr>
          <w:rFonts w:ascii="Arial" w:hAnsi="Arial" w:cs="Arial"/>
          <w:b/>
          <w:bCs/>
          <w:sz w:val="20"/>
          <w:szCs w:val="20"/>
        </w:rPr>
        <w:t xml:space="preserve">Implicit Price Deflator </w:t>
      </w:r>
      <w:r w:rsidR="003D13E6" w:rsidRPr="00191A8B">
        <w:rPr>
          <w:rFonts w:ascii="Arial" w:hAnsi="Arial" w:cs="Arial"/>
          <w:b/>
          <w:bCs/>
          <w:sz w:val="20"/>
          <w:szCs w:val="20"/>
        </w:rPr>
        <w:t>for Gross Domestic Product</w:t>
      </w:r>
    </w:p>
    <w:tbl>
      <w:tblPr>
        <w:tblStyle w:val="TableGrid"/>
        <w:tblW w:w="0" w:type="auto"/>
        <w:tblLook w:val="0620" w:firstRow="1" w:lastRow="0" w:firstColumn="0" w:lastColumn="0" w:noHBand="1" w:noVBand="1"/>
        <w:tblCaption w:val="Table 2. Federal Bureau of Economic Analysis Table 1.1.9 Quarterly Implicit Price Deflator for Gross Domestic Product"/>
      </w:tblPr>
      <w:tblGrid>
        <w:gridCol w:w="2697"/>
        <w:gridCol w:w="2697"/>
        <w:gridCol w:w="2698"/>
        <w:gridCol w:w="2698"/>
      </w:tblGrid>
      <w:tr w:rsidR="0005742E" w:rsidRPr="00191A8B" w14:paraId="77A2D337" w14:textId="77777777" w:rsidTr="003B1CA9">
        <w:trPr>
          <w:trHeight w:val="413"/>
          <w:tblHeader/>
        </w:trPr>
        <w:tc>
          <w:tcPr>
            <w:tcW w:w="2697" w:type="dxa"/>
            <w:vAlign w:val="center"/>
          </w:tcPr>
          <w:p w14:paraId="677053BB" w14:textId="6EF1F64A" w:rsidR="0005742E" w:rsidRPr="00191A8B" w:rsidRDefault="00163FB9" w:rsidP="00363B7F">
            <w:pPr>
              <w:pStyle w:val="TableHeader"/>
            </w:pPr>
            <w:r w:rsidRPr="00191A8B">
              <w:t>Year</w:t>
            </w:r>
          </w:p>
        </w:tc>
        <w:tc>
          <w:tcPr>
            <w:tcW w:w="2697" w:type="dxa"/>
            <w:vAlign w:val="center"/>
          </w:tcPr>
          <w:p w14:paraId="5B49208C" w14:textId="6BE41D6E" w:rsidR="0005742E" w:rsidRPr="00191A8B" w:rsidRDefault="00163FB9" w:rsidP="00363B7F">
            <w:pPr>
              <w:pStyle w:val="TableHeader"/>
            </w:pPr>
            <w:r w:rsidRPr="00191A8B">
              <w:t>Quarter</w:t>
            </w:r>
          </w:p>
        </w:tc>
        <w:tc>
          <w:tcPr>
            <w:tcW w:w="2698" w:type="dxa"/>
            <w:tcBorders>
              <w:bottom w:val="single" w:sz="4" w:space="0" w:color="auto"/>
            </w:tcBorders>
            <w:vAlign w:val="center"/>
          </w:tcPr>
          <w:p w14:paraId="1F727F1E" w14:textId="48CF2D85" w:rsidR="0005742E" w:rsidRPr="00191A8B" w:rsidRDefault="003B1CA9" w:rsidP="003B1CA9">
            <w:pPr>
              <w:pStyle w:val="TableHeader"/>
            </w:pPr>
            <w:r w:rsidRPr="00191A8B">
              <w:t>IPD for GDP Value</w:t>
            </w:r>
          </w:p>
        </w:tc>
        <w:tc>
          <w:tcPr>
            <w:tcW w:w="2698" w:type="dxa"/>
            <w:vAlign w:val="center"/>
          </w:tcPr>
          <w:p w14:paraId="068356BA" w14:textId="2B64A7B3" w:rsidR="0005742E" w:rsidRPr="00191A8B" w:rsidRDefault="00163FB9" w:rsidP="00363B7F">
            <w:pPr>
              <w:pStyle w:val="TableHeader"/>
            </w:pPr>
            <w:r w:rsidRPr="00191A8B">
              <w:t>Quarter to Quarter Rate Annualized</w:t>
            </w:r>
          </w:p>
        </w:tc>
      </w:tr>
      <w:tr w:rsidR="003B1CA9" w:rsidRPr="00191A8B" w14:paraId="09A6319B" w14:textId="77777777" w:rsidTr="003B1CA9">
        <w:tc>
          <w:tcPr>
            <w:tcW w:w="2697" w:type="dxa"/>
          </w:tcPr>
          <w:p w14:paraId="3C8DE748" w14:textId="64BE68D8" w:rsidR="003B1CA9" w:rsidRPr="00191A8B" w:rsidRDefault="003B1CA9" w:rsidP="003B1CA9">
            <w:pPr>
              <w:spacing w:line="278" w:lineRule="auto"/>
              <w:rPr>
                <w:rFonts w:ascii="Arial" w:hAnsi="Arial" w:cs="Arial"/>
                <w:szCs w:val="22"/>
              </w:rPr>
            </w:pPr>
            <w:r w:rsidRPr="00191A8B">
              <w:rPr>
                <w:rFonts w:ascii="Arial" w:hAnsi="Arial" w:cs="Arial"/>
                <w:szCs w:val="22"/>
              </w:rPr>
              <w:t>2016</w:t>
            </w:r>
          </w:p>
        </w:tc>
        <w:tc>
          <w:tcPr>
            <w:tcW w:w="2697" w:type="dxa"/>
          </w:tcPr>
          <w:p w14:paraId="2AEE8A34" w14:textId="482288C9"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nil"/>
            </w:tcBorders>
            <w:shd w:val="clear" w:color="auto" w:fill="auto"/>
            <w:vAlign w:val="bottom"/>
          </w:tcPr>
          <w:p w14:paraId="1C38A697" w14:textId="08445759" w:rsidR="003B1CA9" w:rsidRPr="00191A8B" w:rsidRDefault="003B1CA9" w:rsidP="003B1CA9">
            <w:pPr>
              <w:rPr>
                <w:rFonts w:ascii="Arial" w:hAnsi="Arial" w:cs="Arial"/>
                <w:szCs w:val="22"/>
              </w:rPr>
            </w:pPr>
            <w:r w:rsidRPr="00191A8B">
              <w:rPr>
                <w:rFonts w:ascii="Arial" w:hAnsi="Arial" w:cs="Arial"/>
                <w:color w:val="000000"/>
                <w:szCs w:val="22"/>
              </w:rPr>
              <w:t>97.496</w:t>
            </w:r>
          </w:p>
        </w:tc>
        <w:tc>
          <w:tcPr>
            <w:tcW w:w="2698" w:type="dxa"/>
            <w:tcBorders>
              <w:bottom w:val="single" w:sz="4" w:space="0" w:color="auto"/>
            </w:tcBorders>
          </w:tcPr>
          <w:p w14:paraId="445B9D16" w14:textId="77800EE1" w:rsidR="003B1CA9" w:rsidRPr="00191A8B" w:rsidRDefault="003B1CA9" w:rsidP="003B1CA9">
            <w:pPr>
              <w:spacing w:line="278" w:lineRule="auto"/>
              <w:rPr>
                <w:rFonts w:ascii="Arial" w:hAnsi="Arial" w:cs="Arial"/>
                <w:szCs w:val="22"/>
              </w:rPr>
            </w:pPr>
            <w:r w:rsidRPr="00191A8B">
              <w:rPr>
                <w:rFonts w:ascii="Arial" w:hAnsi="Arial" w:cs="Arial"/>
                <w:szCs w:val="22"/>
              </w:rPr>
              <w:t>n/a</w:t>
            </w:r>
          </w:p>
        </w:tc>
      </w:tr>
      <w:tr w:rsidR="003B1CA9" w:rsidRPr="00191A8B" w14:paraId="372767BC" w14:textId="77777777" w:rsidTr="003B1CA9">
        <w:tc>
          <w:tcPr>
            <w:tcW w:w="2697" w:type="dxa"/>
          </w:tcPr>
          <w:p w14:paraId="47C9CE44" w14:textId="20A3D164" w:rsidR="003B1CA9" w:rsidRPr="00191A8B" w:rsidRDefault="003B1CA9" w:rsidP="003B1CA9">
            <w:pPr>
              <w:spacing w:line="278" w:lineRule="auto"/>
              <w:rPr>
                <w:rFonts w:ascii="Arial" w:hAnsi="Arial" w:cs="Arial"/>
                <w:szCs w:val="22"/>
              </w:rPr>
            </w:pPr>
            <w:r w:rsidRPr="00191A8B">
              <w:rPr>
                <w:rFonts w:ascii="Arial" w:hAnsi="Arial" w:cs="Arial"/>
                <w:szCs w:val="22"/>
              </w:rPr>
              <w:t>2016</w:t>
            </w:r>
          </w:p>
        </w:tc>
        <w:tc>
          <w:tcPr>
            <w:tcW w:w="2697" w:type="dxa"/>
          </w:tcPr>
          <w:p w14:paraId="23FAE112" w14:textId="6FE67370"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6A992543" w14:textId="2979064A" w:rsidR="003B1CA9" w:rsidRPr="00191A8B" w:rsidRDefault="003B1CA9" w:rsidP="003B1CA9">
            <w:pPr>
              <w:rPr>
                <w:rFonts w:ascii="Arial" w:hAnsi="Arial" w:cs="Arial"/>
                <w:szCs w:val="22"/>
              </w:rPr>
            </w:pPr>
            <w:r w:rsidRPr="00191A8B">
              <w:rPr>
                <w:rFonts w:ascii="Arial" w:hAnsi="Arial" w:cs="Arial"/>
                <w:color w:val="000000"/>
                <w:szCs w:val="22"/>
              </w:rPr>
              <w:t>98.159</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10375E40" w14:textId="62767172" w:rsidR="003B1CA9" w:rsidRPr="00191A8B" w:rsidRDefault="003B1CA9" w:rsidP="003B1CA9">
            <w:pPr>
              <w:spacing w:line="278" w:lineRule="auto"/>
              <w:rPr>
                <w:rFonts w:ascii="Arial" w:hAnsi="Arial" w:cs="Arial"/>
                <w:szCs w:val="22"/>
              </w:rPr>
            </w:pPr>
            <w:r w:rsidRPr="00191A8B">
              <w:rPr>
                <w:rFonts w:ascii="Arial" w:hAnsi="Arial" w:cs="Arial"/>
                <w:szCs w:val="22"/>
              </w:rPr>
              <w:t>2.75%</w:t>
            </w:r>
          </w:p>
        </w:tc>
      </w:tr>
      <w:tr w:rsidR="003B1CA9" w:rsidRPr="00191A8B" w14:paraId="515C09FE" w14:textId="77777777" w:rsidTr="003B1CA9">
        <w:tc>
          <w:tcPr>
            <w:tcW w:w="2697" w:type="dxa"/>
          </w:tcPr>
          <w:p w14:paraId="32817B66" w14:textId="2C398B1D" w:rsidR="003B1CA9" w:rsidRPr="00191A8B" w:rsidRDefault="003B1CA9" w:rsidP="003B1CA9">
            <w:pPr>
              <w:spacing w:line="278" w:lineRule="auto"/>
              <w:rPr>
                <w:rFonts w:ascii="Arial" w:hAnsi="Arial" w:cs="Arial"/>
                <w:szCs w:val="22"/>
              </w:rPr>
            </w:pPr>
            <w:r w:rsidRPr="00191A8B">
              <w:rPr>
                <w:rFonts w:ascii="Arial" w:hAnsi="Arial" w:cs="Arial"/>
                <w:szCs w:val="22"/>
              </w:rPr>
              <w:t>2016</w:t>
            </w:r>
          </w:p>
        </w:tc>
        <w:tc>
          <w:tcPr>
            <w:tcW w:w="2697" w:type="dxa"/>
          </w:tcPr>
          <w:p w14:paraId="2C67C4EF" w14:textId="76E78985"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23FAC63D" w14:textId="628FC0A8" w:rsidR="003B1CA9" w:rsidRPr="00191A8B" w:rsidRDefault="003B1CA9" w:rsidP="003B1CA9">
            <w:pPr>
              <w:rPr>
                <w:rFonts w:ascii="Arial" w:hAnsi="Arial" w:cs="Arial"/>
                <w:szCs w:val="22"/>
              </w:rPr>
            </w:pPr>
            <w:r w:rsidRPr="00191A8B">
              <w:rPr>
                <w:rFonts w:ascii="Arial" w:hAnsi="Arial" w:cs="Arial"/>
                <w:color w:val="000000"/>
                <w:szCs w:val="22"/>
              </w:rPr>
              <w:t>98.410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693DB96" w14:textId="74EB1CEB" w:rsidR="003B1CA9" w:rsidRPr="00191A8B" w:rsidRDefault="003B1CA9" w:rsidP="003B1CA9">
            <w:pPr>
              <w:spacing w:line="278" w:lineRule="auto"/>
              <w:rPr>
                <w:rFonts w:ascii="Arial" w:hAnsi="Arial" w:cs="Arial"/>
                <w:szCs w:val="22"/>
              </w:rPr>
            </w:pPr>
            <w:r w:rsidRPr="00191A8B">
              <w:rPr>
                <w:rFonts w:ascii="Arial" w:hAnsi="Arial" w:cs="Arial"/>
                <w:szCs w:val="22"/>
              </w:rPr>
              <w:t>1.03%</w:t>
            </w:r>
          </w:p>
        </w:tc>
      </w:tr>
      <w:tr w:rsidR="003B1CA9" w:rsidRPr="00191A8B" w14:paraId="75FE92F8" w14:textId="77777777" w:rsidTr="003B1CA9">
        <w:tc>
          <w:tcPr>
            <w:tcW w:w="2697" w:type="dxa"/>
          </w:tcPr>
          <w:p w14:paraId="3144B26C" w14:textId="20D1A580" w:rsidR="003B1CA9" w:rsidRPr="00191A8B" w:rsidRDefault="003B1CA9" w:rsidP="003B1CA9">
            <w:pPr>
              <w:spacing w:line="278" w:lineRule="auto"/>
              <w:rPr>
                <w:rFonts w:ascii="Arial" w:hAnsi="Arial" w:cs="Arial"/>
                <w:szCs w:val="22"/>
              </w:rPr>
            </w:pPr>
            <w:r w:rsidRPr="00191A8B">
              <w:rPr>
                <w:rFonts w:ascii="Arial" w:hAnsi="Arial" w:cs="Arial"/>
                <w:szCs w:val="22"/>
              </w:rPr>
              <w:t>2016</w:t>
            </w:r>
          </w:p>
        </w:tc>
        <w:tc>
          <w:tcPr>
            <w:tcW w:w="2697" w:type="dxa"/>
          </w:tcPr>
          <w:p w14:paraId="337D9B66" w14:textId="2B939AA5"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74BF5A70" w14:textId="610A2479" w:rsidR="003B1CA9" w:rsidRPr="00191A8B" w:rsidRDefault="003B1CA9" w:rsidP="003B1CA9">
            <w:pPr>
              <w:rPr>
                <w:rFonts w:ascii="Arial" w:hAnsi="Arial" w:cs="Arial"/>
                <w:szCs w:val="22"/>
              </w:rPr>
            </w:pPr>
            <w:r w:rsidRPr="00191A8B">
              <w:rPr>
                <w:rFonts w:ascii="Arial" w:hAnsi="Arial" w:cs="Arial"/>
                <w:color w:val="000000"/>
                <w:szCs w:val="22"/>
              </w:rPr>
              <w:t>98.886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BFD7857" w14:textId="7AC162E5" w:rsidR="003B1CA9" w:rsidRPr="00191A8B" w:rsidRDefault="003B1CA9" w:rsidP="003B1CA9">
            <w:pPr>
              <w:spacing w:line="278" w:lineRule="auto"/>
              <w:rPr>
                <w:rFonts w:ascii="Arial" w:hAnsi="Arial" w:cs="Arial"/>
                <w:szCs w:val="22"/>
              </w:rPr>
            </w:pPr>
            <w:r w:rsidRPr="00191A8B">
              <w:rPr>
                <w:rFonts w:ascii="Arial" w:hAnsi="Arial" w:cs="Arial"/>
                <w:szCs w:val="22"/>
              </w:rPr>
              <w:t>1.95%</w:t>
            </w:r>
          </w:p>
        </w:tc>
      </w:tr>
      <w:tr w:rsidR="003B1CA9" w:rsidRPr="00191A8B" w14:paraId="0917AB58" w14:textId="77777777" w:rsidTr="003B1CA9">
        <w:tc>
          <w:tcPr>
            <w:tcW w:w="2697" w:type="dxa"/>
          </w:tcPr>
          <w:p w14:paraId="2D732DBD" w14:textId="5D721F33" w:rsidR="003B1CA9" w:rsidRPr="00191A8B" w:rsidRDefault="003B1CA9" w:rsidP="003B1CA9">
            <w:pPr>
              <w:spacing w:line="278" w:lineRule="auto"/>
              <w:rPr>
                <w:rFonts w:ascii="Arial" w:hAnsi="Arial" w:cs="Arial"/>
                <w:szCs w:val="22"/>
              </w:rPr>
            </w:pPr>
            <w:r w:rsidRPr="00191A8B">
              <w:rPr>
                <w:rFonts w:ascii="Arial" w:hAnsi="Arial" w:cs="Arial"/>
                <w:szCs w:val="22"/>
              </w:rPr>
              <w:t>2017</w:t>
            </w:r>
          </w:p>
        </w:tc>
        <w:tc>
          <w:tcPr>
            <w:tcW w:w="2697" w:type="dxa"/>
          </w:tcPr>
          <w:p w14:paraId="36AE8127" w14:textId="58A07200"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5F9D98AC" w14:textId="1D015FB1" w:rsidR="003B1CA9" w:rsidRPr="00191A8B" w:rsidRDefault="003B1CA9" w:rsidP="003B1CA9">
            <w:pPr>
              <w:rPr>
                <w:rFonts w:ascii="Arial" w:hAnsi="Arial" w:cs="Arial"/>
                <w:szCs w:val="22"/>
              </w:rPr>
            </w:pPr>
            <w:r w:rsidRPr="00191A8B">
              <w:rPr>
                <w:rFonts w:ascii="Arial" w:hAnsi="Arial" w:cs="Arial"/>
                <w:color w:val="000000"/>
                <w:szCs w:val="22"/>
              </w:rPr>
              <w:t>99.390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BF6E0B7" w14:textId="67FBF163" w:rsidR="003B1CA9" w:rsidRPr="00191A8B" w:rsidRDefault="003B1CA9" w:rsidP="003B1CA9">
            <w:pPr>
              <w:spacing w:line="278" w:lineRule="auto"/>
              <w:rPr>
                <w:rFonts w:ascii="Arial" w:hAnsi="Arial" w:cs="Arial"/>
                <w:szCs w:val="22"/>
              </w:rPr>
            </w:pPr>
            <w:r w:rsidRPr="00191A8B">
              <w:rPr>
                <w:rFonts w:ascii="Arial" w:hAnsi="Arial" w:cs="Arial"/>
                <w:szCs w:val="22"/>
              </w:rPr>
              <w:t>2.05%</w:t>
            </w:r>
          </w:p>
        </w:tc>
      </w:tr>
      <w:tr w:rsidR="003B1CA9" w:rsidRPr="00191A8B" w14:paraId="4DC611C0" w14:textId="77777777" w:rsidTr="003B1CA9">
        <w:tc>
          <w:tcPr>
            <w:tcW w:w="2697" w:type="dxa"/>
          </w:tcPr>
          <w:p w14:paraId="2BE89ADF" w14:textId="43E59A38" w:rsidR="003B1CA9" w:rsidRPr="00191A8B" w:rsidRDefault="003B1CA9" w:rsidP="003B1CA9">
            <w:pPr>
              <w:spacing w:line="278" w:lineRule="auto"/>
              <w:rPr>
                <w:rFonts w:ascii="Arial" w:hAnsi="Arial" w:cs="Arial"/>
                <w:szCs w:val="22"/>
              </w:rPr>
            </w:pPr>
            <w:r w:rsidRPr="00191A8B">
              <w:rPr>
                <w:rFonts w:ascii="Arial" w:hAnsi="Arial" w:cs="Arial"/>
                <w:szCs w:val="22"/>
              </w:rPr>
              <w:t>2017</w:t>
            </w:r>
          </w:p>
        </w:tc>
        <w:tc>
          <w:tcPr>
            <w:tcW w:w="2697" w:type="dxa"/>
          </w:tcPr>
          <w:p w14:paraId="158A14C3" w14:textId="362E9725"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6D4B35B5" w14:textId="766460F6" w:rsidR="003B1CA9" w:rsidRPr="00191A8B" w:rsidRDefault="003B1CA9" w:rsidP="003B1CA9">
            <w:pPr>
              <w:rPr>
                <w:rFonts w:ascii="Arial" w:hAnsi="Arial" w:cs="Arial"/>
                <w:szCs w:val="22"/>
              </w:rPr>
            </w:pPr>
            <w:r w:rsidRPr="00191A8B">
              <w:rPr>
                <w:rFonts w:ascii="Arial" w:hAnsi="Arial" w:cs="Arial"/>
                <w:color w:val="000000"/>
                <w:szCs w:val="22"/>
              </w:rPr>
              <w:t>99.650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79585BC8" w14:textId="47684918" w:rsidR="003B1CA9" w:rsidRPr="00191A8B" w:rsidRDefault="003B1CA9" w:rsidP="003B1CA9">
            <w:pPr>
              <w:spacing w:line="278" w:lineRule="auto"/>
              <w:rPr>
                <w:rFonts w:ascii="Arial" w:hAnsi="Arial" w:cs="Arial"/>
                <w:szCs w:val="22"/>
              </w:rPr>
            </w:pPr>
            <w:r w:rsidRPr="00191A8B">
              <w:rPr>
                <w:rFonts w:ascii="Arial" w:hAnsi="Arial" w:cs="Arial"/>
                <w:szCs w:val="22"/>
              </w:rPr>
              <w:t>1.05%</w:t>
            </w:r>
          </w:p>
        </w:tc>
      </w:tr>
      <w:tr w:rsidR="003B1CA9" w:rsidRPr="00191A8B" w14:paraId="29702660" w14:textId="77777777" w:rsidTr="003B1CA9">
        <w:tc>
          <w:tcPr>
            <w:tcW w:w="2697" w:type="dxa"/>
          </w:tcPr>
          <w:p w14:paraId="09A11FA7" w14:textId="4DBDC71C" w:rsidR="003B1CA9" w:rsidRPr="00191A8B" w:rsidRDefault="003B1CA9" w:rsidP="003B1CA9">
            <w:pPr>
              <w:spacing w:line="278" w:lineRule="auto"/>
              <w:rPr>
                <w:rFonts w:ascii="Arial" w:hAnsi="Arial" w:cs="Arial"/>
                <w:szCs w:val="22"/>
              </w:rPr>
            </w:pPr>
            <w:r w:rsidRPr="00191A8B">
              <w:rPr>
                <w:rFonts w:ascii="Arial" w:hAnsi="Arial" w:cs="Arial"/>
                <w:szCs w:val="22"/>
              </w:rPr>
              <w:t>2017</w:t>
            </w:r>
          </w:p>
        </w:tc>
        <w:tc>
          <w:tcPr>
            <w:tcW w:w="2697" w:type="dxa"/>
          </w:tcPr>
          <w:p w14:paraId="0548095C" w14:textId="34692981"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379BD109" w14:textId="1005BB16" w:rsidR="003B1CA9" w:rsidRPr="00191A8B" w:rsidRDefault="003B1CA9" w:rsidP="003B1CA9">
            <w:pPr>
              <w:rPr>
                <w:rFonts w:ascii="Arial" w:hAnsi="Arial" w:cs="Arial"/>
                <w:szCs w:val="22"/>
              </w:rPr>
            </w:pPr>
            <w:r w:rsidRPr="00191A8B">
              <w:rPr>
                <w:rFonts w:ascii="Arial" w:hAnsi="Arial" w:cs="Arial"/>
                <w:color w:val="000000"/>
                <w:szCs w:val="22"/>
              </w:rPr>
              <w:t>100.162</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FAF0C1A" w14:textId="06C8E74D" w:rsidR="003B1CA9" w:rsidRPr="00191A8B" w:rsidRDefault="003B1CA9" w:rsidP="003B1CA9">
            <w:pPr>
              <w:spacing w:line="278" w:lineRule="auto"/>
              <w:rPr>
                <w:rFonts w:ascii="Arial" w:hAnsi="Arial" w:cs="Arial"/>
                <w:szCs w:val="22"/>
              </w:rPr>
            </w:pPr>
            <w:r w:rsidRPr="00191A8B">
              <w:rPr>
                <w:rFonts w:ascii="Arial" w:hAnsi="Arial" w:cs="Arial"/>
                <w:szCs w:val="22"/>
              </w:rPr>
              <w:t>2.07%</w:t>
            </w:r>
          </w:p>
        </w:tc>
      </w:tr>
      <w:tr w:rsidR="003B1CA9" w:rsidRPr="00191A8B" w14:paraId="7AEF0785" w14:textId="77777777" w:rsidTr="003B1CA9">
        <w:tc>
          <w:tcPr>
            <w:tcW w:w="2697" w:type="dxa"/>
          </w:tcPr>
          <w:p w14:paraId="31611B7B" w14:textId="6EDBA8F5" w:rsidR="003B1CA9" w:rsidRPr="00191A8B" w:rsidRDefault="003B1CA9" w:rsidP="003B1CA9">
            <w:pPr>
              <w:spacing w:line="278" w:lineRule="auto"/>
              <w:rPr>
                <w:rFonts w:ascii="Arial" w:hAnsi="Arial" w:cs="Arial"/>
                <w:szCs w:val="22"/>
              </w:rPr>
            </w:pPr>
            <w:r w:rsidRPr="00191A8B">
              <w:rPr>
                <w:rFonts w:ascii="Arial" w:hAnsi="Arial" w:cs="Arial"/>
                <w:szCs w:val="22"/>
              </w:rPr>
              <w:t>2017</w:t>
            </w:r>
          </w:p>
        </w:tc>
        <w:tc>
          <w:tcPr>
            <w:tcW w:w="2697" w:type="dxa"/>
          </w:tcPr>
          <w:p w14:paraId="75680829" w14:textId="416A0325"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330DFBDD" w14:textId="254B9846" w:rsidR="003B1CA9" w:rsidRPr="00191A8B" w:rsidRDefault="003B1CA9" w:rsidP="003B1CA9">
            <w:pPr>
              <w:rPr>
                <w:rFonts w:ascii="Arial" w:hAnsi="Arial" w:cs="Arial"/>
                <w:szCs w:val="22"/>
              </w:rPr>
            </w:pPr>
            <w:r w:rsidRPr="00191A8B">
              <w:rPr>
                <w:rFonts w:ascii="Arial" w:hAnsi="Arial" w:cs="Arial"/>
                <w:color w:val="000000"/>
                <w:szCs w:val="22"/>
              </w:rPr>
              <w:t>100.778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A842793" w14:textId="645E36AF" w:rsidR="003B1CA9" w:rsidRPr="00191A8B" w:rsidRDefault="003B1CA9" w:rsidP="003B1CA9">
            <w:pPr>
              <w:spacing w:line="278" w:lineRule="auto"/>
              <w:rPr>
                <w:rFonts w:ascii="Arial" w:hAnsi="Arial" w:cs="Arial"/>
                <w:szCs w:val="22"/>
              </w:rPr>
            </w:pPr>
            <w:r w:rsidRPr="00191A8B">
              <w:rPr>
                <w:rFonts w:ascii="Arial" w:hAnsi="Arial" w:cs="Arial"/>
                <w:szCs w:val="22"/>
              </w:rPr>
              <w:t>2.48%</w:t>
            </w:r>
          </w:p>
        </w:tc>
      </w:tr>
      <w:tr w:rsidR="003B1CA9" w:rsidRPr="00191A8B" w14:paraId="4FF66815" w14:textId="77777777" w:rsidTr="003B1CA9">
        <w:tc>
          <w:tcPr>
            <w:tcW w:w="2697" w:type="dxa"/>
          </w:tcPr>
          <w:p w14:paraId="0D84E3D1" w14:textId="1FF16B79" w:rsidR="003B1CA9" w:rsidRPr="00191A8B" w:rsidRDefault="003B1CA9" w:rsidP="003B1CA9">
            <w:pPr>
              <w:spacing w:line="278" w:lineRule="auto"/>
              <w:rPr>
                <w:rFonts w:ascii="Arial" w:hAnsi="Arial" w:cs="Arial"/>
                <w:szCs w:val="22"/>
              </w:rPr>
            </w:pPr>
            <w:r w:rsidRPr="00191A8B">
              <w:rPr>
                <w:rFonts w:ascii="Arial" w:hAnsi="Arial" w:cs="Arial"/>
                <w:szCs w:val="22"/>
              </w:rPr>
              <w:t>2018</w:t>
            </w:r>
          </w:p>
        </w:tc>
        <w:tc>
          <w:tcPr>
            <w:tcW w:w="2697" w:type="dxa"/>
          </w:tcPr>
          <w:p w14:paraId="3E2478E1" w14:textId="1B076EA5"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183E332C" w14:textId="683C452D" w:rsidR="003B1CA9" w:rsidRPr="00191A8B" w:rsidRDefault="003B1CA9" w:rsidP="003B1CA9">
            <w:pPr>
              <w:rPr>
                <w:rFonts w:ascii="Arial" w:hAnsi="Arial" w:cs="Arial"/>
                <w:szCs w:val="22"/>
              </w:rPr>
            </w:pPr>
            <w:r w:rsidRPr="00191A8B">
              <w:rPr>
                <w:rFonts w:ascii="Arial" w:hAnsi="Arial" w:cs="Arial"/>
                <w:color w:val="000000"/>
                <w:szCs w:val="22"/>
              </w:rPr>
              <w:t>101.419</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53DD3E3" w14:textId="0D64BCE1" w:rsidR="003B1CA9" w:rsidRPr="00191A8B" w:rsidRDefault="003B1CA9" w:rsidP="003B1CA9">
            <w:pPr>
              <w:spacing w:line="278" w:lineRule="auto"/>
              <w:rPr>
                <w:rFonts w:ascii="Arial" w:hAnsi="Arial" w:cs="Arial"/>
                <w:szCs w:val="22"/>
              </w:rPr>
            </w:pPr>
            <w:r w:rsidRPr="00191A8B">
              <w:rPr>
                <w:rFonts w:ascii="Arial" w:hAnsi="Arial" w:cs="Arial"/>
                <w:szCs w:val="22"/>
              </w:rPr>
              <w:t>2.57%</w:t>
            </w:r>
          </w:p>
        </w:tc>
      </w:tr>
      <w:tr w:rsidR="003B1CA9" w:rsidRPr="00191A8B" w14:paraId="7390F681" w14:textId="77777777" w:rsidTr="003B1CA9">
        <w:tc>
          <w:tcPr>
            <w:tcW w:w="2697" w:type="dxa"/>
          </w:tcPr>
          <w:p w14:paraId="114511B9" w14:textId="7A51FB9C" w:rsidR="003B1CA9" w:rsidRPr="00191A8B" w:rsidRDefault="003B1CA9" w:rsidP="003B1CA9">
            <w:pPr>
              <w:spacing w:line="278" w:lineRule="auto"/>
              <w:rPr>
                <w:rFonts w:ascii="Arial" w:hAnsi="Arial" w:cs="Arial"/>
                <w:szCs w:val="22"/>
              </w:rPr>
            </w:pPr>
            <w:r w:rsidRPr="00191A8B">
              <w:rPr>
                <w:rFonts w:ascii="Arial" w:hAnsi="Arial" w:cs="Arial"/>
                <w:szCs w:val="22"/>
              </w:rPr>
              <w:t>2018</w:t>
            </w:r>
          </w:p>
        </w:tc>
        <w:tc>
          <w:tcPr>
            <w:tcW w:w="2697" w:type="dxa"/>
          </w:tcPr>
          <w:p w14:paraId="21C5AC58" w14:textId="072C7F5F"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3771600B" w14:textId="2FCB1126" w:rsidR="003B1CA9" w:rsidRPr="00191A8B" w:rsidRDefault="003B1CA9" w:rsidP="003B1CA9">
            <w:pPr>
              <w:rPr>
                <w:rFonts w:ascii="Arial" w:hAnsi="Arial" w:cs="Arial"/>
                <w:szCs w:val="22"/>
              </w:rPr>
            </w:pPr>
            <w:r w:rsidRPr="00191A8B">
              <w:rPr>
                <w:rFonts w:ascii="Arial" w:hAnsi="Arial" w:cs="Arial"/>
                <w:color w:val="000000"/>
                <w:szCs w:val="22"/>
              </w:rPr>
              <w:t>102.136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137E690E" w14:textId="6CAECD64" w:rsidR="003B1CA9" w:rsidRPr="00191A8B" w:rsidRDefault="003B1CA9" w:rsidP="003B1CA9">
            <w:pPr>
              <w:spacing w:line="278" w:lineRule="auto"/>
              <w:rPr>
                <w:rFonts w:ascii="Arial" w:hAnsi="Arial" w:cs="Arial"/>
                <w:szCs w:val="22"/>
              </w:rPr>
            </w:pPr>
            <w:r w:rsidRPr="00191A8B">
              <w:rPr>
                <w:rFonts w:ascii="Arial" w:hAnsi="Arial" w:cs="Arial"/>
                <w:szCs w:val="22"/>
              </w:rPr>
              <w:t>2.86%</w:t>
            </w:r>
          </w:p>
        </w:tc>
      </w:tr>
      <w:tr w:rsidR="003B1CA9" w:rsidRPr="00191A8B" w14:paraId="71EC553F" w14:textId="77777777" w:rsidTr="003B1CA9">
        <w:tc>
          <w:tcPr>
            <w:tcW w:w="2697" w:type="dxa"/>
          </w:tcPr>
          <w:p w14:paraId="55300F2A" w14:textId="415151A1" w:rsidR="003B1CA9" w:rsidRPr="00191A8B" w:rsidRDefault="003B1CA9" w:rsidP="003B1CA9">
            <w:pPr>
              <w:spacing w:line="278" w:lineRule="auto"/>
              <w:rPr>
                <w:rFonts w:ascii="Arial" w:hAnsi="Arial" w:cs="Arial"/>
                <w:szCs w:val="22"/>
              </w:rPr>
            </w:pPr>
            <w:r w:rsidRPr="00191A8B">
              <w:rPr>
                <w:rFonts w:ascii="Arial" w:hAnsi="Arial" w:cs="Arial"/>
                <w:szCs w:val="22"/>
              </w:rPr>
              <w:t>2018</w:t>
            </w:r>
          </w:p>
        </w:tc>
        <w:tc>
          <w:tcPr>
            <w:tcW w:w="2697" w:type="dxa"/>
          </w:tcPr>
          <w:p w14:paraId="2FC2A74F" w14:textId="67B55D96"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59994E80" w14:textId="4EB00F95" w:rsidR="003B1CA9" w:rsidRPr="00191A8B" w:rsidRDefault="003B1CA9" w:rsidP="003B1CA9">
            <w:pPr>
              <w:rPr>
                <w:rFonts w:ascii="Arial" w:hAnsi="Arial" w:cs="Arial"/>
                <w:szCs w:val="22"/>
              </w:rPr>
            </w:pPr>
            <w:r w:rsidRPr="00191A8B">
              <w:rPr>
                <w:rFonts w:ascii="Arial" w:hAnsi="Arial" w:cs="Arial"/>
                <w:color w:val="000000"/>
                <w:szCs w:val="22"/>
              </w:rPr>
              <w:t>102.577</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965654E" w14:textId="090A6460" w:rsidR="003B1CA9" w:rsidRPr="00191A8B" w:rsidRDefault="003B1CA9" w:rsidP="003B1CA9">
            <w:pPr>
              <w:spacing w:line="278" w:lineRule="auto"/>
              <w:rPr>
                <w:rFonts w:ascii="Arial" w:hAnsi="Arial" w:cs="Arial"/>
                <w:szCs w:val="22"/>
              </w:rPr>
            </w:pPr>
            <w:r w:rsidRPr="00191A8B">
              <w:rPr>
                <w:rFonts w:ascii="Arial" w:hAnsi="Arial" w:cs="Arial"/>
                <w:szCs w:val="22"/>
              </w:rPr>
              <w:t>1.74%</w:t>
            </w:r>
          </w:p>
        </w:tc>
      </w:tr>
      <w:tr w:rsidR="003B1CA9" w:rsidRPr="00191A8B" w14:paraId="7A5A86F2" w14:textId="77777777" w:rsidTr="003B1CA9">
        <w:tc>
          <w:tcPr>
            <w:tcW w:w="2697" w:type="dxa"/>
          </w:tcPr>
          <w:p w14:paraId="635E13AD" w14:textId="2E8EF107" w:rsidR="003B1CA9" w:rsidRPr="00191A8B" w:rsidRDefault="003B1CA9" w:rsidP="003B1CA9">
            <w:pPr>
              <w:spacing w:line="278" w:lineRule="auto"/>
              <w:rPr>
                <w:rFonts w:ascii="Arial" w:hAnsi="Arial" w:cs="Arial"/>
                <w:szCs w:val="22"/>
              </w:rPr>
            </w:pPr>
            <w:r w:rsidRPr="00191A8B">
              <w:rPr>
                <w:rFonts w:ascii="Arial" w:hAnsi="Arial" w:cs="Arial"/>
                <w:szCs w:val="22"/>
              </w:rPr>
              <w:t>2018</w:t>
            </w:r>
          </w:p>
        </w:tc>
        <w:tc>
          <w:tcPr>
            <w:tcW w:w="2697" w:type="dxa"/>
          </w:tcPr>
          <w:p w14:paraId="2B25B628" w14:textId="3CC15928"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60C9DBFE" w14:textId="26E739E2" w:rsidR="003B1CA9" w:rsidRPr="00191A8B" w:rsidRDefault="003B1CA9" w:rsidP="003B1CA9">
            <w:pPr>
              <w:rPr>
                <w:rFonts w:ascii="Arial" w:hAnsi="Arial" w:cs="Arial"/>
                <w:szCs w:val="22"/>
              </w:rPr>
            </w:pPr>
            <w:r w:rsidRPr="00191A8B">
              <w:rPr>
                <w:rFonts w:ascii="Arial" w:hAnsi="Arial" w:cs="Arial"/>
                <w:color w:val="000000"/>
                <w:szCs w:val="22"/>
              </w:rPr>
              <w:t>103.019</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B0999B5" w14:textId="6EB971D7" w:rsidR="003B1CA9" w:rsidRPr="00191A8B" w:rsidRDefault="003B1CA9" w:rsidP="003B1CA9">
            <w:pPr>
              <w:spacing w:line="278" w:lineRule="auto"/>
              <w:rPr>
                <w:rFonts w:ascii="Arial" w:hAnsi="Arial" w:cs="Arial"/>
                <w:szCs w:val="22"/>
              </w:rPr>
            </w:pPr>
            <w:r w:rsidRPr="00191A8B">
              <w:rPr>
                <w:rFonts w:ascii="Arial" w:hAnsi="Arial" w:cs="Arial"/>
                <w:szCs w:val="22"/>
              </w:rPr>
              <w:t>1.73%</w:t>
            </w:r>
          </w:p>
        </w:tc>
      </w:tr>
      <w:tr w:rsidR="003B1CA9" w:rsidRPr="00191A8B" w14:paraId="61A2D0D7" w14:textId="77777777" w:rsidTr="003B1CA9">
        <w:tc>
          <w:tcPr>
            <w:tcW w:w="2697" w:type="dxa"/>
          </w:tcPr>
          <w:p w14:paraId="4BFB776F" w14:textId="5DA7E450" w:rsidR="003B1CA9" w:rsidRPr="00191A8B" w:rsidRDefault="003B1CA9" w:rsidP="003B1CA9">
            <w:pPr>
              <w:spacing w:line="278" w:lineRule="auto"/>
              <w:rPr>
                <w:rFonts w:ascii="Arial" w:hAnsi="Arial" w:cs="Arial"/>
                <w:szCs w:val="22"/>
              </w:rPr>
            </w:pPr>
            <w:r w:rsidRPr="00191A8B">
              <w:rPr>
                <w:rFonts w:ascii="Arial" w:hAnsi="Arial" w:cs="Arial"/>
                <w:szCs w:val="22"/>
              </w:rPr>
              <w:t>2019</w:t>
            </w:r>
          </w:p>
        </w:tc>
        <w:tc>
          <w:tcPr>
            <w:tcW w:w="2697" w:type="dxa"/>
          </w:tcPr>
          <w:p w14:paraId="0921B7B1" w14:textId="0CEEAE80"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6D90B706" w14:textId="310E3592" w:rsidR="003B1CA9" w:rsidRPr="00191A8B" w:rsidRDefault="003B1CA9" w:rsidP="003B1CA9">
            <w:pPr>
              <w:rPr>
                <w:rFonts w:ascii="Arial" w:hAnsi="Arial" w:cs="Arial"/>
                <w:szCs w:val="22"/>
              </w:rPr>
            </w:pPr>
            <w:r w:rsidRPr="00191A8B">
              <w:rPr>
                <w:rFonts w:ascii="Arial" w:hAnsi="Arial" w:cs="Arial"/>
                <w:color w:val="000000"/>
                <w:szCs w:val="22"/>
              </w:rPr>
              <w:t>103.328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3CA4415" w14:textId="5B51436F" w:rsidR="003B1CA9" w:rsidRPr="00191A8B" w:rsidRDefault="003B1CA9" w:rsidP="003B1CA9">
            <w:pPr>
              <w:spacing w:line="278" w:lineRule="auto"/>
              <w:rPr>
                <w:rFonts w:ascii="Arial" w:hAnsi="Arial" w:cs="Arial"/>
                <w:szCs w:val="22"/>
              </w:rPr>
            </w:pPr>
            <w:r w:rsidRPr="00191A8B">
              <w:rPr>
                <w:rFonts w:ascii="Arial" w:hAnsi="Arial" w:cs="Arial"/>
                <w:szCs w:val="22"/>
              </w:rPr>
              <w:t>1.21%</w:t>
            </w:r>
          </w:p>
        </w:tc>
      </w:tr>
      <w:tr w:rsidR="003B1CA9" w:rsidRPr="00191A8B" w14:paraId="56635095" w14:textId="77777777" w:rsidTr="003B1CA9">
        <w:tc>
          <w:tcPr>
            <w:tcW w:w="2697" w:type="dxa"/>
          </w:tcPr>
          <w:p w14:paraId="7F005C5E" w14:textId="4B4B4766" w:rsidR="003B1CA9" w:rsidRPr="00191A8B" w:rsidRDefault="003B1CA9" w:rsidP="003B1CA9">
            <w:pPr>
              <w:spacing w:line="278" w:lineRule="auto"/>
              <w:rPr>
                <w:rFonts w:ascii="Arial" w:hAnsi="Arial" w:cs="Arial"/>
                <w:szCs w:val="22"/>
              </w:rPr>
            </w:pPr>
            <w:r w:rsidRPr="00191A8B">
              <w:rPr>
                <w:rFonts w:ascii="Arial" w:hAnsi="Arial" w:cs="Arial"/>
                <w:szCs w:val="22"/>
              </w:rPr>
              <w:t>2019</w:t>
            </w:r>
          </w:p>
        </w:tc>
        <w:tc>
          <w:tcPr>
            <w:tcW w:w="2697" w:type="dxa"/>
          </w:tcPr>
          <w:p w14:paraId="4BE4705E" w14:textId="21FEEC79"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15B7A77C" w14:textId="28499416" w:rsidR="003B1CA9" w:rsidRPr="00191A8B" w:rsidRDefault="003B1CA9" w:rsidP="003B1CA9">
            <w:pPr>
              <w:rPr>
                <w:rFonts w:ascii="Arial" w:hAnsi="Arial" w:cs="Arial"/>
                <w:szCs w:val="22"/>
              </w:rPr>
            </w:pPr>
            <w:r w:rsidRPr="00191A8B">
              <w:rPr>
                <w:rFonts w:ascii="Arial" w:hAnsi="Arial" w:cs="Arial"/>
                <w:color w:val="000000"/>
                <w:szCs w:val="22"/>
              </w:rPr>
              <w:t>103.862</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1A0F1A6" w14:textId="5794DCC1" w:rsidR="003B1CA9" w:rsidRPr="00191A8B" w:rsidRDefault="003B1CA9" w:rsidP="003B1CA9">
            <w:pPr>
              <w:spacing w:line="278" w:lineRule="auto"/>
              <w:rPr>
                <w:rFonts w:ascii="Arial" w:hAnsi="Arial" w:cs="Arial"/>
                <w:szCs w:val="22"/>
              </w:rPr>
            </w:pPr>
            <w:r w:rsidRPr="00191A8B">
              <w:rPr>
                <w:rFonts w:ascii="Arial" w:hAnsi="Arial" w:cs="Arial"/>
                <w:szCs w:val="22"/>
              </w:rPr>
              <w:t>2.08%</w:t>
            </w:r>
          </w:p>
        </w:tc>
      </w:tr>
      <w:tr w:rsidR="003B1CA9" w:rsidRPr="00191A8B" w14:paraId="1D1F4876" w14:textId="77777777" w:rsidTr="003B1CA9">
        <w:tc>
          <w:tcPr>
            <w:tcW w:w="2697" w:type="dxa"/>
          </w:tcPr>
          <w:p w14:paraId="042166CA" w14:textId="27591E62" w:rsidR="003B1CA9" w:rsidRPr="00191A8B" w:rsidRDefault="003B1CA9" w:rsidP="003B1CA9">
            <w:pPr>
              <w:spacing w:line="278" w:lineRule="auto"/>
              <w:rPr>
                <w:rFonts w:ascii="Arial" w:hAnsi="Arial" w:cs="Arial"/>
                <w:szCs w:val="22"/>
              </w:rPr>
            </w:pPr>
            <w:r w:rsidRPr="00191A8B">
              <w:rPr>
                <w:rFonts w:ascii="Arial" w:hAnsi="Arial" w:cs="Arial"/>
                <w:szCs w:val="22"/>
              </w:rPr>
              <w:t>2019</w:t>
            </w:r>
          </w:p>
        </w:tc>
        <w:tc>
          <w:tcPr>
            <w:tcW w:w="2697" w:type="dxa"/>
          </w:tcPr>
          <w:p w14:paraId="107110AD" w14:textId="20EF4C60"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5C9986A7" w14:textId="356EE39B" w:rsidR="003B1CA9" w:rsidRPr="00191A8B" w:rsidRDefault="003B1CA9" w:rsidP="003B1CA9">
            <w:pPr>
              <w:rPr>
                <w:rFonts w:ascii="Arial" w:hAnsi="Arial" w:cs="Arial"/>
                <w:szCs w:val="22"/>
              </w:rPr>
            </w:pPr>
            <w:r w:rsidRPr="00191A8B">
              <w:rPr>
                <w:rFonts w:ascii="Arial" w:hAnsi="Arial" w:cs="Arial"/>
                <w:color w:val="000000"/>
                <w:szCs w:val="22"/>
              </w:rPr>
              <w:t>104.192</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08CF8B4A" w14:textId="04E5B361" w:rsidR="003B1CA9" w:rsidRPr="00191A8B" w:rsidRDefault="003B1CA9" w:rsidP="003B1CA9">
            <w:pPr>
              <w:spacing w:line="278" w:lineRule="auto"/>
              <w:rPr>
                <w:rFonts w:ascii="Arial" w:hAnsi="Arial" w:cs="Arial"/>
                <w:szCs w:val="22"/>
              </w:rPr>
            </w:pPr>
            <w:r w:rsidRPr="00191A8B">
              <w:rPr>
                <w:rFonts w:ascii="Arial" w:hAnsi="Arial" w:cs="Arial"/>
                <w:szCs w:val="22"/>
              </w:rPr>
              <w:t>1.28%</w:t>
            </w:r>
          </w:p>
        </w:tc>
      </w:tr>
      <w:tr w:rsidR="003B1CA9" w:rsidRPr="00191A8B" w14:paraId="6D94A8C3" w14:textId="77777777" w:rsidTr="003B1CA9">
        <w:tc>
          <w:tcPr>
            <w:tcW w:w="2697" w:type="dxa"/>
          </w:tcPr>
          <w:p w14:paraId="45B8CC67" w14:textId="0F07525C" w:rsidR="003B1CA9" w:rsidRPr="00191A8B" w:rsidRDefault="003B1CA9" w:rsidP="003B1CA9">
            <w:pPr>
              <w:spacing w:line="278" w:lineRule="auto"/>
              <w:rPr>
                <w:rFonts w:ascii="Arial" w:hAnsi="Arial" w:cs="Arial"/>
                <w:szCs w:val="22"/>
              </w:rPr>
            </w:pPr>
            <w:r w:rsidRPr="00191A8B">
              <w:rPr>
                <w:rFonts w:ascii="Arial" w:hAnsi="Arial" w:cs="Arial"/>
                <w:szCs w:val="22"/>
              </w:rPr>
              <w:t>2019</w:t>
            </w:r>
          </w:p>
        </w:tc>
        <w:tc>
          <w:tcPr>
            <w:tcW w:w="2697" w:type="dxa"/>
          </w:tcPr>
          <w:p w14:paraId="5D867225" w14:textId="26EF4241"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09D5D068" w14:textId="7CA57253" w:rsidR="003B1CA9" w:rsidRPr="00191A8B" w:rsidRDefault="003B1CA9" w:rsidP="003B1CA9">
            <w:pPr>
              <w:rPr>
                <w:rFonts w:ascii="Arial" w:hAnsi="Arial" w:cs="Arial"/>
                <w:szCs w:val="22"/>
              </w:rPr>
            </w:pPr>
            <w:r w:rsidRPr="00191A8B">
              <w:rPr>
                <w:rFonts w:ascii="Arial" w:hAnsi="Arial" w:cs="Arial"/>
                <w:color w:val="000000"/>
                <w:szCs w:val="22"/>
              </w:rPr>
              <w:t>104.516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AA8ECE3" w14:textId="7B1F4CDA" w:rsidR="003B1CA9" w:rsidRPr="00191A8B" w:rsidRDefault="003B1CA9" w:rsidP="003B1CA9">
            <w:pPr>
              <w:spacing w:line="278" w:lineRule="auto"/>
              <w:rPr>
                <w:rFonts w:ascii="Arial" w:hAnsi="Arial" w:cs="Arial"/>
                <w:szCs w:val="22"/>
              </w:rPr>
            </w:pPr>
            <w:r w:rsidRPr="00191A8B">
              <w:rPr>
                <w:rFonts w:ascii="Arial" w:hAnsi="Arial" w:cs="Arial"/>
                <w:szCs w:val="22"/>
              </w:rPr>
              <w:t>1.25%</w:t>
            </w:r>
          </w:p>
        </w:tc>
      </w:tr>
      <w:tr w:rsidR="003B1CA9" w:rsidRPr="00191A8B" w14:paraId="0C202528" w14:textId="77777777" w:rsidTr="003B1CA9">
        <w:tc>
          <w:tcPr>
            <w:tcW w:w="2697" w:type="dxa"/>
          </w:tcPr>
          <w:p w14:paraId="2E814BD0" w14:textId="323E1A37" w:rsidR="003B1CA9" w:rsidRPr="00191A8B" w:rsidRDefault="003B1CA9" w:rsidP="003B1CA9">
            <w:pPr>
              <w:spacing w:line="278" w:lineRule="auto"/>
              <w:rPr>
                <w:rFonts w:ascii="Arial" w:hAnsi="Arial" w:cs="Arial"/>
                <w:szCs w:val="22"/>
              </w:rPr>
            </w:pPr>
            <w:r w:rsidRPr="00191A8B">
              <w:rPr>
                <w:rFonts w:ascii="Arial" w:hAnsi="Arial" w:cs="Arial"/>
                <w:szCs w:val="22"/>
              </w:rPr>
              <w:t>2020</w:t>
            </w:r>
          </w:p>
        </w:tc>
        <w:tc>
          <w:tcPr>
            <w:tcW w:w="2697" w:type="dxa"/>
          </w:tcPr>
          <w:p w14:paraId="31462B14" w14:textId="13808C72"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6BEF60CD" w14:textId="4981B865" w:rsidR="003B1CA9" w:rsidRPr="00191A8B" w:rsidRDefault="003B1CA9" w:rsidP="003B1CA9">
            <w:pPr>
              <w:rPr>
                <w:rFonts w:ascii="Arial" w:hAnsi="Arial" w:cs="Arial"/>
                <w:szCs w:val="22"/>
              </w:rPr>
            </w:pPr>
            <w:r w:rsidRPr="00191A8B">
              <w:rPr>
                <w:rFonts w:ascii="Arial" w:hAnsi="Arial" w:cs="Arial"/>
                <w:color w:val="000000"/>
                <w:szCs w:val="22"/>
              </w:rPr>
              <w:t>105.032</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59617DB3" w14:textId="7AD4455F" w:rsidR="003B1CA9" w:rsidRPr="00191A8B" w:rsidRDefault="003B1CA9" w:rsidP="003B1CA9">
            <w:pPr>
              <w:spacing w:line="278" w:lineRule="auto"/>
              <w:rPr>
                <w:rFonts w:ascii="Arial" w:hAnsi="Arial" w:cs="Arial"/>
                <w:szCs w:val="22"/>
              </w:rPr>
            </w:pPr>
            <w:r w:rsidRPr="00191A8B">
              <w:rPr>
                <w:rFonts w:ascii="Arial" w:hAnsi="Arial" w:cs="Arial"/>
                <w:szCs w:val="22"/>
              </w:rPr>
              <w:t>1.99%</w:t>
            </w:r>
          </w:p>
        </w:tc>
      </w:tr>
      <w:tr w:rsidR="003B1CA9" w:rsidRPr="00191A8B" w14:paraId="7B959521" w14:textId="77777777" w:rsidTr="003B1CA9">
        <w:tc>
          <w:tcPr>
            <w:tcW w:w="2697" w:type="dxa"/>
          </w:tcPr>
          <w:p w14:paraId="3548EA25" w14:textId="5BDE0F9D" w:rsidR="003B1CA9" w:rsidRPr="00191A8B" w:rsidRDefault="003B1CA9" w:rsidP="003B1CA9">
            <w:pPr>
              <w:spacing w:line="278" w:lineRule="auto"/>
              <w:rPr>
                <w:rFonts w:ascii="Arial" w:hAnsi="Arial" w:cs="Arial"/>
                <w:szCs w:val="22"/>
              </w:rPr>
            </w:pPr>
            <w:r w:rsidRPr="00191A8B">
              <w:rPr>
                <w:rFonts w:ascii="Arial" w:hAnsi="Arial" w:cs="Arial"/>
                <w:szCs w:val="22"/>
              </w:rPr>
              <w:t>2020</w:t>
            </w:r>
          </w:p>
        </w:tc>
        <w:tc>
          <w:tcPr>
            <w:tcW w:w="2697" w:type="dxa"/>
          </w:tcPr>
          <w:p w14:paraId="494B633C" w14:textId="79C72BC7"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6C2ACDCF" w14:textId="5E234590" w:rsidR="003B1CA9" w:rsidRPr="00191A8B" w:rsidRDefault="003B1CA9" w:rsidP="003B1CA9">
            <w:pPr>
              <w:rPr>
                <w:rFonts w:ascii="Arial" w:hAnsi="Arial" w:cs="Arial"/>
                <w:szCs w:val="22"/>
              </w:rPr>
            </w:pPr>
            <w:r w:rsidRPr="00191A8B">
              <w:rPr>
                <w:rFonts w:ascii="Arial" w:hAnsi="Arial" w:cs="Arial"/>
                <w:color w:val="000000"/>
                <w:szCs w:val="22"/>
              </w:rPr>
              <w:t>104.614</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126764F" w14:textId="3C764938" w:rsidR="003B1CA9" w:rsidRPr="00191A8B" w:rsidRDefault="003B1CA9" w:rsidP="003B1CA9">
            <w:pPr>
              <w:spacing w:line="278" w:lineRule="auto"/>
              <w:rPr>
                <w:rFonts w:ascii="Arial" w:hAnsi="Arial" w:cs="Arial"/>
                <w:szCs w:val="22"/>
              </w:rPr>
            </w:pPr>
            <w:r w:rsidRPr="00191A8B">
              <w:rPr>
                <w:rFonts w:ascii="Arial" w:hAnsi="Arial" w:cs="Arial"/>
                <w:szCs w:val="22"/>
              </w:rPr>
              <w:t>-1.58%</w:t>
            </w:r>
          </w:p>
        </w:tc>
      </w:tr>
      <w:tr w:rsidR="003B1CA9" w:rsidRPr="00191A8B" w14:paraId="2678CBDC" w14:textId="77777777" w:rsidTr="003B1CA9">
        <w:tc>
          <w:tcPr>
            <w:tcW w:w="2697" w:type="dxa"/>
          </w:tcPr>
          <w:p w14:paraId="6C28EBA1" w14:textId="70057D81" w:rsidR="003B1CA9" w:rsidRPr="00191A8B" w:rsidRDefault="003B1CA9" w:rsidP="003B1CA9">
            <w:pPr>
              <w:spacing w:line="278" w:lineRule="auto"/>
              <w:rPr>
                <w:rFonts w:ascii="Arial" w:hAnsi="Arial" w:cs="Arial"/>
                <w:szCs w:val="22"/>
              </w:rPr>
            </w:pPr>
            <w:r w:rsidRPr="00191A8B">
              <w:rPr>
                <w:rFonts w:ascii="Arial" w:hAnsi="Arial" w:cs="Arial"/>
                <w:szCs w:val="22"/>
              </w:rPr>
              <w:t>2020</w:t>
            </w:r>
          </w:p>
        </w:tc>
        <w:tc>
          <w:tcPr>
            <w:tcW w:w="2697" w:type="dxa"/>
          </w:tcPr>
          <w:p w14:paraId="78E473D9" w14:textId="68E76641" w:rsidR="003B1CA9" w:rsidRPr="00191A8B" w:rsidRDefault="003B1CA9" w:rsidP="003B1CA9">
            <w:pPr>
              <w:spacing w:line="278" w:lineRule="auto"/>
              <w:rPr>
                <w:rFonts w:ascii="Arial" w:hAnsi="Arial" w:cs="Arial"/>
                <w:color w:val="000000" w:themeColor="text1"/>
                <w:szCs w:val="22"/>
              </w:rPr>
            </w:pPr>
            <w:r w:rsidRPr="00191A8B">
              <w:rPr>
                <w:rFonts w:ascii="Arial" w:hAnsi="Arial" w:cs="Arial"/>
                <w:color w:val="000000" w:themeColor="text1"/>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6F3D4F7A" w14:textId="01A78B8D" w:rsidR="003B1CA9" w:rsidRPr="00191A8B" w:rsidRDefault="003B1CA9" w:rsidP="003B1CA9">
            <w:pPr>
              <w:rPr>
                <w:rFonts w:ascii="Arial" w:hAnsi="Arial" w:cs="Arial"/>
                <w:color w:val="000000" w:themeColor="text1"/>
                <w:szCs w:val="22"/>
              </w:rPr>
            </w:pPr>
            <w:r w:rsidRPr="00191A8B">
              <w:rPr>
                <w:rFonts w:ascii="Arial" w:hAnsi="Arial" w:cs="Arial"/>
                <w:color w:val="000000"/>
                <w:szCs w:val="22"/>
              </w:rPr>
              <w:t>105.572</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1E1F0112" w14:textId="20E3BEFD" w:rsidR="003B1CA9" w:rsidRPr="00191A8B" w:rsidRDefault="003B1CA9" w:rsidP="003B1CA9">
            <w:pPr>
              <w:spacing w:line="278" w:lineRule="auto"/>
              <w:rPr>
                <w:rFonts w:ascii="Arial" w:hAnsi="Arial" w:cs="Arial"/>
                <w:szCs w:val="22"/>
              </w:rPr>
            </w:pPr>
            <w:r w:rsidRPr="00191A8B">
              <w:rPr>
                <w:rFonts w:ascii="Arial" w:hAnsi="Arial" w:cs="Arial"/>
                <w:szCs w:val="22"/>
              </w:rPr>
              <w:t>3.71%</w:t>
            </w:r>
          </w:p>
        </w:tc>
      </w:tr>
      <w:tr w:rsidR="003B1CA9" w:rsidRPr="00191A8B" w14:paraId="2ECC3E53" w14:textId="77777777" w:rsidTr="003B1CA9">
        <w:tc>
          <w:tcPr>
            <w:tcW w:w="2697" w:type="dxa"/>
          </w:tcPr>
          <w:p w14:paraId="7100EEFB" w14:textId="27937BE5" w:rsidR="003B1CA9" w:rsidRPr="00191A8B" w:rsidRDefault="003B1CA9" w:rsidP="003B1CA9">
            <w:pPr>
              <w:spacing w:line="278" w:lineRule="auto"/>
              <w:rPr>
                <w:rFonts w:ascii="Arial" w:hAnsi="Arial" w:cs="Arial"/>
                <w:szCs w:val="22"/>
              </w:rPr>
            </w:pPr>
            <w:r w:rsidRPr="00191A8B">
              <w:rPr>
                <w:rFonts w:ascii="Arial" w:hAnsi="Arial" w:cs="Arial"/>
                <w:szCs w:val="22"/>
              </w:rPr>
              <w:t>2020</w:t>
            </w:r>
          </w:p>
        </w:tc>
        <w:tc>
          <w:tcPr>
            <w:tcW w:w="2697" w:type="dxa"/>
          </w:tcPr>
          <w:p w14:paraId="4BDCF963" w14:textId="6004D169"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77581B82" w14:textId="2E965164" w:rsidR="003B1CA9" w:rsidRPr="00191A8B" w:rsidRDefault="003B1CA9" w:rsidP="003B1CA9">
            <w:pPr>
              <w:rPr>
                <w:rFonts w:ascii="Arial" w:hAnsi="Arial" w:cs="Arial"/>
                <w:szCs w:val="22"/>
              </w:rPr>
            </w:pPr>
            <w:r w:rsidRPr="00191A8B">
              <w:rPr>
                <w:rFonts w:ascii="Arial" w:hAnsi="Arial" w:cs="Arial"/>
                <w:color w:val="000000"/>
                <w:szCs w:val="22"/>
              </w:rPr>
              <w:t>106.230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0A24548C" w14:textId="5C22BAFD" w:rsidR="003B1CA9" w:rsidRPr="00191A8B" w:rsidRDefault="003B1CA9" w:rsidP="003B1CA9">
            <w:pPr>
              <w:spacing w:line="278" w:lineRule="auto"/>
              <w:rPr>
                <w:rFonts w:ascii="Arial" w:hAnsi="Arial" w:cs="Arial"/>
                <w:szCs w:val="22"/>
              </w:rPr>
            </w:pPr>
            <w:r w:rsidRPr="00191A8B">
              <w:rPr>
                <w:rFonts w:ascii="Arial" w:hAnsi="Arial" w:cs="Arial"/>
                <w:szCs w:val="22"/>
              </w:rPr>
              <w:t>2.52%</w:t>
            </w:r>
          </w:p>
        </w:tc>
      </w:tr>
      <w:tr w:rsidR="003B1CA9" w:rsidRPr="00191A8B" w14:paraId="3333CB28" w14:textId="77777777" w:rsidTr="003B1CA9">
        <w:tc>
          <w:tcPr>
            <w:tcW w:w="2697" w:type="dxa"/>
          </w:tcPr>
          <w:p w14:paraId="0577A02D" w14:textId="49357704" w:rsidR="003B1CA9" w:rsidRPr="00191A8B" w:rsidRDefault="003B1CA9" w:rsidP="003B1CA9">
            <w:pPr>
              <w:spacing w:line="278" w:lineRule="auto"/>
              <w:rPr>
                <w:rFonts w:ascii="Arial" w:hAnsi="Arial" w:cs="Arial"/>
                <w:szCs w:val="22"/>
              </w:rPr>
            </w:pPr>
            <w:r w:rsidRPr="00191A8B">
              <w:rPr>
                <w:rFonts w:ascii="Arial" w:hAnsi="Arial" w:cs="Arial"/>
                <w:szCs w:val="22"/>
              </w:rPr>
              <w:t>2021</w:t>
            </w:r>
          </w:p>
        </w:tc>
        <w:tc>
          <w:tcPr>
            <w:tcW w:w="2697" w:type="dxa"/>
          </w:tcPr>
          <w:p w14:paraId="59488144" w14:textId="2323C286"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4D93F0E6" w14:textId="12DC2953" w:rsidR="003B1CA9" w:rsidRPr="00191A8B" w:rsidRDefault="003B1CA9" w:rsidP="003B1CA9">
            <w:pPr>
              <w:rPr>
                <w:rFonts w:ascii="Arial" w:hAnsi="Arial" w:cs="Arial"/>
                <w:szCs w:val="22"/>
              </w:rPr>
            </w:pPr>
            <w:r w:rsidRPr="00191A8B">
              <w:rPr>
                <w:rFonts w:ascii="Arial" w:hAnsi="Arial" w:cs="Arial"/>
                <w:color w:val="000000"/>
                <w:szCs w:val="22"/>
              </w:rPr>
              <w:t>107.583</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F8D84FE" w14:textId="3B6C55E6" w:rsidR="003B1CA9" w:rsidRPr="00191A8B" w:rsidRDefault="003B1CA9" w:rsidP="003B1CA9">
            <w:pPr>
              <w:spacing w:line="278" w:lineRule="auto"/>
              <w:rPr>
                <w:rFonts w:ascii="Arial" w:hAnsi="Arial" w:cs="Arial"/>
                <w:szCs w:val="22"/>
              </w:rPr>
            </w:pPr>
            <w:r w:rsidRPr="00191A8B">
              <w:rPr>
                <w:rFonts w:ascii="Arial" w:hAnsi="Arial" w:cs="Arial"/>
                <w:szCs w:val="22"/>
              </w:rPr>
              <w:t>5.19%</w:t>
            </w:r>
          </w:p>
        </w:tc>
      </w:tr>
      <w:tr w:rsidR="003B1CA9" w:rsidRPr="00191A8B" w14:paraId="2E98098D" w14:textId="77777777" w:rsidTr="003B1CA9">
        <w:tc>
          <w:tcPr>
            <w:tcW w:w="2697" w:type="dxa"/>
          </w:tcPr>
          <w:p w14:paraId="7737F52D" w14:textId="7E3BCA41" w:rsidR="003B1CA9" w:rsidRPr="00191A8B" w:rsidRDefault="003B1CA9" w:rsidP="003B1CA9">
            <w:pPr>
              <w:spacing w:line="278" w:lineRule="auto"/>
              <w:rPr>
                <w:rFonts w:ascii="Arial" w:hAnsi="Arial" w:cs="Arial"/>
                <w:szCs w:val="22"/>
              </w:rPr>
            </w:pPr>
            <w:r w:rsidRPr="00191A8B">
              <w:rPr>
                <w:rFonts w:ascii="Arial" w:hAnsi="Arial" w:cs="Arial"/>
                <w:szCs w:val="22"/>
              </w:rPr>
              <w:t>2021</w:t>
            </w:r>
          </w:p>
        </w:tc>
        <w:tc>
          <w:tcPr>
            <w:tcW w:w="2697" w:type="dxa"/>
          </w:tcPr>
          <w:p w14:paraId="38C5A746" w14:textId="56CB21B0"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11AEFFE0" w14:textId="22850D07" w:rsidR="003B1CA9" w:rsidRPr="00191A8B" w:rsidRDefault="003B1CA9" w:rsidP="003B1CA9">
            <w:pPr>
              <w:rPr>
                <w:rFonts w:ascii="Arial" w:hAnsi="Arial" w:cs="Arial"/>
                <w:szCs w:val="22"/>
              </w:rPr>
            </w:pPr>
            <w:r w:rsidRPr="00191A8B">
              <w:rPr>
                <w:rFonts w:ascii="Arial" w:hAnsi="Arial" w:cs="Arial"/>
                <w:color w:val="000000"/>
                <w:szCs w:val="22"/>
              </w:rPr>
              <w:t>109.258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019AE6E1" w14:textId="4628382A" w:rsidR="003B1CA9" w:rsidRPr="00191A8B" w:rsidRDefault="003B1CA9" w:rsidP="003B1CA9">
            <w:pPr>
              <w:spacing w:line="278" w:lineRule="auto"/>
              <w:rPr>
                <w:rFonts w:ascii="Arial" w:hAnsi="Arial" w:cs="Arial"/>
                <w:szCs w:val="22"/>
              </w:rPr>
            </w:pPr>
            <w:r w:rsidRPr="00191A8B">
              <w:rPr>
                <w:rFonts w:ascii="Arial" w:hAnsi="Arial" w:cs="Arial"/>
                <w:szCs w:val="22"/>
              </w:rPr>
              <w:t>6.37%</w:t>
            </w:r>
          </w:p>
        </w:tc>
      </w:tr>
      <w:tr w:rsidR="003B1CA9" w:rsidRPr="00191A8B" w14:paraId="6E62ED9C" w14:textId="77777777" w:rsidTr="003B1CA9">
        <w:tc>
          <w:tcPr>
            <w:tcW w:w="2697" w:type="dxa"/>
          </w:tcPr>
          <w:p w14:paraId="25D06E28" w14:textId="1B863A70" w:rsidR="003B1CA9" w:rsidRPr="00191A8B" w:rsidRDefault="003B1CA9" w:rsidP="003B1CA9">
            <w:pPr>
              <w:spacing w:line="278" w:lineRule="auto"/>
              <w:rPr>
                <w:rFonts w:ascii="Arial" w:hAnsi="Arial" w:cs="Arial"/>
                <w:szCs w:val="22"/>
              </w:rPr>
            </w:pPr>
            <w:r w:rsidRPr="00191A8B">
              <w:rPr>
                <w:rFonts w:ascii="Arial" w:hAnsi="Arial" w:cs="Arial"/>
                <w:szCs w:val="22"/>
              </w:rPr>
              <w:t>2021</w:t>
            </w:r>
          </w:p>
        </w:tc>
        <w:tc>
          <w:tcPr>
            <w:tcW w:w="2697" w:type="dxa"/>
          </w:tcPr>
          <w:p w14:paraId="481EB784" w14:textId="077C8E3E"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5D732BA0" w14:textId="04798584" w:rsidR="003B1CA9" w:rsidRPr="00191A8B" w:rsidRDefault="003B1CA9" w:rsidP="003B1CA9">
            <w:pPr>
              <w:rPr>
                <w:rFonts w:ascii="Arial" w:hAnsi="Arial" w:cs="Arial"/>
                <w:szCs w:val="22"/>
              </w:rPr>
            </w:pPr>
            <w:r w:rsidRPr="00191A8B">
              <w:rPr>
                <w:rFonts w:ascii="Arial" w:hAnsi="Arial" w:cs="Arial"/>
                <w:color w:val="000000"/>
                <w:szCs w:val="22"/>
              </w:rPr>
              <w:t>110.938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65D8FD0" w14:textId="0FFF7469" w:rsidR="003B1CA9" w:rsidRPr="00191A8B" w:rsidRDefault="003B1CA9" w:rsidP="003B1CA9">
            <w:pPr>
              <w:spacing w:line="278" w:lineRule="auto"/>
              <w:rPr>
                <w:rFonts w:ascii="Arial" w:hAnsi="Arial" w:cs="Arial"/>
                <w:szCs w:val="22"/>
              </w:rPr>
            </w:pPr>
            <w:r w:rsidRPr="00191A8B">
              <w:rPr>
                <w:rFonts w:ascii="Arial" w:hAnsi="Arial" w:cs="Arial"/>
                <w:szCs w:val="22"/>
              </w:rPr>
              <w:t>6.29%</w:t>
            </w:r>
          </w:p>
        </w:tc>
      </w:tr>
      <w:tr w:rsidR="003B1CA9" w:rsidRPr="00191A8B" w14:paraId="52899615" w14:textId="77777777" w:rsidTr="003B1CA9">
        <w:tc>
          <w:tcPr>
            <w:tcW w:w="2697" w:type="dxa"/>
          </w:tcPr>
          <w:p w14:paraId="57078CBD" w14:textId="64CA3292" w:rsidR="003B1CA9" w:rsidRPr="00191A8B" w:rsidRDefault="003B1CA9" w:rsidP="003B1CA9">
            <w:pPr>
              <w:spacing w:line="278" w:lineRule="auto"/>
              <w:rPr>
                <w:rFonts w:ascii="Arial" w:hAnsi="Arial" w:cs="Arial"/>
                <w:szCs w:val="22"/>
              </w:rPr>
            </w:pPr>
            <w:r w:rsidRPr="00191A8B">
              <w:rPr>
                <w:rFonts w:ascii="Arial" w:hAnsi="Arial" w:cs="Arial"/>
                <w:szCs w:val="22"/>
              </w:rPr>
              <w:t>2021</w:t>
            </w:r>
          </w:p>
        </w:tc>
        <w:tc>
          <w:tcPr>
            <w:tcW w:w="2697" w:type="dxa"/>
          </w:tcPr>
          <w:p w14:paraId="57AF1443" w14:textId="3C03094B"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72A933DD" w14:textId="3B736467" w:rsidR="003B1CA9" w:rsidRPr="00191A8B" w:rsidRDefault="003B1CA9" w:rsidP="003B1CA9">
            <w:pPr>
              <w:rPr>
                <w:rFonts w:ascii="Arial" w:hAnsi="Arial" w:cs="Arial"/>
                <w:szCs w:val="22"/>
              </w:rPr>
            </w:pPr>
            <w:r w:rsidRPr="00191A8B">
              <w:rPr>
                <w:rFonts w:ascii="Arial" w:hAnsi="Arial" w:cs="Arial"/>
                <w:color w:val="000000"/>
                <w:szCs w:val="22"/>
              </w:rPr>
              <w:t>112.847</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037AA35" w14:textId="562188C1" w:rsidR="003B1CA9" w:rsidRPr="00191A8B" w:rsidRDefault="003B1CA9" w:rsidP="003B1CA9">
            <w:pPr>
              <w:spacing w:line="278" w:lineRule="auto"/>
              <w:rPr>
                <w:rFonts w:ascii="Arial" w:hAnsi="Arial" w:cs="Arial"/>
                <w:szCs w:val="22"/>
              </w:rPr>
            </w:pPr>
            <w:r w:rsidRPr="00191A8B">
              <w:rPr>
                <w:rFonts w:ascii="Arial" w:hAnsi="Arial" w:cs="Arial"/>
                <w:szCs w:val="22"/>
              </w:rPr>
              <w:t>7.06%</w:t>
            </w:r>
          </w:p>
        </w:tc>
      </w:tr>
      <w:tr w:rsidR="003B1CA9" w:rsidRPr="00191A8B" w14:paraId="1C8FDA06" w14:textId="77777777" w:rsidTr="003B1CA9">
        <w:tc>
          <w:tcPr>
            <w:tcW w:w="2697" w:type="dxa"/>
          </w:tcPr>
          <w:p w14:paraId="303019D6" w14:textId="605AEB6E" w:rsidR="003B1CA9" w:rsidRPr="00191A8B" w:rsidRDefault="003B1CA9" w:rsidP="003B1CA9">
            <w:pPr>
              <w:spacing w:line="278" w:lineRule="auto"/>
              <w:rPr>
                <w:rFonts w:ascii="Arial" w:hAnsi="Arial" w:cs="Arial"/>
                <w:szCs w:val="22"/>
              </w:rPr>
            </w:pPr>
            <w:r w:rsidRPr="00191A8B">
              <w:rPr>
                <w:rFonts w:ascii="Arial" w:hAnsi="Arial" w:cs="Arial"/>
                <w:szCs w:val="22"/>
              </w:rPr>
              <w:t>2022</w:t>
            </w:r>
          </w:p>
        </w:tc>
        <w:tc>
          <w:tcPr>
            <w:tcW w:w="2697" w:type="dxa"/>
          </w:tcPr>
          <w:p w14:paraId="405BFD49" w14:textId="1B06BA6C"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2410C27F" w14:textId="22EB4FC7" w:rsidR="003B1CA9" w:rsidRPr="00191A8B" w:rsidRDefault="003B1CA9" w:rsidP="003B1CA9">
            <w:pPr>
              <w:rPr>
                <w:rFonts w:ascii="Arial" w:hAnsi="Arial" w:cs="Arial"/>
                <w:szCs w:val="22"/>
              </w:rPr>
            </w:pPr>
            <w:r w:rsidRPr="00191A8B">
              <w:rPr>
                <w:rFonts w:ascii="Arial" w:hAnsi="Arial" w:cs="Arial"/>
                <w:color w:val="000000"/>
                <w:szCs w:val="22"/>
              </w:rPr>
              <w:t>115.126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20247F9" w14:textId="5F883F2F" w:rsidR="003B1CA9" w:rsidRPr="00191A8B" w:rsidRDefault="003B1CA9" w:rsidP="003B1CA9">
            <w:pPr>
              <w:spacing w:line="278" w:lineRule="auto"/>
              <w:rPr>
                <w:rFonts w:ascii="Arial" w:hAnsi="Arial" w:cs="Arial"/>
                <w:szCs w:val="22"/>
              </w:rPr>
            </w:pPr>
            <w:r w:rsidRPr="00191A8B">
              <w:rPr>
                <w:rFonts w:ascii="Arial" w:hAnsi="Arial" w:cs="Arial"/>
                <w:szCs w:val="22"/>
              </w:rPr>
              <w:t>8.33%</w:t>
            </w:r>
          </w:p>
        </w:tc>
      </w:tr>
      <w:tr w:rsidR="003B1CA9" w:rsidRPr="00191A8B" w14:paraId="60B23C6D" w14:textId="77777777" w:rsidTr="003B1CA9">
        <w:tc>
          <w:tcPr>
            <w:tcW w:w="2697" w:type="dxa"/>
          </w:tcPr>
          <w:p w14:paraId="75A37CC5" w14:textId="01CF90A5" w:rsidR="003B1CA9" w:rsidRPr="00191A8B" w:rsidRDefault="003B1CA9" w:rsidP="003B1CA9">
            <w:pPr>
              <w:spacing w:line="278" w:lineRule="auto"/>
              <w:rPr>
                <w:rFonts w:ascii="Arial" w:hAnsi="Arial" w:cs="Arial"/>
                <w:szCs w:val="22"/>
              </w:rPr>
            </w:pPr>
            <w:r w:rsidRPr="00191A8B">
              <w:rPr>
                <w:rFonts w:ascii="Arial" w:hAnsi="Arial" w:cs="Arial"/>
                <w:szCs w:val="22"/>
              </w:rPr>
              <w:t>2022</w:t>
            </w:r>
          </w:p>
        </w:tc>
        <w:tc>
          <w:tcPr>
            <w:tcW w:w="2697" w:type="dxa"/>
          </w:tcPr>
          <w:p w14:paraId="1BF68BDA" w14:textId="12ECBF5E"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5C5FEE74" w14:textId="6214E535" w:rsidR="003B1CA9" w:rsidRPr="00191A8B" w:rsidRDefault="003B1CA9" w:rsidP="003B1CA9">
            <w:pPr>
              <w:rPr>
                <w:rFonts w:ascii="Arial" w:hAnsi="Arial" w:cs="Arial"/>
                <w:szCs w:val="22"/>
              </w:rPr>
            </w:pPr>
            <w:r w:rsidRPr="00191A8B">
              <w:rPr>
                <w:rFonts w:ascii="Arial" w:hAnsi="Arial" w:cs="Arial"/>
                <w:color w:val="000000"/>
                <w:szCs w:val="22"/>
              </w:rPr>
              <w:t>117.728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74BC42F" w14:textId="08ECDD92" w:rsidR="003B1CA9" w:rsidRPr="00191A8B" w:rsidRDefault="003B1CA9" w:rsidP="003B1CA9">
            <w:pPr>
              <w:spacing w:line="278" w:lineRule="auto"/>
              <w:rPr>
                <w:rFonts w:ascii="Arial" w:hAnsi="Arial" w:cs="Arial"/>
                <w:szCs w:val="22"/>
              </w:rPr>
            </w:pPr>
            <w:r w:rsidRPr="00191A8B">
              <w:rPr>
                <w:rFonts w:ascii="Arial" w:hAnsi="Arial" w:cs="Arial"/>
                <w:szCs w:val="22"/>
              </w:rPr>
              <w:t>9.35%</w:t>
            </w:r>
          </w:p>
        </w:tc>
      </w:tr>
      <w:tr w:rsidR="003B1CA9" w:rsidRPr="00191A8B" w14:paraId="07B63155" w14:textId="77777777" w:rsidTr="003B1CA9">
        <w:tc>
          <w:tcPr>
            <w:tcW w:w="2697" w:type="dxa"/>
          </w:tcPr>
          <w:p w14:paraId="7642DEE1" w14:textId="71BD7038" w:rsidR="003B1CA9" w:rsidRPr="00191A8B" w:rsidRDefault="003B1CA9" w:rsidP="003B1CA9">
            <w:pPr>
              <w:rPr>
                <w:rFonts w:ascii="Arial" w:hAnsi="Arial" w:cs="Arial"/>
                <w:szCs w:val="22"/>
              </w:rPr>
            </w:pPr>
            <w:r w:rsidRPr="00191A8B">
              <w:rPr>
                <w:rFonts w:ascii="Arial" w:hAnsi="Arial" w:cs="Arial"/>
                <w:szCs w:val="22"/>
              </w:rPr>
              <w:lastRenderedPageBreak/>
              <w:t>2022</w:t>
            </w:r>
          </w:p>
        </w:tc>
        <w:tc>
          <w:tcPr>
            <w:tcW w:w="2697" w:type="dxa"/>
          </w:tcPr>
          <w:p w14:paraId="7E6D41FD" w14:textId="39687B7D"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4089889C" w14:textId="52A91159" w:rsidR="003B1CA9" w:rsidRPr="00191A8B" w:rsidRDefault="003B1CA9" w:rsidP="003B1CA9">
            <w:pPr>
              <w:rPr>
                <w:rFonts w:ascii="Arial" w:hAnsi="Arial" w:cs="Arial"/>
                <w:szCs w:val="22"/>
              </w:rPr>
            </w:pPr>
            <w:r w:rsidRPr="00191A8B">
              <w:rPr>
                <w:rFonts w:ascii="Arial" w:hAnsi="Arial" w:cs="Arial"/>
                <w:color w:val="000000"/>
                <w:szCs w:val="22"/>
              </w:rPr>
              <w:t>119.031</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774AB2B1" w14:textId="01FCE84F" w:rsidR="003B1CA9" w:rsidRPr="00191A8B" w:rsidRDefault="003B1CA9" w:rsidP="003B1CA9">
            <w:pPr>
              <w:spacing w:line="278" w:lineRule="auto"/>
              <w:rPr>
                <w:rFonts w:ascii="Arial" w:hAnsi="Arial" w:cs="Arial"/>
                <w:szCs w:val="22"/>
              </w:rPr>
            </w:pPr>
            <w:r w:rsidRPr="00191A8B">
              <w:rPr>
                <w:rFonts w:ascii="Arial" w:hAnsi="Arial" w:cs="Arial"/>
                <w:szCs w:val="22"/>
              </w:rPr>
              <w:t>4.50%</w:t>
            </w:r>
          </w:p>
        </w:tc>
      </w:tr>
      <w:tr w:rsidR="003B1CA9" w:rsidRPr="00191A8B" w14:paraId="0267F6D7" w14:textId="77777777" w:rsidTr="003B1CA9">
        <w:tc>
          <w:tcPr>
            <w:tcW w:w="2697" w:type="dxa"/>
          </w:tcPr>
          <w:p w14:paraId="02CD0101" w14:textId="3CDE5B7C" w:rsidR="003B1CA9" w:rsidRPr="00191A8B" w:rsidRDefault="003B1CA9" w:rsidP="003B1CA9">
            <w:pPr>
              <w:spacing w:line="278" w:lineRule="auto"/>
              <w:rPr>
                <w:rFonts w:ascii="Arial" w:hAnsi="Arial" w:cs="Arial"/>
                <w:szCs w:val="22"/>
              </w:rPr>
            </w:pPr>
            <w:r w:rsidRPr="00191A8B">
              <w:rPr>
                <w:rFonts w:ascii="Arial" w:hAnsi="Arial" w:cs="Arial"/>
                <w:szCs w:val="22"/>
              </w:rPr>
              <w:t>2022</w:t>
            </w:r>
          </w:p>
        </w:tc>
        <w:tc>
          <w:tcPr>
            <w:tcW w:w="2697" w:type="dxa"/>
          </w:tcPr>
          <w:p w14:paraId="0DAC3FFC" w14:textId="78564346"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241F5801" w14:textId="3CDA1FFA" w:rsidR="003B1CA9" w:rsidRPr="00191A8B" w:rsidRDefault="003B1CA9" w:rsidP="003B1CA9">
            <w:pPr>
              <w:rPr>
                <w:rFonts w:ascii="Arial" w:hAnsi="Arial" w:cs="Arial"/>
                <w:szCs w:val="22"/>
              </w:rPr>
            </w:pPr>
            <w:r w:rsidRPr="00191A8B">
              <w:rPr>
                <w:rFonts w:ascii="Arial" w:hAnsi="Arial" w:cs="Arial"/>
                <w:color w:val="000000"/>
                <w:szCs w:val="22"/>
              </w:rPr>
              <w:t>120.164</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17FE458" w14:textId="5E68D000" w:rsidR="003B1CA9" w:rsidRPr="00191A8B" w:rsidRDefault="003B1CA9" w:rsidP="003B1CA9">
            <w:pPr>
              <w:spacing w:line="278" w:lineRule="auto"/>
              <w:rPr>
                <w:rFonts w:ascii="Arial" w:hAnsi="Arial" w:cs="Arial"/>
                <w:szCs w:val="22"/>
              </w:rPr>
            </w:pPr>
            <w:r w:rsidRPr="00191A8B">
              <w:rPr>
                <w:rFonts w:ascii="Arial" w:hAnsi="Arial" w:cs="Arial"/>
                <w:szCs w:val="22"/>
              </w:rPr>
              <w:t>3.86%</w:t>
            </w:r>
          </w:p>
        </w:tc>
      </w:tr>
      <w:tr w:rsidR="003B1CA9" w:rsidRPr="00191A8B" w14:paraId="24807B2C" w14:textId="77777777" w:rsidTr="003B1CA9">
        <w:tc>
          <w:tcPr>
            <w:tcW w:w="2697" w:type="dxa"/>
          </w:tcPr>
          <w:p w14:paraId="09BE22FD" w14:textId="5453410A" w:rsidR="003B1CA9" w:rsidRPr="00191A8B" w:rsidRDefault="003B1CA9" w:rsidP="003B1CA9">
            <w:pPr>
              <w:spacing w:line="278" w:lineRule="auto"/>
              <w:rPr>
                <w:rFonts w:ascii="Arial" w:hAnsi="Arial" w:cs="Arial"/>
                <w:szCs w:val="22"/>
              </w:rPr>
            </w:pPr>
            <w:r w:rsidRPr="00191A8B">
              <w:rPr>
                <w:rFonts w:ascii="Arial" w:hAnsi="Arial" w:cs="Arial"/>
                <w:szCs w:val="22"/>
              </w:rPr>
              <w:t>2023</w:t>
            </w:r>
          </w:p>
        </w:tc>
        <w:tc>
          <w:tcPr>
            <w:tcW w:w="2697" w:type="dxa"/>
          </w:tcPr>
          <w:p w14:paraId="5E50F85C" w14:textId="18F30EAD"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6354C0F4" w14:textId="65C02893" w:rsidR="003B1CA9" w:rsidRPr="00191A8B" w:rsidRDefault="003B1CA9" w:rsidP="003B1CA9">
            <w:pPr>
              <w:rPr>
                <w:rFonts w:ascii="Arial" w:hAnsi="Arial" w:cs="Arial"/>
                <w:szCs w:val="22"/>
              </w:rPr>
            </w:pPr>
            <w:r w:rsidRPr="00191A8B">
              <w:rPr>
                <w:rFonts w:ascii="Arial" w:hAnsi="Arial" w:cs="Arial"/>
                <w:color w:val="000000"/>
                <w:szCs w:val="22"/>
              </w:rPr>
              <w:t>121.288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57B412F" w14:textId="76007DC5" w:rsidR="003B1CA9" w:rsidRPr="00191A8B" w:rsidRDefault="003B1CA9" w:rsidP="003B1CA9">
            <w:pPr>
              <w:spacing w:line="278" w:lineRule="auto"/>
              <w:rPr>
                <w:rFonts w:ascii="Arial" w:hAnsi="Arial" w:cs="Arial"/>
                <w:szCs w:val="22"/>
              </w:rPr>
            </w:pPr>
            <w:r w:rsidRPr="00191A8B">
              <w:rPr>
                <w:rFonts w:ascii="Arial" w:hAnsi="Arial" w:cs="Arial"/>
                <w:szCs w:val="22"/>
              </w:rPr>
              <w:t>3.79%</w:t>
            </w:r>
          </w:p>
        </w:tc>
      </w:tr>
      <w:tr w:rsidR="003B1CA9" w:rsidRPr="00191A8B" w14:paraId="4FA9E181" w14:textId="77777777" w:rsidTr="003B1CA9">
        <w:tc>
          <w:tcPr>
            <w:tcW w:w="2697" w:type="dxa"/>
          </w:tcPr>
          <w:p w14:paraId="391AF6F3" w14:textId="0069F2AC" w:rsidR="003B1CA9" w:rsidRPr="00191A8B" w:rsidRDefault="003B1CA9" w:rsidP="003B1CA9">
            <w:pPr>
              <w:spacing w:line="278" w:lineRule="auto"/>
              <w:rPr>
                <w:rFonts w:ascii="Arial" w:hAnsi="Arial" w:cs="Arial"/>
                <w:szCs w:val="22"/>
              </w:rPr>
            </w:pPr>
            <w:r w:rsidRPr="00191A8B">
              <w:rPr>
                <w:rFonts w:ascii="Arial" w:hAnsi="Arial" w:cs="Arial"/>
                <w:szCs w:val="22"/>
              </w:rPr>
              <w:t>2023</w:t>
            </w:r>
          </w:p>
        </w:tc>
        <w:tc>
          <w:tcPr>
            <w:tcW w:w="2697" w:type="dxa"/>
          </w:tcPr>
          <w:p w14:paraId="5A809A79" w14:textId="7B8F69CD"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12B2F7C4" w14:textId="3E109B60" w:rsidR="003B1CA9" w:rsidRPr="00191A8B" w:rsidRDefault="003B1CA9" w:rsidP="003B1CA9">
            <w:pPr>
              <w:rPr>
                <w:rFonts w:ascii="Arial" w:hAnsi="Arial" w:cs="Arial"/>
                <w:szCs w:val="22"/>
              </w:rPr>
            </w:pPr>
            <w:r w:rsidRPr="00191A8B">
              <w:rPr>
                <w:rFonts w:ascii="Arial" w:hAnsi="Arial" w:cs="Arial"/>
                <w:color w:val="000000"/>
                <w:szCs w:val="22"/>
              </w:rPr>
              <w:t>121.920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76D7CB94" w14:textId="0BE5E362" w:rsidR="003B1CA9" w:rsidRPr="00191A8B" w:rsidRDefault="003B1CA9" w:rsidP="003B1CA9">
            <w:pPr>
              <w:spacing w:line="278" w:lineRule="auto"/>
              <w:rPr>
                <w:rFonts w:ascii="Arial" w:hAnsi="Arial" w:cs="Arial"/>
                <w:szCs w:val="22"/>
              </w:rPr>
            </w:pPr>
            <w:r w:rsidRPr="00191A8B">
              <w:rPr>
                <w:rFonts w:ascii="Arial" w:hAnsi="Arial" w:cs="Arial"/>
                <w:szCs w:val="22"/>
              </w:rPr>
              <w:t>2.10%</w:t>
            </w:r>
          </w:p>
        </w:tc>
      </w:tr>
      <w:tr w:rsidR="003B1CA9" w:rsidRPr="00191A8B" w14:paraId="5F1B30D4" w14:textId="77777777" w:rsidTr="003B1CA9">
        <w:tc>
          <w:tcPr>
            <w:tcW w:w="2697" w:type="dxa"/>
          </w:tcPr>
          <w:p w14:paraId="386628A7" w14:textId="752DEE52" w:rsidR="003B1CA9" w:rsidRPr="00191A8B" w:rsidRDefault="003B1CA9" w:rsidP="003B1CA9">
            <w:pPr>
              <w:spacing w:line="278" w:lineRule="auto"/>
              <w:rPr>
                <w:rFonts w:ascii="Arial" w:hAnsi="Arial" w:cs="Arial"/>
                <w:szCs w:val="22"/>
              </w:rPr>
            </w:pPr>
            <w:r w:rsidRPr="00191A8B">
              <w:rPr>
                <w:rFonts w:ascii="Arial" w:hAnsi="Arial" w:cs="Arial"/>
                <w:szCs w:val="22"/>
              </w:rPr>
              <w:t>2023</w:t>
            </w:r>
          </w:p>
        </w:tc>
        <w:tc>
          <w:tcPr>
            <w:tcW w:w="2697" w:type="dxa"/>
          </w:tcPr>
          <w:p w14:paraId="42325AB8" w14:textId="7E1CB160"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20CF2CB2" w14:textId="2250D2F0" w:rsidR="003B1CA9" w:rsidRPr="00191A8B" w:rsidRDefault="003B1CA9" w:rsidP="003B1CA9">
            <w:pPr>
              <w:rPr>
                <w:rFonts w:ascii="Arial" w:hAnsi="Arial" w:cs="Arial"/>
                <w:szCs w:val="22"/>
              </w:rPr>
            </w:pPr>
            <w:r w:rsidRPr="00191A8B">
              <w:rPr>
                <w:rFonts w:ascii="Arial" w:hAnsi="Arial" w:cs="Arial"/>
                <w:color w:val="000000"/>
                <w:szCs w:val="22"/>
              </w:rPr>
              <w:t>122.914</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6F27910" w14:textId="0D50E0F9" w:rsidR="003B1CA9" w:rsidRPr="00191A8B" w:rsidRDefault="003B1CA9" w:rsidP="003B1CA9">
            <w:pPr>
              <w:spacing w:line="278" w:lineRule="auto"/>
              <w:rPr>
                <w:rFonts w:ascii="Arial" w:hAnsi="Arial" w:cs="Arial"/>
                <w:szCs w:val="22"/>
              </w:rPr>
            </w:pPr>
            <w:r w:rsidRPr="00191A8B">
              <w:rPr>
                <w:rFonts w:ascii="Arial" w:hAnsi="Arial" w:cs="Arial"/>
                <w:szCs w:val="22"/>
              </w:rPr>
              <w:t>3.30%</w:t>
            </w:r>
          </w:p>
        </w:tc>
      </w:tr>
      <w:tr w:rsidR="003B1CA9" w:rsidRPr="00191A8B" w14:paraId="139F85EC" w14:textId="77777777" w:rsidTr="003B1CA9">
        <w:tc>
          <w:tcPr>
            <w:tcW w:w="2697" w:type="dxa"/>
          </w:tcPr>
          <w:p w14:paraId="28590362" w14:textId="1503949A" w:rsidR="003B1CA9" w:rsidRPr="00191A8B" w:rsidRDefault="003B1CA9" w:rsidP="003B1CA9">
            <w:pPr>
              <w:spacing w:line="278" w:lineRule="auto"/>
              <w:rPr>
                <w:rFonts w:ascii="Arial" w:hAnsi="Arial" w:cs="Arial"/>
                <w:szCs w:val="22"/>
              </w:rPr>
            </w:pPr>
            <w:r w:rsidRPr="00191A8B">
              <w:rPr>
                <w:rFonts w:ascii="Arial" w:hAnsi="Arial" w:cs="Arial"/>
                <w:szCs w:val="22"/>
              </w:rPr>
              <w:t>2023</w:t>
            </w:r>
          </w:p>
        </w:tc>
        <w:tc>
          <w:tcPr>
            <w:tcW w:w="2697" w:type="dxa"/>
          </w:tcPr>
          <w:p w14:paraId="79E394C0" w14:textId="2DCDBE2A"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2ACE74E6" w14:textId="0271AE32" w:rsidR="003B1CA9" w:rsidRPr="00191A8B" w:rsidRDefault="003B1CA9" w:rsidP="003B1CA9">
            <w:pPr>
              <w:rPr>
                <w:rFonts w:ascii="Arial" w:hAnsi="Arial" w:cs="Arial"/>
                <w:szCs w:val="22"/>
              </w:rPr>
            </w:pPr>
            <w:r w:rsidRPr="00191A8B">
              <w:rPr>
                <w:rFonts w:ascii="Arial" w:hAnsi="Arial" w:cs="Arial"/>
                <w:color w:val="000000"/>
                <w:szCs w:val="22"/>
              </w:rPr>
              <w:t>123.405</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4D676BCD" w14:textId="72D37709" w:rsidR="003B1CA9" w:rsidRPr="00191A8B" w:rsidRDefault="003B1CA9" w:rsidP="003B1CA9">
            <w:pPr>
              <w:spacing w:line="278" w:lineRule="auto"/>
              <w:rPr>
                <w:rFonts w:ascii="Arial" w:hAnsi="Arial" w:cs="Arial"/>
                <w:szCs w:val="22"/>
              </w:rPr>
            </w:pPr>
            <w:r w:rsidRPr="00191A8B">
              <w:rPr>
                <w:rFonts w:ascii="Arial" w:hAnsi="Arial" w:cs="Arial"/>
                <w:szCs w:val="22"/>
              </w:rPr>
              <w:t>1.61%</w:t>
            </w:r>
          </w:p>
        </w:tc>
      </w:tr>
      <w:tr w:rsidR="003B1CA9" w:rsidRPr="00191A8B" w14:paraId="6F228C60" w14:textId="77777777" w:rsidTr="003B1CA9">
        <w:tc>
          <w:tcPr>
            <w:tcW w:w="2697" w:type="dxa"/>
          </w:tcPr>
          <w:p w14:paraId="20EFB050" w14:textId="2E5EC4F0" w:rsidR="003B1CA9" w:rsidRPr="00191A8B" w:rsidRDefault="003B1CA9" w:rsidP="003B1CA9">
            <w:pPr>
              <w:spacing w:line="278" w:lineRule="auto"/>
              <w:rPr>
                <w:rFonts w:ascii="Arial" w:hAnsi="Arial" w:cs="Arial"/>
                <w:szCs w:val="22"/>
              </w:rPr>
            </w:pPr>
            <w:r w:rsidRPr="00191A8B">
              <w:rPr>
                <w:rFonts w:ascii="Arial" w:hAnsi="Arial" w:cs="Arial"/>
                <w:szCs w:val="22"/>
              </w:rPr>
              <w:t>2024</w:t>
            </w:r>
          </w:p>
        </w:tc>
        <w:tc>
          <w:tcPr>
            <w:tcW w:w="2697" w:type="dxa"/>
          </w:tcPr>
          <w:p w14:paraId="264BC34F" w14:textId="2872B732"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439063CC" w14:textId="1DA95709" w:rsidR="003B1CA9" w:rsidRPr="00191A8B" w:rsidRDefault="003B1CA9" w:rsidP="003B1CA9">
            <w:pPr>
              <w:rPr>
                <w:rFonts w:ascii="Arial" w:hAnsi="Arial" w:cs="Arial"/>
                <w:szCs w:val="22"/>
              </w:rPr>
            </w:pPr>
            <w:r w:rsidRPr="00191A8B">
              <w:rPr>
                <w:rFonts w:ascii="Arial" w:hAnsi="Arial" w:cs="Arial"/>
                <w:color w:val="000000"/>
                <w:szCs w:val="22"/>
              </w:rPr>
              <w:t>124.374</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1551687F" w14:textId="358A9885" w:rsidR="003B1CA9" w:rsidRPr="00191A8B" w:rsidRDefault="003B1CA9" w:rsidP="003B1CA9">
            <w:pPr>
              <w:spacing w:line="278" w:lineRule="auto"/>
              <w:rPr>
                <w:rFonts w:ascii="Arial" w:hAnsi="Arial" w:cs="Arial"/>
                <w:szCs w:val="22"/>
              </w:rPr>
            </w:pPr>
            <w:r w:rsidRPr="00191A8B">
              <w:rPr>
                <w:rFonts w:ascii="Arial" w:hAnsi="Arial" w:cs="Arial"/>
                <w:szCs w:val="22"/>
              </w:rPr>
              <w:t>3.18%</w:t>
            </w:r>
          </w:p>
        </w:tc>
      </w:tr>
      <w:tr w:rsidR="003B1CA9" w:rsidRPr="00191A8B" w14:paraId="776DB2DB" w14:textId="77777777" w:rsidTr="003B1CA9">
        <w:tc>
          <w:tcPr>
            <w:tcW w:w="2697" w:type="dxa"/>
          </w:tcPr>
          <w:p w14:paraId="03DEC078" w14:textId="5B8AA5DD" w:rsidR="003B1CA9" w:rsidRPr="00191A8B" w:rsidRDefault="003B1CA9" w:rsidP="003B1CA9">
            <w:pPr>
              <w:spacing w:line="278" w:lineRule="auto"/>
              <w:rPr>
                <w:rFonts w:ascii="Arial" w:hAnsi="Arial" w:cs="Arial"/>
                <w:szCs w:val="22"/>
              </w:rPr>
            </w:pPr>
            <w:r w:rsidRPr="00191A8B">
              <w:rPr>
                <w:rFonts w:ascii="Arial" w:hAnsi="Arial" w:cs="Arial"/>
                <w:szCs w:val="22"/>
              </w:rPr>
              <w:t>2024</w:t>
            </w:r>
          </w:p>
        </w:tc>
        <w:tc>
          <w:tcPr>
            <w:tcW w:w="2697" w:type="dxa"/>
          </w:tcPr>
          <w:p w14:paraId="138A61BC" w14:textId="710A05AB"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3ED42E3B" w14:textId="40EAF1A4" w:rsidR="003B1CA9" w:rsidRPr="00191A8B" w:rsidRDefault="003B1CA9" w:rsidP="003B1CA9">
            <w:pPr>
              <w:rPr>
                <w:rFonts w:ascii="Arial" w:hAnsi="Arial" w:cs="Arial"/>
                <w:szCs w:val="22"/>
              </w:rPr>
            </w:pPr>
            <w:r w:rsidRPr="00191A8B">
              <w:rPr>
                <w:rFonts w:ascii="Arial" w:hAnsi="Arial" w:cs="Arial"/>
                <w:color w:val="000000"/>
                <w:szCs w:val="22"/>
              </w:rPr>
              <w:t>125.167</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CFE6B77" w14:textId="2109F0B9" w:rsidR="003B1CA9" w:rsidRPr="00191A8B" w:rsidRDefault="003B1CA9" w:rsidP="003B1CA9">
            <w:pPr>
              <w:spacing w:line="278" w:lineRule="auto"/>
              <w:rPr>
                <w:rFonts w:ascii="Arial" w:hAnsi="Arial" w:cs="Arial"/>
                <w:szCs w:val="22"/>
              </w:rPr>
            </w:pPr>
            <w:r w:rsidRPr="00191A8B">
              <w:rPr>
                <w:rFonts w:ascii="Arial" w:hAnsi="Arial" w:cs="Arial"/>
                <w:szCs w:val="22"/>
              </w:rPr>
              <w:t>2.57%</w:t>
            </w:r>
          </w:p>
        </w:tc>
      </w:tr>
      <w:tr w:rsidR="003B1CA9" w:rsidRPr="00191A8B" w14:paraId="67EF275A" w14:textId="77777777" w:rsidTr="003B1CA9">
        <w:tc>
          <w:tcPr>
            <w:tcW w:w="2697" w:type="dxa"/>
          </w:tcPr>
          <w:p w14:paraId="21FA2B30" w14:textId="6C9FAE39" w:rsidR="003B1CA9" w:rsidRPr="00191A8B" w:rsidRDefault="003B1CA9" w:rsidP="003B1CA9">
            <w:pPr>
              <w:spacing w:line="278" w:lineRule="auto"/>
              <w:rPr>
                <w:rFonts w:ascii="Arial" w:hAnsi="Arial" w:cs="Arial"/>
                <w:szCs w:val="22"/>
              </w:rPr>
            </w:pPr>
            <w:r w:rsidRPr="00191A8B">
              <w:rPr>
                <w:rFonts w:ascii="Arial" w:hAnsi="Arial" w:cs="Arial"/>
                <w:szCs w:val="22"/>
              </w:rPr>
              <w:t>2024</w:t>
            </w:r>
          </w:p>
        </w:tc>
        <w:tc>
          <w:tcPr>
            <w:tcW w:w="2697" w:type="dxa"/>
          </w:tcPr>
          <w:p w14:paraId="15579E97" w14:textId="44EBBA9E"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5D6BCBA3" w14:textId="3FDD7CD7" w:rsidR="003B1CA9" w:rsidRPr="00191A8B" w:rsidRDefault="003B1CA9" w:rsidP="003B1CA9">
            <w:pPr>
              <w:rPr>
                <w:rFonts w:ascii="Arial" w:hAnsi="Arial" w:cs="Arial"/>
                <w:szCs w:val="22"/>
              </w:rPr>
            </w:pPr>
            <w:r w:rsidRPr="00191A8B">
              <w:rPr>
                <w:rFonts w:ascii="Arial" w:hAnsi="Arial" w:cs="Arial"/>
                <w:color w:val="000000"/>
                <w:szCs w:val="22"/>
              </w:rPr>
              <w:t>125.696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0B7022AE" w14:textId="1564AAD9" w:rsidR="003B1CA9" w:rsidRPr="00191A8B" w:rsidRDefault="003B1CA9" w:rsidP="003B1CA9">
            <w:pPr>
              <w:spacing w:line="278" w:lineRule="auto"/>
              <w:rPr>
                <w:rFonts w:ascii="Arial" w:hAnsi="Arial" w:cs="Arial"/>
                <w:szCs w:val="22"/>
              </w:rPr>
            </w:pPr>
            <w:r w:rsidRPr="00191A8B">
              <w:rPr>
                <w:rFonts w:ascii="Arial" w:hAnsi="Arial" w:cs="Arial"/>
                <w:szCs w:val="22"/>
              </w:rPr>
              <w:t>1.70%</w:t>
            </w:r>
          </w:p>
        </w:tc>
      </w:tr>
      <w:tr w:rsidR="003B1CA9" w:rsidRPr="00191A8B" w14:paraId="0112FC84" w14:textId="77777777" w:rsidTr="003B1CA9">
        <w:tc>
          <w:tcPr>
            <w:tcW w:w="2697" w:type="dxa"/>
          </w:tcPr>
          <w:p w14:paraId="59B98BF0" w14:textId="30C7D5AA" w:rsidR="003B1CA9" w:rsidRPr="00191A8B" w:rsidRDefault="003B1CA9" w:rsidP="003B1CA9">
            <w:pPr>
              <w:spacing w:line="278" w:lineRule="auto"/>
              <w:rPr>
                <w:rFonts w:ascii="Arial" w:hAnsi="Arial" w:cs="Arial"/>
                <w:szCs w:val="22"/>
              </w:rPr>
            </w:pPr>
            <w:r w:rsidRPr="00191A8B">
              <w:rPr>
                <w:rFonts w:ascii="Arial" w:hAnsi="Arial" w:cs="Arial"/>
                <w:szCs w:val="22"/>
              </w:rPr>
              <w:t>2024</w:t>
            </w:r>
          </w:p>
        </w:tc>
        <w:tc>
          <w:tcPr>
            <w:tcW w:w="2697" w:type="dxa"/>
          </w:tcPr>
          <w:p w14:paraId="3E3A6502" w14:textId="7D5CA17D"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6141CA00" w14:textId="55CB3E24" w:rsidR="003B1CA9" w:rsidRPr="00191A8B" w:rsidRDefault="003B1CA9" w:rsidP="003B1CA9">
            <w:pPr>
              <w:rPr>
                <w:rFonts w:ascii="Arial" w:hAnsi="Arial" w:cs="Arial"/>
                <w:szCs w:val="22"/>
              </w:rPr>
            </w:pPr>
            <w:r w:rsidRPr="00191A8B">
              <w:rPr>
                <w:rFonts w:ascii="Arial" w:hAnsi="Arial" w:cs="Arial"/>
                <w:color w:val="000000"/>
                <w:szCs w:val="22"/>
              </w:rPr>
              <w:t>126.450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33EF5EC2" w14:textId="51FAFECD" w:rsidR="003B1CA9" w:rsidRPr="00191A8B" w:rsidRDefault="003B1CA9" w:rsidP="003B1CA9">
            <w:pPr>
              <w:spacing w:line="278" w:lineRule="auto"/>
              <w:rPr>
                <w:rFonts w:ascii="Arial" w:hAnsi="Arial" w:cs="Arial"/>
                <w:szCs w:val="22"/>
              </w:rPr>
            </w:pPr>
            <w:r w:rsidRPr="00191A8B">
              <w:rPr>
                <w:rFonts w:ascii="Arial" w:hAnsi="Arial" w:cs="Arial"/>
                <w:szCs w:val="22"/>
              </w:rPr>
              <w:t>2.42%</w:t>
            </w:r>
          </w:p>
        </w:tc>
      </w:tr>
      <w:tr w:rsidR="003B1CA9" w:rsidRPr="00191A8B" w14:paraId="4FB03298" w14:textId="77777777" w:rsidTr="003B1CA9">
        <w:tc>
          <w:tcPr>
            <w:tcW w:w="2697" w:type="dxa"/>
          </w:tcPr>
          <w:p w14:paraId="7F3D2DC8" w14:textId="2862FF31" w:rsidR="003B1CA9" w:rsidRPr="00191A8B" w:rsidRDefault="003B1CA9" w:rsidP="003B1CA9">
            <w:pPr>
              <w:spacing w:line="278" w:lineRule="auto"/>
              <w:rPr>
                <w:rFonts w:ascii="Arial" w:hAnsi="Arial" w:cs="Arial"/>
                <w:szCs w:val="22"/>
              </w:rPr>
            </w:pPr>
            <w:r w:rsidRPr="00191A8B">
              <w:rPr>
                <w:rFonts w:ascii="Arial" w:hAnsi="Arial" w:cs="Arial"/>
                <w:szCs w:val="22"/>
              </w:rPr>
              <w:t>2025</w:t>
            </w:r>
          </w:p>
        </w:tc>
        <w:tc>
          <w:tcPr>
            <w:tcW w:w="2697" w:type="dxa"/>
          </w:tcPr>
          <w:p w14:paraId="69124B0A" w14:textId="78E4B611" w:rsidR="003B1CA9" w:rsidRPr="00191A8B" w:rsidRDefault="003B1CA9" w:rsidP="003B1CA9">
            <w:pPr>
              <w:spacing w:line="278" w:lineRule="auto"/>
              <w:rPr>
                <w:rFonts w:ascii="Arial" w:hAnsi="Arial" w:cs="Arial"/>
                <w:szCs w:val="22"/>
              </w:rPr>
            </w:pPr>
            <w:r w:rsidRPr="00191A8B">
              <w:rPr>
                <w:rFonts w:ascii="Arial" w:hAnsi="Arial" w:cs="Arial"/>
                <w:szCs w:val="22"/>
              </w:rPr>
              <w:t>1</w:t>
            </w:r>
          </w:p>
        </w:tc>
        <w:tc>
          <w:tcPr>
            <w:tcW w:w="2698" w:type="dxa"/>
            <w:tcBorders>
              <w:top w:val="single" w:sz="4" w:space="0" w:color="auto"/>
              <w:left w:val="nil"/>
              <w:bottom w:val="single" w:sz="4" w:space="0" w:color="auto"/>
              <w:right w:val="single" w:sz="4" w:space="0" w:color="auto"/>
            </w:tcBorders>
            <w:shd w:val="clear" w:color="auto" w:fill="auto"/>
            <w:vAlign w:val="bottom"/>
          </w:tcPr>
          <w:p w14:paraId="7DD5A25C" w14:textId="52836FDA" w:rsidR="003B1CA9" w:rsidRPr="00191A8B" w:rsidRDefault="003B1CA9" w:rsidP="003B1CA9">
            <w:pPr>
              <w:rPr>
                <w:rFonts w:ascii="Arial" w:hAnsi="Arial" w:cs="Arial"/>
                <w:szCs w:val="22"/>
              </w:rPr>
            </w:pPr>
            <w:r w:rsidRPr="00191A8B">
              <w:rPr>
                <w:rFonts w:ascii="Arial" w:hAnsi="Arial" w:cs="Arial"/>
                <w:color w:val="000000"/>
                <w:szCs w:val="22"/>
              </w:rPr>
              <w:t>127.577</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07C29A90" w14:textId="250DF29D" w:rsidR="003B1CA9" w:rsidRPr="00191A8B" w:rsidRDefault="003B1CA9" w:rsidP="003B1CA9">
            <w:pPr>
              <w:spacing w:line="278" w:lineRule="auto"/>
              <w:rPr>
                <w:rFonts w:ascii="Arial" w:hAnsi="Arial" w:cs="Arial"/>
                <w:szCs w:val="22"/>
              </w:rPr>
            </w:pPr>
            <w:r w:rsidRPr="00191A8B">
              <w:rPr>
                <w:rFonts w:ascii="Arial" w:hAnsi="Arial" w:cs="Arial"/>
                <w:szCs w:val="22"/>
              </w:rPr>
              <w:t>3.61%</w:t>
            </w:r>
          </w:p>
        </w:tc>
      </w:tr>
      <w:tr w:rsidR="003B1CA9" w:rsidRPr="00191A8B" w14:paraId="245A1111" w14:textId="77777777" w:rsidTr="003B1CA9">
        <w:tc>
          <w:tcPr>
            <w:tcW w:w="2697" w:type="dxa"/>
          </w:tcPr>
          <w:p w14:paraId="12B9A94E" w14:textId="038AC04E" w:rsidR="003B1CA9" w:rsidRPr="00191A8B" w:rsidRDefault="003B1CA9" w:rsidP="003B1CA9">
            <w:pPr>
              <w:spacing w:line="278" w:lineRule="auto"/>
              <w:rPr>
                <w:rFonts w:ascii="Arial" w:hAnsi="Arial" w:cs="Arial"/>
                <w:szCs w:val="22"/>
              </w:rPr>
            </w:pPr>
            <w:r w:rsidRPr="00191A8B">
              <w:rPr>
                <w:rFonts w:ascii="Arial" w:hAnsi="Arial" w:cs="Arial"/>
                <w:szCs w:val="22"/>
              </w:rPr>
              <w:t>2025</w:t>
            </w:r>
          </w:p>
        </w:tc>
        <w:tc>
          <w:tcPr>
            <w:tcW w:w="2697" w:type="dxa"/>
          </w:tcPr>
          <w:p w14:paraId="77A0CC41" w14:textId="7D001CD7" w:rsidR="003B1CA9" w:rsidRPr="00191A8B" w:rsidRDefault="003B1CA9" w:rsidP="003B1CA9">
            <w:pPr>
              <w:spacing w:line="278" w:lineRule="auto"/>
              <w:rPr>
                <w:rFonts w:ascii="Arial" w:hAnsi="Arial" w:cs="Arial"/>
                <w:szCs w:val="22"/>
              </w:rPr>
            </w:pPr>
            <w:r w:rsidRPr="00191A8B">
              <w:rPr>
                <w:rFonts w:ascii="Arial" w:hAnsi="Arial" w:cs="Arial"/>
                <w:szCs w:val="22"/>
              </w:rPr>
              <w:t>2</w:t>
            </w:r>
          </w:p>
        </w:tc>
        <w:tc>
          <w:tcPr>
            <w:tcW w:w="2698" w:type="dxa"/>
            <w:tcBorders>
              <w:top w:val="single" w:sz="4" w:space="0" w:color="auto"/>
              <w:left w:val="nil"/>
              <w:bottom w:val="single" w:sz="4" w:space="0" w:color="auto"/>
              <w:right w:val="single" w:sz="4" w:space="0" w:color="auto"/>
            </w:tcBorders>
            <w:shd w:val="clear" w:color="auto" w:fill="auto"/>
            <w:vAlign w:val="bottom"/>
          </w:tcPr>
          <w:p w14:paraId="6EC8DF48" w14:textId="5FA8A0DF" w:rsidR="003B1CA9" w:rsidRPr="00191A8B" w:rsidRDefault="003B1CA9" w:rsidP="003B1CA9">
            <w:pPr>
              <w:rPr>
                <w:rFonts w:ascii="Arial" w:hAnsi="Arial" w:cs="Arial"/>
                <w:szCs w:val="22"/>
              </w:rPr>
            </w:pPr>
            <w:r w:rsidRPr="00191A8B">
              <w:rPr>
                <w:rFonts w:ascii="Arial" w:hAnsi="Arial" w:cs="Arial"/>
                <w:color w:val="000000"/>
                <w:szCs w:val="22"/>
              </w:rPr>
              <w:t>128.248</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2B2ACF29" w14:textId="23213958" w:rsidR="003B1CA9" w:rsidRPr="00191A8B" w:rsidRDefault="003B1CA9" w:rsidP="003B1CA9">
            <w:pPr>
              <w:spacing w:line="278" w:lineRule="auto"/>
              <w:rPr>
                <w:rFonts w:ascii="Arial" w:hAnsi="Arial" w:cs="Arial"/>
                <w:szCs w:val="22"/>
              </w:rPr>
            </w:pPr>
            <w:r w:rsidRPr="00191A8B">
              <w:rPr>
                <w:rFonts w:ascii="Arial" w:hAnsi="Arial" w:cs="Arial"/>
                <w:szCs w:val="22"/>
              </w:rPr>
              <w:t>2.12%</w:t>
            </w:r>
          </w:p>
        </w:tc>
      </w:tr>
      <w:tr w:rsidR="003B1CA9" w:rsidRPr="00191A8B" w14:paraId="4D3A8D51" w14:textId="77777777" w:rsidTr="003B1CA9">
        <w:tc>
          <w:tcPr>
            <w:tcW w:w="2697" w:type="dxa"/>
          </w:tcPr>
          <w:p w14:paraId="0E4FDE8D" w14:textId="724D40D3" w:rsidR="003B1CA9" w:rsidRPr="00191A8B" w:rsidRDefault="003B1CA9" w:rsidP="003B1CA9">
            <w:pPr>
              <w:spacing w:line="278" w:lineRule="auto"/>
              <w:rPr>
                <w:rFonts w:ascii="Arial" w:hAnsi="Arial" w:cs="Arial"/>
                <w:szCs w:val="22"/>
              </w:rPr>
            </w:pPr>
            <w:r w:rsidRPr="00191A8B">
              <w:rPr>
                <w:rFonts w:ascii="Arial" w:hAnsi="Arial" w:cs="Arial"/>
                <w:szCs w:val="22"/>
              </w:rPr>
              <w:t>2025</w:t>
            </w:r>
          </w:p>
        </w:tc>
        <w:tc>
          <w:tcPr>
            <w:tcW w:w="2697" w:type="dxa"/>
          </w:tcPr>
          <w:p w14:paraId="2919706F" w14:textId="18BCD411" w:rsidR="003B1CA9" w:rsidRPr="00191A8B" w:rsidRDefault="003B1CA9" w:rsidP="003B1CA9">
            <w:pPr>
              <w:spacing w:line="278" w:lineRule="auto"/>
              <w:rPr>
                <w:rFonts w:ascii="Arial" w:hAnsi="Arial" w:cs="Arial"/>
                <w:szCs w:val="22"/>
              </w:rPr>
            </w:pPr>
            <w:r w:rsidRPr="00191A8B">
              <w:rPr>
                <w:rFonts w:ascii="Arial" w:hAnsi="Arial" w:cs="Arial"/>
                <w:szCs w:val="22"/>
              </w:rPr>
              <w:t>3</w:t>
            </w:r>
          </w:p>
        </w:tc>
        <w:tc>
          <w:tcPr>
            <w:tcW w:w="2698" w:type="dxa"/>
            <w:tcBorders>
              <w:top w:val="single" w:sz="4" w:space="0" w:color="auto"/>
              <w:left w:val="nil"/>
              <w:bottom w:val="single" w:sz="4" w:space="0" w:color="auto"/>
              <w:right w:val="single" w:sz="4" w:space="0" w:color="auto"/>
            </w:tcBorders>
            <w:shd w:val="clear" w:color="auto" w:fill="auto"/>
            <w:vAlign w:val="bottom"/>
          </w:tcPr>
          <w:p w14:paraId="4FFB286B" w14:textId="54267F05" w:rsidR="003B1CA9" w:rsidRPr="00191A8B" w:rsidRDefault="003B1CA9" w:rsidP="003B1CA9">
            <w:pPr>
              <w:rPr>
                <w:rFonts w:ascii="Arial" w:hAnsi="Arial" w:cs="Arial"/>
                <w:szCs w:val="22"/>
              </w:rPr>
            </w:pPr>
            <w:r w:rsidRPr="00191A8B">
              <w:rPr>
                <w:rFonts w:ascii="Arial" w:hAnsi="Arial" w:cs="Arial"/>
                <w:color w:val="000000"/>
                <w:szCs w:val="22"/>
              </w:rPr>
              <w:t>129.430</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714A5F65" w14:textId="4CA1A34F" w:rsidR="003B1CA9" w:rsidRPr="00191A8B" w:rsidRDefault="003B1CA9" w:rsidP="003B1CA9">
            <w:pPr>
              <w:spacing w:line="278" w:lineRule="auto"/>
              <w:rPr>
                <w:rFonts w:ascii="Arial" w:hAnsi="Arial" w:cs="Arial"/>
                <w:szCs w:val="22"/>
              </w:rPr>
            </w:pPr>
            <w:r w:rsidRPr="00191A8B">
              <w:rPr>
                <w:rFonts w:ascii="Arial" w:hAnsi="Arial" w:cs="Arial"/>
                <w:szCs w:val="22"/>
              </w:rPr>
              <w:t>3.74%</w:t>
            </w:r>
          </w:p>
        </w:tc>
      </w:tr>
      <w:tr w:rsidR="003B1CA9" w:rsidRPr="00191A8B" w14:paraId="4E0C0EF3" w14:textId="77777777" w:rsidTr="003B1CA9">
        <w:tc>
          <w:tcPr>
            <w:tcW w:w="2697" w:type="dxa"/>
          </w:tcPr>
          <w:p w14:paraId="58D44E97" w14:textId="5EA150FC" w:rsidR="003B1CA9" w:rsidRPr="00191A8B" w:rsidRDefault="003B1CA9" w:rsidP="003B1CA9">
            <w:pPr>
              <w:spacing w:line="278" w:lineRule="auto"/>
              <w:rPr>
                <w:rFonts w:ascii="Arial" w:hAnsi="Arial" w:cs="Arial"/>
                <w:szCs w:val="22"/>
              </w:rPr>
            </w:pPr>
            <w:r w:rsidRPr="00191A8B">
              <w:rPr>
                <w:rFonts w:ascii="Arial" w:hAnsi="Arial" w:cs="Arial"/>
                <w:szCs w:val="22"/>
              </w:rPr>
              <w:t>2025</w:t>
            </w:r>
          </w:p>
        </w:tc>
        <w:tc>
          <w:tcPr>
            <w:tcW w:w="2697" w:type="dxa"/>
          </w:tcPr>
          <w:p w14:paraId="63D7E84C" w14:textId="6DACCE0D" w:rsidR="003B1CA9" w:rsidRPr="00191A8B" w:rsidRDefault="003B1CA9" w:rsidP="003B1CA9">
            <w:pPr>
              <w:spacing w:line="278" w:lineRule="auto"/>
              <w:rPr>
                <w:rFonts w:ascii="Arial" w:hAnsi="Arial" w:cs="Arial"/>
                <w:szCs w:val="22"/>
              </w:rPr>
            </w:pPr>
            <w:r w:rsidRPr="00191A8B">
              <w:rPr>
                <w:rFonts w:ascii="Arial" w:hAnsi="Arial" w:cs="Arial"/>
                <w:szCs w:val="22"/>
              </w:rPr>
              <w:t>4</w:t>
            </w:r>
          </w:p>
        </w:tc>
        <w:tc>
          <w:tcPr>
            <w:tcW w:w="2698" w:type="dxa"/>
            <w:tcBorders>
              <w:top w:val="single" w:sz="4" w:space="0" w:color="auto"/>
              <w:left w:val="nil"/>
              <w:bottom w:val="single" w:sz="4" w:space="0" w:color="auto"/>
              <w:right w:val="single" w:sz="4" w:space="0" w:color="auto"/>
            </w:tcBorders>
            <w:shd w:val="clear" w:color="auto" w:fill="auto"/>
            <w:vAlign w:val="bottom"/>
          </w:tcPr>
          <w:p w14:paraId="6CF78599" w14:textId="33BABFD7" w:rsidR="003B1CA9" w:rsidRPr="00191A8B" w:rsidRDefault="003B1CA9" w:rsidP="003B1CA9">
            <w:pPr>
              <w:rPr>
                <w:rFonts w:ascii="Arial" w:hAnsi="Arial" w:cs="Arial"/>
                <w:szCs w:val="22"/>
              </w:rPr>
            </w:pPr>
            <w:r w:rsidRPr="00191A8B">
              <w:rPr>
                <w:rFonts w:ascii="Arial" w:hAnsi="Arial" w:cs="Arial"/>
                <w:color w:val="000000"/>
                <w:szCs w:val="22"/>
              </w:rPr>
              <w:t>130.651</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14:paraId="6ECD1E30" w14:textId="7002EC55" w:rsidR="003B1CA9" w:rsidRPr="00191A8B" w:rsidRDefault="003B1CA9" w:rsidP="003B1CA9">
            <w:pPr>
              <w:spacing w:line="278" w:lineRule="auto"/>
              <w:rPr>
                <w:rFonts w:ascii="Arial" w:hAnsi="Arial" w:cs="Arial"/>
                <w:szCs w:val="22"/>
              </w:rPr>
            </w:pPr>
            <w:r w:rsidRPr="00191A8B">
              <w:rPr>
                <w:rFonts w:ascii="Arial" w:hAnsi="Arial" w:cs="Arial"/>
                <w:szCs w:val="22"/>
              </w:rPr>
              <w:t>3.67%</w:t>
            </w:r>
          </w:p>
        </w:tc>
      </w:tr>
    </w:tbl>
    <w:p w14:paraId="3A97985E" w14:textId="77777777" w:rsidR="00755081" w:rsidRPr="00191A8B" w:rsidRDefault="00755081" w:rsidP="00AD58A0">
      <w:pPr>
        <w:pStyle w:val="Heading2"/>
      </w:pPr>
      <w:r w:rsidRPr="00191A8B">
        <w:t>Example</w:t>
      </w:r>
    </w:p>
    <w:p w14:paraId="64BD181A" w14:textId="79DD8611" w:rsidR="00755081" w:rsidRPr="00191A8B" w:rsidRDefault="00755081" w:rsidP="00755081">
      <w:proofErr w:type="gramStart"/>
      <w:r w:rsidRPr="00191A8B">
        <w:t>A closure</w:t>
      </w:r>
      <w:proofErr w:type="gramEnd"/>
      <w:r w:rsidRPr="00191A8B">
        <w:t>-cost estimate completed in September of 2020 was $3</w:t>
      </w:r>
      <w:r w:rsidR="00D764FD">
        <w:t xml:space="preserve"> million</w:t>
      </w:r>
      <w:r w:rsidRPr="00191A8B">
        <w:t xml:space="preserve">. The scope of work, design, and facility conditions have </w:t>
      </w:r>
      <w:r w:rsidR="00D764FD">
        <w:t>not</w:t>
      </w:r>
      <w:r w:rsidRPr="00191A8B">
        <w:t xml:space="preserve"> changed since the original cost estimate.</w:t>
      </w:r>
    </w:p>
    <w:p w14:paraId="45528200" w14:textId="60976083" w:rsidR="00755081" w:rsidRPr="00191A8B" w:rsidRDefault="00755081" w:rsidP="00755081">
      <w:r w:rsidRPr="00191A8B">
        <w:t xml:space="preserve">The inflation-adjusted cost for </w:t>
      </w:r>
      <w:r w:rsidR="00C40960" w:rsidRPr="00191A8B">
        <w:t>October</w:t>
      </w:r>
      <w:r w:rsidRPr="00191A8B">
        <w:t xml:space="preserve"> 2026 (Q</w:t>
      </w:r>
      <w:r w:rsidR="009C400F" w:rsidRPr="00191A8B">
        <w:t xml:space="preserve">uarter </w:t>
      </w:r>
      <w:r w:rsidR="00C40960" w:rsidRPr="00191A8B">
        <w:t>4</w:t>
      </w:r>
      <w:r w:rsidRPr="00191A8B">
        <w:t>) is calculated as follows:</w:t>
      </w:r>
    </w:p>
    <w:p w14:paraId="09520AB4" w14:textId="721C9BCD" w:rsidR="00755081" w:rsidRPr="00191A8B" w:rsidRDefault="00755081" w:rsidP="00755081">
      <w:r w:rsidRPr="00191A8B">
        <w:t xml:space="preserve">Implicit </w:t>
      </w:r>
      <w:r w:rsidR="00C40960" w:rsidRPr="00191A8B">
        <w:t>P</w:t>
      </w:r>
      <w:r w:rsidRPr="00191A8B">
        <w:t xml:space="preserve">rice </w:t>
      </w:r>
      <w:r w:rsidR="00C40960" w:rsidRPr="00191A8B">
        <w:t>D</w:t>
      </w:r>
      <w:r w:rsidRPr="00191A8B">
        <w:t xml:space="preserve">eflator </w:t>
      </w:r>
      <w:r w:rsidR="00C40960" w:rsidRPr="00191A8B">
        <w:t>for Gross Domestic Product Projected V</w:t>
      </w:r>
      <w:r w:rsidRPr="00191A8B">
        <w:t>alue for 2026 Q</w:t>
      </w:r>
      <w:r w:rsidR="009C400F" w:rsidRPr="00191A8B">
        <w:t xml:space="preserve">uarter </w:t>
      </w:r>
      <w:r w:rsidR="00C40960" w:rsidRPr="00191A8B">
        <w:t>4</w:t>
      </w:r>
      <w:r w:rsidRPr="00191A8B">
        <w:t xml:space="preserve"> = 13</w:t>
      </w:r>
      <w:r w:rsidR="00C40960" w:rsidRPr="00191A8B">
        <w:t>4.350</w:t>
      </w:r>
    </w:p>
    <w:p w14:paraId="5CE85DE0" w14:textId="3D50E8B9" w:rsidR="00C40960" w:rsidRPr="00191A8B" w:rsidRDefault="00C40960" w:rsidP="00C40960">
      <w:r w:rsidRPr="00191A8B">
        <w:t>Implicit Price Deflator for Gross Domestic Product Value for 2020 Q</w:t>
      </w:r>
      <w:r w:rsidR="009C400F" w:rsidRPr="00191A8B">
        <w:t xml:space="preserve">uarter </w:t>
      </w:r>
      <w:r w:rsidRPr="00191A8B">
        <w:t>3 = 105.572</w:t>
      </w:r>
    </w:p>
    <w:p w14:paraId="001E5E11" w14:textId="782A3796" w:rsidR="00755081" w:rsidRPr="00191A8B" w:rsidRDefault="00755081" w:rsidP="00755081">
      <w:r w:rsidRPr="00191A8B">
        <w:t>Inflation-adjusted cost estimate in current dollars =</w:t>
      </w:r>
      <w:r w:rsidR="008A2DB6">
        <w:t xml:space="preserve"> </w:t>
      </w:r>
      <m:oMath>
        <m:r>
          <w:rPr>
            <w:rFonts w:ascii="Cambria Math" w:hAnsi="Cambria Math"/>
          </w:rPr>
          <m:t>$3,000,000×</m:t>
        </m:r>
        <m:f>
          <m:fPr>
            <m:ctrlPr>
              <w:rPr>
                <w:rFonts w:ascii="Cambria Math" w:hAnsi="Cambria Math"/>
                <w:i/>
              </w:rPr>
            </m:ctrlPr>
          </m:fPr>
          <m:num>
            <m:r>
              <w:rPr>
                <w:rFonts w:ascii="Cambria Math" w:hAnsi="Cambria Math"/>
              </w:rPr>
              <m:t>134.350</m:t>
            </m:r>
          </m:num>
          <m:den>
            <m:r>
              <w:rPr>
                <w:rFonts w:ascii="Cambria Math" w:hAnsi="Cambria Math"/>
              </w:rPr>
              <m:t>105.572</m:t>
            </m:r>
          </m:den>
        </m:f>
        <m:r>
          <w:rPr>
            <w:rFonts w:ascii="Cambria Math" w:hAnsi="Cambria Math"/>
          </w:rPr>
          <m:t>=$3,817,783</m:t>
        </m:r>
      </m:oMath>
    </w:p>
    <w:p w14:paraId="527CB7A2" w14:textId="77777777" w:rsidR="00310129" w:rsidRPr="00191A8B" w:rsidRDefault="00310129" w:rsidP="00AD58A0">
      <w:pPr>
        <w:pStyle w:val="Heading2"/>
      </w:pPr>
      <w:r w:rsidRPr="00191A8B">
        <w:t>How to submit the update</w:t>
      </w:r>
    </w:p>
    <w:p w14:paraId="159D910E" w14:textId="66145001" w:rsidR="00310129" w:rsidRPr="00191A8B" w:rsidRDefault="00310129" w:rsidP="00310129">
      <w:pPr>
        <w:tabs>
          <w:tab w:val="left" w:pos="6990"/>
        </w:tabs>
      </w:pPr>
      <w:r w:rsidRPr="00191A8B">
        <w:t xml:space="preserve">Submit the updated cost estimates </w:t>
      </w:r>
      <w:r w:rsidR="004B50DF" w:rsidRPr="00191A8B">
        <w:t>as directed in you</w:t>
      </w:r>
      <w:r w:rsidRPr="00191A8B">
        <w:t>r solid waste disposal site permit. Please include a copy of this fact</w:t>
      </w:r>
      <w:r w:rsidR="00AD58A0" w:rsidRPr="00191A8B">
        <w:t xml:space="preserve"> </w:t>
      </w:r>
      <w:r w:rsidRPr="00191A8B">
        <w:t>sheet and a copy of the original cost estimates with the submittal.</w:t>
      </w:r>
    </w:p>
    <w:p w14:paraId="1D85BB60" w14:textId="19DBFD7F" w:rsidR="00310129" w:rsidRPr="00191A8B" w:rsidRDefault="00310129" w:rsidP="00AD58A0">
      <w:pPr>
        <w:pStyle w:val="Heading2"/>
      </w:pPr>
      <w:r w:rsidRPr="00191A8B">
        <w:t>Program contacts</w:t>
      </w:r>
    </w:p>
    <w:p w14:paraId="2E721144" w14:textId="426D3B0D" w:rsidR="00310129" w:rsidRPr="00191A8B" w:rsidRDefault="00C72AD8" w:rsidP="00310129">
      <w:pPr>
        <w:tabs>
          <w:tab w:val="left" w:pos="6990"/>
        </w:tabs>
      </w:pPr>
      <w:r w:rsidRPr="00AE7AD1">
        <w:t>Jon Losey</w:t>
      </w:r>
      <w:r w:rsidR="00310129" w:rsidRPr="00191A8B">
        <w:t>, DEQ Operations and Policy Analyst, Budget</w:t>
      </w:r>
      <w:r>
        <w:t xml:space="preserve"> at </w:t>
      </w:r>
      <w:hyperlink r:id="rId16" w:history="1">
        <w:r w:rsidRPr="0014222F">
          <w:rPr>
            <w:rStyle w:val="Hyperlink"/>
          </w:rPr>
          <w:t>jon.losey@deq.oregon.gov</w:t>
        </w:r>
      </w:hyperlink>
      <w:r>
        <w:t xml:space="preserve"> </w:t>
      </w:r>
    </w:p>
    <w:p w14:paraId="0276CF57" w14:textId="737F4BBE" w:rsidR="009B74E5" w:rsidRPr="00191A8B" w:rsidRDefault="00D76A56" w:rsidP="00310129">
      <w:pPr>
        <w:tabs>
          <w:tab w:val="left" w:pos="6990"/>
        </w:tabs>
      </w:pPr>
      <w:r w:rsidRPr="00AE7AD1">
        <w:t>Jamie Jones</w:t>
      </w:r>
      <w:r w:rsidR="00310129" w:rsidRPr="00191A8B">
        <w:t>, DEQ Solid Waste Financial Assurance Lead, Materials Management</w:t>
      </w:r>
      <w:r>
        <w:t xml:space="preserve"> at </w:t>
      </w:r>
      <w:hyperlink r:id="rId17" w:history="1">
        <w:r w:rsidRPr="0014222F">
          <w:rPr>
            <w:rStyle w:val="Hyperlink"/>
          </w:rPr>
          <w:t>jamie.jones@deq.oregon.gov</w:t>
        </w:r>
      </w:hyperlink>
    </w:p>
    <w:p w14:paraId="230CF3F4" w14:textId="77777777" w:rsidR="004B50DF" w:rsidRDefault="004B50DF" w:rsidP="00310129">
      <w:pPr>
        <w:tabs>
          <w:tab w:val="left" w:pos="6990"/>
        </w:tabs>
      </w:pPr>
    </w:p>
    <w:p w14:paraId="79B3FC50" w14:textId="41A59DFF" w:rsidR="009C0A97" w:rsidRPr="00191A8B" w:rsidRDefault="009C0A97" w:rsidP="009C0A97">
      <w:pPr>
        <w:pStyle w:val="Heading2"/>
        <w:pBdr>
          <w:top w:val="single" w:sz="4" w:space="1" w:color="auto"/>
        </w:pBdr>
      </w:pPr>
      <w:r w:rsidRPr="00191A8B">
        <w:t>Non-discrimination statement</w:t>
      </w:r>
    </w:p>
    <w:p w14:paraId="1444725E" w14:textId="648ADD17" w:rsidR="00E73947" w:rsidRPr="0027728A" w:rsidRDefault="009C0A97" w:rsidP="0027728A">
      <w:pPr>
        <w:tabs>
          <w:tab w:val="left" w:pos="6990"/>
        </w:tabs>
      </w:pPr>
      <w:r w:rsidRPr="00191A8B">
        <w:t>DEQ does not discriminate on the basis of race, color, national origin, disability, age, sex, religion, sexual orientation, gender identity, or marital status in the administration of its programs and activities. For translations or alternate formats, visit DEQ’s</w:t>
      </w:r>
      <w:r w:rsidRPr="00191A8B">
        <w:rPr>
          <w:b/>
          <w:bCs/>
        </w:rPr>
        <w:t> </w:t>
      </w:r>
      <w:hyperlink r:id="rId18" w:tooltip="Civil Rights and Environmental Justice Page" w:history="1">
        <w:r w:rsidRPr="00191A8B">
          <w:rPr>
            <w:rStyle w:val="Hyperlink"/>
            <w:b/>
            <w:bCs/>
          </w:rPr>
          <w:t>Civil Rights and Environmental Justice page.</w:t>
        </w:r>
      </w:hyperlink>
    </w:p>
    <w:sectPr w:rsidR="00E73947" w:rsidRPr="0027728A" w:rsidSect="0027728A">
      <w:footerReference w:type="default" r:id="rId19"/>
      <w:footerReference w:type="first" r:id="rId20"/>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4CD6" w14:textId="77777777" w:rsidR="00E94FA3" w:rsidRPr="00191A8B" w:rsidRDefault="00E94FA3" w:rsidP="009B2998">
      <w:pPr>
        <w:spacing w:after="0"/>
      </w:pPr>
      <w:r w:rsidRPr="00191A8B">
        <w:separator/>
      </w:r>
    </w:p>
  </w:endnote>
  <w:endnote w:type="continuationSeparator" w:id="0">
    <w:p w14:paraId="5F44E347" w14:textId="77777777" w:rsidR="00E94FA3" w:rsidRPr="00191A8B" w:rsidRDefault="00E94FA3" w:rsidP="009B2998">
      <w:pPr>
        <w:spacing w:after="0"/>
      </w:pPr>
      <w:r w:rsidRPr="00191A8B">
        <w:continuationSeparator/>
      </w:r>
    </w:p>
  </w:endnote>
  <w:endnote w:type="continuationNotice" w:id="1">
    <w:p w14:paraId="7907AD0F" w14:textId="77777777" w:rsidR="00E94FA3" w:rsidRPr="00191A8B" w:rsidRDefault="00E94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19535"/>
      <w:docPartObj>
        <w:docPartGallery w:val="Page Numbers (Bottom of Page)"/>
        <w:docPartUnique/>
      </w:docPartObj>
    </w:sdtPr>
    <w:sdtEndPr/>
    <w:sdtContent>
      <w:p w14:paraId="07C1F496" w14:textId="53EB9F1F" w:rsidR="009C0A97" w:rsidRPr="00191A8B" w:rsidRDefault="009C0A97" w:rsidP="009C0A97">
        <w:pPr>
          <w:pStyle w:val="Footer"/>
          <w:jc w:val="right"/>
        </w:pPr>
        <w:r w:rsidRPr="00191A8B">
          <w:fldChar w:fldCharType="begin"/>
        </w:r>
        <w:r w:rsidRPr="00191A8B">
          <w:instrText xml:space="preserve"> PAGE   \* MERGEFORMAT </w:instrText>
        </w:r>
        <w:r w:rsidRPr="00191A8B">
          <w:fldChar w:fldCharType="separate"/>
        </w:r>
        <w:r w:rsidRPr="00191A8B">
          <w:t>2</w:t>
        </w:r>
        <w:r w:rsidRPr="00191A8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B60B" w14:textId="6EBC46A1" w:rsidR="003976CB" w:rsidRPr="00191A8B" w:rsidRDefault="009C0A97" w:rsidP="0027728A">
    <w:pPr>
      <w:pStyle w:val="Footer"/>
      <w:adjustRightInd w:val="0"/>
      <w:snapToGrid w:val="0"/>
      <w:spacing w:before="120"/>
      <w:rPr>
        <w:rFonts w:cs="Tahoma"/>
      </w:rPr>
    </w:pPr>
    <w:r w:rsidRPr="00191A8B">
      <w:rPr>
        <w:rFonts w:cs="Tahoma"/>
        <w:noProof/>
      </w:rPr>
      <w:drawing>
        <wp:anchor distT="0" distB="0" distL="114300" distR="114300" simplePos="0" relativeHeight="251658240" behindDoc="0" locked="0" layoutInCell="1" allowOverlap="1" wp14:anchorId="149020E2" wp14:editId="3728B2CC">
          <wp:simplePos x="0" y="0"/>
          <wp:positionH relativeFrom="margin">
            <wp:align>right</wp:align>
          </wp:positionH>
          <wp:positionV relativeFrom="paragraph">
            <wp:posOffset>52581</wp:posOffset>
          </wp:positionV>
          <wp:extent cx="2085404" cy="411480"/>
          <wp:effectExtent l="0" t="0" r="0" b="7620"/>
          <wp:wrapNone/>
          <wp:docPr id="224059912"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59912" name="Picture 1" descr="Oregon DEQ logo"/>
                  <pic:cNvPicPr/>
                </pic:nvPicPr>
                <pic:blipFill>
                  <a:blip r:embed="rId1">
                    <a:extLst>
                      <a:ext uri="{28A0092B-C50C-407E-A947-70E740481C1C}">
                        <a14:useLocalDpi xmlns:a14="http://schemas.microsoft.com/office/drawing/2010/main" val="0"/>
                      </a:ext>
                    </a:extLst>
                  </a:blip>
                  <a:stretch>
                    <a:fillRect/>
                  </a:stretch>
                </pic:blipFill>
                <pic:spPr>
                  <a:xfrm>
                    <a:off x="0" y="0"/>
                    <a:ext cx="2085404" cy="411480"/>
                  </a:xfrm>
                  <a:prstGeom prst="rect">
                    <a:avLst/>
                  </a:prstGeom>
                </pic:spPr>
              </pic:pic>
            </a:graphicData>
          </a:graphic>
          <wp14:sizeRelH relativeFrom="page">
            <wp14:pctWidth>0</wp14:pctWidth>
          </wp14:sizeRelH>
          <wp14:sizeRelV relativeFrom="page">
            <wp14:pctHeight>0</wp14:pctHeight>
          </wp14:sizeRelV>
        </wp:anchor>
      </w:drawing>
    </w:r>
    <w:r w:rsidRPr="00191A8B">
      <w:rPr>
        <w:rFonts w:cs="Tahoma"/>
      </w:rPr>
      <w:t xml:space="preserve">Oregon Department of Environmental Quality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41BA" w14:textId="77777777" w:rsidR="00E94FA3" w:rsidRPr="00191A8B" w:rsidRDefault="00E94FA3" w:rsidP="009B2998">
      <w:pPr>
        <w:spacing w:after="0"/>
      </w:pPr>
      <w:r w:rsidRPr="00191A8B">
        <w:separator/>
      </w:r>
    </w:p>
  </w:footnote>
  <w:footnote w:type="continuationSeparator" w:id="0">
    <w:p w14:paraId="3334CC06" w14:textId="77777777" w:rsidR="00E94FA3" w:rsidRPr="00191A8B" w:rsidRDefault="00E94FA3" w:rsidP="009B2998">
      <w:pPr>
        <w:spacing w:after="0"/>
      </w:pPr>
      <w:r w:rsidRPr="00191A8B">
        <w:continuationSeparator/>
      </w:r>
    </w:p>
  </w:footnote>
  <w:footnote w:type="continuationNotice" w:id="1">
    <w:p w14:paraId="5B912984" w14:textId="77777777" w:rsidR="00E94FA3" w:rsidRPr="00191A8B" w:rsidRDefault="00E94F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04E8"/>
    <w:multiLevelType w:val="hybridMultilevel"/>
    <w:tmpl w:val="C9AC86B2"/>
    <w:lvl w:ilvl="0" w:tplc="4226F9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A5BDF"/>
    <w:multiLevelType w:val="hybridMultilevel"/>
    <w:tmpl w:val="75B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73E62"/>
    <w:multiLevelType w:val="hybridMultilevel"/>
    <w:tmpl w:val="C9C2CC2E"/>
    <w:lvl w:ilvl="0" w:tplc="4226F9B0">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94160E"/>
    <w:multiLevelType w:val="hybridMultilevel"/>
    <w:tmpl w:val="B6C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93B93"/>
    <w:multiLevelType w:val="hybridMultilevel"/>
    <w:tmpl w:val="641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2193A"/>
    <w:multiLevelType w:val="hybridMultilevel"/>
    <w:tmpl w:val="56902D8E"/>
    <w:lvl w:ilvl="0" w:tplc="4226F9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A4E32"/>
    <w:multiLevelType w:val="hybridMultilevel"/>
    <w:tmpl w:val="D2CE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63C06"/>
    <w:multiLevelType w:val="hybridMultilevel"/>
    <w:tmpl w:val="04161BA2"/>
    <w:lvl w:ilvl="0" w:tplc="4226F9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1537"/>
    <w:multiLevelType w:val="hybridMultilevel"/>
    <w:tmpl w:val="E8D6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97B00"/>
    <w:multiLevelType w:val="hybridMultilevel"/>
    <w:tmpl w:val="E80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8210D"/>
    <w:multiLevelType w:val="hybridMultilevel"/>
    <w:tmpl w:val="65A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428E5"/>
    <w:multiLevelType w:val="hybridMultilevel"/>
    <w:tmpl w:val="383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539439">
    <w:abstractNumId w:val="9"/>
  </w:num>
  <w:num w:numId="2" w16cid:durableId="220555198">
    <w:abstractNumId w:val="4"/>
  </w:num>
  <w:num w:numId="3" w16cid:durableId="773596283">
    <w:abstractNumId w:val="3"/>
  </w:num>
  <w:num w:numId="4" w16cid:durableId="993528288">
    <w:abstractNumId w:val="10"/>
  </w:num>
  <w:num w:numId="5" w16cid:durableId="2023779485">
    <w:abstractNumId w:val="5"/>
  </w:num>
  <w:num w:numId="6" w16cid:durableId="600376851">
    <w:abstractNumId w:val="2"/>
  </w:num>
  <w:num w:numId="7" w16cid:durableId="1269461806">
    <w:abstractNumId w:val="7"/>
  </w:num>
  <w:num w:numId="8" w16cid:durableId="940838679">
    <w:abstractNumId w:val="0"/>
  </w:num>
  <w:num w:numId="9" w16cid:durableId="47999192">
    <w:abstractNumId w:val="7"/>
  </w:num>
  <w:num w:numId="10" w16cid:durableId="992759416">
    <w:abstractNumId w:val="1"/>
  </w:num>
  <w:num w:numId="11" w16cid:durableId="998655916">
    <w:abstractNumId w:val="6"/>
  </w:num>
  <w:num w:numId="12" w16cid:durableId="377781973">
    <w:abstractNumId w:val="8"/>
  </w:num>
  <w:num w:numId="13" w16cid:durableId="1113206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colormru v:ext="edit" colors="#03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BA"/>
    <w:rsid w:val="0003631F"/>
    <w:rsid w:val="0005742E"/>
    <w:rsid w:val="000651EB"/>
    <w:rsid w:val="00075951"/>
    <w:rsid w:val="000945A1"/>
    <w:rsid w:val="000B73E1"/>
    <w:rsid w:val="000C4FD5"/>
    <w:rsid w:val="000D5D2C"/>
    <w:rsid w:val="000E36FF"/>
    <w:rsid w:val="00115228"/>
    <w:rsid w:val="00125FCB"/>
    <w:rsid w:val="00130A28"/>
    <w:rsid w:val="00163FB9"/>
    <w:rsid w:val="00173087"/>
    <w:rsid w:val="001745E4"/>
    <w:rsid w:val="00182D4A"/>
    <w:rsid w:val="00191A8B"/>
    <w:rsid w:val="001A74AD"/>
    <w:rsid w:val="001B6898"/>
    <w:rsid w:val="002077BD"/>
    <w:rsid w:val="0025047B"/>
    <w:rsid w:val="00250D79"/>
    <w:rsid w:val="0027728A"/>
    <w:rsid w:val="002D4275"/>
    <w:rsid w:val="002D4E4A"/>
    <w:rsid w:val="00310129"/>
    <w:rsid w:val="00327342"/>
    <w:rsid w:val="00341361"/>
    <w:rsid w:val="00363B7F"/>
    <w:rsid w:val="003763D3"/>
    <w:rsid w:val="0038112B"/>
    <w:rsid w:val="003976CB"/>
    <w:rsid w:val="003B1CA9"/>
    <w:rsid w:val="003C70E1"/>
    <w:rsid w:val="003D13E6"/>
    <w:rsid w:val="003D6F37"/>
    <w:rsid w:val="0042214A"/>
    <w:rsid w:val="0044455B"/>
    <w:rsid w:val="004448AA"/>
    <w:rsid w:val="0048043B"/>
    <w:rsid w:val="004874AE"/>
    <w:rsid w:val="00495B64"/>
    <w:rsid w:val="004B50DF"/>
    <w:rsid w:val="004C4FF8"/>
    <w:rsid w:val="004D7E17"/>
    <w:rsid w:val="004E0FF9"/>
    <w:rsid w:val="004F6FBA"/>
    <w:rsid w:val="005160D2"/>
    <w:rsid w:val="005304FD"/>
    <w:rsid w:val="00530B25"/>
    <w:rsid w:val="005D521B"/>
    <w:rsid w:val="005E61BA"/>
    <w:rsid w:val="00654146"/>
    <w:rsid w:val="00663E19"/>
    <w:rsid w:val="00680965"/>
    <w:rsid w:val="006C7833"/>
    <w:rsid w:val="007075D2"/>
    <w:rsid w:val="00755081"/>
    <w:rsid w:val="00767AD3"/>
    <w:rsid w:val="007701CA"/>
    <w:rsid w:val="00776358"/>
    <w:rsid w:val="00784FEE"/>
    <w:rsid w:val="007A3A2B"/>
    <w:rsid w:val="007B175C"/>
    <w:rsid w:val="007C4535"/>
    <w:rsid w:val="007C6A8E"/>
    <w:rsid w:val="007D6E70"/>
    <w:rsid w:val="008102FB"/>
    <w:rsid w:val="00832C1C"/>
    <w:rsid w:val="00836C06"/>
    <w:rsid w:val="00837B1D"/>
    <w:rsid w:val="0085544D"/>
    <w:rsid w:val="008A2DB6"/>
    <w:rsid w:val="008B7076"/>
    <w:rsid w:val="008B70D5"/>
    <w:rsid w:val="008C5C8C"/>
    <w:rsid w:val="00940D7D"/>
    <w:rsid w:val="009443FF"/>
    <w:rsid w:val="00973390"/>
    <w:rsid w:val="009802F6"/>
    <w:rsid w:val="009B009E"/>
    <w:rsid w:val="009B2998"/>
    <w:rsid w:val="009B74E5"/>
    <w:rsid w:val="009C0A97"/>
    <w:rsid w:val="009C400F"/>
    <w:rsid w:val="009D33F0"/>
    <w:rsid w:val="009E3919"/>
    <w:rsid w:val="00A315EC"/>
    <w:rsid w:val="00A65AD6"/>
    <w:rsid w:val="00A67D23"/>
    <w:rsid w:val="00A838EA"/>
    <w:rsid w:val="00A91096"/>
    <w:rsid w:val="00A922AF"/>
    <w:rsid w:val="00A92442"/>
    <w:rsid w:val="00AC31EF"/>
    <w:rsid w:val="00AD58A0"/>
    <w:rsid w:val="00AE7AD1"/>
    <w:rsid w:val="00AF7CD0"/>
    <w:rsid w:val="00B23CBD"/>
    <w:rsid w:val="00B30E36"/>
    <w:rsid w:val="00B36DC6"/>
    <w:rsid w:val="00B415AE"/>
    <w:rsid w:val="00B456D2"/>
    <w:rsid w:val="00B51C35"/>
    <w:rsid w:val="00B5292B"/>
    <w:rsid w:val="00B567D6"/>
    <w:rsid w:val="00B6307D"/>
    <w:rsid w:val="00B65327"/>
    <w:rsid w:val="00B72844"/>
    <w:rsid w:val="00B80B34"/>
    <w:rsid w:val="00BA4036"/>
    <w:rsid w:val="00BA5E67"/>
    <w:rsid w:val="00BD160B"/>
    <w:rsid w:val="00BF1CAC"/>
    <w:rsid w:val="00C107BA"/>
    <w:rsid w:val="00C1415F"/>
    <w:rsid w:val="00C343BC"/>
    <w:rsid w:val="00C40960"/>
    <w:rsid w:val="00C434C1"/>
    <w:rsid w:val="00C576F3"/>
    <w:rsid w:val="00C72AD8"/>
    <w:rsid w:val="00CA31D2"/>
    <w:rsid w:val="00CE70DD"/>
    <w:rsid w:val="00D26E4E"/>
    <w:rsid w:val="00D40301"/>
    <w:rsid w:val="00D54080"/>
    <w:rsid w:val="00D63C1A"/>
    <w:rsid w:val="00D64EE9"/>
    <w:rsid w:val="00D764FD"/>
    <w:rsid w:val="00D76A56"/>
    <w:rsid w:val="00D9329A"/>
    <w:rsid w:val="00DA17D4"/>
    <w:rsid w:val="00DB79A6"/>
    <w:rsid w:val="00DE7919"/>
    <w:rsid w:val="00E06CFD"/>
    <w:rsid w:val="00E47580"/>
    <w:rsid w:val="00E66D70"/>
    <w:rsid w:val="00E73947"/>
    <w:rsid w:val="00E94FA3"/>
    <w:rsid w:val="00EA7338"/>
    <w:rsid w:val="00EB7B4E"/>
    <w:rsid w:val="00ED05C2"/>
    <w:rsid w:val="00ED1F80"/>
    <w:rsid w:val="00F021D5"/>
    <w:rsid w:val="00F05464"/>
    <w:rsid w:val="00F226A5"/>
    <w:rsid w:val="00F26419"/>
    <w:rsid w:val="00F73E46"/>
    <w:rsid w:val="00F80509"/>
    <w:rsid w:val="00FA52C9"/>
    <w:rsid w:val="00FA7ADC"/>
    <w:rsid w:val="00FD6A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shapedefaults>
    <o:shapelayout v:ext="edit">
      <o:idmap v:ext="edit" data="2"/>
    </o:shapelayout>
  </w:shapeDefaults>
  <w:decimalSymbol w:val="."/>
  <w:listSeparator w:val=","/>
  <w14:docId w14:val="394DD4AC"/>
  <w15:chartTrackingRefBased/>
  <w15:docId w15:val="{FDCA0ADF-70AA-48FC-84E0-94C9A0B6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19"/>
    <w:pPr>
      <w:spacing w:after="120" w:line="240" w:lineRule="auto"/>
    </w:pPr>
    <w:rPr>
      <w:rFonts w:ascii="Tahoma" w:hAnsi="Tahoma"/>
      <w:sz w:val="22"/>
    </w:rPr>
  </w:style>
  <w:style w:type="paragraph" w:styleId="Heading1">
    <w:name w:val="heading 1"/>
    <w:basedOn w:val="Normal"/>
    <w:next w:val="Normal"/>
    <w:link w:val="Heading1Char"/>
    <w:uiPriority w:val="9"/>
    <w:qFormat/>
    <w:rsid w:val="0027728A"/>
    <w:pPr>
      <w:keepNext/>
      <w:keepLines/>
      <w:spacing w:before="120"/>
      <w:outlineLvl w:val="0"/>
    </w:pPr>
    <w:rPr>
      <w:rFonts w:eastAsiaTheme="majorEastAsia" w:cstheme="majorBidi"/>
      <w:b/>
      <w:color w:val="0D0D0D" w:themeColor="text1" w:themeTint="F2"/>
      <w:sz w:val="36"/>
      <w:szCs w:val="40"/>
    </w:rPr>
  </w:style>
  <w:style w:type="paragraph" w:styleId="Heading2">
    <w:name w:val="heading 2"/>
    <w:basedOn w:val="Normal"/>
    <w:next w:val="Normal"/>
    <w:link w:val="Heading2Char"/>
    <w:uiPriority w:val="9"/>
    <w:unhideWhenUsed/>
    <w:qFormat/>
    <w:rsid w:val="009B2998"/>
    <w:pPr>
      <w:keepNext/>
      <w:keepLines/>
      <w:spacing w:before="120"/>
      <w:outlineLvl w:val="1"/>
    </w:pPr>
    <w:rPr>
      <w:rFonts w:eastAsiaTheme="majorEastAsia" w:cstheme="majorBidi"/>
      <w:b/>
      <w:color w:val="0D0D0D" w:themeColor="text1" w:themeTint="F2"/>
      <w:sz w:val="32"/>
      <w:szCs w:val="32"/>
    </w:rPr>
  </w:style>
  <w:style w:type="paragraph" w:styleId="Heading3">
    <w:name w:val="heading 3"/>
    <w:basedOn w:val="Normal"/>
    <w:next w:val="Normal"/>
    <w:link w:val="Heading3Char"/>
    <w:uiPriority w:val="9"/>
    <w:unhideWhenUsed/>
    <w:qFormat/>
    <w:rsid w:val="003976CB"/>
    <w:pPr>
      <w:keepNext/>
      <w:keepLines/>
      <w:spacing w:before="120"/>
      <w:outlineLvl w:val="2"/>
    </w:pPr>
    <w:rPr>
      <w:rFonts w:eastAsiaTheme="majorEastAsia" w:cstheme="majorBidi"/>
      <w:b/>
      <w:color w:val="0D0D0D" w:themeColor="text1" w:themeTint="F2"/>
      <w:sz w:val="24"/>
      <w:szCs w:val="28"/>
    </w:rPr>
  </w:style>
  <w:style w:type="paragraph" w:styleId="Heading4">
    <w:name w:val="heading 4"/>
    <w:basedOn w:val="Normal"/>
    <w:next w:val="Normal"/>
    <w:link w:val="Heading4Char"/>
    <w:uiPriority w:val="9"/>
    <w:semiHidden/>
    <w:unhideWhenUsed/>
    <w:qFormat/>
    <w:rsid w:val="008102FB"/>
    <w:pPr>
      <w:keepNext/>
      <w:keepLines/>
      <w:spacing w:before="160" w:after="40"/>
      <w:outlineLvl w:val="3"/>
    </w:pPr>
    <w:rPr>
      <w:rFonts w:eastAsiaTheme="majorEastAsia" w:cstheme="majorBidi"/>
      <w:b/>
      <w:iCs/>
      <w:color w:val="FFFFFF" w:themeColor="background1"/>
    </w:rPr>
  </w:style>
  <w:style w:type="paragraph" w:styleId="Heading5">
    <w:name w:val="heading 5"/>
    <w:basedOn w:val="Normal"/>
    <w:next w:val="Normal"/>
    <w:link w:val="Heading5Char"/>
    <w:uiPriority w:val="9"/>
    <w:semiHidden/>
    <w:unhideWhenUsed/>
    <w:qFormat/>
    <w:rsid w:val="004F6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rsid w:val="00776358"/>
    <w:pPr>
      <w:spacing w:before="120"/>
      <w:outlineLvl w:val="1"/>
    </w:pPr>
    <w:rPr>
      <w:rFonts w:eastAsiaTheme="minorEastAsia" w:cs="Arial"/>
      <w:b/>
      <w:bCs/>
      <w:color w:val="000000" w:themeColor="text1"/>
      <w:kern w:val="20"/>
      <w:sz w:val="40"/>
      <w:szCs w:val="72"/>
      <w:lang w:val="en"/>
    </w:rPr>
  </w:style>
  <w:style w:type="character" w:customStyle="1" w:styleId="TitleChar">
    <w:name w:val="Title Char"/>
    <w:basedOn w:val="DefaultParagraphFont"/>
    <w:link w:val="Title"/>
    <w:uiPriority w:val="10"/>
    <w:rsid w:val="00776358"/>
    <w:rPr>
      <w:rFonts w:ascii="Arial" w:eastAsiaTheme="minorEastAsia" w:hAnsi="Arial" w:cs="Arial"/>
      <w:b/>
      <w:bCs/>
      <w:color w:val="000000" w:themeColor="text1"/>
      <w:kern w:val="20"/>
      <w:sz w:val="40"/>
      <w:szCs w:val="72"/>
      <w:lang w:val="en"/>
    </w:rPr>
  </w:style>
  <w:style w:type="paragraph" w:styleId="Subtitle">
    <w:name w:val="Subtitle"/>
    <w:basedOn w:val="Normal"/>
    <w:next w:val="Normal"/>
    <w:link w:val="SubtitleChar"/>
    <w:uiPriority w:val="11"/>
    <w:unhideWhenUsed/>
    <w:rsid w:val="007B175C"/>
    <w:pPr>
      <w:numPr>
        <w:ilvl w:val="1"/>
      </w:numPr>
      <w:outlineLvl w:val="0"/>
    </w:pPr>
    <w:rPr>
      <w:rFonts w:eastAsiaTheme="minorEastAsia"/>
      <w:b/>
      <w:sz w:val="28"/>
      <w:szCs w:val="22"/>
    </w:rPr>
  </w:style>
  <w:style w:type="character" w:customStyle="1" w:styleId="SubtitleChar">
    <w:name w:val="Subtitle Char"/>
    <w:basedOn w:val="DefaultParagraphFont"/>
    <w:link w:val="Subtitle"/>
    <w:uiPriority w:val="11"/>
    <w:rsid w:val="007B175C"/>
    <w:rPr>
      <w:rFonts w:ascii="Arial" w:eastAsiaTheme="minorEastAsia" w:hAnsi="Arial"/>
      <w:b/>
      <w:sz w:val="28"/>
      <w:szCs w:val="22"/>
    </w:rPr>
  </w:style>
  <w:style w:type="character" w:customStyle="1" w:styleId="Heading1Char">
    <w:name w:val="Heading 1 Char"/>
    <w:basedOn w:val="DefaultParagraphFont"/>
    <w:link w:val="Heading1"/>
    <w:uiPriority w:val="9"/>
    <w:rsid w:val="0027728A"/>
    <w:rPr>
      <w:rFonts w:ascii="Candara" w:eastAsiaTheme="majorEastAsia" w:hAnsi="Candara" w:cstheme="majorBidi"/>
      <w:b/>
      <w:color w:val="0D0D0D" w:themeColor="text1" w:themeTint="F2"/>
      <w:sz w:val="36"/>
      <w:szCs w:val="40"/>
    </w:rPr>
  </w:style>
  <w:style w:type="character" w:customStyle="1" w:styleId="Heading2Char">
    <w:name w:val="Heading 2 Char"/>
    <w:basedOn w:val="DefaultParagraphFont"/>
    <w:link w:val="Heading2"/>
    <w:uiPriority w:val="9"/>
    <w:rsid w:val="009B2998"/>
    <w:rPr>
      <w:rFonts w:ascii="Arial" w:eastAsiaTheme="majorEastAsia" w:hAnsi="Arial" w:cstheme="majorBidi"/>
      <w:b/>
      <w:color w:val="0D0D0D" w:themeColor="text1" w:themeTint="F2"/>
      <w:sz w:val="32"/>
      <w:szCs w:val="32"/>
    </w:rPr>
  </w:style>
  <w:style w:type="character" w:customStyle="1" w:styleId="Heading3Char">
    <w:name w:val="Heading 3 Char"/>
    <w:basedOn w:val="DefaultParagraphFont"/>
    <w:link w:val="Heading3"/>
    <w:uiPriority w:val="9"/>
    <w:rsid w:val="003976CB"/>
    <w:rPr>
      <w:rFonts w:ascii="Arial" w:eastAsiaTheme="majorEastAsia" w:hAnsi="Arial" w:cstheme="majorBidi"/>
      <w:b/>
      <w:color w:val="0D0D0D" w:themeColor="text1" w:themeTint="F2"/>
      <w:szCs w:val="28"/>
    </w:rPr>
  </w:style>
  <w:style w:type="character" w:customStyle="1" w:styleId="Heading4Char">
    <w:name w:val="Heading 4 Char"/>
    <w:basedOn w:val="DefaultParagraphFont"/>
    <w:link w:val="Heading4"/>
    <w:uiPriority w:val="9"/>
    <w:semiHidden/>
    <w:rsid w:val="008102FB"/>
    <w:rPr>
      <w:rFonts w:ascii="Arial" w:eastAsiaTheme="majorEastAsia" w:hAnsi="Arial" w:cstheme="majorBidi"/>
      <w:b/>
      <w:iCs/>
      <w:color w:val="FFFFFF" w:themeColor="background1"/>
      <w:sz w:val="22"/>
    </w:rPr>
  </w:style>
  <w:style w:type="character" w:customStyle="1" w:styleId="Heading5Char">
    <w:name w:val="Heading 5 Char"/>
    <w:basedOn w:val="DefaultParagraphFont"/>
    <w:link w:val="Heading5"/>
    <w:uiPriority w:val="9"/>
    <w:semiHidden/>
    <w:rsid w:val="004F6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FBA"/>
    <w:rPr>
      <w:rFonts w:eastAsiaTheme="majorEastAsia" w:cstheme="majorBidi"/>
      <w:color w:val="272727" w:themeColor="text1" w:themeTint="D8"/>
    </w:rPr>
  </w:style>
  <w:style w:type="paragraph" w:styleId="Quote">
    <w:name w:val="Quote"/>
    <w:basedOn w:val="Normal"/>
    <w:next w:val="Normal"/>
    <w:link w:val="QuoteChar"/>
    <w:uiPriority w:val="29"/>
    <w:rsid w:val="004F6FBA"/>
    <w:pPr>
      <w:spacing w:before="160"/>
      <w:jc w:val="center"/>
    </w:pPr>
    <w:rPr>
      <w:i/>
      <w:iCs/>
      <w:color w:val="404040" w:themeColor="text1" w:themeTint="BF"/>
    </w:rPr>
  </w:style>
  <w:style w:type="character" w:customStyle="1" w:styleId="QuoteChar">
    <w:name w:val="Quote Char"/>
    <w:basedOn w:val="DefaultParagraphFont"/>
    <w:link w:val="Quote"/>
    <w:uiPriority w:val="29"/>
    <w:rsid w:val="004F6FBA"/>
    <w:rPr>
      <w:i/>
      <w:iCs/>
      <w:color w:val="404040" w:themeColor="text1" w:themeTint="BF"/>
    </w:rPr>
  </w:style>
  <w:style w:type="paragraph" w:styleId="ListParagraph">
    <w:name w:val="List Paragraph"/>
    <w:basedOn w:val="Normal"/>
    <w:uiPriority w:val="34"/>
    <w:qFormat/>
    <w:rsid w:val="004F6FBA"/>
    <w:pPr>
      <w:ind w:left="720"/>
      <w:contextualSpacing/>
    </w:pPr>
  </w:style>
  <w:style w:type="character" w:styleId="IntenseEmphasis">
    <w:name w:val="Intense Emphasis"/>
    <w:basedOn w:val="DefaultParagraphFont"/>
    <w:uiPriority w:val="21"/>
    <w:rsid w:val="004F6FBA"/>
    <w:rPr>
      <w:i/>
      <w:iCs/>
      <w:color w:val="0F4761" w:themeColor="accent1" w:themeShade="BF"/>
    </w:rPr>
  </w:style>
  <w:style w:type="paragraph" w:styleId="IntenseQuote">
    <w:name w:val="Intense Quote"/>
    <w:basedOn w:val="Normal"/>
    <w:next w:val="Normal"/>
    <w:link w:val="IntenseQuoteChar"/>
    <w:uiPriority w:val="30"/>
    <w:rsid w:val="004F6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FBA"/>
    <w:rPr>
      <w:i/>
      <w:iCs/>
      <w:color w:val="0F4761" w:themeColor="accent1" w:themeShade="BF"/>
    </w:rPr>
  </w:style>
  <w:style w:type="character" w:styleId="IntenseReference">
    <w:name w:val="Intense Reference"/>
    <w:basedOn w:val="DefaultParagraphFont"/>
    <w:uiPriority w:val="32"/>
    <w:rsid w:val="004F6FBA"/>
    <w:rPr>
      <w:b/>
      <w:bCs/>
      <w:smallCaps/>
      <w:color w:val="0F4761" w:themeColor="accent1" w:themeShade="BF"/>
      <w:spacing w:val="5"/>
    </w:rPr>
  </w:style>
  <w:style w:type="paragraph" w:styleId="Header">
    <w:name w:val="header"/>
    <w:basedOn w:val="Normal"/>
    <w:link w:val="HeaderChar"/>
    <w:uiPriority w:val="99"/>
    <w:unhideWhenUsed/>
    <w:rsid w:val="009B2998"/>
    <w:pPr>
      <w:tabs>
        <w:tab w:val="center" w:pos="4680"/>
        <w:tab w:val="right" w:pos="9360"/>
      </w:tabs>
      <w:spacing w:after="0"/>
    </w:pPr>
  </w:style>
  <w:style w:type="character" w:customStyle="1" w:styleId="HeaderChar">
    <w:name w:val="Header Char"/>
    <w:basedOn w:val="DefaultParagraphFont"/>
    <w:link w:val="Header"/>
    <w:uiPriority w:val="99"/>
    <w:rsid w:val="009B2998"/>
    <w:rPr>
      <w:rFonts w:ascii="Arial" w:hAnsi="Arial"/>
      <w:sz w:val="22"/>
    </w:rPr>
  </w:style>
  <w:style w:type="paragraph" w:styleId="Footer">
    <w:name w:val="footer"/>
    <w:basedOn w:val="Normal"/>
    <w:link w:val="FooterChar"/>
    <w:uiPriority w:val="99"/>
    <w:unhideWhenUsed/>
    <w:rsid w:val="008102FB"/>
    <w:pPr>
      <w:tabs>
        <w:tab w:val="center" w:pos="4680"/>
        <w:tab w:val="right" w:pos="9360"/>
      </w:tabs>
      <w:spacing w:after="0"/>
    </w:pPr>
    <w:rPr>
      <w:sz w:val="20"/>
    </w:rPr>
  </w:style>
  <w:style w:type="character" w:customStyle="1" w:styleId="FooterChar">
    <w:name w:val="Footer Char"/>
    <w:basedOn w:val="DefaultParagraphFont"/>
    <w:link w:val="Footer"/>
    <w:uiPriority w:val="99"/>
    <w:rsid w:val="008102FB"/>
    <w:rPr>
      <w:rFonts w:ascii="Arial" w:hAnsi="Arial"/>
      <w:sz w:val="20"/>
    </w:rPr>
  </w:style>
  <w:style w:type="character" w:styleId="Hyperlink">
    <w:name w:val="Hyperlink"/>
    <w:basedOn w:val="DefaultParagraphFont"/>
    <w:uiPriority w:val="99"/>
    <w:unhideWhenUsed/>
    <w:rsid w:val="003976CB"/>
    <w:rPr>
      <w:color w:val="467886" w:themeColor="hyperlink"/>
      <w:u w:val="single"/>
    </w:rPr>
  </w:style>
  <w:style w:type="table" w:styleId="TableGrid">
    <w:name w:val="Table Grid"/>
    <w:basedOn w:val="TableNormal"/>
    <w:uiPriority w:val="39"/>
    <w:rsid w:val="0039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27728A"/>
    <w:pPr>
      <w:spacing w:after="0"/>
      <w:jc w:val="center"/>
    </w:pPr>
    <w:rPr>
      <w:b/>
      <w:bCs/>
    </w:rPr>
  </w:style>
  <w:style w:type="character" w:customStyle="1" w:styleId="TableHeaderChar">
    <w:name w:val="Table Header Char"/>
    <w:basedOn w:val="DefaultParagraphFont"/>
    <w:link w:val="TableHeader"/>
    <w:rsid w:val="0027728A"/>
    <w:rPr>
      <w:rFonts w:ascii="Candara" w:hAnsi="Candara"/>
      <w:b/>
      <w:bCs/>
      <w:sz w:val="22"/>
    </w:rPr>
  </w:style>
  <w:style w:type="paragraph" w:styleId="Caption">
    <w:name w:val="caption"/>
    <w:basedOn w:val="Normal"/>
    <w:next w:val="Normal"/>
    <w:uiPriority w:val="35"/>
    <w:semiHidden/>
    <w:unhideWhenUsed/>
    <w:qFormat/>
    <w:rsid w:val="00EB7B4E"/>
    <w:pPr>
      <w:spacing w:after="40"/>
    </w:pPr>
    <w:rPr>
      <w:b/>
      <w:iCs/>
      <w:color w:val="0D0D0D" w:themeColor="text1" w:themeTint="F2"/>
      <w:sz w:val="20"/>
      <w:szCs w:val="18"/>
    </w:rPr>
  </w:style>
  <w:style w:type="character" w:styleId="UnresolvedMention">
    <w:name w:val="Unresolved Mention"/>
    <w:basedOn w:val="DefaultParagraphFont"/>
    <w:uiPriority w:val="99"/>
    <w:semiHidden/>
    <w:unhideWhenUsed/>
    <w:rsid w:val="00075951"/>
    <w:rPr>
      <w:color w:val="605E5C"/>
      <w:shd w:val="clear" w:color="auto" w:fill="E1DFDD"/>
    </w:rPr>
  </w:style>
  <w:style w:type="paragraph" w:customStyle="1" w:styleId="Footnote">
    <w:name w:val="Footnote"/>
    <w:basedOn w:val="Normal"/>
    <w:link w:val="FootnoteChar"/>
    <w:rsid w:val="00832C1C"/>
    <w:pPr>
      <w:spacing w:before="160" w:after="60"/>
    </w:pPr>
    <w:rPr>
      <w:b/>
      <w:bCs/>
      <w:noProof/>
      <w:color w:val="FFFFFF" w:themeColor="background1"/>
      <w:szCs w:val="22"/>
    </w:rPr>
  </w:style>
  <w:style w:type="character" w:customStyle="1" w:styleId="FootnoteChar">
    <w:name w:val="Footnote Char"/>
    <w:basedOn w:val="DefaultParagraphFont"/>
    <w:link w:val="Footnote"/>
    <w:rsid w:val="00832C1C"/>
    <w:rPr>
      <w:rFonts w:ascii="Arial" w:hAnsi="Arial"/>
      <w:b/>
      <w:bCs/>
      <w:noProof/>
      <w:color w:val="FFFFFF" w:themeColor="background1"/>
      <w:sz w:val="22"/>
      <w:szCs w:val="22"/>
    </w:rPr>
  </w:style>
  <w:style w:type="character" w:styleId="FollowedHyperlink">
    <w:name w:val="FollowedHyperlink"/>
    <w:basedOn w:val="DefaultParagraphFont"/>
    <w:uiPriority w:val="99"/>
    <w:semiHidden/>
    <w:unhideWhenUsed/>
    <w:rsid w:val="00E47580"/>
    <w:rPr>
      <w:color w:val="96607D" w:themeColor="followedHyperlink"/>
      <w:u w:val="single"/>
    </w:rPr>
  </w:style>
  <w:style w:type="character" w:styleId="PlaceholderText">
    <w:name w:val="Placeholder Text"/>
    <w:basedOn w:val="DefaultParagraphFont"/>
    <w:uiPriority w:val="99"/>
    <w:semiHidden/>
    <w:rsid w:val="00FA52C9"/>
    <w:rPr>
      <w:color w:val="666666"/>
    </w:rPr>
  </w:style>
  <w:style w:type="paragraph" w:customStyle="1" w:styleId="paragraph">
    <w:name w:val="paragraph"/>
    <w:basedOn w:val="Normal"/>
    <w:rsid w:val="0005742E"/>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05742E"/>
  </w:style>
  <w:style w:type="character" w:customStyle="1" w:styleId="eop">
    <w:name w:val="eop"/>
    <w:basedOn w:val="DefaultParagraphFont"/>
    <w:rsid w:val="0005742E"/>
  </w:style>
  <w:style w:type="paragraph" w:styleId="Revision">
    <w:name w:val="Revision"/>
    <w:hidden/>
    <w:uiPriority w:val="99"/>
    <w:semiHidden/>
    <w:rsid w:val="00940D7D"/>
    <w:pPr>
      <w:spacing w:after="0" w:line="240" w:lineRule="auto"/>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29764">
      <w:bodyDiv w:val="1"/>
      <w:marLeft w:val="0"/>
      <w:marRight w:val="0"/>
      <w:marTop w:val="0"/>
      <w:marBottom w:val="0"/>
      <w:divBdr>
        <w:top w:val="none" w:sz="0" w:space="0" w:color="auto"/>
        <w:left w:val="none" w:sz="0" w:space="0" w:color="auto"/>
        <w:bottom w:val="none" w:sz="0" w:space="0" w:color="auto"/>
        <w:right w:val="none" w:sz="0" w:space="0" w:color="auto"/>
      </w:divBdr>
      <w:divsChild>
        <w:div w:id="100423579">
          <w:marLeft w:val="0"/>
          <w:marRight w:val="0"/>
          <w:marTop w:val="0"/>
          <w:marBottom w:val="0"/>
          <w:divBdr>
            <w:top w:val="none" w:sz="0" w:space="0" w:color="auto"/>
            <w:left w:val="none" w:sz="0" w:space="0" w:color="auto"/>
            <w:bottom w:val="none" w:sz="0" w:space="0" w:color="auto"/>
            <w:right w:val="none" w:sz="0" w:space="0" w:color="auto"/>
          </w:divBdr>
          <w:divsChild>
            <w:div w:id="1884755589">
              <w:marLeft w:val="0"/>
              <w:marRight w:val="0"/>
              <w:marTop w:val="0"/>
              <w:marBottom w:val="0"/>
              <w:divBdr>
                <w:top w:val="none" w:sz="0" w:space="0" w:color="auto"/>
                <w:left w:val="none" w:sz="0" w:space="0" w:color="auto"/>
                <w:bottom w:val="none" w:sz="0" w:space="0" w:color="auto"/>
                <w:right w:val="none" w:sz="0" w:space="0" w:color="auto"/>
              </w:divBdr>
            </w:div>
          </w:divsChild>
        </w:div>
        <w:div w:id="382603545">
          <w:marLeft w:val="0"/>
          <w:marRight w:val="0"/>
          <w:marTop w:val="0"/>
          <w:marBottom w:val="0"/>
          <w:divBdr>
            <w:top w:val="none" w:sz="0" w:space="0" w:color="auto"/>
            <w:left w:val="none" w:sz="0" w:space="0" w:color="auto"/>
            <w:bottom w:val="none" w:sz="0" w:space="0" w:color="auto"/>
            <w:right w:val="none" w:sz="0" w:space="0" w:color="auto"/>
          </w:divBdr>
          <w:divsChild>
            <w:div w:id="143013095">
              <w:marLeft w:val="0"/>
              <w:marRight w:val="0"/>
              <w:marTop w:val="0"/>
              <w:marBottom w:val="0"/>
              <w:divBdr>
                <w:top w:val="none" w:sz="0" w:space="0" w:color="auto"/>
                <w:left w:val="none" w:sz="0" w:space="0" w:color="auto"/>
                <w:bottom w:val="none" w:sz="0" w:space="0" w:color="auto"/>
                <w:right w:val="none" w:sz="0" w:space="0" w:color="auto"/>
              </w:divBdr>
            </w:div>
          </w:divsChild>
        </w:div>
        <w:div w:id="452604219">
          <w:marLeft w:val="0"/>
          <w:marRight w:val="0"/>
          <w:marTop w:val="0"/>
          <w:marBottom w:val="0"/>
          <w:divBdr>
            <w:top w:val="none" w:sz="0" w:space="0" w:color="auto"/>
            <w:left w:val="none" w:sz="0" w:space="0" w:color="auto"/>
            <w:bottom w:val="none" w:sz="0" w:space="0" w:color="auto"/>
            <w:right w:val="none" w:sz="0" w:space="0" w:color="auto"/>
          </w:divBdr>
          <w:divsChild>
            <w:div w:id="214126345">
              <w:marLeft w:val="0"/>
              <w:marRight w:val="0"/>
              <w:marTop w:val="0"/>
              <w:marBottom w:val="0"/>
              <w:divBdr>
                <w:top w:val="none" w:sz="0" w:space="0" w:color="auto"/>
                <w:left w:val="none" w:sz="0" w:space="0" w:color="auto"/>
                <w:bottom w:val="none" w:sz="0" w:space="0" w:color="auto"/>
                <w:right w:val="none" w:sz="0" w:space="0" w:color="auto"/>
              </w:divBdr>
            </w:div>
          </w:divsChild>
        </w:div>
        <w:div w:id="663511250">
          <w:marLeft w:val="0"/>
          <w:marRight w:val="0"/>
          <w:marTop w:val="0"/>
          <w:marBottom w:val="0"/>
          <w:divBdr>
            <w:top w:val="none" w:sz="0" w:space="0" w:color="auto"/>
            <w:left w:val="none" w:sz="0" w:space="0" w:color="auto"/>
            <w:bottom w:val="none" w:sz="0" w:space="0" w:color="auto"/>
            <w:right w:val="none" w:sz="0" w:space="0" w:color="auto"/>
          </w:divBdr>
          <w:divsChild>
            <w:div w:id="1204904544">
              <w:marLeft w:val="0"/>
              <w:marRight w:val="0"/>
              <w:marTop w:val="0"/>
              <w:marBottom w:val="0"/>
              <w:divBdr>
                <w:top w:val="none" w:sz="0" w:space="0" w:color="auto"/>
                <w:left w:val="none" w:sz="0" w:space="0" w:color="auto"/>
                <w:bottom w:val="none" w:sz="0" w:space="0" w:color="auto"/>
                <w:right w:val="none" w:sz="0" w:space="0" w:color="auto"/>
              </w:divBdr>
            </w:div>
          </w:divsChild>
        </w:div>
        <w:div w:id="841973142">
          <w:marLeft w:val="0"/>
          <w:marRight w:val="0"/>
          <w:marTop w:val="0"/>
          <w:marBottom w:val="0"/>
          <w:divBdr>
            <w:top w:val="none" w:sz="0" w:space="0" w:color="auto"/>
            <w:left w:val="none" w:sz="0" w:space="0" w:color="auto"/>
            <w:bottom w:val="none" w:sz="0" w:space="0" w:color="auto"/>
            <w:right w:val="none" w:sz="0" w:space="0" w:color="auto"/>
          </w:divBdr>
          <w:divsChild>
            <w:div w:id="2087876588">
              <w:marLeft w:val="0"/>
              <w:marRight w:val="0"/>
              <w:marTop w:val="0"/>
              <w:marBottom w:val="0"/>
              <w:divBdr>
                <w:top w:val="none" w:sz="0" w:space="0" w:color="auto"/>
                <w:left w:val="none" w:sz="0" w:space="0" w:color="auto"/>
                <w:bottom w:val="none" w:sz="0" w:space="0" w:color="auto"/>
                <w:right w:val="none" w:sz="0" w:space="0" w:color="auto"/>
              </w:divBdr>
            </w:div>
          </w:divsChild>
        </w:div>
        <w:div w:id="1026714005">
          <w:marLeft w:val="0"/>
          <w:marRight w:val="0"/>
          <w:marTop w:val="0"/>
          <w:marBottom w:val="0"/>
          <w:divBdr>
            <w:top w:val="none" w:sz="0" w:space="0" w:color="auto"/>
            <w:left w:val="none" w:sz="0" w:space="0" w:color="auto"/>
            <w:bottom w:val="none" w:sz="0" w:space="0" w:color="auto"/>
            <w:right w:val="none" w:sz="0" w:space="0" w:color="auto"/>
          </w:divBdr>
          <w:divsChild>
            <w:div w:id="120925676">
              <w:marLeft w:val="0"/>
              <w:marRight w:val="0"/>
              <w:marTop w:val="0"/>
              <w:marBottom w:val="0"/>
              <w:divBdr>
                <w:top w:val="none" w:sz="0" w:space="0" w:color="auto"/>
                <w:left w:val="none" w:sz="0" w:space="0" w:color="auto"/>
                <w:bottom w:val="none" w:sz="0" w:space="0" w:color="auto"/>
                <w:right w:val="none" w:sz="0" w:space="0" w:color="auto"/>
              </w:divBdr>
            </w:div>
          </w:divsChild>
        </w:div>
        <w:div w:id="1107894668">
          <w:marLeft w:val="0"/>
          <w:marRight w:val="0"/>
          <w:marTop w:val="0"/>
          <w:marBottom w:val="0"/>
          <w:divBdr>
            <w:top w:val="none" w:sz="0" w:space="0" w:color="auto"/>
            <w:left w:val="none" w:sz="0" w:space="0" w:color="auto"/>
            <w:bottom w:val="none" w:sz="0" w:space="0" w:color="auto"/>
            <w:right w:val="none" w:sz="0" w:space="0" w:color="auto"/>
          </w:divBdr>
          <w:divsChild>
            <w:div w:id="1610505571">
              <w:marLeft w:val="0"/>
              <w:marRight w:val="0"/>
              <w:marTop w:val="0"/>
              <w:marBottom w:val="0"/>
              <w:divBdr>
                <w:top w:val="none" w:sz="0" w:space="0" w:color="auto"/>
                <w:left w:val="none" w:sz="0" w:space="0" w:color="auto"/>
                <w:bottom w:val="none" w:sz="0" w:space="0" w:color="auto"/>
                <w:right w:val="none" w:sz="0" w:space="0" w:color="auto"/>
              </w:divBdr>
            </w:div>
          </w:divsChild>
        </w:div>
        <w:div w:id="1827473677">
          <w:marLeft w:val="0"/>
          <w:marRight w:val="0"/>
          <w:marTop w:val="0"/>
          <w:marBottom w:val="0"/>
          <w:divBdr>
            <w:top w:val="none" w:sz="0" w:space="0" w:color="auto"/>
            <w:left w:val="none" w:sz="0" w:space="0" w:color="auto"/>
            <w:bottom w:val="none" w:sz="0" w:space="0" w:color="auto"/>
            <w:right w:val="none" w:sz="0" w:space="0" w:color="auto"/>
          </w:divBdr>
          <w:divsChild>
            <w:div w:id="209996841">
              <w:marLeft w:val="0"/>
              <w:marRight w:val="0"/>
              <w:marTop w:val="0"/>
              <w:marBottom w:val="0"/>
              <w:divBdr>
                <w:top w:val="none" w:sz="0" w:space="0" w:color="auto"/>
                <w:left w:val="none" w:sz="0" w:space="0" w:color="auto"/>
                <w:bottom w:val="none" w:sz="0" w:space="0" w:color="auto"/>
                <w:right w:val="none" w:sz="0" w:space="0" w:color="auto"/>
              </w:divBdr>
            </w:div>
          </w:divsChild>
        </w:div>
        <w:div w:id="1914465311">
          <w:marLeft w:val="0"/>
          <w:marRight w:val="0"/>
          <w:marTop w:val="0"/>
          <w:marBottom w:val="0"/>
          <w:divBdr>
            <w:top w:val="none" w:sz="0" w:space="0" w:color="auto"/>
            <w:left w:val="none" w:sz="0" w:space="0" w:color="auto"/>
            <w:bottom w:val="none" w:sz="0" w:space="0" w:color="auto"/>
            <w:right w:val="none" w:sz="0" w:space="0" w:color="auto"/>
          </w:divBdr>
          <w:divsChild>
            <w:div w:id="1241330604">
              <w:marLeft w:val="0"/>
              <w:marRight w:val="0"/>
              <w:marTop w:val="0"/>
              <w:marBottom w:val="0"/>
              <w:divBdr>
                <w:top w:val="none" w:sz="0" w:space="0" w:color="auto"/>
                <w:left w:val="none" w:sz="0" w:space="0" w:color="auto"/>
                <w:bottom w:val="none" w:sz="0" w:space="0" w:color="auto"/>
                <w:right w:val="none" w:sz="0" w:space="0" w:color="auto"/>
              </w:divBdr>
            </w:div>
          </w:divsChild>
        </w:div>
        <w:div w:id="1928533626">
          <w:marLeft w:val="0"/>
          <w:marRight w:val="0"/>
          <w:marTop w:val="0"/>
          <w:marBottom w:val="0"/>
          <w:divBdr>
            <w:top w:val="none" w:sz="0" w:space="0" w:color="auto"/>
            <w:left w:val="none" w:sz="0" w:space="0" w:color="auto"/>
            <w:bottom w:val="none" w:sz="0" w:space="0" w:color="auto"/>
            <w:right w:val="none" w:sz="0" w:space="0" w:color="auto"/>
          </w:divBdr>
          <w:divsChild>
            <w:div w:id="325598942">
              <w:marLeft w:val="0"/>
              <w:marRight w:val="0"/>
              <w:marTop w:val="0"/>
              <w:marBottom w:val="0"/>
              <w:divBdr>
                <w:top w:val="none" w:sz="0" w:space="0" w:color="auto"/>
                <w:left w:val="none" w:sz="0" w:space="0" w:color="auto"/>
                <w:bottom w:val="none" w:sz="0" w:space="0" w:color="auto"/>
                <w:right w:val="none" w:sz="0" w:space="0" w:color="auto"/>
              </w:divBdr>
            </w:div>
          </w:divsChild>
        </w:div>
        <w:div w:id="1945844876">
          <w:marLeft w:val="0"/>
          <w:marRight w:val="0"/>
          <w:marTop w:val="0"/>
          <w:marBottom w:val="0"/>
          <w:divBdr>
            <w:top w:val="none" w:sz="0" w:space="0" w:color="auto"/>
            <w:left w:val="none" w:sz="0" w:space="0" w:color="auto"/>
            <w:bottom w:val="none" w:sz="0" w:space="0" w:color="auto"/>
            <w:right w:val="none" w:sz="0" w:space="0" w:color="auto"/>
          </w:divBdr>
          <w:divsChild>
            <w:div w:id="1167355761">
              <w:marLeft w:val="0"/>
              <w:marRight w:val="0"/>
              <w:marTop w:val="0"/>
              <w:marBottom w:val="0"/>
              <w:divBdr>
                <w:top w:val="none" w:sz="0" w:space="0" w:color="auto"/>
                <w:left w:val="none" w:sz="0" w:space="0" w:color="auto"/>
                <w:bottom w:val="none" w:sz="0" w:space="0" w:color="auto"/>
                <w:right w:val="none" w:sz="0" w:space="0" w:color="auto"/>
              </w:divBdr>
            </w:div>
          </w:divsChild>
        </w:div>
        <w:div w:id="2122987508">
          <w:marLeft w:val="0"/>
          <w:marRight w:val="0"/>
          <w:marTop w:val="0"/>
          <w:marBottom w:val="0"/>
          <w:divBdr>
            <w:top w:val="none" w:sz="0" w:space="0" w:color="auto"/>
            <w:left w:val="none" w:sz="0" w:space="0" w:color="auto"/>
            <w:bottom w:val="none" w:sz="0" w:space="0" w:color="auto"/>
            <w:right w:val="none" w:sz="0" w:space="0" w:color="auto"/>
          </w:divBdr>
          <w:divsChild>
            <w:div w:id="17678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2907">
      <w:bodyDiv w:val="1"/>
      <w:marLeft w:val="0"/>
      <w:marRight w:val="0"/>
      <w:marTop w:val="0"/>
      <w:marBottom w:val="0"/>
      <w:divBdr>
        <w:top w:val="none" w:sz="0" w:space="0" w:color="auto"/>
        <w:left w:val="none" w:sz="0" w:space="0" w:color="auto"/>
        <w:bottom w:val="none" w:sz="0" w:space="0" w:color="auto"/>
        <w:right w:val="none" w:sz="0" w:space="0" w:color="auto"/>
      </w:divBdr>
    </w:div>
    <w:div w:id="1604915945">
      <w:bodyDiv w:val="1"/>
      <w:marLeft w:val="0"/>
      <w:marRight w:val="0"/>
      <w:marTop w:val="0"/>
      <w:marBottom w:val="0"/>
      <w:divBdr>
        <w:top w:val="none" w:sz="0" w:space="0" w:color="auto"/>
        <w:left w:val="none" w:sz="0" w:space="0" w:color="auto"/>
        <w:bottom w:val="none" w:sz="0" w:space="0" w:color="auto"/>
        <w:right w:val="none" w:sz="0" w:space="0" w:color="auto"/>
      </w:divBdr>
    </w:div>
    <w:div w:id="17581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sos.state.or.us/oard/viewSingleRule.action?ruleVrsnRsn=71246" TargetMode="External"/><Relationship Id="rId18" Type="http://schemas.openxmlformats.org/officeDocument/2006/relationships/hyperlink" Target="https://www.oregon.gov/deq/about-us/Pages/titleVIacces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cure.sos.state.or.us/oard/viewSingleRule.action?ruleVrsnRsn=71300" TargetMode="External"/><Relationship Id="rId17" Type="http://schemas.openxmlformats.org/officeDocument/2006/relationships/hyperlink" Target="mailto:jamie.jones@deq.oregon.gov" TargetMode="External"/><Relationship Id="rId2" Type="http://schemas.openxmlformats.org/officeDocument/2006/relationships/customXml" Target="../customXml/item2.xml"/><Relationship Id="rId16" Type="http://schemas.openxmlformats.org/officeDocument/2006/relationships/hyperlink" Target="mailto:jon.losey@deq.orego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viewSingleRule.action?ruleVrsnRsn=71246" TargetMode="External"/><Relationship Id="rId5" Type="http://schemas.openxmlformats.org/officeDocument/2006/relationships/styles" Target="styles.xml"/><Relationship Id="rId15" Type="http://schemas.openxmlformats.org/officeDocument/2006/relationships/hyperlink" Target="https://secure.sos.state.or.us/oard/viewSingleRule.action?ruleVrsnRsn=71246"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sos.state.or.us/oard/viewSingleRule.action?ruleVrsnRsn=7130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d34550b8-b91b-46cc-84dc-04996b4a7b3c">Select...</Program>
    <ADA xmlns="d34550b8-b91b-46cc-84dc-04996b4a7b3c" xsi:nil="true"/>
    <Tag xmlns="d34550b8-b91b-46cc-84dc-04996b4a7b3c"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0CD4BA6E6CB3499FD626C427338603" ma:contentTypeVersion="9" ma:contentTypeDescription="Create a new document." ma:contentTypeScope="" ma:versionID="9c525e768adab90fbe6fdb4bff966e96">
  <xsd:schema xmlns:xsd="http://www.w3.org/2001/XMLSchema" xmlns:xs="http://www.w3.org/2001/XMLSchema" xmlns:p="http://schemas.microsoft.com/office/2006/metadata/properties" xmlns:ns1="http://schemas.microsoft.com/sharepoint/v3" xmlns:ns2="d34550b8-b91b-46cc-84dc-04996b4a7b3c" xmlns:ns3="4d0624c3-f678-473a-aaed-aa14d03be472" targetNamespace="http://schemas.microsoft.com/office/2006/metadata/properties" ma:root="true" ma:fieldsID="6bfb8ac2a8f99f3da2465696fc175a43" ns1:_="" ns2:_="" ns3:_="">
    <xsd:import namespace="http://schemas.microsoft.com/sharepoint/v3"/>
    <xsd:import namespace="d34550b8-b91b-46cc-84dc-04996b4a7b3c"/>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Tag" minOccurs="0"/>
                <xsd:element ref="ns2:Program" minOccurs="0"/>
                <xsd:element ref="ns3:SharedWithUsers" minOccurs="0"/>
                <xsd:element ref="ns2:A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4550b8-b91b-46cc-84dc-04996b4a7b3c" elementFormDefault="qualified">
    <xsd:import namespace="http://schemas.microsoft.com/office/2006/documentManagement/types"/>
    <xsd:import namespace="http://schemas.microsoft.com/office/infopath/2007/PartnerControls"/>
    <xsd:element name="Tag" ma:index="6" nillable="true" ma:displayName="Tag" ma:internalName="Tag">
      <xsd:simpleType>
        <xsd:restriction base="dms:Text">
          <xsd:maxLength value="255"/>
        </xsd:restriction>
      </xsd:simpleType>
    </xsd:element>
    <xsd:element name="Program" ma:index="7" nillable="true" ma:displayName="Program" ma:default="Select..." ma:format="Dropdown" ma:internalName="Program" ma:readOnly="false">
      <xsd:simpleType>
        <xsd:restriction base="dms:Choice">
          <xsd:enumeration value="Select..."/>
          <xsd:enumeration value="Bottle bill"/>
          <xsd:enumeration value="Built Environment"/>
          <xsd:enumeration value="BUD"/>
          <xsd:enumeration value="Composting"/>
          <xsd:enumeration value="Disposal"/>
          <xsd:enumeration value="Drug Take-Back"/>
          <xsd:enumeration value="Food"/>
          <xsd:enumeration value="Grants"/>
          <xsd:enumeration value="Paint"/>
          <xsd:enumeration value="Packaging"/>
          <xsd:enumeration value="Product Stewardship"/>
          <xsd:enumeration value="Recycling"/>
          <xsd:enumeration value="Toxics"/>
          <xsd:enumeration value="Waste prevention"/>
        </xsd:restriction>
      </xsd:simpleType>
    </xsd:element>
    <xsd:element name="ADA" ma:index="9" nillable="true" ma:displayName="ADA" ma:description="enter WCAG for compliance or exception number and expiration date" ma:internalName="AD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4B456-07A5-47AC-AA75-5115C8E24BD8}">
  <ds:schemaRefs>
    <ds:schemaRef ds:uri="http://schemas.microsoft.com/office/2006/metadata/properties"/>
    <ds:schemaRef ds:uri="http://schemas.microsoft.com/office/infopath/2007/PartnerControls"/>
    <ds:schemaRef ds:uri="3f71e46e-dbdb-4936-a808-49fb891fc3e2"/>
    <ds:schemaRef ds:uri="6076d197-b432-4a89-8b9d-b97676e775aa"/>
  </ds:schemaRefs>
</ds:datastoreItem>
</file>

<file path=customXml/itemProps2.xml><?xml version="1.0" encoding="utf-8"?>
<ds:datastoreItem xmlns:ds="http://schemas.openxmlformats.org/officeDocument/2006/customXml" ds:itemID="{0AC848A1-12EA-40E7-89F8-900D2F293E7D}">
  <ds:schemaRefs>
    <ds:schemaRef ds:uri="http://schemas.microsoft.com/sharepoint/v3/contenttype/forms"/>
  </ds:schemaRefs>
</ds:datastoreItem>
</file>

<file path=customXml/itemProps3.xml><?xml version="1.0" encoding="utf-8"?>
<ds:datastoreItem xmlns:ds="http://schemas.openxmlformats.org/officeDocument/2006/customXml" ds:itemID="{61AD7E6E-845D-4220-9A0D-D16CCC0FA702}"/>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Financial Assurance Inflation Factor fact sheet 2026</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Assurance Inflation Factor fact sheet 2026</dc:title>
  <dc:subject/>
  <dc:creator>THOMPSON Michele * DEQ</dc:creator>
  <cp:keywords>Inflation, Financial Assurance, FA, Solid Waste</cp:keywords>
  <dc:description/>
  <cp:lastModifiedBy>LOCH Michael * DEQ</cp:lastModifiedBy>
  <cp:revision>2</cp:revision>
  <dcterms:created xsi:type="dcterms:W3CDTF">2026-03-26T15:19:00Z</dcterms:created>
  <dcterms:modified xsi:type="dcterms:W3CDTF">2026-03-26T15:19:00Z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0x0101007D0CD4BA6E6CB3499FD626C427338603</vt:lpwstr>
  </property>
  <property fmtid="{D5CDD505-2E9C-101B-9397-08002B2CF9AE}" pid="3" name="MediaServiceImageTags">
    <vt:lpwstr/>
  </property>
</Properties>
</file>