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882D" w14:textId="18FCDE78" w:rsidR="009B009E" w:rsidRDefault="00AD1846">
      <w:r>
        <w:rPr>
          <w:noProof/>
        </w:rPr>
        <w:drawing>
          <wp:inline distT="0" distB="0" distL="0" distR="0" wp14:anchorId="0DB623FF" wp14:editId="5837DC74">
            <wp:extent cx="2317317" cy="457200"/>
            <wp:effectExtent l="0" t="0" r="6985" b="0"/>
            <wp:docPr id="1734063460" name="Picture 1" descr="Oregon 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63460" name="Picture 1" descr="Oregon DEQ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31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2C31" w14:textId="277F0BC9" w:rsidR="00AD1846" w:rsidRDefault="00BD097C" w:rsidP="008F41E3">
      <w:pPr>
        <w:pStyle w:val="Heading1"/>
        <w:spacing w:after="0"/>
      </w:pPr>
      <w:r w:rsidRPr="00BD097C">
        <w:t>Build America, Buy America Waiver Request</w:t>
      </w:r>
    </w:p>
    <w:p w14:paraId="07DA1AC5" w14:textId="07984D72" w:rsidR="008F41E3" w:rsidRPr="008F41E3" w:rsidRDefault="00BD097C" w:rsidP="008F41E3">
      <w:pPr>
        <w:pStyle w:val="Heading2"/>
        <w:spacing w:before="0"/>
      </w:pPr>
      <w:r>
        <w:t>Clean Water State Revolving Fund Program</w:t>
      </w:r>
    </w:p>
    <w:p w14:paraId="6750CA2D" w14:textId="09F48D59" w:rsidR="00E07D6E" w:rsidRPr="00E07D6E" w:rsidRDefault="00E07D6E" w:rsidP="00E07D6E">
      <w:pPr>
        <w:spacing w:before="142"/>
        <w:rPr>
          <w:sz w:val="24"/>
        </w:rPr>
      </w:pP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starting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 w:rsidR="00AE452F">
        <w:rPr>
          <w:sz w:val="24"/>
        </w:rPr>
        <w:t>w</w:t>
      </w:r>
      <w:r>
        <w:rPr>
          <w:sz w:val="24"/>
        </w:rPr>
        <w:t>aiver</w:t>
      </w:r>
      <w:r>
        <w:rPr>
          <w:spacing w:val="-3"/>
          <w:sz w:val="24"/>
        </w:rPr>
        <w:t xml:space="preserve"> </w:t>
      </w:r>
      <w:r w:rsidR="00AE452F">
        <w:rPr>
          <w:sz w:val="24"/>
        </w:rPr>
        <w:t>r</w:t>
      </w:r>
      <w:r>
        <w:rPr>
          <w:sz w:val="24"/>
        </w:rPr>
        <w:t>equest,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hyperlink r:id="rId11" w:tooltip="Regional Project Officer with questions or concerns">
        <w:r>
          <w:rPr>
            <w:color w:val="0000FF"/>
            <w:sz w:val="24"/>
            <w:u w:val="single" w:color="0000FF"/>
          </w:rPr>
          <w:t>Regional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Project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Officer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questions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or</w:t>
        </w:r>
      </w:hyperlink>
      <w:r>
        <w:rPr>
          <w:color w:val="0000FF"/>
          <w:sz w:val="24"/>
        </w:rPr>
        <w:t xml:space="preserve"> </w:t>
      </w:r>
      <w:hyperlink r:id="rId12" w:tooltip="Regional Project Officer with questions or concerns.">
        <w:r>
          <w:rPr>
            <w:color w:val="0000FF"/>
            <w:spacing w:val="-2"/>
            <w:sz w:val="24"/>
            <w:u w:val="single" w:color="0000FF"/>
          </w:rPr>
          <w:t>concerns.</w:t>
        </w:r>
      </w:hyperlink>
    </w:p>
    <w:p w14:paraId="21690E32" w14:textId="77777777" w:rsidR="00E07D6E" w:rsidRDefault="00E07D6E" w:rsidP="00E07D6E">
      <w:pPr>
        <w:pStyle w:val="BodyText"/>
        <w:spacing w:before="46"/>
      </w:pPr>
    </w:p>
    <w:p w14:paraId="4D4429FB" w14:textId="62C1FD78" w:rsidR="000A3833" w:rsidRDefault="00E07D6E" w:rsidP="000A3833">
      <w:pPr>
        <w:pStyle w:val="BodyText"/>
        <w:tabs>
          <w:tab w:val="left" w:pos="2159"/>
        </w:tabs>
        <w:spacing w:line="410" w:lineRule="auto"/>
        <w:ind w:left="-1"/>
      </w:pPr>
      <w:r>
        <w:t>Loan Recipient:</w:t>
      </w:r>
      <w:r>
        <w:tab/>
      </w:r>
      <w:r w:rsidR="000A3833">
        <w:t>_________________________________________________________________</w:t>
      </w:r>
    </w:p>
    <w:p w14:paraId="7EC62188" w14:textId="4725E000" w:rsidR="000A3833" w:rsidRDefault="00E07D6E" w:rsidP="000A3833">
      <w:pPr>
        <w:pStyle w:val="BodyText"/>
        <w:tabs>
          <w:tab w:val="left" w:pos="2159"/>
        </w:tabs>
        <w:spacing w:line="410" w:lineRule="auto"/>
        <w:ind w:left="-1"/>
      </w:pPr>
      <w:r>
        <w:t>Project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0A3833">
        <w:rPr>
          <w:u w:val="single"/>
        </w:rPr>
        <w:t>___________________________________________________________</w:t>
      </w:r>
    </w:p>
    <w:p w14:paraId="56525294" w14:textId="362D2C16" w:rsidR="00E07D6E" w:rsidRDefault="00E07D6E" w:rsidP="0047353A">
      <w:pPr>
        <w:pStyle w:val="BodyText"/>
        <w:tabs>
          <w:tab w:val="left" w:pos="2159"/>
        </w:tabs>
        <w:spacing w:line="410" w:lineRule="auto"/>
        <w:ind w:left="-1"/>
      </w:pPr>
      <w:r>
        <w:t>Loan</w:t>
      </w:r>
      <w:r>
        <w:rPr>
          <w:spacing w:val="-3"/>
        </w:rPr>
        <w:t xml:space="preserve"> </w:t>
      </w:r>
      <w:r>
        <w:rPr>
          <w:spacing w:val="-2"/>
        </w:rPr>
        <w:t>Number: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0A3833">
        <w:rPr>
          <w:u w:val="single"/>
        </w:rPr>
        <w:t>___________________________________________________________</w:t>
      </w:r>
    </w:p>
    <w:p w14:paraId="6CB29076" w14:textId="130F4010" w:rsidR="002C7DF1" w:rsidRPr="00231F71" w:rsidRDefault="00E07D6E" w:rsidP="0047353A">
      <w:pPr>
        <w:pStyle w:val="Heading3"/>
      </w:pPr>
      <w:bookmarkStart w:id="0" w:name="_Hlk227843712"/>
      <w:r w:rsidRPr="00231F71">
        <w:t>General</w:t>
      </w:r>
      <w:r w:rsidRPr="00231F71">
        <w:rPr>
          <w:spacing w:val="-2"/>
        </w:rPr>
        <w:t xml:space="preserve"> </w:t>
      </w:r>
      <w:r w:rsidR="008B78B6">
        <w:rPr>
          <w:spacing w:val="-2"/>
        </w:rPr>
        <w:t>w</w:t>
      </w:r>
      <w:r w:rsidRPr="00231F71">
        <w:rPr>
          <w:spacing w:val="-2"/>
        </w:rPr>
        <w:t>aivers</w:t>
      </w:r>
    </w:p>
    <w:bookmarkEnd w:id="0"/>
    <w:p w14:paraId="1F02CF41" w14:textId="49B35EA6" w:rsidR="002C7DF1" w:rsidRDefault="006D67C2" w:rsidP="00B80596">
      <w:r>
        <w:t>Select the waiver below that applies.</w:t>
      </w:r>
    </w:p>
    <w:p w14:paraId="01677740" w14:textId="77777777" w:rsidR="00205437" w:rsidRPr="0047353A" w:rsidRDefault="00E657BA" w:rsidP="00205437">
      <w:pPr>
        <w:pStyle w:val="ListParagraph"/>
        <w:numPr>
          <w:ilvl w:val="0"/>
          <w:numId w:val="15"/>
        </w:numPr>
        <w:spacing w:before="120"/>
        <w:contextualSpacing w:val="0"/>
      </w:pPr>
      <w:hyperlink r:id="rId13" w:tooltip="De Minimus General Applicability Waiver of Section 70914(a) of P.L.117-58" w:history="1">
        <w:r>
          <w:rPr>
            <w:rStyle w:val="Hyperlink"/>
          </w:rPr>
          <w:t xml:space="preserve">De </w:t>
        </w:r>
        <w:proofErr w:type="spellStart"/>
        <w:r>
          <w:rPr>
            <w:rStyle w:val="Hyperlink"/>
          </w:rPr>
          <w:t>Minimus</w:t>
        </w:r>
        <w:proofErr w:type="spellEnd"/>
        <w:r>
          <w:rPr>
            <w:rStyle w:val="Hyperlink"/>
          </w:rPr>
          <w:t xml:space="preserve"> General Applicability Waiver of Section 70914(a) of P.L.117-58</w:t>
        </w:r>
      </w:hyperlink>
      <w:r w:rsidR="008B78B6">
        <w:t xml:space="preserve">: </w:t>
      </w:r>
      <w:r w:rsidRPr="00E657BA">
        <w:rPr>
          <w:spacing w:val="-6"/>
        </w:rPr>
        <w:t xml:space="preserve"> </w:t>
      </w:r>
      <w:r w:rsidR="008B78B6">
        <w:rPr>
          <w:spacing w:val="-6"/>
        </w:rPr>
        <w:br/>
      </w:r>
      <w:r w:rsidRPr="00E657BA">
        <w:rPr>
          <w:spacing w:val="-6"/>
        </w:rPr>
        <w:t>(P</w:t>
      </w:r>
      <w:r>
        <w:t>roduct</w:t>
      </w:r>
      <w:r w:rsidRPr="00E657BA">
        <w:rPr>
          <w:spacing w:val="-8"/>
        </w:rPr>
        <w:t xml:space="preserve"> </w:t>
      </w:r>
      <w:r>
        <w:t>&lt;</w:t>
      </w:r>
      <w:r w:rsidRPr="00E657BA">
        <w:rPr>
          <w:spacing w:val="-9"/>
        </w:rPr>
        <w:t xml:space="preserve"> </w:t>
      </w:r>
      <w:r>
        <w:t>5%</w:t>
      </w:r>
      <w:r w:rsidRPr="00E657BA">
        <w:rPr>
          <w:spacing w:val="-7"/>
        </w:rPr>
        <w:t xml:space="preserve"> </w:t>
      </w:r>
      <w:r>
        <w:t xml:space="preserve">of total </w:t>
      </w:r>
      <w:r w:rsidRPr="00E657BA">
        <w:rPr>
          <w:spacing w:val="-2"/>
        </w:rPr>
        <w:t>project cost)</w:t>
      </w:r>
    </w:p>
    <w:p w14:paraId="2E867FCF" w14:textId="35424164" w:rsidR="00E657BA" w:rsidRPr="0047353A" w:rsidRDefault="00E657BA" w:rsidP="0047353A">
      <w:pPr>
        <w:pStyle w:val="ListParagraph"/>
        <w:spacing w:before="120"/>
        <w:contextualSpacing w:val="0"/>
      </w:pPr>
      <w:r w:rsidRPr="0047353A">
        <w:rPr>
          <w:b/>
          <w:bCs/>
          <w:spacing w:val="-2"/>
        </w:rPr>
        <w:t>Documentation:</w:t>
      </w:r>
      <w:r>
        <w:rPr>
          <w:spacing w:val="-2"/>
        </w:rPr>
        <w:t xml:space="preserve"> </w:t>
      </w:r>
      <w:r w:rsidRPr="0047353A">
        <w:rPr>
          <w:szCs w:val="22"/>
        </w:rPr>
        <w:t xml:space="preserve">BABA De </w:t>
      </w:r>
      <w:proofErr w:type="spellStart"/>
      <w:r w:rsidRPr="0047353A">
        <w:rPr>
          <w:szCs w:val="22"/>
        </w:rPr>
        <w:t>Minimus</w:t>
      </w:r>
      <w:proofErr w:type="spellEnd"/>
      <w:r w:rsidRPr="0047353A">
        <w:rPr>
          <w:szCs w:val="22"/>
        </w:rPr>
        <w:t xml:space="preserve"> tracking worksheet.</w:t>
      </w:r>
    </w:p>
    <w:p w14:paraId="1BFD242C" w14:textId="77777777" w:rsidR="00205437" w:rsidRDefault="008B78B6" w:rsidP="0047353A">
      <w:pPr>
        <w:pStyle w:val="ListParagraph"/>
        <w:numPr>
          <w:ilvl w:val="0"/>
          <w:numId w:val="15"/>
        </w:numPr>
        <w:contextualSpacing w:val="0"/>
      </w:pPr>
      <w:hyperlink r:id="rId14" w:tooltip="* Small Project General Applicability Waiver of Section 70914(a) of P.L. 117-58: " w:history="1">
        <w:r w:rsidRPr="008B78B6">
          <w:rPr>
            <w:rStyle w:val="Hyperlink"/>
          </w:rPr>
          <w:t>Small Project General Applicability Waiver of Section 70914(a) of P.L. 117-58:</w:t>
        </w:r>
      </w:hyperlink>
      <w:r>
        <w:t xml:space="preserve"> </w:t>
      </w:r>
      <w:r>
        <w:br/>
      </w:r>
      <w:r w:rsidRPr="00A150D7">
        <w:t>(Loan amount &lt; $250,000)</w:t>
      </w:r>
    </w:p>
    <w:p w14:paraId="78F99080" w14:textId="0B755614" w:rsidR="00E657BA" w:rsidRPr="0047353A" w:rsidRDefault="008B78B6" w:rsidP="0047353A">
      <w:pPr>
        <w:pStyle w:val="ListParagraph"/>
        <w:spacing w:before="120"/>
        <w:contextualSpacing w:val="0"/>
      </w:pPr>
      <w:r w:rsidRPr="0047353A">
        <w:rPr>
          <w:b/>
          <w:bCs/>
        </w:rPr>
        <w:t>Documentation:</w:t>
      </w:r>
      <w:r>
        <w:t xml:space="preserve"> </w:t>
      </w:r>
      <w:r w:rsidRPr="0047353A">
        <w:rPr>
          <w:szCs w:val="22"/>
        </w:rPr>
        <w:t xml:space="preserve">None, project officer will place this </w:t>
      </w:r>
      <w:proofErr w:type="gramStart"/>
      <w:r w:rsidRPr="0047353A">
        <w:rPr>
          <w:szCs w:val="22"/>
        </w:rPr>
        <w:t>completed</w:t>
      </w:r>
      <w:proofErr w:type="gramEnd"/>
      <w:r w:rsidRPr="0047353A">
        <w:rPr>
          <w:szCs w:val="22"/>
        </w:rPr>
        <w:t xml:space="preserve"> checklist in file.</w:t>
      </w:r>
    </w:p>
    <w:p w14:paraId="0082D6B3" w14:textId="7EBE6043" w:rsidR="008B78B6" w:rsidRPr="008B78B6" w:rsidRDefault="008B78B6" w:rsidP="0047353A">
      <w:pPr>
        <w:pStyle w:val="ListParagraph"/>
        <w:numPr>
          <w:ilvl w:val="0"/>
          <w:numId w:val="15"/>
        </w:numPr>
        <w:contextualSpacing w:val="0"/>
        <w:rPr>
          <w:rStyle w:val="Hyperlink"/>
        </w:rPr>
      </w:pPr>
      <w:r>
        <w:fldChar w:fldCharType="begin"/>
      </w:r>
      <w:r>
        <w:instrText>HYPERLINK "https://www.epa.gov/system/files/documents/2023-04/BABA%20Minor%20Components%20Waiver.pdf" \o "*</w:instrText>
      </w:r>
      <w:r>
        <w:tab/>
        <w:instrText>Minor Ferrous Components of lron and Steel Products General Applicability Waiver of Section 70914(a) of P.L. 117-58"</w:instrText>
      </w:r>
      <w:r>
        <w:fldChar w:fldCharType="separate"/>
      </w:r>
      <w:r w:rsidRPr="008B78B6">
        <w:rPr>
          <w:rStyle w:val="Hyperlink"/>
        </w:rPr>
        <w:t xml:space="preserve">Minor Ferrous Components of </w:t>
      </w:r>
      <w:proofErr w:type="spellStart"/>
      <w:r w:rsidRPr="008B78B6">
        <w:rPr>
          <w:rStyle w:val="Hyperlink"/>
        </w:rPr>
        <w:t>lron</w:t>
      </w:r>
      <w:proofErr w:type="spellEnd"/>
      <w:r w:rsidRPr="008B78B6">
        <w:rPr>
          <w:rStyle w:val="Hyperlink"/>
        </w:rPr>
        <w:t xml:space="preserve"> and Steel Products General Applicability Waiver of Section 70914(a) of P.L. 117-58</w:t>
      </w:r>
    </w:p>
    <w:p w14:paraId="5FBB8645" w14:textId="51C9995B" w:rsidR="008B78B6" w:rsidRPr="0047353A" w:rsidRDefault="008B78B6" w:rsidP="0047353A">
      <w:pPr>
        <w:pStyle w:val="ListParagraph"/>
        <w:rPr>
          <w:szCs w:val="22"/>
        </w:rPr>
      </w:pPr>
      <w:r>
        <w:fldChar w:fldCharType="end"/>
      </w:r>
      <w:r w:rsidRPr="0047353A">
        <w:rPr>
          <w:b/>
          <w:bCs/>
        </w:rPr>
        <w:t>Documentation:</w:t>
      </w:r>
      <w:r>
        <w:t xml:space="preserve"> </w:t>
      </w:r>
      <w:r w:rsidRPr="0047353A">
        <w:rPr>
          <w:szCs w:val="22"/>
        </w:rPr>
        <w:t xml:space="preserve">Manufacturers acknowledge use of this Minor Components waiver when providing notice through their certification letters to document their product's compliance with the Build </w:t>
      </w:r>
      <w:proofErr w:type="gramStart"/>
      <w:r w:rsidRPr="0047353A">
        <w:rPr>
          <w:szCs w:val="22"/>
        </w:rPr>
        <w:t>America,</w:t>
      </w:r>
      <w:proofErr w:type="gramEnd"/>
      <w:r w:rsidRPr="0047353A">
        <w:rPr>
          <w:szCs w:val="22"/>
        </w:rPr>
        <w:t xml:space="preserve"> Buy America requirements.</w:t>
      </w:r>
    </w:p>
    <w:p w14:paraId="0CD04E82" w14:textId="25BA069C" w:rsidR="00231F71" w:rsidRDefault="00231F71" w:rsidP="0047353A">
      <w:pPr>
        <w:pStyle w:val="Heading3"/>
        <w:rPr>
          <w:spacing w:val="-2"/>
        </w:rPr>
      </w:pPr>
      <w:r>
        <w:t xml:space="preserve">Individual </w:t>
      </w:r>
      <w:r w:rsidR="008B78B6">
        <w:t>p</w:t>
      </w:r>
      <w:r>
        <w:t xml:space="preserve">roject </w:t>
      </w:r>
      <w:r w:rsidR="008B78B6">
        <w:rPr>
          <w:spacing w:val="-2"/>
        </w:rPr>
        <w:t>w</w:t>
      </w:r>
      <w:r w:rsidRPr="00231F71">
        <w:rPr>
          <w:spacing w:val="-2"/>
        </w:rPr>
        <w:t>aivers</w:t>
      </w:r>
    </w:p>
    <w:p w14:paraId="59BB4C71" w14:textId="7F3B5487" w:rsidR="00FF4A76" w:rsidRDefault="00155ED4" w:rsidP="008F41E3">
      <w:pPr>
        <w:spacing w:after="60"/>
      </w:pPr>
      <w:r>
        <w:t xml:space="preserve">Project </w:t>
      </w:r>
      <w:r w:rsidR="005E7FC5">
        <w:t>specific waiver requests</w:t>
      </w:r>
      <w:r w:rsidR="00235362">
        <w:t xml:space="preserve"> </w:t>
      </w:r>
      <w:r w:rsidR="00D95321">
        <w:t>must</w:t>
      </w:r>
      <w:r w:rsidR="009067FD">
        <w:t xml:space="preserve"> be </w:t>
      </w:r>
      <w:r w:rsidR="00D95321">
        <w:t>submitted</w:t>
      </w:r>
      <w:r w:rsidR="009067FD">
        <w:t xml:space="preserve"> to DEQ CWSRF </w:t>
      </w:r>
      <w:r w:rsidR="000329FA">
        <w:t>staff,</w:t>
      </w:r>
      <w:r w:rsidR="00D95321">
        <w:t xml:space="preserve"> who will</w:t>
      </w:r>
      <w:r w:rsidR="009067FD">
        <w:t xml:space="preserve"> coordinate the review process with EPA.</w:t>
      </w:r>
      <w:r w:rsidR="003A1CCA">
        <w:t xml:space="preserve"> </w:t>
      </w:r>
      <w:r w:rsidR="00D95321">
        <w:t xml:space="preserve">If you’re requesting </w:t>
      </w:r>
      <w:proofErr w:type="spellStart"/>
      <w:proofErr w:type="gramStart"/>
      <w:r w:rsidR="00D95321">
        <w:t>a</w:t>
      </w:r>
      <w:proofErr w:type="spellEnd"/>
      <w:proofErr w:type="gramEnd"/>
      <w:r w:rsidR="00D95321">
        <w:t xml:space="preserve"> Individual Projects Waiver,</w:t>
      </w:r>
      <w:r w:rsidR="000B5B04">
        <w:t xml:space="preserve"> please </w:t>
      </w:r>
      <w:r w:rsidR="005E7FC5">
        <w:t>include</w:t>
      </w:r>
      <w:r w:rsidR="000B5B04">
        <w:t xml:space="preserve"> following information in a separate document with this waiver request form</w:t>
      </w:r>
      <w:r w:rsidR="005E7FC5">
        <w:t>:</w:t>
      </w:r>
    </w:p>
    <w:p w14:paraId="51B5D07A" w14:textId="6B4D4BDB" w:rsidR="00CB7C61" w:rsidRDefault="00427F25" w:rsidP="001068DA">
      <w:pPr>
        <w:pStyle w:val="ListParagraph"/>
        <w:numPr>
          <w:ilvl w:val="0"/>
          <w:numId w:val="14"/>
        </w:numPr>
        <w:spacing w:after="60"/>
      </w:pPr>
      <w:r>
        <w:t>Summary</w:t>
      </w:r>
      <w:r w:rsidR="001068DA">
        <w:t xml:space="preserve"> of the project</w:t>
      </w:r>
    </w:p>
    <w:p w14:paraId="3FA43DCA" w14:textId="77777777" w:rsidR="00CB7C61" w:rsidRDefault="001068DA" w:rsidP="001068DA">
      <w:pPr>
        <w:pStyle w:val="ListParagraph"/>
        <w:numPr>
          <w:ilvl w:val="0"/>
          <w:numId w:val="14"/>
        </w:numPr>
        <w:spacing w:after="60"/>
      </w:pPr>
      <w:r>
        <w:t>Description and explanation of the need for the waiver for the product(s) in question</w:t>
      </w:r>
    </w:p>
    <w:p w14:paraId="7357B2A4" w14:textId="263A0177" w:rsidR="00CB7C61" w:rsidRDefault="00427F25" w:rsidP="001068DA">
      <w:pPr>
        <w:pStyle w:val="ListParagraph"/>
        <w:numPr>
          <w:ilvl w:val="0"/>
          <w:numId w:val="14"/>
        </w:numPr>
        <w:spacing w:after="60"/>
      </w:pPr>
      <w:r>
        <w:t>Summary</w:t>
      </w:r>
      <w:r w:rsidR="001068DA">
        <w:t xml:space="preserve"> of the due diligence conducted in search of domestic alternatives</w:t>
      </w:r>
    </w:p>
    <w:p w14:paraId="6ED02152" w14:textId="04D826DE" w:rsidR="001068DA" w:rsidRDefault="001068DA" w:rsidP="00CB7C61">
      <w:pPr>
        <w:pStyle w:val="ListParagraph"/>
        <w:numPr>
          <w:ilvl w:val="1"/>
          <w:numId w:val="14"/>
        </w:numPr>
        <w:spacing w:after="60"/>
      </w:pPr>
      <w:r>
        <w:t>Correspondence between assistance recipient and supplier/distributors</w:t>
      </w:r>
    </w:p>
    <w:p w14:paraId="419B389B" w14:textId="5186B179" w:rsidR="001068DA" w:rsidRDefault="001068DA" w:rsidP="00CB7C61">
      <w:pPr>
        <w:pStyle w:val="ListParagraph"/>
        <w:numPr>
          <w:ilvl w:val="0"/>
          <w:numId w:val="14"/>
        </w:numPr>
        <w:spacing w:after="60"/>
      </w:pPr>
      <w:r>
        <w:t>Quantity and materials of the product(s)</w:t>
      </w:r>
    </w:p>
    <w:p w14:paraId="7AD768D9" w14:textId="75FCAD64" w:rsidR="001068DA" w:rsidRDefault="001068DA" w:rsidP="00CB7C61">
      <w:pPr>
        <w:pStyle w:val="ListParagraph"/>
        <w:numPr>
          <w:ilvl w:val="0"/>
          <w:numId w:val="14"/>
        </w:numPr>
        <w:spacing w:after="60"/>
      </w:pPr>
      <w:r>
        <w:t>Engineering specifications and project design considerations</w:t>
      </w:r>
    </w:p>
    <w:p w14:paraId="34DE452B" w14:textId="11E2B2FC" w:rsidR="001068DA" w:rsidRDefault="001068DA" w:rsidP="00CB7C61">
      <w:pPr>
        <w:pStyle w:val="ListParagraph"/>
        <w:numPr>
          <w:ilvl w:val="0"/>
          <w:numId w:val="14"/>
        </w:numPr>
        <w:spacing w:after="60"/>
      </w:pPr>
      <w:r>
        <w:lastRenderedPageBreak/>
        <w:t>Approximate unit cost of items (both foreign and domestic), estimated cost of the materials, overall project cost</w:t>
      </w:r>
    </w:p>
    <w:p w14:paraId="4E1051AB" w14:textId="00FBF5C8" w:rsidR="001068DA" w:rsidRDefault="001068DA" w:rsidP="00CB7C61">
      <w:pPr>
        <w:pStyle w:val="ListParagraph"/>
        <w:numPr>
          <w:ilvl w:val="0"/>
          <w:numId w:val="14"/>
        </w:numPr>
        <w:spacing w:after="60"/>
      </w:pPr>
      <w:r>
        <w:t xml:space="preserve">Date any products will be needed on site </w:t>
      </w:r>
      <w:r w:rsidR="00235362">
        <w:t>to</w:t>
      </w:r>
      <w:r>
        <w:t xml:space="preserve"> avoid significant project schedule disruptions</w:t>
      </w:r>
    </w:p>
    <w:p w14:paraId="182FA2CC" w14:textId="77777777" w:rsidR="00E37A30" w:rsidRDefault="001068DA" w:rsidP="001068DA">
      <w:pPr>
        <w:pStyle w:val="ListParagraph"/>
        <w:numPr>
          <w:ilvl w:val="0"/>
          <w:numId w:val="14"/>
        </w:numPr>
        <w:spacing w:after="60"/>
      </w:pPr>
      <w:r>
        <w:t>All other pertinent information relevant to EPA’s consideration of the waiver</w:t>
      </w:r>
    </w:p>
    <w:p w14:paraId="2222D162" w14:textId="7F12244C" w:rsidR="006C403D" w:rsidRDefault="001068DA" w:rsidP="0047353A">
      <w:pPr>
        <w:pStyle w:val="ListParagraph"/>
        <w:numPr>
          <w:ilvl w:val="1"/>
          <w:numId w:val="14"/>
        </w:numPr>
        <w:spacing w:after="60"/>
        <w:ind w:left="1260"/>
      </w:pPr>
      <w:r>
        <w:t>Project dates (plans and spec</w:t>
      </w:r>
      <w:r w:rsidR="00A80FCA">
        <w:t>ification</w:t>
      </w:r>
      <w:r>
        <w:t xml:space="preserve"> submission, construction initiation, expected project completion)</w:t>
      </w:r>
    </w:p>
    <w:p w14:paraId="0F9F5A2A" w14:textId="77777777" w:rsidR="006C403D" w:rsidRDefault="001068DA" w:rsidP="0047353A">
      <w:pPr>
        <w:pStyle w:val="ListParagraph"/>
        <w:numPr>
          <w:ilvl w:val="1"/>
          <w:numId w:val="14"/>
        </w:numPr>
        <w:spacing w:after="60"/>
        <w:ind w:left="1260"/>
      </w:pPr>
      <w:r>
        <w:t xml:space="preserve">Special considerations: </w:t>
      </w:r>
      <w:proofErr w:type="gramStart"/>
      <w:r>
        <w:t>zoning</w:t>
      </w:r>
      <w:proofErr w:type="gramEnd"/>
      <w:r>
        <w:t>, ordinances, seismic, noise or odor requirements, etc.</w:t>
      </w:r>
    </w:p>
    <w:p w14:paraId="3D8FA266" w14:textId="24F96B8A" w:rsidR="005E7FC5" w:rsidRDefault="001068DA" w:rsidP="0047353A">
      <w:pPr>
        <w:pStyle w:val="ListParagraph"/>
        <w:numPr>
          <w:ilvl w:val="1"/>
          <w:numId w:val="14"/>
        </w:numPr>
        <w:spacing w:after="60"/>
        <w:ind w:left="1260"/>
      </w:pPr>
      <w:r>
        <w:t>Is it an equivalency project?</w:t>
      </w:r>
    </w:p>
    <w:p w14:paraId="267715DA" w14:textId="448DDBDA" w:rsidR="001E5158" w:rsidRPr="00090EA6" w:rsidRDefault="001E5158" w:rsidP="0047353A">
      <w:pPr>
        <w:pStyle w:val="Heading4"/>
      </w:pPr>
      <w:r w:rsidRPr="00090EA6">
        <w:t xml:space="preserve">Additional </w:t>
      </w:r>
      <w:r w:rsidR="008B78B6" w:rsidRPr="00090EA6">
        <w:t>d</w:t>
      </w:r>
      <w:r w:rsidRPr="00090EA6">
        <w:t>ocumentation for waiver requests based on increased costs</w:t>
      </w:r>
    </w:p>
    <w:p w14:paraId="601BE6C7" w14:textId="550FCB82" w:rsidR="006C403D" w:rsidRDefault="008B3317" w:rsidP="0047353A">
      <w:r w:rsidRPr="008B3317">
        <w:t xml:space="preserve">Borrower must clearly show that implementation of the BABA requirements will increase the overall project </w:t>
      </w:r>
      <w:proofErr w:type="gramStart"/>
      <w:r w:rsidRPr="008B3317">
        <w:t>cost</w:t>
      </w:r>
      <w:proofErr w:type="gramEnd"/>
      <w:r w:rsidRPr="008B3317">
        <w:t xml:space="preserve"> </w:t>
      </w:r>
      <w:r w:rsidRPr="008B3317">
        <w:rPr>
          <w:b/>
        </w:rPr>
        <w:t>more than 25 percent</w:t>
      </w:r>
      <w:r>
        <w:rPr>
          <w:b/>
        </w:rPr>
        <w:t>.</w:t>
      </w:r>
      <w:r w:rsidR="00BA611F">
        <w:rPr>
          <w:b/>
        </w:rPr>
        <w:t xml:space="preserve"> </w:t>
      </w:r>
    </w:p>
    <w:p w14:paraId="57E9411C" w14:textId="2D6F03A4" w:rsidR="00BA611F" w:rsidRPr="00BA611F" w:rsidRDefault="00BA611F" w:rsidP="0047353A">
      <w:r>
        <w:t>Documentation must be provided to DEQ to justify the cost waiver</w:t>
      </w:r>
      <w:r w:rsidR="00B07339">
        <w:t xml:space="preserve">. </w:t>
      </w:r>
      <w:r w:rsidR="00EC686A">
        <w:t xml:space="preserve">Cost breakdown showing the project costs with and without BABA is needed. These costs may be on </w:t>
      </w:r>
      <w:r w:rsidR="002F4A19">
        <w:t xml:space="preserve">itemized cost estimates or bid tabulation cost comparisons. </w:t>
      </w:r>
    </w:p>
    <w:p w14:paraId="1A09484F" w14:textId="77777777" w:rsidR="006C403D" w:rsidRDefault="006C403D" w:rsidP="006C403D">
      <w:pPr>
        <w:spacing w:after="60"/>
      </w:pPr>
    </w:p>
    <w:p w14:paraId="4E93FFFA" w14:textId="77777777" w:rsidR="00C808B3" w:rsidRDefault="00C808B3" w:rsidP="00C808B3">
      <w:pPr>
        <w:pStyle w:val="BodyText"/>
        <w:spacing w:before="177"/>
        <w:rPr>
          <w:sz w:val="20"/>
        </w:rPr>
      </w:pPr>
    </w:p>
    <w:p w14:paraId="5B809E1B" w14:textId="54E1AE43" w:rsidR="00C808B3" w:rsidRPr="007531CC" w:rsidRDefault="00C808B3" w:rsidP="007531CC">
      <w:pPr>
        <w:pStyle w:val="BodyText"/>
        <w:spacing w:before="182"/>
      </w:pPr>
      <w:r>
        <w:t>Loan</w:t>
      </w:r>
      <w:r>
        <w:rPr>
          <w:spacing w:val="-7"/>
        </w:rPr>
        <w:t xml:space="preserve"> </w:t>
      </w:r>
      <w:r w:rsidR="008B78B6">
        <w:t>r</w:t>
      </w:r>
      <w:r>
        <w:t>ecipient</w:t>
      </w:r>
      <w:r w:rsidR="002810D3">
        <w:rPr>
          <w:spacing w:val="-4"/>
        </w:rPr>
        <w:t xml:space="preserve">’s </w:t>
      </w:r>
      <w:r w:rsidR="008B78B6">
        <w:rPr>
          <w:spacing w:val="-4"/>
        </w:rPr>
        <w:t>r</w:t>
      </w:r>
      <w:r w:rsidR="002810D3">
        <w:rPr>
          <w:spacing w:val="-4"/>
        </w:rPr>
        <w:t>epresentative</w:t>
      </w:r>
      <w:r w:rsidR="00427F25">
        <w:rPr>
          <w:spacing w:val="-4"/>
        </w:rPr>
        <w:t xml:space="preserve"> </w:t>
      </w:r>
      <w:r w:rsidR="008B78B6">
        <w:rPr>
          <w:spacing w:val="-2"/>
        </w:rPr>
        <w:t>p</w:t>
      </w:r>
      <w:r>
        <w:rPr>
          <w:spacing w:val="-2"/>
        </w:rPr>
        <w:t>rinted</w:t>
      </w:r>
      <w:r w:rsidR="0079687D">
        <w:rPr>
          <w:spacing w:val="-2"/>
        </w:rPr>
        <w:t xml:space="preserve"> </w:t>
      </w:r>
      <w:r w:rsidR="008B78B6">
        <w:rPr>
          <w:spacing w:val="-2"/>
        </w:rPr>
        <w:t>n</w:t>
      </w:r>
      <w:r w:rsidR="0079687D">
        <w:rPr>
          <w:spacing w:val="-2"/>
        </w:rPr>
        <w:t>ame</w:t>
      </w:r>
    </w:p>
    <w:p w14:paraId="703E5AEE" w14:textId="77777777" w:rsidR="00C808B3" w:rsidRDefault="00C808B3" w:rsidP="00C808B3">
      <w:pPr>
        <w:pStyle w:val="BodyText"/>
        <w:rPr>
          <w:sz w:val="20"/>
        </w:rPr>
      </w:pPr>
    </w:p>
    <w:p w14:paraId="23335699" w14:textId="77777777" w:rsidR="00C808B3" w:rsidRDefault="00C808B3" w:rsidP="00C808B3">
      <w:pPr>
        <w:pStyle w:val="BodyText"/>
        <w:rPr>
          <w:sz w:val="20"/>
        </w:rPr>
      </w:pPr>
    </w:p>
    <w:p w14:paraId="038DE20F" w14:textId="77777777" w:rsidR="00C808B3" w:rsidRDefault="00C808B3" w:rsidP="00C808B3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0184E47" wp14:editId="2DAD4705">
                <wp:simplePos x="0" y="0"/>
                <wp:positionH relativeFrom="page">
                  <wp:posOffset>457243</wp:posOffset>
                </wp:positionH>
                <wp:positionV relativeFrom="paragraph">
                  <wp:posOffset>234171</wp:posOffset>
                </wp:positionV>
                <wp:extent cx="3340100" cy="1270"/>
                <wp:effectExtent l="0" t="0" r="0" b="0"/>
                <wp:wrapTopAndBottom/>
                <wp:docPr id="83" name="Graphic 83" descr="Place electronic signature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400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C5B3" id="Graphic 83" o:spid="_x0000_s1026" alt="Place electronic signature here" style="position:absolute;margin-left:36pt;margin-top:18.45pt;width:263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" path="m,l334003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66AF992" wp14:editId="37CB6CA0">
                <wp:simplePos x="0" y="0"/>
                <wp:positionH relativeFrom="page">
                  <wp:posOffset>5029286</wp:posOffset>
                </wp:positionH>
                <wp:positionV relativeFrom="paragraph">
                  <wp:posOffset>234171</wp:posOffset>
                </wp:positionV>
                <wp:extent cx="1476375" cy="1270"/>
                <wp:effectExtent l="0" t="0" r="0" b="0"/>
                <wp:wrapTopAndBottom/>
                <wp:docPr id="84" name="Graphic 84" descr="Place date waiver sign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>
                              <a:moveTo>
                                <a:pt x="0" y="0"/>
                              </a:moveTo>
                              <a:lnTo>
                                <a:pt x="14758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24FA" id="Graphic 84" o:spid="_x0000_s1026" alt="Place date waiver signed" style="position:absolute;margin-left:396pt;margin-top:18.45pt;width:116.2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8kFgIAAFsEAAAOAAAAZHJzL2Uyb0RvYy54bWysVE1v2zAMvQ/YfxB0X5yPtc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" path="m,l14758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5260EF2" w14:textId="61D95237" w:rsidR="00C808B3" w:rsidRDefault="00C808B3" w:rsidP="00C808B3">
      <w:pPr>
        <w:pStyle w:val="BodyText"/>
        <w:tabs>
          <w:tab w:val="left" w:pos="7200"/>
        </w:tabs>
        <w:spacing w:before="184"/>
      </w:pPr>
      <w:r>
        <w:t>Loan</w:t>
      </w:r>
      <w:r>
        <w:rPr>
          <w:spacing w:val="-9"/>
        </w:rPr>
        <w:t xml:space="preserve"> </w:t>
      </w:r>
      <w:r w:rsidR="008B78B6">
        <w:t>r</w:t>
      </w:r>
      <w:r>
        <w:t>ecipient’s</w:t>
      </w:r>
      <w:r>
        <w:rPr>
          <w:spacing w:val="-7"/>
        </w:rPr>
        <w:t xml:space="preserve"> </w:t>
      </w:r>
      <w:r w:rsidR="008B78B6">
        <w:t>r</w:t>
      </w:r>
      <w:r>
        <w:t>epresentative</w:t>
      </w:r>
      <w:r>
        <w:rPr>
          <w:spacing w:val="-8"/>
        </w:rPr>
        <w:t xml:space="preserve"> </w:t>
      </w:r>
      <w:r w:rsidR="008B78B6">
        <w:rPr>
          <w:spacing w:val="-2"/>
        </w:rPr>
        <w:t>s</w:t>
      </w:r>
      <w:r>
        <w:rPr>
          <w:spacing w:val="-2"/>
        </w:rPr>
        <w:t>ignature</w:t>
      </w:r>
      <w:r>
        <w:tab/>
      </w:r>
      <w:r>
        <w:rPr>
          <w:spacing w:val="-4"/>
        </w:rPr>
        <w:t>Date</w:t>
      </w:r>
    </w:p>
    <w:p w14:paraId="0E182018" w14:textId="77777777" w:rsidR="00C808B3" w:rsidRDefault="00C808B3" w:rsidP="006C403D">
      <w:pPr>
        <w:spacing w:after="60"/>
      </w:pPr>
    </w:p>
    <w:p w14:paraId="6C4EFD72" w14:textId="47E48FD4" w:rsidR="00FF4A76" w:rsidRPr="00FF4A76" w:rsidRDefault="00FF4A76" w:rsidP="000D725B">
      <w:pPr>
        <w:pStyle w:val="Heading2"/>
        <w:pBdr>
          <w:top w:val="single" w:sz="4" w:space="1" w:color="auto"/>
        </w:pBdr>
        <w:spacing w:before="240"/>
      </w:pPr>
      <w:r w:rsidRPr="00FF4A76">
        <w:t>Non-discrimination statement</w:t>
      </w:r>
    </w:p>
    <w:p w14:paraId="28D006E8" w14:textId="7AD95551" w:rsidR="00AD1846" w:rsidRPr="00F12C9C" w:rsidRDefault="00FF4A76" w:rsidP="00FD7B8A">
      <w:r w:rsidRPr="00FF4A76">
        <w:t xml:space="preserve">DEQ does not discriminate </w:t>
      </w:r>
      <w:proofErr w:type="gramStart"/>
      <w:r w:rsidRPr="00FF4A76">
        <w:t>on the basis of</w:t>
      </w:r>
      <w:proofErr w:type="gramEnd"/>
      <w:r w:rsidRPr="00FF4A76">
        <w:t xml:space="preserve"> race, color, national origin, disability, age, sex, religion, sexual orientation, gender identity, or marital status in the administration of its programs and activities. For translations or alternate formats, visit DEQ’s </w:t>
      </w:r>
      <w:hyperlink r:id="rId15" w:tooltip="Civil Rights and Environmental Justice page" w:history="1">
        <w:r w:rsidRPr="00C73DB1">
          <w:rPr>
            <w:rStyle w:val="Hyperlink"/>
            <w:szCs w:val="22"/>
          </w:rPr>
          <w:t>Civil Rights and Environmental Justice page</w:t>
        </w:r>
      </w:hyperlink>
      <w:r w:rsidRPr="00C73DB1">
        <w:rPr>
          <w:szCs w:val="22"/>
        </w:rPr>
        <w:t>.</w:t>
      </w:r>
    </w:p>
    <w:sectPr w:rsidR="00AD1846" w:rsidRPr="00F12C9C" w:rsidSect="0047353A">
      <w:headerReference w:type="default" r:id="rId16"/>
      <w:footerReference w:type="default" r:id="rId17"/>
      <w:footerReference w:type="first" r:id="rId18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4C2D" w14:textId="77777777" w:rsidR="00EB65F6" w:rsidRDefault="00EB65F6" w:rsidP="008A10E5">
      <w:pPr>
        <w:spacing w:after="0" w:line="240" w:lineRule="auto"/>
      </w:pPr>
      <w:r>
        <w:separator/>
      </w:r>
    </w:p>
  </w:endnote>
  <w:endnote w:type="continuationSeparator" w:id="0">
    <w:p w14:paraId="77AD32BF" w14:textId="77777777" w:rsidR="00EB65F6" w:rsidRDefault="00EB65F6" w:rsidP="008A10E5">
      <w:pPr>
        <w:spacing w:after="0" w:line="240" w:lineRule="auto"/>
      </w:pPr>
      <w:r>
        <w:continuationSeparator/>
      </w:r>
    </w:p>
  </w:endnote>
  <w:endnote w:type="continuationNotice" w:id="1">
    <w:p w14:paraId="47C88E5D" w14:textId="77777777" w:rsidR="00EB65F6" w:rsidRDefault="00EB6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167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1A9444" w14:textId="6F41AF3E" w:rsidR="008A10E5" w:rsidRPr="00FF4A76" w:rsidRDefault="002D6E3F" w:rsidP="0047353A">
            <w:pPr>
              <w:pStyle w:val="Footer"/>
              <w:jc w:val="center"/>
              <w:rPr>
                <w:sz w:val="20"/>
                <w:szCs w:val="20"/>
              </w:rPr>
            </w:pPr>
            <w:r>
              <w:t xml:space="preserve">Revision May 2026                                                                                                                              </w:t>
            </w:r>
            <w:r w:rsidR="00901F81">
              <w:t xml:space="preserve">Page </w:t>
            </w:r>
            <w:r w:rsidR="00901F81">
              <w:rPr>
                <w:b/>
                <w:bCs/>
                <w:sz w:val="24"/>
              </w:rPr>
              <w:fldChar w:fldCharType="begin"/>
            </w:r>
            <w:r w:rsidR="00901F81">
              <w:rPr>
                <w:b/>
                <w:bCs/>
              </w:rPr>
              <w:instrText xml:space="preserve"> PAGE </w:instrText>
            </w:r>
            <w:r w:rsidR="00901F81">
              <w:rPr>
                <w:b/>
                <w:bCs/>
                <w:sz w:val="24"/>
              </w:rPr>
              <w:fldChar w:fldCharType="separate"/>
            </w:r>
            <w:r w:rsidR="00901F81">
              <w:rPr>
                <w:b/>
                <w:bCs/>
                <w:noProof/>
              </w:rPr>
              <w:t>2</w:t>
            </w:r>
            <w:r w:rsidR="00901F81">
              <w:rPr>
                <w:b/>
                <w:bCs/>
                <w:sz w:val="24"/>
              </w:rPr>
              <w:fldChar w:fldCharType="end"/>
            </w:r>
            <w:r w:rsidR="00901F81">
              <w:t xml:space="preserve"> of </w:t>
            </w:r>
            <w:r w:rsidR="00901F81">
              <w:rPr>
                <w:b/>
                <w:bCs/>
                <w:sz w:val="24"/>
              </w:rPr>
              <w:fldChar w:fldCharType="begin"/>
            </w:r>
            <w:r w:rsidR="00901F81">
              <w:rPr>
                <w:b/>
                <w:bCs/>
              </w:rPr>
              <w:instrText xml:space="preserve"> NUMPAGES  </w:instrText>
            </w:r>
            <w:r w:rsidR="00901F81">
              <w:rPr>
                <w:b/>
                <w:bCs/>
                <w:sz w:val="24"/>
              </w:rPr>
              <w:fldChar w:fldCharType="separate"/>
            </w:r>
            <w:r w:rsidR="00901F81">
              <w:rPr>
                <w:b/>
                <w:bCs/>
                <w:noProof/>
              </w:rPr>
              <w:t>2</w:t>
            </w:r>
            <w:r w:rsidR="00901F81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225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69ED4" w14:textId="0EEB8CF4" w:rsidR="00A4669A" w:rsidRDefault="00A4669A" w:rsidP="000A3833">
        <w:pPr>
          <w:pStyle w:val="Footer"/>
          <w:jc w:val="right"/>
          <w:rPr>
            <w:noProof/>
          </w:rPr>
        </w:pPr>
      </w:p>
      <w:tbl>
        <w:tblPr>
          <w:tblStyle w:val="TableGrid"/>
          <w:tblW w:w="0" w:type="auto"/>
          <w:tblBorders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  <w:tblLook w:val="0620" w:firstRow="1" w:lastRow="0" w:firstColumn="0" w:lastColumn="0" w:noHBand="1" w:noVBand="1"/>
        </w:tblPr>
        <w:tblGrid>
          <w:gridCol w:w="3596"/>
          <w:gridCol w:w="3597"/>
          <w:gridCol w:w="3597"/>
        </w:tblGrid>
        <w:tr w:rsidR="00A4669A" w14:paraId="58AD336E" w14:textId="77777777" w:rsidTr="00E62F99">
          <w:tc>
            <w:tcPr>
              <w:tcW w:w="3596" w:type="dxa"/>
              <w:shd w:val="clear" w:color="auto" w:fill="F2F2F2" w:themeFill="background1" w:themeFillShade="F2"/>
              <w:vAlign w:val="center"/>
            </w:tcPr>
            <w:p w14:paraId="0F31F994" w14:textId="231FED58" w:rsidR="00A4669A" w:rsidRDefault="00A4669A" w:rsidP="000760B4">
              <w:pPr>
                <w:pStyle w:val="Footer"/>
              </w:pP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0B405A71" w14:textId="6DF79CEA" w:rsidR="00A4669A" w:rsidRPr="003C6450" w:rsidRDefault="00A4669A" w:rsidP="00A4669A">
              <w:pPr>
                <w:pStyle w:val="Footer"/>
                <w:jc w:val="center"/>
                <w:rPr>
                  <w:b/>
                  <w:bCs/>
                </w:rPr>
              </w:pPr>
              <w:r w:rsidRPr="00634AE4">
                <w:rPr>
                  <w:b/>
                  <w:bCs/>
                </w:rPr>
                <w:t>FOR DEQ USE ONLY</w:t>
              </w: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3EDA52F4" w14:textId="1AE0FE65" w:rsidR="00A4669A" w:rsidRDefault="00A4669A" w:rsidP="00A4669A">
              <w:pPr>
                <w:pStyle w:val="Footer"/>
                <w:jc w:val="center"/>
              </w:pPr>
            </w:p>
          </w:tc>
        </w:tr>
        <w:tr w:rsidR="00A4669A" w14:paraId="2DEDDCF4" w14:textId="77777777" w:rsidTr="00E62F99">
          <w:tc>
            <w:tcPr>
              <w:tcW w:w="3596" w:type="dxa"/>
              <w:shd w:val="clear" w:color="auto" w:fill="F2F2F2" w:themeFill="background1" w:themeFillShade="F2"/>
              <w:vAlign w:val="center"/>
            </w:tcPr>
            <w:p w14:paraId="079AE62B" w14:textId="77777777" w:rsidR="00A4669A" w:rsidRDefault="00A4669A" w:rsidP="00A4669A">
              <w:pPr>
                <w:pStyle w:val="Footer"/>
                <w:jc w:val="center"/>
              </w:pP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5C7CC5FA" w14:textId="77777777" w:rsidR="00A4669A" w:rsidRPr="000760B4" w:rsidRDefault="00A4669A" w:rsidP="00A4669A">
              <w:pPr>
                <w:pStyle w:val="Footer"/>
                <w:jc w:val="center"/>
                <w:rPr>
                  <w:color w:val="595959" w:themeColor="text1" w:themeTint="A6"/>
                </w:rPr>
              </w:pP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39C3F72A" w14:textId="77777777" w:rsidR="00A4669A" w:rsidRDefault="00A4669A" w:rsidP="00A4669A">
              <w:pPr>
                <w:pStyle w:val="Footer"/>
                <w:jc w:val="center"/>
              </w:pPr>
            </w:p>
          </w:tc>
        </w:tr>
        <w:tr w:rsidR="00A4669A" w14:paraId="25EEFC9D" w14:textId="77777777" w:rsidTr="00E62F99">
          <w:tc>
            <w:tcPr>
              <w:tcW w:w="3596" w:type="dxa"/>
              <w:shd w:val="clear" w:color="auto" w:fill="F2F2F2" w:themeFill="background1" w:themeFillShade="F2"/>
              <w:vAlign w:val="center"/>
            </w:tcPr>
            <w:p w14:paraId="19423630" w14:textId="77777777" w:rsidR="00A4669A" w:rsidRDefault="00A4669A" w:rsidP="00A4669A">
              <w:pPr>
                <w:pStyle w:val="Footer"/>
                <w:jc w:val="center"/>
              </w:pP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1C259619" w14:textId="77777777" w:rsidR="00A4669A" w:rsidRDefault="00A4669A" w:rsidP="00A4669A">
              <w:pPr>
                <w:pStyle w:val="Footer"/>
                <w:jc w:val="center"/>
              </w:pPr>
            </w:p>
          </w:tc>
          <w:tc>
            <w:tcPr>
              <w:tcW w:w="3597" w:type="dxa"/>
              <w:shd w:val="clear" w:color="auto" w:fill="F2F2F2" w:themeFill="background1" w:themeFillShade="F2"/>
              <w:vAlign w:val="center"/>
            </w:tcPr>
            <w:p w14:paraId="68FBFB92" w14:textId="77777777" w:rsidR="00A4669A" w:rsidRDefault="00A4669A" w:rsidP="00A4669A">
              <w:pPr>
                <w:pStyle w:val="Footer"/>
                <w:jc w:val="center"/>
              </w:pPr>
            </w:p>
          </w:tc>
        </w:tr>
      </w:tbl>
      <w:p w14:paraId="7B30C8AC" w14:textId="2B557288" w:rsidR="008A10E5" w:rsidRPr="00FF4A76" w:rsidRDefault="00000000" w:rsidP="00FF4A76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1BA4" w14:textId="77777777" w:rsidR="00EB65F6" w:rsidRDefault="00EB65F6" w:rsidP="008A10E5">
      <w:pPr>
        <w:spacing w:after="0" w:line="240" w:lineRule="auto"/>
      </w:pPr>
      <w:r>
        <w:separator/>
      </w:r>
    </w:p>
  </w:footnote>
  <w:footnote w:type="continuationSeparator" w:id="0">
    <w:p w14:paraId="26C2BA42" w14:textId="77777777" w:rsidR="00EB65F6" w:rsidRDefault="00EB65F6" w:rsidP="008A10E5">
      <w:pPr>
        <w:spacing w:after="0" w:line="240" w:lineRule="auto"/>
      </w:pPr>
      <w:r>
        <w:continuationSeparator/>
      </w:r>
    </w:p>
  </w:footnote>
  <w:footnote w:type="continuationNotice" w:id="1">
    <w:p w14:paraId="4973C4F4" w14:textId="77777777" w:rsidR="00EB65F6" w:rsidRDefault="00EB6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8642" w14:textId="77777777" w:rsidR="00A80FCA" w:rsidRDefault="00A80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A06"/>
    <w:multiLevelType w:val="hybridMultilevel"/>
    <w:tmpl w:val="64080952"/>
    <w:lvl w:ilvl="0" w:tplc="D9D66AA0">
      <w:start w:val="1"/>
      <w:numFmt w:val="bullet"/>
      <w:lvlText w:val="*"/>
      <w:lvlJc w:val="left"/>
      <w:pPr>
        <w:ind w:left="720" w:hanging="360"/>
      </w:pPr>
      <w:rPr>
        <w:rFonts w:ascii="Wingdings 2" w:hAnsi="Wingdings 2" w:cs="Wingdings 2" w:hint="default"/>
        <w:caps w:val="0"/>
        <w:strike w:val="0"/>
        <w:dstrike w:val="0"/>
        <w:vanish w:val="0"/>
        <w:sz w:val="4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08EB"/>
    <w:multiLevelType w:val="hybridMultilevel"/>
    <w:tmpl w:val="995263AE"/>
    <w:lvl w:ilvl="0" w:tplc="69FE92B0">
      <w:start w:val="1"/>
      <w:numFmt w:val="upperLetter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 w:tplc="D3504D4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3AC29AF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BF6EF8E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A8042C6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6C43AC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E90B7B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B062ED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42F8B80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6F404E"/>
    <w:multiLevelType w:val="hybridMultilevel"/>
    <w:tmpl w:val="69E84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160E"/>
    <w:multiLevelType w:val="hybridMultilevel"/>
    <w:tmpl w:val="B6C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108A2"/>
    <w:multiLevelType w:val="hybridMultilevel"/>
    <w:tmpl w:val="A53A3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B93"/>
    <w:multiLevelType w:val="hybridMultilevel"/>
    <w:tmpl w:val="E3BE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510EA"/>
    <w:multiLevelType w:val="hybridMultilevel"/>
    <w:tmpl w:val="327E985C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1FCD"/>
    <w:multiLevelType w:val="hybridMultilevel"/>
    <w:tmpl w:val="508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57434"/>
    <w:multiLevelType w:val="hybridMultilevel"/>
    <w:tmpl w:val="7FB0F29E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F6F34"/>
    <w:multiLevelType w:val="hybridMultilevel"/>
    <w:tmpl w:val="BA42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06969"/>
    <w:multiLevelType w:val="hybridMultilevel"/>
    <w:tmpl w:val="D2A4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E6559"/>
    <w:multiLevelType w:val="hybridMultilevel"/>
    <w:tmpl w:val="E4E0FBBE"/>
    <w:lvl w:ilvl="0" w:tplc="DA4049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209F3"/>
    <w:multiLevelType w:val="hybridMultilevel"/>
    <w:tmpl w:val="B9DCA618"/>
    <w:lvl w:ilvl="0" w:tplc="B2308848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0065"/>
    <w:multiLevelType w:val="hybridMultilevel"/>
    <w:tmpl w:val="902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A82"/>
    <w:multiLevelType w:val="hybridMultilevel"/>
    <w:tmpl w:val="4A7C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7B00"/>
    <w:multiLevelType w:val="hybridMultilevel"/>
    <w:tmpl w:val="E802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6740">
    <w:abstractNumId w:val="7"/>
  </w:num>
  <w:num w:numId="2" w16cid:durableId="271593287">
    <w:abstractNumId w:val="11"/>
  </w:num>
  <w:num w:numId="3" w16cid:durableId="1320886689">
    <w:abstractNumId w:val="8"/>
  </w:num>
  <w:num w:numId="4" w16cid:durableId="798885845">
    <w:abstractNumId w:val="6"/>
  </w:num>
  <w:num w:numId="5" w16cid:durableId="893539439">
    <w:abstractNumId w:val="15"/>
  </w:num>
  <w:num w:numId="6" w16cid:durableId="220555198">
    <w:abstractNumId w:val="5"/>
  </w:num>
  <w:num w:numId="7" w16cid:durableId="773596283">
    <w:abstractNumId w:val="3"/>
  </w:num>
  <w:num w:numId="8" w16cid:durableId="185097340">
    <w:abstractNumId w:val="9"/>
  </w:num>
  <w:num w:numId="9" w16cid:durableId="933587381">
    <w:abstractNumId w:val="2"/>
  </w:num>
  <w:num w:numId="10" w16cid:durableId="2026905427">
    <w:abstractNumId w:val="14"/>
  </w:num>
  <w:num w:numId="11" w16cid:durableId="403527728">
    <w:abstractNumId w:val="10"/>
  </w:num>
  <w:num w:numId="12" w16cid:durableId="637809714">
    <w:abstractNumId w:val="4"/>
  </w:num>
  <w:num w:numId="13" w16cid:durableId="1638299353">
    <w:abstractNumId w:val="1"/>
  </w:num>
  <w:num w:numId="14" w16cid:durableId="697195642">
    <w:abstractNumId w:val="13"/>
  </w:num>
  <w:num w:numId="15" w16cid:durableId="1822696246">
    <w:abstractNumId w:val="0"/>
  </w:num>
  <w:num w:numId="16" w16cid:durableId="786655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6"/>
    <w:rsid w:val="00001636"/>
    <w:rsid w:val="00006736"/>
    <w:rsid w:val="00030302"/>
    <w:rsid w:val="00030F21"/>
    <w:rsid w:val="00031805"/>
    <w:rsid w:val="000329FA"/>
    <w:rsid w:val="00047EF3"/>
    <w:rsid w:val="000760B4"/>
    <w:rsid w:val="000844DA"/>
    <w:rsid w:val="0009057D"/>
    <w:rsid w:val="00090EA6"/>
    <w:rsid w:val="000A3833"/>
    <w:rsid w:val="000B28C6"/>
    <w:rsid w:val="000B5B04"/>
    <w:rsid w:val="000B73E1"/>
    <w:rsid w:val="000D4C8F"/>
    <w:rsid w:val="000D5FC0"/>
    <w:rsid w:val="000D725B"/>
    <w:rsid w:val="000F582B"/>
    <w:rsid w:val="00104599"/>
    <w:rsid w:val="00105E48"/>
    <w:rsid w:val="001068DA"/>
    <w:rsid w:val="00112416"/>
    <w:rsid w:val="00113037"/>
    <w:rsid w:val="00143EAC"/>
    <w:rsid w:val="00155ED4"/>
    <w:rsid w:val="0016302E"/>
    <w:rsid w:val="00172077"/>
    <w:rsid w:val="00172259"/>
    <w:rsid w:val="001753ED"/>
    <w:rsid w:val="00180F13"/>
    <w:rsid w:val="00185DE5"/>
    <w:rsid w:val="00190D31"/>
    <w:rsid w:val="0019102C"/>
    <w:rsid w:val="001A34E7"/>
    <w:rsid w:val="001C6FBB"/>
    <w:rsid w:val="001D0560"/>
    <w:rsid w:val="001E5158"/>
    <w:rsid w:val="001F0626"/>
    <w:rsid w:val="00205437"/>
    <w:rsid w:val="002116BF"/>
    <w:rsid w:val="002160E9"/>
    <w:rsid w:val="002228AB"/>
    <w:rsid w:val="0022293C"/>
    <w:rsid w:val="002240D3"/>
    <w:rsid w:val="00231B33"/>
    <w:rsid w:val="00231F71"/>
    <w:rsid w:val="002334FA"/>
    <w:rsid w:val="00235362"/>
    <w:rsid w:val="00245081"/>
    <w:rsid w:val="002810D3"/>
    <w:rsid w:val="00286648"/>
    <w:rsid w:val="002914F4"/>
    <w:rsid w:val="002A4EE5"/>
    <w:rsid w:val="002B1C11"/>
    <w:rsid w:val="002C7DF1"/>
    <w:rsid w:val="002D6E3F"/>
    <w:rsid w:val="002E3FCB"/>
    <w:rsid w:val="002E774B"/>
    <w:rsid w:val="002F09FF"/>
    <w:rsid w:val="002F4A19"/>
    <w:rsid w:val="00323363"/>
    <w:rsid w:val="00323989"/>
    <w:rsid w:val="00344C4C"/>
    <w:rsid w:val="003456A0"/>
    <w:rsid w:val="003522EE"/>
    <w:rsid w:val="00354E86"/>
    <w:rsid w:val="00360550"/>
    <w:rsid w:val="00373EE6"/>
    <w:rsid w:val="003847C9"/>
    <w:rsid w:val="00386301"/>
    <w:rsid w:val="0039542C"/>
    <w:rsid w:val="003A1CCA"/>
    <w:rsid w:val="003B4C07"/>
    <w:rsid w:val="003C6384"/>
    <w:rsid w:val="003C6450"/>
    <w:rsid w:val="003E5B2D"/>
    <w:rsid w:val="003E705E"/>
    <w:rsid w:val="00414A65"/>
    <w:rsid w:val="00415F96"/>
    <w:rsid w:val="00421773"/>
    <w:rsid w:val="0042421B"/>
    <w:rsid w:val="00427404"/>
    <w:rsid w:val="00427F25"/>
    <w:rsid w:val="00430033"/>
    <w:rsid w:val="00447F68"/>
    <w:rsid w:val="004708B6"/>
    <w:rsid w:val="0047353A"/>
    <w:rsid w:val="004758B6"/>
    <w:rsid w:val="004874AE"/>
    <w:rsid w:val="004A1A9E"/>
    <w:rsid w:val="004A4430"/>
    <w:rsid w:val="004B1F33"/>
    <w:rsid w:val="004B424E"/>
    <w:rsid w:val="004B695A"/>
    <w:rsid w:val="004C2079"/>
    <w:rsid w:val="004C2FBE"/>
    <w:rsid w:val="004C7128"/>
    <w:rsid w:val="004E0E47"/>
    <w:rsid w:val="004F18A0"/>
    <w:rsid w:val="004F351B"/>
    <w:rsid w:val="004F6143"/>
    <w:rsid w:val="004F746F"/>
    <w:rsid w:val="004F7BDA"/>
    <w:rsid w:val="00513EAE"/>
    <w:rsid w:val="0052013F"/>
    <w:rsid w:val="005311A8"/>
    <w:rsid w:val="005411E7"/>
    <w:rsid w:val="00567344"/>
    <w:rsid w:val="00571557"/>
    <w:rsid w:val="00572242"/>
    <w:rsid w:val="005739B2"/>
    <w:rsid w:val="0057778B"/>
    <w:rsid w:val="0058041C"/>
    <w:rsid w:val="0058069D"/>
    <w:rsid w:val="005903E8"/>
    <w:rsid w:val="0059768A"/>
    <w:rsid w:val="005A56CC"/>
    <w:rsid w:val="005B351A"/>
    <w:rsid w:val="005B3B2A"/>
    <w:rsid w:val="005B4F87"/>
    <w:rsid w:val="005C2BC5"/>
    <w:rsid w:val="005C3F07"/>
    <w:rsid w:val="005C430C"/>
    <w:rsid w:val="005C59F8"/>
    <w:rsid w:val="005C7DE9"/>
    <w:rsid w:val="005D42A0"/>
    <w:rsid w:val="005D52FF"/>
    <w:rsid w:val="005E7FC5"/>
    <w:rsid w:val="005F5AF2"/>
    <w:rsid w:val="00634AE4"/>
    <w:rsid w:val="00641B8B"/>
    <w:rsid w:val="0064505D"/>
    <w:rsid w:val="00647758"/>
    <w:rsid w:val="0066242E"/>
    <w:rsid w:val="00674BEA"/>
    <w:rsid w:val="00677429"/>
    <w:rsid w:val="00693015"/>
    <w:rsid w:val="00695C58"/>
    <w:rsid w:val="006A2C7C"/>
    <w:rsid w:val="006A6D34"/>
    <w:rsid w:val="006C403D"/>
    <w:rsid w:val="006D376C"/>
    <w:rsid w:val="006D67C2"/>
    <w:rsid w:val="006F0AB0"/>
    <w:rsid w:val="006F1E06"/>
    <w:rsid w:val="00701B61"/>
    <w:rsid w:val="00714153"/>
    <w:rsid w:val="00722AAD"/>
    <w:rsid w:val="007531CC"/>
    <w:rsid w:val="00776358"/>
    <w:rsid w:val="007763E2"/>
    <w:rsid w:val="0078659C"/>
    <w:rsid w:val="00791288"/>
    <w:rsid w:val="007955A2"/>
    <w:rsid w:val="0079687D"/>
    <w:rsid w:val="007B175C"/>
    <w:rsid w:val="007B6345"/>
    <w:rsid w:val="007D7FF8"/>
    <w:rsid w:val="007E5C96"/>
    <w:rsid w:val="007F1898"/>
    <w:rsid w:val="00825780"/>
    <w:rsid w:val="00827943"/>
    <w:rsid w:val="0083474C"/>
    <w:rsid w:val="00842A37"/>
    <w:rsid w:val="0085518F"/>
    <w:rsid w:val="008633E2"/>
    <w:rsid w:val="008A10E5"/>
    <w:rsid w:val="008B3317"/>
    <w:rsid w:val="008B78B6"/>
    <w:rsid w:val="008C5C8C"/>
    <w:rsid w:val="008D055A"/>
    <w:rsid w:val="008D7E9E"/>
    <w:rsid w:val="008E726A"/>
    <w:rsid w:val="008F3963"/>
    <w:rsid w:val="008F41E3"/>
    <w:rsid w:val="008F7823"/>
    <w:rsid w:val="00900361"/>
    <w:rsid w:val="00901F81"/>
    <w:rsid w:val="00904790"/>
    <w:rsid w:val="009067FD"/>
    <w:rsid w:val="009126D2"/>
    <w:rsid w:val="009164DA"/>
    <w:rsid w:val="00923CC1"/>
    <w:rsid w:val="00947167"/>
    <w:rsid w:val="00960560"/>
    <w:rsid w:val="00962C6E"/>
    <w:rsid w:val="0098313E"/>
    <w:rsid w:val="00983232"/>
    <w:rsid w:val="009B009E"/>
    <w:rsid w:val="009D4B94"/>
    <w:rsid w:val="009E553F"/>
    <w:rsid w:val="009E7E90"/>
    <w:rsid w:val="009F3359"/>
    <w:rsid w:val="009F76A3"/>
    <w:rsid w:val="00A103AD"/>
    <w:rsid w:val="00A12F08"/>
    <w:rsid w:val="00A150D7"/>
    <w:rsid w:val="00A2363C"/>
    <w:rsid w:val="00A277E7"/>
    <w:rsid w:val="00A33ADE"/>
    <w:rsid w:val="00A35350"/>
    <w:rsid w:val="00A4669A"/>
    <w:rsid w:val="00A55835"/>
    <w:rsid w:val="00A55B5A"/>
    <w:rsid w:val="00A64263"/>
    <w:rsid w:val="00A77B50"/>
    <w:rsid w:val="00A80FCA"/>
    <w:rsid w:val="00A84012"/>
    <w:rsid w:val="00A87509"/>
    <w:rsid w:val="00AD1846"/>
    <w:rsid w:val="00AE452F"/>
    <w:rsid w:val="00AF0AB0"/>
    <w:rsid w:val="00AF2A60"/>
    <w:rsid w:val="00AF3370"/>
    <w:rsid w:val="00AF5F2D"/>
    <w:rsid w:val="00B013D8"/>
    <w:rsid w:val="00B07339"/>
    <w:rsid w:val="00B24962"/>
    <w:rsid w:val="00B35545"/>
    <w:rsid w:val="00B44CCA"/>
    <w:rsid w:val="00B456D2"/>
    <w:rsid w:val="00B515CE"/>
    <w:rsid w:val="00B61050"/>
    <w:rsid w:val="00B6307D"/>
    <w:rsid w:val="00B7242E"/>
    <w:rsid w:val="00B80596"/>
    <w:rsid w:val="00B82D22"/>
    <w:rsid w:val="00BA49A8"/>
    <w:rsid w:val="00BA4CB1"/>
    <w:rsid w:val="00BA5E67"/>
    <w:rsid w:val="00BA611F"/>
    <w:rsid w:val="00BB7CCA"/>
    <w:rsid w:val="00BD097C"/>
    <w:rsid w:val="00BD64B3"/>
    <w:rsid w:val="00BE2173"/>
    <w:rsid w:val="00C05BE2"/>
    <w:rsid w:val="00C07266"/>
    <w:rsid w:val="00C7307D"/>
    <w:rsid w:val="00C73DB1"/>
    <w:rsid w:val="00C808B3"/>
    <w:rsid w:val="00C86953"/>
    <w:rsid w:val="00C87F82"/>
    <w:rsid w:val="00C91159"/>
    <w:rsid w:val="00C92615"/>
    <w:rsid w:val="00C97306"/>
    <w:rsid w:val="00CB0C52"/>
    <w:rsid w:val="00CB4A6B"/>
    <w:rsid w:val="00CB620E"/>
    <w:rsid w:val="00CB7460"/>
    <w:rsid w:val="00CB7C61"/>
    <w:rsid w:val="00CD1224"/>
    <w:rsid w:val="00CD5E51"/>
    <w:rsid w:val="00CE5BC5"/>
    <w:rsid w:val="00CE77EE"/>
    <w:rsid w:val="00D04EA1"/>
    <w:rsid w:val="00D655BC"/>
    <w:rsid w:val="00D710E8"/>
    <w:rsid w:val="00D736A6"/>
    <w:rsid w:val="00D95321"/>
    <w:rsid w:val="00DB250C"/>
    <w:rsid w:val="00DC0381"/>
    <w:rsid w:val="00DC6E4A"/>
    <w:rsid w:val="00DE2A91"/>
    <w:rsid w:val="00DF548F"/>
    <w:rsid w:val="00DF590B"/>
    <w:rsid w:val="00E07D6E"/>
    <w:rsid w:val="00E1244B"/>
    <w:rsid w:val="00E37A30"/>
    <w:rsid w:val="00E43915"/>
    <w:rsid w:val="00E514A4"/>
    <w:rsid w:val="00E62F99"/>
    <w:rsid w:val="00E64FA5"/>
    <w:rsid w:val="00E657BA"/>
    <w:rsid w:val="00E66FCE"/>
    <w:rsid w:val="00E70E33"/>
    <w:rsid w:val="00E7621A"/>
    <w:rsid w:val="00E8645F"/>
    <w:rsid w:val="00E874F8"/>
    <w:rsid w:val="00E91915"/>
    <w:rsid w:val="00EB65F6"/>
    <w:rsid w:val="00EC5CDC"/>
    <w:rsid w:val="00EC5EF9"/>
    <w:rsid w:val="00EC686A"/>
    <w:rsid w:val="00EF5FA0"/>
    <w:rsid w:val="00F12C9C"/>
    <w:rsid w:val="00F23C7E"/>
    <w:rsid w:val="00F34C7F"/>
    <w:rsid w:val="00F35D80"/>
    <w:rsid w:val="00F3778A"/>
    <w:rsid w:val="00F43AD0"/>
    <w:rsid w:val="00F54BED"/>
    <w:rsid w:val="00F5607F"/>
    <w:rsid w:val="00F61E43"/>
    <w:rsid w:val="00F63E33"/>
    <w:rsid w:val="00F6753A"/>
    <w:rsid w:val="00F94168"/>
    <w:rsid w:val="00FA4E53"/>
    <w:rsid w:val="00FA6394"/>
    <w:rsid w:val="00FB2342"/>
    <w:rsid w:val="00FC1501"/>
    <w:rsid w:val="00FC16D3"/>
    <w:rsid w:val="00FD3942"/>
    <w:rsid w:val="00FD7B8A"/>
    <w:rsid w:val="00FF4A76"/>
    <w:rsid w:val="11FEA454"/>
    <w:rsid w:val="5B297EB6"/>
    <w:rsid w:val="631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AE73"/>
  <w15:chartTrackingRefBased/>
  <w15:docId w15:val="{882E43D8-43C7-4A9D-A01C-114FACD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46"/>
    <w:pPr>
      <w:spacing w:after="120"/>
    </w:pPr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846"/>
    <w:pPr>
      <w:outlineLvl w:val="0"/>
    </w:pPr>
    <w:rPr>
      <w:rFonts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846"/>
    <w:pPr>
      <w:keepNext/>
      <w:keepLines/>
      <w:spacing w:before="120"/>
      <w:outlineLvl w:val="1"/>
    </w:pPr>
    <w:rPr>
      <w:rFonts w:eastAsiaTheme="majorEastAsia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0E5"/>
    <w:pPr>
      <w:spacing w:before="1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EA6"/>
    <w:pPr>
      <w:keepNext/>
      <w:keepLines/>
      <w:spacing w:before="120" w:line="240" w:lineRule="auto"/>
      <w:outlineLvl w:val="3"/>
    </w:pPr>
    <w:rPr>
      <w:rFonts w:eastAsiaTheme="majorEastAsia" w:cstheme="majorBidi"/>
      <w:b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46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rsid w:val="00776358"/>
    <w:pPr>
      <w:spacing w:before="360" w:after="0" w:line="240" w:lineRule="auto"/>
      <w:ind w:left="2160"/>
      <w:outlineLvl w:val="1"/>
    </w:pPr>
    <w:rPr>
      <w:rFonts w:eastAsiaTheme="minorEastAsia" w:cs="Arial"/>
      <w:b/>
      <w:bCs/>
      <w:color w:val="FFFFFF" w:themeColor="background1"/>
      <w:kern w:val="20"/>
      <w:sz w:val="72"/>
      <w:szCs w:val="72"/>
      <w:lang w:val="en"/>
    </w:rPr>
  </w:style>
  <w:style w:type="character" w:customStyle="1" w:styleId="LabelChar">
    <w:name w:val="Label Char"/>
    <w:basedOn w:val="DefaultParagraphFont"/>
    <w:link w:val="Label"/>
    <w:rsid w:val="00776358"/>
    <w:rPr>
      <w:rFonts w:ascii="Arial" w:eastAsiaTheme="minorEastAsia" w:hAnsi="Arial" w:cs="Arial"/>
      <w:b/>
      <w:bCs/>
      <w:color w:val="FFFFFF" w:themeColor="background1"/>
      <w:kern w:val="20"/>
      <w:sz w:val="72"/>
      <w:szCs w:val="72"/>
      <w:lang w:val="en"/>
    </w:rPr>
  </w:style>
  <w:style w:type="paragraph" w:styleId="Title">
    <w:name w:val="Title"/>
    <w:basedOn w:val="Normal"/>
    <w:next w:val="Normal"/>
    <w:link w:val="TitleChar"/>
    <w:autoRedefine/>
    <w:uiPriority w:val="10"/>
    <w:rsid w:val="00776358"/>
    <w:pPr>
      <w:spacing w:before="120" w:line="240" w:lineRule="auto"/>
      <w:outlineLvl w:val="1"/>
    </w:pPr>
    <w:rPr>
      <w:rFonts w:eastAsiaTheme="minorEastAsia" w:cs="Arial"/>
      <w:b/>
      <w:bCs/>
      <w:kern w:val="20"/>
      <w:sz w:val="40"/>
      <w:szCs w:val="7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776358"/>
    <w:rPr>
      <w:rFonts w:ascii="Arial" w:eastAsiaTheme="minorEastAsia" w:hAnsi="Arial" w:cs="Arial"/>
      <w:b/>
      <w:bCs/>
      <w:color w:val="000000" w:themeColor="text1"/>
      <w:kern w:val="20"/>
      <w:sz w:val="40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7B175C"/>
    <w:pPr>
      <w:numPr>
        <w:ilvl w:val="1"/>
      </w:numPr>
      <w:spacing w:line="240" w:lineRule="auto"/>
      <w:outlineLvl w:val="0"/>
    </w:pPr>
    <w:rPr>
      <w:rFonts w:eastAsiaTheme="minorEastAsia"/>
      <w:b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175C"/>
    <w:rPr>
      <w:rFonts w:ascii="Arial" w:eastAsiaTheme="minorEastAsia" w:hAnsi="Arial"/>
      <w:b/>
      <w:sz w:val="28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04EA1"/>
    <w:pPr>
      <w:spacing w:after="40" w:line="240" w:lineRule="auto"/>
    </w:pPr>
    <w:rPr>
      <w:rFonts w:cs="Arial"/>
      <w:b/>
      <w:iCs/>
      <w:color w:val="0E2841" w:themeColor="text2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90EA6"/>
    <w:rPr>
      <w:rFonts w:ascii="Arial" w:eastAsiaTheme="majorEastAsia" w:hAnsi="Arial" w:cstheme="majorBidi"/>
      <w:b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1846"/>
    <w:rPr>
      <w:rFonts w:ascii="Arial" w:hAnsi="Arial" w:cs="Arial"/>
      <w:b/>
      <w:bCs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1846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0E5"/>
    <w:rPr>
      <w:rFonts w:ascii="Arial" w:hAnsi="Arial"/>
      <w:b/>
      <w:bCs/>
      <w:color w:val="000000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46"/>
    <w:rPr>
      <w:rFonts w:ascii="Arial" w:eastAsiaTheme="majorEastAsia" w:hAnsi="Arial" w:cstheme="majorBidi"/>
      <w:b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46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AD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D1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D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D18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E5"/>
    <w:rPr>
      <w:rFonts w:ascii="Arial" w:hAnsi="Arial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8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E5"/>
    <w:rPr>
      <w:rFonts w:ascii="Arial" w:hAnsi="Arial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8A10E5"/>
    <w:rPr>
      <w:color w:val="467886" w:themeColor="hyperlink"/>
      <w:u w:val="single"/>
    </w:rPr>
  </w:style>
  <w:style w:type="paragraph" w:customStyle="1" w:styleId="Footnote">
    <w:name w:val="Footnote"/>
    <w:basedOn w:val="Normal"/>
    <w:link w:val="FootnoteChar"/>
    <w:rsid w:val="008A10E5"/>
    <w:pPr>
      <w:spacing w:before="160" w:after="60" w:line="240" w:lineRule="auto"/>
    </w:pPr>
    <w:rPr>
      <w:b/>
      <w:bCs/>
      <w:noProof/>
      <w:color w:val="FFFFFF" w:themeColor="background1"/>
      <w:szCs w:val="22"/>
    </w:rPr>
  </w:style>
  <w:style w:type="character" w:customStyle="1" w:styleId="FootnoteChar">
    <w:name w:val="Footnote Char"/>
    <w:basedOn w:val="DefaultParagraphFont"/>
    <w:link w:val="Footnote"/>
    <w:rsid w:val="008A10E5"/>
    <w:rPr>
      <w:rFonts w:ascii="Arial" w:hAnsi="Arial"/>
      <w:b/>
      <w:bCs/>
      <w:noProof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7B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B6345"/>
    <w:pPr>
      <w:spacing w:after="0" w:line="240" w:lineRule="auto"/>
      <w:jc w:val="center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7B6345"/>
    <w:rPr>
      <w:rFonts w:ascii="Arial" w:hAnsi="Arial"/>
      <w:b/>
      <w:bCs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C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30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302"/>
    <w:rPr>
      <w:rFonts w:ascii="Arial" w:hAnsi="Arial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344C4C"/>
    <w:pPr>
      <w:spacing w:after="0" w:line="240" w:lineRule="auto"/>
    </w:pPr>
    <w:rPr>
      <w:rFonts w:ascii="Arial" w:hAnsi="Arial"/>
      <w:color w:val="000000" w:themeColor="text1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5FC0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7D6E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7D6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pa.gov/system/files/documents/2022-10/EPA%20BABA%20De%20Minimis%20Waiver%20Final%20Oct%202022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eq/wq/cwsrf/Pages/CWSRF-Contact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eq/wq/cwsrf/Pages/CWSRF-Contact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regon.gov/deq/about-us/Pages/titleVIaccess.aspx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pa.gov/system/files/documents/2022-09/Small%20Proj%20Gen%20App%20Waiver%20BABA%20EP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E3AE2883B2438D5E12E3611341DA" ma:contentTypeVersion="8" ma:contentTypeDescription="Create a new document." ma:contentTypeScope="" ma:versionID="8c7ace4fdaaf3ab55b4e79cd87c0ae74">
  <xsd:schema xmlns:xsd="http://www.w3.org/2001/XMLSchema" xmlns:xs="http://www.w3.org/2001/XMLSchema" xmlns:p="http://schemas.microsoft.com/office/2006/metadata/properties" xmlns:ns1="http://schemas.microsoft.com/sharepoint/v3" xmlns:ns2="e8810a87-2a59-47e9-b7fc-c0aec91fde15" xmlns:ns3="4d0624c3-f678-473a-aaed-aa14d03be472" targetNamespace="http://schemas.microsoft.com/office/2006/metadata/properties" ma:root="true" ma:fieldsID="34e2441fd2cea42d98514dddf387d4b1" ns1:_="" ns2:_="" ns3:_="">
    <xsd:import namespace="http://schemas.microsoft.com/sharepoint/v3"/>
    <xsd:import namespace="e8810a87-2a59-47e9-b7fc-c0aec91fde15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  <xsd:element ref="ns2: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0a87-2a59-47e9-b7fc-c0aec91fde15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Program" ma:default="General" ma:format="Dropdown" ma:internalName="Program" ma:readOnly="false">
      <xsd:simpleType>
        <xsd:restriction base="dms:Choice">
          <xsd:enumeration value="General"/>
          <xsd:enumeration value="Biosolids"/>
          <xsd:enumeration value="CWSRF"/>
          <xsd:enumeration value="DWP"/>
          <xsd:enumeration value="GWP"/>
          <xsd:enumeration value="Industrial Pretreatment"/>
          <xsd:enumeration value="Nonpoint Source"/>
          <xsd:enumeration value="Onsite"/>
          <xsd:enumeration value="OWDP"/>
          <xsd:enumeration value="Pesticides"/>
          <xsd:enumeration value="Section 401 Hydro"/>
          <xsd:enumeration value="Section 401 Removal and Fill"/>
          <xsd:enumeration value="TMDLs"/>
          <xsd:enumeration value="UIC"/>
          <xsd:enumeration value="Water Reuse"/>
          <xsd:enumeration value="Wastewater"/>
          <xsd:enumeration value="WQ Trading"/>
          <xsd:enumeration value="WQ Assessment"/>
          <xsd:enumeration value="WQ Permits"/>
          <xsd:enumeration value="WQ Toxics"/>
          <xsd:enumeration value="WQ Monitoring"/>
          <xsd:enumeration value="WQ Standards and Assessment"/>
        </xsd:restriction>
      </xsd:simpleType>
    </xsd:element>
    <xsd:element name="ADA" ma:index="8" nillable="true" ma:displayName="ADA" ma:description="enter WCAG for compliance or exception number and expiration date" ma:internalName="AD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A xmlns="e8810a87-2a59-47e9-b7fc-c0aec91fde15" xsi:nil="true"/>
    <Program xmlns="e8810a87-2a59-47e9-b7fc-c0aec91fde15">General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8A04FC-9C85-483F-A6EF-7A03CFB66386}"/>
</file>

<file path=customXml/itemProps2.xml><?xml version="1.0" encoding="utf-8"?>
<ds:datastoreItem xmlns:ds="http://schemas.openxmlformats.org/officeDocument/2006/customXml" ds:itemID="{DF4A9E89-BCDC-49D7-8922-C93ABA573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4078E-1FFF-4FF2-831C-6A647FCB79CF}">
  <ds:schemaRefs>
    <ds:schemaRef ds:uri="http://schemas.microsoft.com/office/2006/metadata/properties"/>
    <ds:schemaRef ds:uri="http://schemas.microsoft.com/office/infopath/2007/PartnerControls"/>
    <ds:schemaRef ds:uri="6076d197-b432-4a89-8b9d-b97676e775aa"/>
    <ds:schemaRef ds:uri="3f71e46e-dbdb-4936-a808-49fb891fc3e2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BABA Request Form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 Request Form</dc:title>
  <dc:subject/>
  <dc:creator>THOMPSON Michele * DEQ;Alli.Miller@deq.oregon.gov</dc:creator>
  <cp:keywords/>
  <dc:description/>
  <cp:lastModifiedBy>THOMPSON Michele * DEQ</cp:lastModifiedBy>
  <cp:revision>5</cp:revision>
  <dcterms:created xsi:type="dcterms:W3CDTF">2026-04-28T15:27:00Z</dcterms:created>
  <dcterms:modified xsi:type="dcterms:W3CDTF">2026-04-29T18:52:00Z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0x010100DB0BE3AE2883B2438D5E12E3611341DA</vt:lpwstr>
  </property>
</Properties>
</file>