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A516" w14:textId="5BCB1FA0" w:rsidR="00DE1699" w:rsidRPr="009115ED" w:rsidRDefault="00A54C9C" w:rsidP="009D294D">
      <w:pPr>
        <w:pStyle w:val="A-Heading1Trebuchet"/>
        <w:spacing w:before="0"/>
        <w:rPr>
          <w:sz w:val="35"/>
          <w:szCs w:val="35"/>
          <w:lang w:val="es-GT"/>
        </w:rPr>
      </w:pPr>
      <w:r w:rsidRPr="009115ED">
        <w:rPr>
          <w:sz w:val="35"/>
          <w:szCs w:val="35"/>
          <w:lang w:val="es-GT"/>
        </w:rPr>
        <w:t xml:space="preserve">Kit de herramientas publicitarias: </w:t>
      </w:r>
      <w:r w:rsidR="009115ED" w:rsidRPr="009115ED">
        <w:rPr>
          <w:sz w:val="35"/>
          <w:szCs w:val="35"/>
          <w:lang w:val="es-GT"/>
        </w:rPr>
        <w:t>Peticiones</w:t>
      </w:r>
      <w:r w:rsidRPr="009115ED">
        <w:rPr>
          <w:sz w:val="35"/>
          <w:szCs w:val="35"/>
          <w:lang w:val="es-GT"/>
        </w:rPr>
        <w:t xml:space="preserve"> de solicitudes para la próxima ronda de </w:t>
      </w:r>
      <w:r w:rsidR="009115ED" w:rsidRPr="009115ED">
        <w:rPr>
          <w:sz w:val="35"/>
          <w:szCs w:val="35"/>
          <w:lang w:val="es-GT"/>
        </w:rPr>
        <w:t xml:space="preserve">las </w:t>
      </w:r>
      <w:r w:rsidRPr="009115ED">
        <w:rPr>
          <w:sz w:val="35"/>
          <w:szCs w:val="35"/>
          <w:lang w:val="es-GT"/>
        </w:rPr>
        <w:t xml:space="preserve">subvenciones de </w:t>
      </w:r>
      <w:proofErr w:type="spellStart"/>
      <w:r w:rsidRPr="009115ED">
        <w:rPr>
          <w:sz w:val="35"/>
          <w:szCs w:val="35"/>
          <w:lang w:val="es-GT"/>
        </w:rPr>
        <w:t>Workforce</w:t>
      </w:r>
      <w:proofErr w:type="spellEnd"/>
      <w:r w:rsidRPr="009115ED">
        <w:rPr>
          <w:sz w:val="35"/>
          <w:szCs w:val="35"/>
          <w:lang w:val="es-GT"/>
        </w:rPr>
        <w:t xml:space="preserve"> </w:t>
      </w:r>
      <w:proofErr w:type="spellStart"/>
      <w:r w:rsidRPr="009115ED">
        <w:rPr>
          <w:sz w:val="35"/>
          <w:szCs w:val="35"/>
          <w:lang w:val="es-GT"/>
        </w:rPr>
        <w:t>Ready</w:t>
      </w:r>
      <w:proofErr w:type="spellEnd"/>
    </w:p>
    <w:p w14:paraId="4BBF2CA5" w14:textId="7A97F014" w:rsidR="00A95308" w:rsidRPr="009115ED" w:rsidRDefault="00A95308" w:rsidP="00A95308">
      <w:pPr>
        <w:rPr>
          <w:lang w:val="es-GT"/>
        </w:rPr>
      </w:pPr>
      <w:r w:rsidRPr="009115ED">
        <w:rPr>
          <w:noProof/>
          <w:lang w:val="es-GT"/>
        </w:rPr>
        <mc:AlternateContent>
          <mc:Choice Requires="wps">
            <w:drawing>
              <wp:anchor distT="0" distB="0" distL="114300" distR="114300" simplePos="0" relativeHeight="251658240" behindDoc="0" locked="0" layoutInCell="1" allowOverlap="1" wp14:anchorId="31E21EC3" wp14:editId="7105A4E0">
                <wp:simplePos x="0" y="0"/>
                <wp:positionH relativeFrom="column">
                  <wp:posOffset>17060</wp:posOffset>
                </wp:positionH>
                <wp:positionV relativeFrom="paragraph">
                  <wp:posOffset>39010</wp:posOffset>
                </wp:positionV>
                <wp:extent cx="6291618" cy="0"/>
                <wp:effectExtent l="38100" t="38100" r="71120" b="95250"/>
                <wp:wrapNone/>
                <wp:docPr id="3" name="Straight Connector 3"/>
                <wp:cNvGraphicFramePr/>
                <a:graphic xmlns:a="http://schemas.openxmlformats.org/drawingml/2006/main">
                  <a:graphicData uri="http://schemas.microsoft.com/office/word/2010/wordprocessingShape">
                    <wps:wsp>
                      <wps:cNvCnPr/>
                      <wps:spPr>
                        <a:xfrm>
                          <a:off x="0" y="0"/>
                          <a:ext cx="629161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pic="http://schemas.openxmlformats.org/drawingml/2006/picture" xmlns:a="http://schemas.openxmlformats.org/drawingml/2006/main" xmlns:arto="http://schemas.microsoft.com/office/word/2006/arto">
            <w:pict>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6e9e75 [3200]" strokeweight="2pt" from="1.35pt,3.05pt" to="496.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" w14:anchorId="2B0DC162">
                <v:shadow on="t" color="black" opacity="24903f" offset="0,.55556mm" origin=",.5"/>
              </v:line>
            </w:pict>
          </mc:Fallback>
        </mc:AlternateContent>
      </w:r>
    </w:p>
    <w:p w14:paraId="0974F218" w14:textId="19675396" w:rsidR="00A95308" w:rsidRPr="009115ED" w:rsidRDefault="00CF0B9D" w:rsidP="00A95308">
      <w:pPr>
        <w:rPr>
          <w:lang w:val="es-GT"/>
        </w:rPr>
      </w:pPr>
      <w:r w:rsidRPr="009115ED">
        <w:rPr>
          <w:lang w:val="es-GT"/>
        </w:rPr>
        <w:t>La Comisión Coordinadora de Educación Superior (HECC, por sus siglas en inglés) está aceptando solicitudes para la próxima ronda de</w:t>
      </w:r>
      <w:r w:rsidR="009115ED" w:rsidRPr="009115ED">
        <w:rPr>
          <w:lang w:val="es-GT"/>
        </w:rPr>
        <w:t xml:space="preserve"> las</w:t>
      </w:r>
      <w:r w:rsidRPr="009115ED">
        <w:rPr>
          <w:lang w:val="es-GT"/>
        </w:rPr>
        <w:t xml:space="preserve"> </w:t>
      </w:r>
      <w:r w:rsidR="009115ED" w:rsidRPr="009115ED">
        <w:rPr>
          <w:lang w:val="es-GT"/>
        </w:rPr>
        <w:t>s</w:t>
      </w:r>
      <w:r w:rsidRPr="009115ED">
        <w:rPr>
          <w:lang w:val="es-GT"/>
        </w:rPr>
        <w:t xml:space="preserve">ubvenciones </w:t>
      </w:r>
      <w:r w:rsidR="009115ED" w:rsidRPr="009115ED">
        <w:rPr>
          <w:lang w:val="es-GT"/>
        </w:rPr>
        <w:t xml:space="preserve">del proyecto de ley llamado </w:t>
      </w:r>
      <w:proofErr w:type="spellStart"/>
      <w:r w:rsidRPr="009115ED">
        <w:rPr>
          <w:lang w:val="es-GT"/>
        </w:rPr>
        <w:t>Workforce</w:t>
      </w:r>
      <w:proofErr w:type="spellEnd"/>
      <w:r w:rsidRPr="009115ED">
        <w:rPr>
          <w:lang w:val="es-GT"/>
        </w:rPr>
        <w:t xml:space="preserve"> </w:t>
      </w:r>
      <w:proofErr w:type="spellStart"/>
      <w:r w:rsidRPr="009115ED">
        <w:rPr>
          <w:lang w:val="es-GT"/>
        </w:rPr>
        <w:t>Ready</w:t>
      </w:r>
      <w:proofErr w:type="spellEnd"/>
      <w:r w:rsidRPr="009115ED">
        <w:rPr>
          <w:lang w:val="es-GT"/>
        </w:rPr>
        <w:t xml:space="preserve"> del </w:t>
      </w:r>
      <w:r w:rsidR="00A95308" w:rsidRPr="77FE3AB7">
        <w:rPr>
          <w:b/>
          <w:lang w:val="es-GT"/>
        </w:rPr>
        <w:t>31 de mayo al 31 de julio de 2024</w:t>
      </w:r>
      <w:r w:rsidR="00A95308" w:rsidRPr="009115ED">
        <w:rPr>
          <w:lang w:val="es-GT"/>
        </w:rPr>
        <w:t>. HECC otorgará un total combinado de aproximadamente $40 millones para reclutar y retener una fuerza laboral diversa en sectores clave de la economía de Oregón (</w:t>
      </w:r>
      <w:r w:rsidR="0020249B">
        <w:rPr>
          <w:lang w:val="es-GT"/>
        </w:rPr>
        <w:t>l</w:t>
      </w:r>
      <w:r w:rsidR="00560808">
        <w:rPr>
          <w:lang w:val="es-GT"/>
        </w:rPr>
        <w:t>a</w:t>
      </w:r>
      <w:r w:rsidR="00FE52C2">
        <w:rPr>
          <w:lang w:val="es-GT"/>
        </w:rPr>
        <w:t xml:space="preserve"> salud</w:t>
      </w:r>
      <w:r w:rsidR="00A95308" w:rsidRPr="009115ED">
        <w:rPr>
          <w:lang w:val="es-GT"/>
        </w:rPr>
        <w:t>, manufactur</w:t>
      </w:r>
      <w:r w:rsidR="00FE52C2">
        <w:rPr>
          <w:lang w:val="es-GT"/>
        </w:rPr>
        <w:t>er</w:t>
      </w:r>
      <w:r w:rsidR="00A95308" w:rsidRPr="009115ED">
        <w:rPr>
          <w:lang w:val="es-GT"/>
        </w:rPr>
        <w:t xml:space="preserve">a y tecnología) a través de tres </w:t>
      </w:r>
      <w:r w:rsidR="009115ED" w:rsidRPr="009115ED">
        <w:rPr>
          <w:lang w:val="es-GT"/>
        </w:rPr>
        <w:t xml:space="preserve">peticiones </w:t>
      </w:r>
      <w:r w:rsidR="00A95308" w:rsidRPr="009115ED">
        <w:rPr>
          <w:lang w:val="es-GT"/>
        </w:rPr>
        <w:t xml:space="preserve">de </w:t>
      </w:r>
      <w:r w:rsidR="009115ED" w:rsidRPr="009115ED">
        <w:rPr>
          <w:lang w:val="es-GT"/>
        </w:rPr>
        <w:t>s</w:t>
      </w:r>
      <w:r w:rsidR="00A95308" w:rsidRPr="009115ED">
        <w:rPr>
          <w:lang w:val="es-GT"/>
        </w:rPr>
        <w:t>olicitudes (RFA</w:t>
      </w:r>
      <w:r w:rsidR="009115ED" w:rsidRPr="009115ED">
        <w:rPr>
          <w:lang w:val="es-GT"/>
        </w:rPr>
        <w:t>, por sus siglas en inglés</w:t>
      </w:r>
      <w:r w:rsidR="00A95308" w:rsidRPr="009115ED">
        <w:rPr>
          <w:lang w:val="es-GT"/>
        </w:rPr>
        <w:t xml:space="preserve">) </w:t>
      </w:r>
      <w:r w:rsidR="009115ED" w:rsidRPr="009115ED">
        <w:rPr>
          <w:lang w:val="es-GT"/>
        </w:rPr>
        <w:t>enfocadas</w:t>
      </w:r>
      <w:r w:rsidR="008A59C8">
        <w:rPr>
          <w:lang w:val="es-GT"/>
        </w:rPr>
        <w:t xml:space="preserve"> en el sector</w:t>
      </w:r>
      <w:r w:rsidR="00A95308" w:rsidRPr="009115ED">
        <w:rPr>
          <w:lang w:val="es-GT"/>
        </w:rPr>
        <w:t xml:space="preserve">. </w:t>
      </w:r>
    </w:p>
    <w:p w14:paraId="66783A63" w14:textId="1CFBDD60" w:rsidR="00A95308" w:rsidRPr="009115ED" w:rsidRDefault="00B36119" w:rsidP="00A95308">
      <w:pPr>
        <w:rPr>
          <w:lang w:val="es-GT"/>
        </w:rPr>
      </w:pPr>
      <w:r w:rsidRPr="009115ED">
        <w:rPr>
          <w:lang w:val="es-GT"/>
        </w:rPr>
        <w:t xml:space="preserve">Este kit de herramientas publicitarias proporciona mensajes clave sobre las RFA </w:t>
      </w:r>
      <w:r w:rsidR="009115ED" w:rsidRPr="009115ED">
        <w:rPr>
          <w:lang w:val="es-GT"/>
        </w:rPr>
        <w:t xml:space="preserve">y </w:t>
      </w:r>
      <w:r w:rsidRPr="009115ED">
        <w:rPr>
          <w:lang w:val="es-GT"/>
        </w:rPr>
        <w:t xml:space="preserve">lo invitamos a </w:t>
      </w:r>
      <w:r w:rsidR="009115ED" w:rsidRPr="009115ED">
        <w:rPr>
          <w:lang w:val="es-GT"/>
        </w:rPr>
        <w:t xml:space="preserve">que lo comparta </w:t>
      </w:r>
      <w:r w:rsidRPr="009115ED">
        <w:rPr>
          <w:lang w:val="es-GT"/>
        </w:rPr>
        <w:t xml:space="preserve">con sus contactos. Nuestro objetivo es </w:t>
      </w:r>
      <w:r w:rsidR="009115ED" w:rsidRPr="009115ED">
        <w:rPr>
          <w:lang w:val="es-GT"/>
        </w:rPr>
        <w:t xml:space="preserve">asegurar </w:t>
      </w:r>
      <w:r w:rsidRPr="009115ED">
        <w:rPr>
          <w:lang w:val="es-GT"/>
        </w:rPr>
        <w:t xml:space="preserve">que las organizaciones elegibles conozcan las RFA y tengan la oportunidad de presentar una solicitud. </w:t>
      </w:r>
    </w:p>
    <w:p w14:paraId="2D64E698" w14:textId="4E659A4D" w:rsidR="00A95308" w:rsidRPr="009115ED" w:rsidRDefault="00B36119" w:rsidP="00A95308">
      <w:pPr>
        <w:rPr>
          <w:lang w:val="es-GT"/>
        </w:rPr>
      </w:pPr>
      <w:r w:rsidRPr="009115ED">
        <w:rPr>
          <w:lang w:val="es-GT"/>
        </w:rPr>
        <w:t xml:space="preserve">El kit incluye: </w:t>
      </w:r>
    </w:p>
    <w:p w14:paraId="12EF2E03" w14:textId="0C6BF57A" w:rsidR="00A95308" w:rsidRPr="009115ED" w:rsidRDefault="00A95308" w:rsidP="00A95308">
      <w:pPr>
        <w:pStyle w:val="ListParagraph"/>
        <w:numPr>
          <w:ilvl w:val="0"/>
          <w:numId w:val="4"/>
        </w:numPr>
        <w:spacing w:after="160" w:line="259" w:lineRule="auto"/>
        <w:rPr>
          <w:lang w:val="es-GT"/>
        </w:rPr>
      </w:pPr>
      <w:r w:rsidRPr="009115ED">
        <w:rPr>
          <w:lang w:val="es-GT"/>
        </w:rPr>
        <w:t>Enlaces a recursos de HECC para obtener información</w:t>
      </w:r>
      <w:r w:rsidR="009115ED" w:rsidRPr="009115ED">
        <w:rPr>
          <w:lang w:val="es-GT"/>
        </w:rPr>
        <w:t xml:space="preserve"> adicional</w:t>
      </w:r>
    </w:p>
    <w:p w14:paraId="7CC4E5EE" w14:textId="59947F75" w:rsidR="00A95308" w:rsidRPr="009115ED" w:rsidRDefault="00A95308" w:rsidP="00A95308">
      <w:pPr>
        <w:pStyle w:val="ListParagraph"/>
        <w:numPr>
          <w:ilvl w:val="0"/>
          <w:numId w:val="4"/>
        </w:numPr>
        <w:spacing w:after="160" w:line="259" w:lineRule="auto"/>
        <w:rPr>
          <w:lang w:val="es-GT"/>
        </w:rPr>
      </w:pPr>
      <w:r w:rsidRPr="009115ED">
        <w:rPr>
          <w:lang w:val="es-GT"/>
        </w:rPr>
        <w:t>Temas de conversación</w:t>
      </w:r>
      <w:r w:rsidR="009115ED" w:rsidRPr="009115ED">
        <w:rPr>
          <w:lang w:val="es-GT"/>
        </w:rPr>
        <w:t xml:space="preserve"> </w:t>
      </w:r>
    </w:p>
    <w:p w14:paraId="28B5C82F" w14:textId="76BCDAD0" w:rsidR="00A95308" w:rsidRPr="009115ED" w:rsidRDefault="00A95308" w:rsidP="00A95308">
      <w:pPr>
        <w:pStyle w:val="ListParagraph"/>
        <w:numPr>
          <w:ilvl w:val="0"/>
          <w:numId w:val="4"/>
        </w:numPr>
        <w:spacing w:after="160" w:line="259" w:lineRule="auto"/>
        <w:rPr>
          <w:lang w:val="es-GT"/>
        </w:rPr>
      </w:pPr>
      <w:r w:rsidRPr="009115ED">
        <w:rPr>
          <w:lang w:val="es-GT"/>
        </w:rPr>
        <w:t>Ejemplos de correos electrónicos</w:t>
      </w:r>
    </w:p>
    <w:p w14:paraId="60CD7C21" w14:textId="46B79149" w:rsidR="00A95308" w:rsidRPr="009115ED" w:rsidRDefault="00A95308" w:rsidP="00A95308">
      <w:pPr>
        <w:pStyle w:val="ListParagraph"/>
        <w:numPr>
          <w:ilvl w:val="0"/>
          <w:numId w:val="4"/>
        </w:numPr>
        <w:spacing w:after="160" w:line="259" w:lineRule="auto"/>
        <w:rPr>
          <w:lang w:val="es-GT"/>
        </w:rPr>
      </w:pPr>
      <w:r w:rsidRPr="009115ED">
        <w:rPr>
          <w:lang w:val="es-GT"/>
        </w:rPr>
        <w:t xml:space="preserve">Ejemplos de artículos de boletines informativos </w:t>
      </w:r>
    </w:p>
    <w:p w14:paraId="461FDBA6" w14:textId="3707EFD6" w:rsidR="00A95308" w:rsidRPr="009115ED" w:rsidRDefault="00A95308" w:rsidP="00A95308">
      <w:pPr>
        <w:pStyle w:val="ListParagraph"/>
        <w:numPr>
          <w:ilvl w:val="0"/>
          <w:numId w:val="4"/>
        </w:numPr>
        <w:spacing w:after="160" w:line="259" w:lineRule="auto"/>
        <w:rPr>
          <w:lang w:val="es-GT"/>
        </w:rPr>
      </w:pPr>
      <w:r w:rsidRPr="009115ED">
        <w:rPr>
          <w:lang w:val="es-GT"/>
        </w:rPr>
        <w:t>Ejemplos de publicaciones en redes sociales</w:t>
      </w:r>
    </w:p>
    <w:p w14:paraId="4F3A4B17" w14:textId="4C1B19AE" w:rsidR="00A95308" w:rsidRPr="009115ED" w:rsidRDefault="00A95308" w:rsidP="00E866E0">
      <w:pPr>
        <w:pStyle w:val="A-Heading2Trebuchet"/>
        <w:shd w:val="clear" w:color="auto" w:fill="6E9E75" w:themeFill="accent1"/>
        <w:rPr>
          <w:color w:val="FFFFFF" w:themeColor="background1"/>
          <w:lang w:val="es-GT"/>
        </w:rPr>
      </w:pPr>
      <w:r w:rsidRPr="009115ED">
        <w:rPr>
          <w:color w:val="FFFFFF" w:themeColor="background1"/>
          <w:lang w:val="es-GT"/>
        </w:rPr>
        <w:t>Enlaces a recursos de HECC para obtener información</w:t>
      </w:r>
      <w:r w:rsidR="009115ED">
        <w:rPr>
          <w:color w:val="FFFFFF" w:themeColor="background1"/>
          <w:lang w:val="es-GT"/>
        </w:rPr>
        <w:t xml:space="preserve"> adicional</w:t>
      </w:r>
    </w:p>
    <w:p w14:paraId="0A5F9EC1" w14:textId="1B4C67D4" w:rsidR="00A95308" w:rsidRPr="00B759CC" w:rsidRDefault="009115ED" w:rsidP="00A95308">
      <w:pPr>
        <w:pStyle w:val="ListParagraph"/>
        <w:numPr>
          <w:ilvl w:val="0"/>
          <w:numId w:val="5"/>
        </w:numPr>
        <w:spacing w:line="240" w:lineRule="auto"/>
        <w:contextualSpacing w:val="0"/>
        <w:rPr>
          <w:lang w:val="es-GT"/>
        </w:rPr>
      </w:pPr>
      <w:r>
        <w:rPr>
          <w:lang w:val="es-GT"/>
        </w:rPr>
        <w:t>Peticiones de s</w:t>
      </w:r>
      <w:r w:rsidR="00A95308" w:rsidRPr="009115ED">
        <w:rPr>
          <w:lang w:val="es-GT"/>
        </w:rPr>
        <w:t>olicitudes (RFA)</w:t>
      </w:r>
      <w:r>
        <w:rPr>
          <w:lang w:val="es-GT"/>
        </w:rPr>
        <w:t xml:space="preserve"> para las s</w:t>
      </w:r>
      <w:r w:rsidRPr="009115ED">
        <w:rPr>
          <w:lang w:val="es-GT"/>
        </w:rPr>
        <w:t xml:space="preserve">ubvenciones </w:t>
      </w:r>
      <w:r w:rsidR="00A95308" w:rsidRPr="009115ED">
        <w:rPr>
          <w:lang w:val="es-GT"/>
        </w:rPr>
        <w:t xml:space="preserve">de </w:t>
      </w:r>
      <w:proofErr w:type="spellStart"/>
      <w:r w:rsidR="00A95308" w:rsidRPr="009115ED">
        <w:rPr>
          <w:lang w:val="es-GT"/>
        </w:rPr>
        <w:t>Workforce</w:t>
      </w:r>
      <w:proofErr w:type="spellEnd"/>
      <w:r w:rsidR="00A95308" w:rsidRPr="009115ED">
        <w:rPr>
          <w:lang w:val="es-GT"/>
        </w:rPr>
        <w:t xml:space="preserve"> </w:t>
      </w:r>
      <w:proofErr w:type="spellStart"/>
      <w:r w:rsidR="00A95308" w:rsidRPr="009115ED">
        <w:rPr>
          <w:lang w:val="es-GT"/>
        </w:rPr>
        <w:t>Ready</w:t>
      </w:r>
      <w:proofErr w:type="spellEnd"/>
      <w:r w:rsidR="00A95308" w:rsidRPr="009115ED">
        <w:rPr>
          <w:lang w:val="es-GT"/>
        </w:rPr>
        <w:t xml:space="preserve"> y recursos relacionados: </w:t>
      </w:r>
      <w:hyperlink r:id="rId11" w:history="1">
        <w:r w:rsidR="00A95308" w:rsidRPr="00B759CC">
          <w:rPr>
            <w:rStyle w:val="Hyperlink"/>
            <w:lang w:val="es-GT"/>
          </w:rPr>
          <w:t>https://www.oregon.gov/highered/about/pages/grants-contracts.aspx</w:t>
        </w:r>
      </w:hyperlink>
      <w:r w:rsidR="00A95308" w:rsidRPr="00B759CC">
        <w:rPr>
          <w:lang w:val="es-GT"/>
        </w:rPr>
        <w:t xml:space="preserve"> </w:t>
      </w:r>
    </w:p>
    <w:p w14:paraId="115A0D16" w14:textId="234EA704" w:rsidR="00A95308" w:rsidRPr="00B759CC" w:rsidRDefault="00A95308" w:rsidP="08BE4280">
      <w:pPr>
        <w:pStyle w:val="ListParagraph"/>
        <w:numPr>
          <w:ilvl w:val="0"/>
          <w:numId w:val="5"/>
        </w:numPr>
        <w:spacing w:line="240" w:lineRule="auto"/>
        <w:rPr>
          <w:lang w:val="es-GT"/>
        </w:rPr>
      </w:pPr>
      <w:r w:rsidRPr="00B759CC">
        <w:rPr>
          <w:lang w:val="es-GT"/>
        </w:rPr>
        <w:t xml:space="preserve">Comunicado de prensa de HECC en el que se anuncian las RFA: </w:t>
      </w:r>
    </w:p>
    <w:p w14:paraId="7C1EAFC1" w14:textId="06FBFFE4" w:rsidR="008E3B6D" w:rsidRPr="00B759CC" w:rsidRDefault="008E3B6D" w:rsidP="08BE4280">
      <w:pPr>
        <w:pStyle w:val="ListParagraph"/>
        <w:numPr>
          <w:ilvl w:val="1"/>
          <w:numId w:val="5"/>
        </w:numPr>
        <w:spacing w:line="240" w:lineRule="auto"/>
        <w:rPr>
          <w:lang w:val="es-GT"/>
        </w:rPr>
      </w:pPr>
      <w:r w:rsidRPr="00B759CC">
        <w:rPr>
          <w:lang w:val="es-GT"/>
        </w:rPr>
        <w:t>Comunicado de prensa en inglés:</w:t>
      </w:r>
      <w:r w:rsidR="00B759CC" w:rsidRPr="00B759CC">
        <w:rPr>
          <w:lang w:val="es-GT"/>
        </w:rPr>
        <w:t xml:space="preserve"> </w:t>
      </w:r>
      <w:hyperlink r:id="rId12" w:history="1">
        <w:r w:rsidR="00B759CC" w:rsidRPr="00B759CC">
          <w:rPr>
            <w:rStyle w:val="Hyperlink"/>
          </w:rPr>
          <w:t>https://content.govdelivery.com/accounts/ORHECC/bulletins/39fefce</w:t>
        </w:r>
      </w:hyperlink>
    </w:p>
    <w:p w14:paraId="51AF298B" w14:textId="0CD3CDAB" w:rsidR="00B36119" w:rsidRPr="00B759CC" w:rsidRDefault="009115ED" w:rsidP="08BE4280">
      <w:pPr>
        <w:pStyle w:val="ListParagraph"/>
        <w:numPr>
          <w:ilvl w:val="1"/>
          <w:numId w:val="5"/>
        </w:numPr>
        <w:spacing w:line="240" w:lineRule="auto"/>
        <w:rPr>
          <w:lang w:val="es-GT"/>
        </w:rPr>
      </w:pPr>
      <w:r w:rsidRPr="00B759CC">
        <w:rPr>
          <w:lang w:val="es-GT"/>
        </w:rPr>
        <w:t xml:space="preserve">Comunicado </w:t>
      </w:r>
      <w:r w:rsidR="008E3B6D" w:rsidRPr="00B759CC">
        <w:rPr>
          <w:lang w:val="es-GT"/>
        </w:rPr>
        <w:t>de prensa en español:</w:t>
      </w:r>
      <w:r w:rsidR="00B759CC" w:rsidRPr="00B759CC">
        <w:rPr>
          <w:lang w:val="es-GT"/>
        </w:rPr>
        <w:t xml:space="preserve"> </w:t>
      </w:r>
      <w:hyperlink r:id="rId13" w:history="1">
        <w:r w:rsidR="00B759CC" w:rsidRPr="00B759CC">
          <w:rPr>
            <w:rStyle w:val="Hyperlink"/>
          </w:rPr>
          <w:t>https://content.govdelivery.com/accounts/ORHECC/bulletins/39e94ec</w:t>
        </w:r>
      </w:hyperlink>
    </w:p>
    <w:p w14:paraId="1DCDC880" w14:textId="3631ED1B" w:rsidR="00A95308" w:rsidRPr="009115ED" w:rsidRDefault="00A95308" w:rsidP="00A95308">
      <w:pPr>
        <w:pStyle w:val="ListParagraph"/>
        <w:numPr>
          <w:ilvl w:val="0"/>
          <w:numId w:val="5"/>
        </w:numPr>
        <w:spacing w:line="240" w:lineRule="auto"/>
        <w:contextualSpacing w:val="0"/>
        <w:rPr>
          <w:lang w:val="es-GT"/>
        </w:rPr>
      </w:pPr>
      <w:r w:rsidRPr="009115ED">
        <w:rPr>
          <w:lang w:val="es-GT"/>
        </w:rPr>
        <w:t>Página web d</w:t>
      </w:r>
      <w:r w:rsidR="009115ED" w:rsidRPr="009115ED">
        <w:rPr>
          <w:lang w:val="es-GT"/>
        </w:rPr>
        <w:t xml:space="preserve">el Proyecto de </w:t>
      </w:r>
      <w:r w:rsidR="009115ED">
        <w:rPr>
          <w:lang w:val="es-GT"/>
        </w:rPr>
        <w:t xml:space="preserve">Ley llamado </w:t>
      </w:r>
      <w:r w:rsidRPr="009115ED">
        <w:rPr>
          <w:lang w:val="es-GT"/>
        </w:rPr>
        <w:t xml:space="preserve">Future </w:t>
      </w:r>
      <w:proofErr w:type="spellStart"/>
      <w:r w:rsidRPr="009115ED">
        <w:rPr>
          <w:lang w:val="es-GT"/>
        </w:rPr>
        <w:t>Ready</w:t>
      </w:r>
      <w:proofErr w:type="spellEnd"/>
      <w:r w:rsidRPr="009115ED">
        <w:rPr>
          <w:lang w:val="es-GT"/>
        </w:rPr>
        <w:t xml:space="preserve"> Oregon: </w:t>
      </w:r>
      <w:hyperlink r:id="rId14" w:history="1">
        <w:r w:rsidRPr="009115ED">
          <w:rPr>
            <w:rStyle w:val="Hyperlink"/>
            <w:lang w:val="es-GT"/>
          </w:rPr>
          <w:t>https://www.oregon.gov/highered/about/pages/future-ready.aspx</w:t>
        </w:r>
      </w:hyperlink>
      <w:r w:rsidRPr="009115ED">
        <w:rPr>
          <w:lang w:val="es-GT"/>
        </w:rPr>
        <w:t xml:space="preserve"> </w:t>
      </w:r>
    </w:p>
    <w:p w14:paraId="7A91A3D3" w14:textId="77777777" w:rsidR="00A95308" w:rsidRPr="009115ED" w:rsidRDefault="00A95308" w:rsidP="00A95308">
      <w:pPr>
        <w:pStyle w:val="ListParagraph"/>
        <w:numPr>
          <w:ilvl w:val="0"/>
          <w:numId w:val="5"/>
        </w:numPr>
        <w:spacing w:line="240" w:lineRule="auto"/>
        <w:contextualSpacing w:val="0"/>
        <w:rPr>
          <w:lang w:val="es-GT"/>
        </w:rPr>
      </w:pPr>
      <w:r w:rsidRPr="009115ED">
        <w:rPr>
          <w:lang w:val="es-GT"/>
        </w:rPr>
        <w:t xml:space="preserve">Recursos de HECC para los beneficiarios actuales y potenciales de Future </w:t>
      </w:r>
      <w:proofErr w:type="spellStart"/>
      <w:r w:rsidRPr="009115ED">
        <w:rPr>
          <w:lang w:val="es-GT"/>
        </w:rPr>
        <w:t>Ready</w:t>
      </w:r>
      <w:proofErr w:type="spellEnd"/>
      <w:r w:rsidRPr="009115ED">
        <w:rPr>
          <w:lang w:val="es-GT"/>
        </w:rPr>
        <w:t xml:space="preserve"> Oregon: </w:t>
      </w:r>
      <w:hyperlink r:id="rId15" w:history="1">
        <w:r w:rsidRPr="009115ED">
          <w:rPr>
            <w:rStyle w:val="Hyperlink"/>
            <w:lang w:val="es-GT"/>
          </w:rPr>
          <w:t>https://www.oregon.gov/highered/about/pages/future-ready-grant-resources.aspx</w:t>
        </w:r>
      </w:hyperlink>
      <w:r w:rsidRPr="009115ED">
        <w:rPr>
          <w:lang w:val="es-GT"/>
        </w:rPr>
        <w:t xml:space="preserve"> </w:t>
      </w:r>
    </w:p>
    <w:p w14:paraId="397D2869" w14:textId="403E02E6" w:rsidR="008E3B6D" w:rsidRPr="009115ED" w:rsidRDefault="00A95308" w:rsidP="008E3B6D">
      <w:pPr>
        <w:pStyle w:val="ListParagraph"/>
        <w:numPr>
          <w:ilvl w:val="0"/>
          <w:numId w:val="5"/>
        </w:numPr>
        <w:spacing w:line="240" w:lineRule="auto"/>
        <w:contextualSpacing w:val="0"/>
        <w:rPr>
          <w:lang w:val="es-GT"/>
        </w:rPr>
      </w:pPr>
      <w:r w:rsidRPr="009115ED">
        <w:rPr>
          <w:lang w:val="es-GT"/>
        </w:rPr>
        <w:t>Contact</w:t>
      </w:r>
      <w:r w:rsidR="009115ED">
        <w:rPr>
          <w:lang w:val="es-GT"/>
        </w:rPr>
        <w:t xml:space="preserve">o </w:t>
      </w:r>
      <w:r w:rsidRPr="009115ED">
        <w:rPr>
          <w:lang w:val="es-GT"/>
        </w:rPr>
        <w:t xml:space="preserve">para </w:t>
      </w:r>
      <w:r w:rsidR="009115ED">
        <w:rPr>
          <w:lang w:val="es-GT"/>
        </w:rPr>
        <w:t xml:space="preserve">obtener </w:t>
      </w:r>
      <w:r w:rsidRPr="009115ED">
        <w:rPr>
          <w:lang w:val="es-GT"/>
        </w:rPr>
        <w:t xml:space="preserve">más información: </w:t>
      </w:r>
      <w:hyperlink r:id="rId16" w:history="1">
        <w:r w:rsidRPr="009115ED">
          <w:rPr>
            <w:rStyle w:val="Hyperlink"/>
            <w:lang w:val="es-GT"/>
          </w:rPr>
          <w:t>FutureReadyOregon@hecc.oregon.gov</w:t>
        </w:r>
      </w:hyperlink>
    </w:p>
    <w:p w14:paraId="50E36798" w14:textId="404C0CA7" w:rsidR="009115ED" w:rsidRPr="009115ED" w:rsidRDefault="00A95308" w:rsidP="009115ED">
      <w:pPr>
        <w:pStyle w:val="ListParagraph"/>
        <w:numPr>
          <w:ilvl w:val="0"/>
          <w:numId w:val="5"/>
        </w:numPr>
        <w:spacing w:line="240" w:lineRule="auto"/>
        <w:contextualSpacing w:val="0"/>
        <w:rPr>
          <w:lang w:val="es-GT"/>
        </w:rPr>
      </w:pPr>
      <w:r w:rsidRPr="009115ED">
        <w:rPr>
          <w:lang w:val="es-GT"/>
        </w:rPr>
        <w:t>Suscríbase a las noticias de HECC, inclu</w:t>
      </w:r>
      <w:r w:rsidR="009115ED">
        <w:rPr>
          <w:lang w:val="es-GT"/>
        </w:rPr>
        <w:t xml:space="preserve">yendo </w:t>
      </w:r>
      <w:r w:rsidRPr="009115ED">
        <w:rPr>
          <w:lang w:val="es-GT"/>
        </w:rPr>
        <w:t xml:space="preserve">el boletín </w:t>
      </w:r>
      <w:r w:rsidR="009115ED">
        <w:rPr>
          <w:lang w:val="es-GT"/>
        </w:rPr>
        <w:t xml:space="preserve">de </w:t>
      </w:r>
      <w:r w:rsidRPr="009115ED">
        <w:rPr>
          <w:lang w:val="es-GT"/>
        </w:rPr>
        <w:t xml:space="preserve">Future </w:t>
      </w:r>
      <w:proofErr w:type="spellStart"/>
      <w:r w:rsidRPr="009115ED">
        <w:rPr>
          <w:lang w:val="es-GT"/>
        </w:rPr>
        <w:t>Ready</w:t>
      </w:r>
      <w:proofErr w:type="spellEnd"/>
      <w:r w:rsidRPr="009115ED">
        <w:rPr>
          <w:lang w:val="es-GT"/>
        </w:rPr>
        <w:t xml:space="preserve"> Oregon, para obtener</w:t>
      </w:r>
      <w:r w:rsidR="009115ED">
        <w:rPr>
          <w:lang w:val="es-GT"/>
        </w:rPr>
        <w:t xml:space="preserve"> información actualizada</w:t>
      </w:r>
      <w:r w:rsidRPr="009115ED">
        <w:rPr>
          <w:lang w:val="es-GT"/>
        </w:rPr>
        <w:t xml:space="preserve">: </w:t>
      </w:r>
      <w:hyperlink r:id="rId17" w:history="1">
        <w:r w:rsidRPr="009115ED">
          <w:rPr>
            <w:rStyle w:val="Hyperlink"/>
            <w:lang w:val="es-GT"/>
          </w:rPr>
          <w:t>https://public.govdelivery.com/accounts/ORHECC/subscriber/new</w:t>
        </w:r>
      </w:hyperlink>
      <w:r w:rsidRPr="009115ED">
        <w:rPr>
          <w:lang w:val="es-GT"/>
        </w:rPr>
        <w:t xml:space="preserve"> </w:t>
      </w:r>
    </w:p>
    <w:p w14:paraId="0E7A841F" w14:textId="77777777" w:rsidR="00A95308" w:rsidRPr="009115ED" w:rsidRDefault="00A95308" w:rsidP="00E866E0">
      <w:pPr>
        <w:pStyle w:val="A-Heading2Trebuchet"/>
        <w:shd w:val="clear" w:color="auto" w:fill="6E9E75" w:themeFill="accent1"/>
        <w:rPr>
          <w:color w:val="FFFFFF" w:themeColor="background1"/>
          <w:lang w:val="es-GT"/>
        </w:rPr>
      </w:pPr>
      <w:r w:rsidRPr="009115ED">
        <w:rPr>
          <w:color w:val="FFFFFF" w:themeColor="background1"/>
          <w:lang w:val="es-GT"/>
        </w:rPr>
        <w:t>Temas de conversación</w:t>
      </w:r>
    </w:p>
    <w:p w14:paraId="0D2B421A" w14:textId="42CACA93" w:rsidR="00A95308" w:rsidRPr="009115ED" w:rsidRDefault="00A95308" w:rsidP="005E658D">
      <w:pPr>
        <w:pStyle w:val="ListParagraph"/>
        <w:numPr>
          <w:ilvl w:val="0"/>
          <w:numId w:val="3"/>
        </w:numPr>
        <w:spacing w:line="240" w:lineRule="auto"/>
        <w:contextualSpacing w:val="0"/>
        <w:rPr>
          <w:szCs w:val="20"/>
          <w:lang w:val="es-GT"/>
        </w:rPr>
      </w:pPr>
      <w:r w:rsidRPr="009115ED">
        <w:rPr>
          <w:szCs w:val="20"/>
          <w:lang w:val="es-GT"/>
        </w:rPr>
        <w:t xml:space="preserve">Tres </w:t>
      </w:r>
      <w:r w:rsidR="009115ED">
        <w:rPr>
          <w:szCs w:val="20"/>
          <w:lang w:val="es-GT"/>
        </w:rPr>
        <w:t xml:space="preserve">peticiones </w:t>
      </w:r>
      <w:r w:rsidRPr="009115ED">
        <w:rPr>
          <w:szCs w:val="20"/>
          <w:lang w:val="es-GT"/>
        </w:rPr>
        <w:t xml:space="preserve">de </w:t>
      </w:r>
      <w:r w:rsidR="009115ED">
        <w:rPr>
          <w:szCs w:val="20"/>
          <w:lang w:val="es-GT"/>
        </w:rPr>
        <w:t>s</w:t>
      </w:r>
      <w:r w:rsidRPr="009115ED">
        <w:rPr>
          <w:szCs w:val="20"/>
          <w:lang w:val="es-GT"/>
        </w:rPr>
        <w:t>olicitudes (RFA) enfocadas en el sector ya están abiertas para la tercera ronda de</w:t>
      </w:r>
      <w:r w:rsidR="009115ED">
        <w:rPr>
          <w:szCs w:val="20"/>
          <w:lang w:val="es-GT"/>
        </w:rPr>
        <w:t xml:space="preserve"> las s</w:t>
      </w:r>
      <w:r w:rsidRPr="009115ED">
        <w:rPr>
          <w:szCs w:val="20"/>
          <w:lang w:val="es-GT"/>
        </w:rPr>
        <w:t xml:space="preserve">ubvenciones </w:t>
      </w:r>
      <w:r w:rsidR="009115ED">
        <w:rPr>
          <w:szCs w:val="20"/>
          <w:lang w:val="es-GT"/>
        </w:rPr>
        <w:t xml:space="preserve">de </w:t>
      </w:r>
      <w:proofErr w:type="spellStart"/>
      <w:r w:rsidR="009115ED">
        <w:rPr>
          <w:szCs w:val="20"/>
          <w:lang w:val="es-GT"/>
        </w:rPr>
        <w:t>Workforce</w:t>
      </w:r>
      <w:proofErr w:type="spellEnd"/>
      <w:r w:rsidR="009115ED">
        <w:rPr>
          <w:szCs w:val="20"/>
          <w:lang w:val="es-GT"/>
        </w:rPr>
        <w:t xml:space="preserve"> </w:t>
      </w:r>
      <w:proofErr w:type="spellStart"/>
      <w:r w:rsidR="009115ED">
        <w:rPr>
          <w:szCs w:val="20"/>
          <w:lang w:val="es-GT"/>
        </w:rPr>
        <w:t>Ready</w:t>
      </w:r>
      <w:proofErr w:type="spellEnd"/>
      <w:r w:rsidR="009115ED">
        <w:rPr>
          <w:szCs w:val="20"/>
          <w:lang w:val="es-GT"/>
        </w:rPr>
        <w:t xml:space="preserve"> de </w:t>
      </w:r>
      <w:r w:rsidRPr="009115ED">
        <w:rPr>
          <w:szCs w:val="20"/>
          <w:lang w:val="es-GT"/>
        </w:rPr>
        <w:t xml:space="preserve">Future </w:t>
      </w:r>
      <w:proofErr w:type="spellStart"/>
      <w:r w:rsidRPr="009115ED">
        <w:rPr>
          <w:szCs w:val="20"/>
          <w:lang w:val="es-GT"/>
        </w:rPr>
        <w:t>Ready</w:t>
      </w:r>
      <w:proofErr w:type="spellEnd"/>
      <w:r w:rsidRPr="009115ED">
        <w:rPr>
          <w:szCs w:val="20"/>
          <w:lang w:val="es-GT"/>
        </w:rPr>
        <w:t xml:space="preserve"> Oregon de la Comisión Coordinadora de Educación Superior (HECC). </w:t>
      </w:r>
    </w:p>
    <w:p w14:paraId="4F9392B2" w14:textId="77777777" w:rsidR="00A95308" w:rsidRPr="009115ED" w:rsidRDefault="00A95308" w:rsidP="005E658D">
      <w:pPr>
        <w:pStyle w:val="ListParagraph"/>
        <w:numPr>
          <w:ilvl w:val="0"/>
          <w:numId w:val="3"/>
        </w:numPr>
        <w:spacing w:line="240" w:lineRule="auto"/>
        <w:contextualSpacing w:val="0"/>
        <w:rPr>
          <w:szCs w:val="20"/>
          <w:lang w:val="es-GT"/>
        </w:rPr>
      </w:pPr>
      <w:r w:rsidRPr="009115ED">
        <w:rPr>
          <w:szCs w:val="20"/>
          <w:lang w:val="es-GT"/>
        </w:rPr>
        <w:lastRenderedPageBreak/>
        <w:t xml:space="preserve">Hay aproximadamente $40 millones disponibles, que incluyen: </w:t>
      </w:r>
    </w:p>
    <w:p w14:paraId="6B6F99CB" w14:textId="4449F91C" w:rsidR="00A95308" w:rsidRPr="009115ED" w:rsidRDefault="00A95308" w:rsidP="005E658D">
      <w:pPr>
        <w:pStyle w:val="ListParagraph"/>
        <w:numPr>
          <w:ilvl w:val="1"/>
          <w:numId w:val="3"/>
        </w:numPr>
        <w:spacing w:line="240" w:lineRule="auto"/>
        <w:contextualSpacing w:val="0"/>
        <w:rPr>
          <w:szCs w:val="20"/>
          <w:lang w:val="es-GT"/>
        </w:rPr>
      </w:pPr>
      <w:r w:rsidRPr="009115ED">
        <w:rPr>
          <w:szCs w:val="20"/>
          <w:lang w:val="es-GT"/>
        </w:rPr>
        <w:t xml:space="preserve">$18 millones para </w:t>
      </w:r>
      <w:r w:rsidR="006A7ADB">
        <w:rPr>
          <w:szCs w:val="20"/>
          <w:lang w:val="es-GT"/>
        </w:rPr>
        <w:t>proy</w:t>
      </w:r>
      <w:r w:rsidR="008F3179">
        <w:rPr>
          <w:szCs w:val="20"/>
          <w:lang w:val="es-GT"/>
        </w:rPr>
        <w:t>ectos</w:t>
      </w:r>
      <w:r w:rsidRPr="009115ED">
        <w:rPr>
          <w:szCs w:val="20"/>
          <w:lang w:val="es-GT"/>
        </w:rPr>
        <w:t xml:space="preserve"> </w:t>
      </w:r>
      <w:r w:rsidR="006F5EBA">
        <w:rPr>
          <w:szCs w:val="20"/>
          <w:lang w:val="es-GT"/>
        </w:rPr>
        <w:t>de la salud</w:t>
      </w:r>
      <w:r w:rsidRPr="009115ED">
        <w:rPr>
          <w:szCs w:val="20"/>
          <w:lang w:val="es-GT"/>
        </w:rPr>
        <w:t xml:space="preserve"> ($9 millones para carreras</w:t>
      </w:r>
      <w:r w:rsidR="009115ED">
        <w:rPr>
          <w:szCs w:val="20"/>
          <w:lang w:val="es-GT"/>
        </w:rPr>
        <w:t xml:space="preserve"> profesionales</w:t>
      </w:r>
      <w:r w:rsidRPr="009115ED">
        <w:rPr>
          <w:szCs w:val="20"/>
          <w:lang w:val="es-GT"/>
        </w:rPr>
        <w:t xml:space="preserve"> de enfermería y $9 millones para necesidades de personal de </w:t>
      </w:r>
      <w:r w:rsidR="00D6030D">
        <w:rPr>
          <w:szCs w:val="20"/>
          <w:lang w:val="es-GT"/>
        </w:rPr>
        <w:t>la salud</w:t>
      </w:r>
      <w:r w:rsidRPr="009115ED">
        <w:rPr>
          <w:szCs w:val="20"/>
          <w:lang w:val="es-GT"/>
        </w:rPr>
        <w:t xml:space="preserve"> identificadas por la comunidad), </w:t>
      </w:r>
    </w:p>
    <w:p w14:paraId="336BE680" w14:textId="6ED9085B" w:rsidR="00A95308" w:rsidRPr="009115ED" w:rsidRDefault="00A95308" w:rsidP="005E658D">
      <w:pPr>
        <w:pStyle w:val="ListParagraph"/>
        <w:numPr>
          <w:ilvl w:val="1"/>
          <w:numId w:val="3"/>
        </w:numPr>
        <w:spacing w:line="240" w:lineRule="auto"/>
        <w:contextualSpacing w:val="0"/>
        <w:rPr>
          <w:szCs w:val="20"/>
          <w:lang w:val="es-GT"/>
        </w:rPr>
      </w:pPr>
      <w:r w:rsidRPr="009115ED">
        <w:rPr>
          <w:szCs w:val="20"/>
          <w:lang w:val="es-GT"/>
        </w:rPr>
        <w:t xml:space="preserve">$12 millones para proyectos de manufactura que se </w:t>
      </w:r>
      <w:r w:rsidR="009115ED">
        <w:rPr>
          <w:szCs w:val="20"/>
          <w:lang w:val="es-GT"/>
        </w:rPr>
        <w:t>enfocan en el trabajo de alcance</w:t>
      </w:r>
      <w:r w:rsidRPr="009115ED">
        <w:rPr>
          <w:szCs w:val="20"/>
          <w:lang w:val="es-GT"/>
        </w:rPr>
        <w:t xml:space="preserve">, la concientización y la exploración de </w:t>
      </w:r>
      <w:r w:rsidR="009115ED">
        <w:rPr>
          <w:szCs w:val="20"/>
          <w:lang w:val="es-GT"/>
        </w:rPr>
        <w:t xml:space="preserve">profesiones </w:t>
      </w:r>
      <w:r w:rsidRPr="009115ED">
        <w:rPr>
          <w:szCs w:val="20"/>
          <w:lang w:val="es-GT"/>
        </w:rPr>
        <w:t>o en oportunidades de educación y capacitación</w:t>
      </w:r>
      <w:r w:rsidR="009115ED">
        <w:rPr>
          <w:szCs w:val="20"/>
          <w:lang w:val="es-GT"/>
        </w:rPr>
        <w:t xml:space="preserve"> donde se obtiene una remuneración mientras se estudia</w:t>
      </w:r>
      <w:r w:rsidRPr="009115ED">
        <w:rPr>
          <w:szCs w:val="20"/>
          <w:lang w:val="es-GT"/>
        </w:rPr>
        <w:t>, y</w:t>
      </w:r>
    </w:p>
    <w:p w14:paraId="4D7689C0" w14:textId="6AC53AA8" w:rsidR="00A95308" w:rsidRPr="009115ED" w:rsidRDefault="009115ED" w:rsidP="005E658D">
      <w:pPr>
        <w:pStyle w:val="ListParagraph"/>
        <w:numPr>
          <w:ilvl w:val="1"/>
          <w:numId w:val="3"/>
        </w:numPr>
        <w:spacing w:line="240" w:lineRule="auto"/>
        <w:contextualSpacing w:val="0"/>
        <w:rPr>
          <w:szCs w:val="20"/>
          <w:lang w:val="es-GT"/>
        </w:rPr>
      </w:pPr>
      <w:r>
        <w:rPr>
          <w:szCs w:val="20"/>
          <w:lang w:val="es-GT"/>
        </w:rPr>
        <w:t>$</w:t>
      </w:r>
      <w:r w:rsidR="00A95308" w:rsidRPr="009115ED">
        <w:rPr>
          <w:szCs w:val="20"/>
          <w:lang w:val="es-GT"/>
        </w:rPr>
        <w:t xml:space="preserve">10 millones para proyectos tecnológicos que se centren en la mejora de las competencias y la recapacitación de los trabajadores </w:t>
      </w:r>
      <w:r>
        <w:rPr>
          <w:szCs w:val="20"/>
          <w:lang w:val="es-GT"/>
        </w:rPr>
        <w:t>principales</w:t>
      </w:r>
      <w:r w:rsidR="00A95308" w:rsidRPr="009115ED">
        <w:rPr>
          <w:szCs w:val="20"/>
          <w:lang w:val="es-GT"/>
        </w:rPr>
        <w:t xml:space="preserve"> (estudiantes adultos, trabajadores desplazados y personas empleadas en industrias de alta tecnología y otras)</w:t>
      </w:r>
      <w:r>
        <w:rPr>
          <w:szCs w:val="20"/>
          <w:lang w:val="es-GT"/>
        </w:rPr>
        <w:t xml:space="preserve"> </w:t>
      </w:r>
      <w:r w:rsidR="00A95308" w:rsidRPr="009115ED">
        <w:rPr>
          <w:szCs w:val="20"/>
          <w:lang w:val="es-GT"/>
        </w:rPr>
        <w:t xml:space="preserve">o en </w:t>
      </w:r>
      <w:r>
        <w:rPr>
          <w:szCs w:val="20"/>
          <w:lang w:val="es-GT"/>
        </w:rPr>
        <w:t xml:space="preserve">destrezas </w:t>
      </w:r>
      <w:r w:rsidR="00A95308" w:rsidRPr="009115ED">
        <w:rPr>
          <w:szCs w:val="20"/>
          <w:lang w:val="es-GT"/>
        </w:rPr>
        <w:t xml:space="preserve">tecnológicas transferibles, capacitación y </w:t>
      </w:r>
      <w:r w:rsidRPr="009115ED">
        <w:rPr>
          <w:szCs w:val="20"/>
          <w:lang w:val="es-GT"/>
        </w:rPr>
        <w:t>concie</w:t>
      </w:r>
      <w:r>
        <w:rPr>
          <w:szCs w:val="20"/>
          <w:lang w:val="es-GT"/>
        </w:rPr>
        <w:t>ntización sobre las profesiones</w:t>
      </w:r>
      <w:r w:rsidR="00A95308" w:rsidRPr="009115ED">
        <w:rPr>
          <w:szCs w:val="20"/>
          <w:lang w:val="es-GT"/>
        </w:rPr>
        <w:t>.</w:t>
      </w:r>
    </w:p>
    <w:p w14:paraId="578F6F01" w14:textId="128FCDDA" w:rsidR="00A95308" w:rsidRPr="009115ED" w:rsidRDefault="00A57A57" w:rsidP="1E9E1A7F">
      <w:pPr>
        <w:pStyle w:val="ListParagraph"/>
        <w:numPr>
          <w:ilvl w:val="0"/>
          <w:numId w:val="3"/>
        </w:numPr>
        <w:spacing w:line="240" w:lineRule="auto"/>
        <w:rPr>
          <w:lang w:val="es-GT"/>
        </w:rPr>
      </w:pPr>
      <w:r w:rsidRPr="1E9E1A7F">
        <w:rPr>
          <w:lang w:val="es-GT"/>
        </w:rPr>
        <w:t xml:space="preserve">Se invita a los proveedores de servicios de la fuerza laboral y a las organizaciones comunitarias a </w:t>
      </w:r>
      <w:r w:rsidR="00A95308" w:rsidRPr="1E9E1A7F">
        <w:rPr>
          <w:lang w:val="es-GT"/>
        </w:rPr>
        <w:t xml:space="preserve">presentar su solicitud antes del 31 de julio de 2024. </w:t>
      </w:r>
    </w:p>
    <w:p w14:paraId="34A2548D" w14:textId="575A890C" w:rsidR="00A95308" w:rsidRPr="009115ED" w:rsidRDefault="00A95308" w:rsidP="005E658D">
      <w:pPr>
        <w:pStyle w:val="ListParagraph"/>
        <w:numPr>
          <w:ilvl w:val="0"/>
          <w:numId w:val="3"/>
        </w:numPr>
        <w:spacing w:line="240" w:lineRule="auto"/>
        <w:contextualSpacing w:val="0"/>
        <w:rPr>
          <w:szCs w:val="20"/>
          <w:lang w:val="es-GT"/>
        </w:rPr>
      </w:pPr>
      <w:r w:rsidRPr="009115ED">
        <w:rPr>
          <w:szCs w:val="20"/>
          <w:lang w:val="es-GT"/>
        </w:rPr>
        <w:t>Se invita a los solicitantes a acceder a apoyo y asistencia técnica gratuitos durante el per</w:t>
      </w:r>
      <w:r w:rsidR="009115ED">
        <w:rPr>
          <w:szCs w:val="20"/>
          <w:lang w:val="es-GT"/>
        </w:rPr>
        <w:t>i</w:t>
      </w:r>
      <w:r w:rsidRPr="009115ED">
        <w:rPr>
          <w:szCs w:val="20"/>
          <w:lang w:val="es-GT"/>
        </w:rPr>
        <w:t>odo de solicitud de la subvención. El apoyo incluye sesiones informativas y respuestas a preguntas frecuentes, así como acceso a proveedores de asistencia técnica que pueden ayudar a los solicitantes a comprender los términos y requisitos de las RFA, así como proporcionar comentarios sobre los materiales de la solicitud.</w:t>
      </w:r>
    </w:p>
    <w:p w14:paraId="5292813C" w14:textId="2E14A025" w:rsidR="00A95308" w:rsidRPr="009115ED" w:rsidRDefault="00A95308" w:rsidP="005E658D">
      <w:pPr>
        <w:pStyle w:val="ListParagraph"/>
        <w:numPr>
          <w:ilvl w:val="0"/>
          <w:numId w:val="3"/>
        </w:numPr>
        <w:spacing w:line="240" w:lineRule="auto"/>
        <w:contextualSpacing w:val="0"/>
        <w:rPr>
          <w:szCs w:val="20"/>
          <w:lang w:val="es-GT"/>
        </w:rPr>
      </w:pPr>
      <w:r w:rsidRPr="009115ED">
        <w:rPr>
          <w:szCs w:val="20"/>
          <w:lang w:val="es-GT"/>
        </w:rPr>
        <w:t>Los materiales de RFA y los documentos de apoyo están disponibles en inglés y español</w:t>
      </w:r>
      <w:r w:rsidR="009115ED">
        <w:rPr>
          <w:szCs w:val="20"/>
          <w:lang w:val="es-GT"/>
        </w:rPr>
        <w:t xml:space="preserve">. Si se solicita, se podrían proporcionar traducciones y apoyos en </w:t>
      </w:r>
      <w:r w:rsidRPr="009115ED">
        <w:rPr>
          <w:szCs w:val="20"/>
          <w:lang w:val="es-GT"/>
        </w:rPr>
        <w:t>idiomas adicionales.</w:t>
      </w:r>
    </w:p>
    <w:p w14:paraId="5974B6BC" w14:textId="3E5F3B2F" w:rsidR="00A95308" w:rsidRPr="009115ED" w:rsidRDefault="00A95308" w:rsidP="005E658D">
      <w:pPr>
        <w:pStyle w:val="ListParagraph"/>
        <w:numPr>
          <w:ilvl w:val="0"/>
          <w:numId w:val="3"/>
        </w:numPr>
        <w:spacing w:line="240" w:lineRule="auto"/>
        <w:contextualSpacing w:val="0"/>
        <w:rPr>
          <w:szCs w:val="20"/>
          <w:lang w:val="es-GT"/>
        </w:rPr>
      </w:pPr>
      <w:r w:rsidRPr="009115ED">
        <w:rPr>
          <w:szCs w:val="20"/>
          <w:lang w:val="es-GT"/>
        </w:rPr>
        <w:t xml:space="preserve">Visite la </w:t>
      </w:r>
      <w:hyperlink r:id="rId18" w:history="1">
        <w:r w:rsidRPr="009115ED">
          <w:rPr>
            <w:rStyle w:val="Hyperlink"/>
            <w:szCs w:val="20"/>
            <w:lang w:val="es-GT"/>
          </w:rPr>
          <w:t xml:space="preserve">página web de </w:t>
        </w:r>
        <w:r w:rsidR="009115ED">
          <w:rPr>
            <w:rStyle w:val="Hyperlink"/>
            <w:szCs w:val="20"/>
            <w:lang w:val="es-GT"/>
          </w:rPr>
          <w:t>o</w:t>
        </w:r>
        <w:r w:rsidRPr="009115ED">
          <w:rPr>
            <w:rStyle w:val="Hyperlink"/>
            <w:szCs w:val="20"/>
            <w:lang w:val="es-GT"/>
          </w:rPr>
          <w:t xml:space="preserve">portunidades </w:t>
        </w:r>
        <w:r w:rsidR="009115ED">
          <w:rPr>
            <w:rStyle w:val="Hyperlink"/>
            <w:szCs w:val="20"/>
            <w:lang w:val="es-GT"/>
          </w:rPr>
          <w:t>para las s</w:t>
        </w:r>
        <w:r w:rsidRPr="009115ED">
          <w:rPr>
            <w:rStyle w:val="Hyperlink"/>
            <w:szCs w:val="20"/>
            <w:lang w:val="es-GT"/>
          </w:rPr>
          <w:t xml:space="preserve">ubvenciones y </w:t>
        </w:r>
        <w:r w:rsidR="009115ED">
          <w:rPr>
            <w:rStyle w:val="Hyperlink"/>
            <w:szCs w:val="20"/>
            <w:lang w:val="es-GT"/>
          </w:rPr>
          <w:t>c</w:t>
        </w:r>
        <w:r w:rsidRPr="009115ED">
          <w:rPr>
            <w:rStyle w:val="Hyperlink"/>
            <w:szCs w:val="20"/>
            <w:lang w:val="es-GT"/>
          </w:rPr>
          <w:t>ontratos de HECC</w:t>
        </w:r>
      </w:hyperlink>
      <w:r w:rsidRPr="009115ED">
        <w:rPr>
          <w:szCs w:val="20"/>
          <w:lang w:val="es-GT"/>
        </w:rPr>
        <w:t xml:space="preserve"> para ver las RFA, presentar solicitudes y acceder a recursos de apoyo.</w:t>
      </w:r>
    </w:p>
    <w:p w14:paraId="6D931F43" w14:textId="6D81BC88" w:rsidR="00A95308" w:rsidRPr="009115ED" w:rsidRDefault="00A95308" w:rsidP="005E658D">
      <w:pPr>
        <w:pStyle w:val="ListParagraph"/>
        <w:numPr>
          <w:ilvl w:val="0"/>
          <w:numId w:val="3"/>
        </w:numPr>
        <w:spacing w:line="240" w:lineRule="auto"/>
        <w:contextualSpacing w:val="0"/>
        <w:rPr>
          <w:szCs w:val="20"/>
          <w:lang w:val="es-GT"/>
        </w:rPr>
      </w:pPr>
      <w:r w:rsidRPr="009115ED">
        <w:rPr>
          <w:bCs/>
          <w:szCs w:val="20"/>
          <w:lang w:val="es-GT"/>
        </w:rPr>
        <w:t xml:space="preserve">Esta es la ronda final de subvenciones competitivas disponibles a través de la inversión de 2022 de la Legislatura de Oregón conocida como Future </w:t>
      </w:r>
      <w:proofErr w:type="spellStart"/>
      <w:r w:rsidRPr="009115ED">
        <w:rPr>
          <w:bCs/>
          <w:szCs w:val="20"/>
          <w:lang w:val="es-GT"/>
        </w:rPr>
        <w:t>Ready</w:t>
      </w:r>
      <w:proofErr w:type="spellEnd"/>
      <w:r w:rsidRPr="009115ED">
        <w:rPr>
          <w:bCs/>
          <w:szCs w:val="20"/>
          <w:lang w:val="es-GT"/>
        </w:rPr>
        <w:t xml:space="preserve"> Oregon. Obtenga más información sobre Future </w:t>
      </w:r>
      <w:proofErr w:type="spellStart"/>
      <w:r w:rsidRPr="009115ED">
        <w:rPr>
          <w:bCs/>
          <w:szCs w:val="20"/>
          <w:lang w:val="es-GT"/>
        </w:rPr>
        <w:t>Ready</w:t>
      </w:r>
      <w:proofErr w:type="spellEnd"/>
      <w:r w:rsidRPr="009115ED">
        <w:rPr>
          <w:bCs/>
          <w:szCs w:val="20"/>
          <w:lang w:val="es-GT"/>
        </w:rPr>
        <w:t xml:space="preserve"> Oregon en: </w:t>
      </w:r>
      <w:hyperlink r:id="rId19" w:history="1">
        <w:r w:rsidR="0003266F" w:rsidRPr="009115ED">
          <w:rPr>
            <w:rStyle w:val="Hyperlink"/>
            <w:lang w:val="es-GT"/>
          </w:rPr>
          <w:t>https://www.oregon.gov/highered/about/pages/future-ready.aspx</w:t>
        </w:r>
      </w:hyperlink>
    </w:p>
    <w:p w14:paraId="40234CCB" w14:textId="0B8FA682" w:rsidR="00A95308" w:rsidRPr="009115ED" w:rsidRDefault="00A95308" w:rsidP="005E658D">
      <w:pPr>
        <w:pStyle w:val="ListParagraph"/>
        <w:numPr>
          <w:ilvl w:val="0"/>
          <w:numId w:val="3"/>
        </w:numPr>
        <w:tabs>
          <w:tab w:val="left" w:pos="360"/>
        </w:tabs>
        <w:spacing w:line="240" w:lineRule="auto"/>
        <w:contextualSpacing w:val="0"/>
        <w:rPr>
          <w:szCs w:val="20"/>
          <w:lang w:val="es-GT"/>
        </w:rPr>
      </w:pPr>
      <w:r w:rsidRPr="009115ED">
        <w:rPr>
          <w:rFonts w:eastAsiaTheme="minorHAnsi"/>
          <w:szCs w:val="20"/>
          <w:lang w:val="es-GT"/>
        </w:rPr>
        <w:t>Las subvenciones</w:t>
      </w:r>
      <w:r w:rsidR="009115ED">
        <w:rPr>
          <w:rFonts w:eastAsiaTheme="minorHAnsi"/>
          <w:szCs w:val="20"/>
          <w:lang w:val="es-GT"/>
        </w:rPr>
        <w:t xml:space="preserve"> de</w:t>
      </w:r>
      <w:r w:rsidRPr="009115ED">
        <w:rPr>
          <w:rFonts w:eastAsiaTheme="minorHAnsi"/>
          <w:szCs w:val="20"/>
          <w:lang w:val="es-GT"/>
        </w:rPr>
        <w:t xml:space="preserve"> </w:t>
      </w:r>
      <w:proofErr w:type="spellStart"/>
      <w:r w:rsidRPr="009115ED">
        <w:rPr>
          <w:rFonts w:eastAsiaTheme="minorHAnsi"/>
          <w:szCs w:val="20"/>
          <w:lang w:val="es-GT"/>
        </w:rPr>
        <w:t>Workforce</w:t>
      </w:r>
      <w:proofErr w:type="spellEnd"/>
      <w:r w:rsidRPr="009115ED">
        <w:rPr>
          <w:rFonts w:eastAsiaTheme="minorHAnsi"/>
          <w:szCs w:val="20"/>
          <w:lang w:val="es-GT"/>
        </w:rPr>
        <w:t xml:space="preserve"> </w:t>
      </w:r>
      <w:proofErr w:type="spellStart"/>
      <w:r w:rsidRPr="009115ED">
        <w:rPr>
          <w:rFonts w:eastAsiaTheme="minorHAnsi"/>
          <w:szCs w:val="20"/>
          <w:lang w:val="es-GT"/>
        </w:rPr>
        <w:t>Ready</w:t>
      </w:r>
      <w:proofErr w:type="spellEnd"/>
      <w:r w:rsidRPr="009115ED">
        <w:rPr>
          <w:rFonts w:eastAsiaTheme="minorHAnsi"/>
          <w:szCs w:val="20"/>
          <w:lang w:val="es-GT"/>
        </w:rPr>
        <w:t xml:space="preserve"> promueven una fuerza laboral diversa en</w:t>
      </w:r>
      <w:r w:rsidR="00F91166">
        <w:rPr>
          <w:rFonts w:eastAsiaTheme="minorHAnsi"/>
          <w:szCs w:val="20"/>
          <w:lang w:val="es-GT"/>
        </w:rPr>
        <w:t xml:space="preserve"> la salud</w:t>
      </w:r>
      <w:r w:rsidRPr="009115ED">
        <w:rPr>
          <w:rFonts w:eastAsiaTheme="minorHAnsi"/>
          <w:szCs w:val="20"/>
          <w:lang w:val="es-GT"/>
        </w:rPr>
        <w:t>, manufactura y tecnología, específicamente promoviendo oportunidades para poblaciones prioritarias</w:t>
      </w:r>
      <w:r w:rsidRPr="009115ED">
        <w:rPr>
          <w:szCs w:val="20"/>
          <w:lang w:val="es-GT"/>
        </w:rPr>
        <w:t>, que incluyen: comunidades de color, mujeres, comunidades de bajos ingresos, comunidades rurales y fronterizas, veteranos, personas con discapacidades, personas encarceladas y anteriormente encarceladas, miembros de las tribus de Oregón, adultos mayores y personas que se identifican como miembros de la comunidad LGBTQ+.</w:t>
      </w:r>
    </w:p>
    <w:p w14:paraId="2545E08A" w14:textId="660A5F65" w:rsidR="00A95308" w:rsidRPr="009115ED" w:rsidRDefault="00A95308" w:rsidP="005E658D">
      <w:pPr>
        <w:pStyle w:val="ListParagraph"/>
        <w:numPr>
          <w:ilvl w:val="0"/>
          <w:numId w:val="3"/>
        </w:numPr>
        <w:spacing w:line="240" w:lineRule="auto"/>
        <w:contextualSpacing w:val="0"/>
        <w:rPr>
          <w:szCs w:val="20"/>
          <w:lang w:val="es-GT"/>
        </w:rPr>
      </w:pPr>
      <w:bookmarkStart w:id="0" w:name="_Hlk163487147"/>
      <w:r w:rsidRPr="009115ED">
        <w:rPr>
          <w:szCs w:val="20"/>
          <w:lang w:val="es-GT"/>
        </w:rPr>
        <w:t>Las subvenciones</w:t>
      </w:r>
      <w:r w:rsidR="009115ED">
        <w:rPr>
          <w:szCs w:val="20"/>
          <w:lang w:val="es-GT"/>
        </w:rPr>
        <w:t xml:space="preserve"> de</w:t>
      </w:r>
      <w:r w:rsidRPr="009115ED">
        <w:rPr>
          <w:szCs w:val="20"/>
          <w:lang w:val="es-GT"/>
        </w:rPr>
        <w:t xml:space="preserve"> </w:t>
      </w:r>
      <w:proofErr w:type="spellStart"/>
      <w:r w:rsidRPr="009115ED">
        <w:rPr>
          <w:szCs w:val="20"/>
          <w:lang w:val="es-GT"/>
        </w:rPr>
        <w:t>Workforce</w:t>
      </w:r>
      <w:proofErr w:type="spellEnd"/>
      <w:r w:rsidRPr="009115ED">
        <w:rPr>
          <w:szCs w:val="20"/>
          <w:lang w:val="es-GT"/>
        </w:rPr>
        <w:t xml:space="preserve"> </w:t>
      </w:r>
      <w:proofErr w:type="spellStart"/>
      <w:r w:rsidRPr="009115ED">
        <w:rPr>
          <w:szCs w:val="20"/>
          <w:lang w:val="es-GT"/>
        </w:rPr>
        <w:t>Ready</w:t>
      </w:r>
      <w:proofErr w:type="spellEnd"/>
      <w:r w:rsidRPr="009115ED">
        <w:rPr>
          <w:szCs w:val="20"/>
          <w:lang w:val="es-GT"/>
        </w:rPr>
        <w:t xml:space="preserve"> invierten en programas de educación y capacitación nuevos e innovadores que se </w:t>
      </w:r>
      <w:r w:rsidR="009115ED">
        <w:rPr>
          <w:szCs w:val="20"/>
          <w:lang w:val="es-GT"/>
        </w:rPr>
        <w:t>enfocan</w:t>
      </w:r>
      <w:r w:rsidRPr="009115ED">
        <w:rPr>
          <w:szCs w:val="20"/>
          <w:lang w:val="es-GT"/>
        </w:rPr>
        <w:t xml:space="preserve"> en asociaciones que incluyen empleadores, proveedores de educación y organizaciones comunitarias y que brindan educación y capacitación culturalmente específicas y receptivas, junto con servicios integrales.</w:t>
      </w:r>
      <w:bookmarkEnd w:id="0"/>
    </w:p>
    <w:p w14:paraId="087F19E7" w14:textId="3ECF2C3B" w:rsidR="0003266F" w:rsidRPr="009115ED" w:rsidRDefault="009115ED" w:rsidP="005E658D">
      <w:pPr>
        <w:pStyle w:val="ListParagraph"/>
        <w:numPr>
          <w:ilvl w:val="0"/>
          <w:numId w:val="3"/>
        </w:numPr>
        <w:spacing w:line="240" w:lineRule="auto"/>
        <w:contextualSpacing w:val="0"/>
        <w:rPr>
          <w:bCs/>
          <w:szCs w:val="20"/>
          <w:lang w:val="es-GT"/>
        </w:rPr>
      </w:pPr>
      <w:bookmarkStart w:id="1" w:name="_Hlk163487673"/>
      <w:r>
        <w:rPr>
          <w:bCs/>
          <w:szCs w:val="20"/>
          <w:lang w:val="es-GT"/>
        </w:rPr>
        <w:t xml:space="preserve">Basándose en </w:t>
      </w:r>
      <w:r w:rsidR="0003266F" w:rsidRPr="009115ED">
        <w:rPr>
          <w:bCs/>
          <w:szCs w:val="20"/>
          <w:lang w:val="es-GT"/>
        </w:rPr>
        <w:t xml:space="preserve">los principios fundamentales de Future </w:t>
      </w:r>
      <w:proofErr w:type="spellStart"/>
      <w:r w:rsidR="0003266F" w:rsidRPr="009115ED">
        <w:rPr>
          <w:bCs/>
          <w:szCs w:val="20"/>
          <w:lang w:val="es-GT"/>
        </w:rPr>
        <w:t>Ready</w:t>
      </w:r>
      <w:proofErr w:type="spellEnd"/>
      <w:r w:rsidR="0003266F" w:rsidRPr="009115ED">
        <w:rPr>
          <w:bCs/>
          <w:szCs w:val="20"/>
          <w:lang w:val="es-GT"/>
        </w:rPr>
        <w:t xml:space="preserve"> Oregon, las prioridades específicas del sector de las RFA fueron informadas por los Consorcios de la Industria de la Salud, la </w:t>
      </w:r>
      <w:r>
        <w:rPr>
          <w:bCs/>
          <w:szCs w:val="20"/>
          <w:lang w:val="es-GT"/>
        </w:rPr>
        <w:t>Manufactur</w:t>
      </w:r>
      <w:r w:rsidR="00C83AEF">
        <w:rPr>
          <w:bCs/>
          <w:szCs w:val="20"/>
          <w:lang w:val="es-GT"/>
        </w:rPr>
        <w:t>er</w:t>
      </w:r>
      <w:r>
        <w:rPr>
          <w:bCs/>
          <w:szCs w:val="20"/>
          <w:lang w:val="es-GT"/>
        </w:rPr>
        <w:t>a</w:t>
      </w:r>
      <w:r w:rsidR="0003266F" w:rsidRPr="009115ED">
        <w:rPr>
          <w:bCs/>
          <w:szCs w:val="20"/>
          <w:lang w:val="es-GT"/>
        </w:rPr>
        <w:t xml:space="preserve"> y la Tecnología. Los consorcios de la industria fueron establecidos por Future </w:t>
      </w:r>
      <w:proofErr w:type="spellStart"/>
      <w:r w:rsidR="0003266F" w:rsidRPr="009115ED">
        <w:rPr>
          <w:bCs/>
          <w:szCs w:val="20"/>
          <w:lang w:val="es-GT"/>
        </w:rPr>
        <w:t>Ready</w:t>
      </w:r>
      <w:proofErr w:type="spellEnd"/>
      <w:r w:rsidR="0003266F" w:rsidRPr="009115ED">
        <w:rPr>
          <w:bCs/>
          <w:szCs w:val="20"/>
          <w:lang w:val="es-GT"/>
        </w:rPr>
        <w:t xml:space="preserve"> Oregon; </w:t>
      </w:r>
      <w:r>
        <w:rPr>
          <w:bCs/>
          <w:szCs w:val="20"/>
          <w:lang w:val="es-GT"/>
        </w:rPr>
        <w:t xml:space="preserve">se convocaron </w:t>
      </w:r>
      <w:r w:rsidR="0003266F" w:rsidRPr="009115ED">
        <w:rPr>
          <w:bCs/>
          <w:szCs w:val="20"/>
          <w:lang w:val="es-GT"/>
        </w:rPr>
        <w:t>a</w:t>
      </w:r>
      <w:r>
        <w:rPr>
          <w:bCs/>
          <w:szCs w:val="20"/>
          <w:lang w:val="es-GT"/>
        </w:rPr>
        <w:t xml:space="preserve"> </w:t>
      </w:r>
      <w:r w:rsidR="0003266F" w:rsidRPr="009115ED">
        <w:rPr>
          <w:bCs/>
          <w:szCs w:val="20"/>
          <w:lang w:val="es-GT"/>
        </w:rPr>
        <w:t xml:space="preserve">socios de la industria, la educación, los trabajadores y la comunidad para identificar y abordar los desafíos y oportunidades de desarrollo de la fuerza laboral específicos del sector.  </w:t>
      </w:r>
      <w:bookmarkStart w:id="2" w:name="_Hlk163487726"/>
      <w:bookmarkEnd w:id="1"/>
      <w:bookmarkEnd w:id="2"/>
    </w:p>
    <w:p w14:paraId="04C3CAFB" w14:textId="77777777" w:rsidR="00A95308" w:rsidRPr="009115ED" w:rsidRDefault="00A95308" w:rsidP="005E658D">
      <w:pPr>
        <w:pStyle w:val="ListParagraph"/>
        <w:numPr>
          <w:ilvl w:val="0"/>
          <w:numId w:val="3"/>
        </w:numPr>
        <w:spacing w:line="240" w:lineRule="auto"/>
        <w:contextualSpacing w:val="0"/>
        <w:rPr>
          <w:szCs w:val="20"/>
          <w:lang w:val="es-GT"/>
        </w:rPr>
      </w:pPr>
      <w:r w:rsidRPr="009115ED">
        <w:rPr>
          <w:szCs w:val="20"/>
          <w:lang w:val="es-GT"/>
        </w:rPr>
        <w:t>Estas subvenciones están financiadas por la Ley Federal del Plan de Rescate Estadounidense (ARPA, por sus siglas en inglés).</w:t>
      </w:r>
    </w:p>
    <w:p w14:paraId="20DB0EC5" w14:textId="4E4B4CF0" w:rsidR="00A95308" w:rsidRPr="009115ED" w:rsidRDefault="00A95308" w:rsidP="00224EAB">
      <w:pPr>
        <w:pStyle w:val="ListParagraph"/>
        <w:numPr>
          <w:ilvl w:val="0"/>
          <w:numId w:val="3"/>
        </w:numPr>
        <w:spacing w:line="240" w:lineRule="auto"/>
        <w:contextualSpacing w:val="0"/>
        <w:rPr>
          <w:szCs w:val="20"/>
          <w:lang w:val="es-GT"/>
        </w:rPr>
      </w:pPr>
      <w:r w:rsidRPr="009115ED">
        <w:rPr>
          <w:szCs w:val="20"/>
          <w:lang w:val="es-GT"/>
        </w:rPr>
        <w:t xml:space="preserve">Los solicitantes seleccionados serán notificados a finales de 2024. </w:t>
      </w:r>
    </w:p>
    <w:p w14:paraId="00F3213C" w14:textId="5B808073" w:rsidR="00224EAB" w:rsidRDefault="009115ED" w:rsidP="009115ED">
      <w:pPr>
        <w:pStyle w:val="ListParagraph"/>
        <w:tabs>
          <w:tab w:val="left" w:pos="2955"/>
        </w:tabs>
        <w:spacing w:line="240" w:lineRule="auto"/>
        <w:contextualSpacing w:val="0"/>
        <w:rPr>
          <w:szCs w:val="20"/>
          <w:lang w:val="es-GT"/>
        </w:rPr>
      </w:pPr>
      <w:r>
        <w:rPr>
          <w:szCs w:val="20"/>
          <w:lang w:val="es-GT"/>
        </w:rPr>
        <w:tab/>
      </w:r>
    </w:p>
    <w:p w14:paraId="24270DF7" w14:textId="77777777" w:rsidR="009115ED" w:rsidRDefault="009115ED" w:rsidP="009115ED">
      <w:pPr>
        <w:pStyle w:val="ListParagraph"/>
        <w:tabs>
          <w:tab w:val="left" w:pos="2955"/>
        </w:tabs>
        <w:spacing w:line="240" w:lineRule="auto"/>
        <w:contextualSpacing w:val="0"/>
        <w:rPr>
          <w:szCs w:val="20"/>
          <w:lang w:val="es-GT"/>
        </w:rPr>
      </w:pPr>
    </w:p>
    <w:p w14:paraId="4D0B33D0" w14:textId="77777777" w:rsidR="009115ED" w:rsidRPr="009115ED" w:rsidRDefault="009115ED" w:rsidP="009115ED">
      <w:pPr>
        <w:pStyle w:val="ListParagraph"/>
        <w:tabs>
          <w:tab w:val="left" w:pos="2955"/>
        </w:tabs>
        <w:spacing w:line="240" w:lineRule="auto"/>
        <w:contextualSpacing w:val="0"/>
        <w:rPr>
          <w:szCs w:val="20"/>
          <w:lang w:val="es-GT"/>
        </w:rPr>
      </w:pPr>
    </w:p>
    <w:p w14:paraId="4E1B6F3F" w14:textId="12F9977E" w:rsidR="00A95308" w:rsidRPr="009115ED" w:rsidRDefault="00A95308" w:rsidP="00E866E0">
      <w:pPr>
        <w:pStyle w:val="A-Heading2Trebuchet"/>
        <w:shd w:val="clear" w:color="auto" w:fill="6E9E75" w:themeFill="accent1"/>
        <w:rPr>
          <w:color w:val="FFFFFF" w:themeColor="background1"/>
          <w:lang w:val="es-GT"/>
        </w:rPr>
      </w:pPr>
      <w:r w:rsidRPr="009115ED">
        <w:rPr>
          <w:color w:val="FFFFFF" w:themeColor="background1"/>
          <w:lang w:val="es-GT"/>
        </w:rPr>
        <w:lastRenderedPageBreak/>
        <w:t>Ejemplos de correos electrónicos</w:t>
      </w:r>
    </w:p>
    <w:p w14:paraId="25144C42" w14:textId="1F6F7661" w:rsidR="00A95308" w:rsidRPr="009115ED" w:rsidRDefault="00B965C1" w:rsidP="001C2DAB">
      <w:pPr>
        <w:pStyle w:val="C-Heading2Tahoma"/>
        <w:rPr>
          <w:sz w:val="24"/>
          <w:szCs w:val="24"/>
          <w:lang w:val="es-GT"/>
        </w:rPr>
      </w:pPr>
      <w:r w:rsidRPr="009115ED">
        <w:rPr>
          <w:sz w:val="24"/>
          <w:szCs w:val="24"/>
          <w:lang w:val="es-GT"/>
        </w:rPr>
        <w:t>Breve correo electrónico</w:t>
      </w:r>
    </w:p>
    <w:p w14:paraId="16BE4D9B" w14:textId="2F975F36" w:rsidR="00A95308" w:rsidRPr="009115ED" w:rsidRDefault="00A95308" w:rsidP="00A95308">
      <w:pPr>
        <w:rPr>
          <w:lang w:val="es-GT"/>
        </w:rPr>
      </w:pPr>
      <w:r w:rsidRPr="5D605A97">
        <w:rPr>
          <w:lang w:val="es-GT"/>
        </w:rPr>
        <w:t xml:space="preserve">Asunto: Solicite las subvenciones </w:t>
      </w:r>
      <w:r w:rsidR="009115ED" w:rsidRPr="5D605A97">
        <w:rPr>
          <w:lang w:val="es-GT"/>
        </w:rPr>
        <w:t xml:space="preserve">de </w:t>
      </w:r>
      <w:proofErr w:type="spellStart"/>
      <w:r w:rsidR="009115ED" w:rsidRPr="5D605A97">
        <w:rPr>
          <w:lang w:val="es-GT"/>
        </w:rPr>
        <w:t>Workforce</w:t>
      </w:r>
      <w:proofErr w:type="spellEnd"/>
      <w:r w:rsidR="009115ED" w:rsidRPr="5D605A97">
        <w:rPr>
          <w:lang w:val="es-GT"/>
        </w:rPr>
        <w:t xml:space="preserve"> </w:t>
      </w:r>
      <w:proofErr w:type="spellStart"/>
      <w:r w:rsidR="009115ED" w:rsidRPr="5D605A97">
        <w:rPr>
          <w:lang w:val="es-GT"/>
        </w:rPr>
        <w:t>Ready</w:t>
      </w:r>
      <w:proofErr w:type="spellEnd"/>
      <w:r w:rsidR="009115ED" w:rsidRPr="5D605A97">
        <w:rPr>
          <w:lang w:val="es-GT"/>
        </w:rPr>
        <w:t xml:space="preserve"> de </w:t>
      </w:r>
      <w:r w:rsidRPr="5D605A97">
        <w:rPr>
          <w:lang w:val="es-GT"/>
        </w:rPr>
        <w:t xml:space="preserve">Future </w:t>
      </w:r>
      <w:proofErr w:type="spellStart"/>
      <w:r w:rsidRPr="5D605A97">
        <w:rPr>
          <w:lang w:val="es-GT"/>
        </w:rPr>
        <w:t>Ready</w:t>
      </w:r>
      <w:proofErr w:type="spellEnd"/>
      <w:r w:rsidRPr="5D605A97">
        <w:rPr>
          <w:lang w:val="es-GT"/>
        </w:rPr>
        <w:t xml:space="preserve"> Oregon antes del </w:t>
      </w:r>
      <w:r w:rsidR="00F87599" w:rsidRPr="5D605A97">
        <w:rPr>
          <w:lang w:val="es-GT"/>
        </w:rPr>
        <w:t>31 de julio de 2024</w:t>
      </w:r>
    </w:p>
    <w:p w14:paraId="1DB3EDAE" w14:textId="4AB61C5F" w:rsidR="00A95308" w:rsidRPr="009115ED" w:rsidRDefault="00A95308" w:rsidP="00A95308">
      <w:pPr>
        <w:spacing w:before="120" w:line="240" w:lineRule="auto"/>
        <w:rPr>
          <w:lang w:val="es-GT"/>
        </w:rPr>
      </w:pPr>
      <w:r w:rsidRPr="538AC95C">
        <w:rPr>
          <w:lang w:val="es-GT"/>
        </w:rPr>
        <w:t xml:space="preserve">La Comisión Coordinadora de Educación Superior de Oregón (HECC, por sus siglas en inglés) está aceptando solicitudes para la próxima ronda de </w:t>
      </w:r>
      <w:r w:rsidR="009115ED" w:rsidRPr="538AC95C">
        <w:rPr>
          <w:lang w:val="es-GT"/>
        </w:rPr>
        <w:t xml:space="preserve">las </w:t>
      </w:r>
      <w:r w:rsidRPr="538AC95C">
        <w:rPr>
          <w:lang w:val="es-GT"/>
        </w:rPr>
        <w:t xml:space="preserve">subvenciones </w:t>
      </w:r>
      <w:r w:rsidR="009115ED" w:rsidRPr="538AC95C">
        <w:rPr>
          <w:lang w:val="es-GT"/>
        </w:rPr>
        <w:t xml:space="preserve">de </w:t>
      </w:r>
      <w:proofErr w:type="spellStart"/>
      <w:r w:rsidR="009115ED" w:rsidRPr="538AC95C">
        <w:rPr>
          <w:lang w:val="es-GT"/>
        </w:rPr>
        <w:t>Workforce</w:t>
      </w:r>
      <w:proofErr w:type="spellEnd"/>
      <w:r w:rsidR="009115ED" w:rsidRPr="538AC95C">
        <w:rPr>
          <w:lang w:val="es-GT"/>
        </w:rPr>
        <w:t xml:space="preserve"> </w:t>
      </w:r>
      <w:proofErr w:type="spellStart"/>
      <w:r w:rsidR="009115ED" w:rsidRPr="538AC95C">
        <w:rPr>
          <w:lang w:val="es-GT"/>
        </w:rPr>
        <w:t>Ready</w:t>
      </w:r>
      <w:proofErr w:type="spellEnd"/>
      <w:r w:rsidR="009115ED" w:rsidRPr="538AC95C">
        <w:rPr>
          <w:lang w:val="es-GT"/>
        </w:rPr>
        <w:t xml:space="preserve"> de </w:t>
      </w:r>
      <w:r w:rsidRPr="538AC95C">
        <w:rPr>
          <w:lang w:val="es-GT"/>
        </w:rPr>
        <w:t xml:space="preserve">Future </w:t>
      </w:r>
      <w:proofErr w:type="spellStart"/>
      <w:r w:rsidRPr="538AC95C">
        <w:rPr>
          <w:lang w:val="es-GT"/>
        </w:rPr>
        <w:t>Ready</w:t>
      </w:r>
      <w:proofErr w:type="spellEnd"/>
      <w:r w:rsidRPr="538AC95C">
        <w:rPr>
          <w:lang w:val="es-GT"/>
        </w:rPr>
        <w:t xml:space="preserve"> Oregon. HECC otorgará un total combinado de aproximadamente $40 millones para reclutar y retener una fuerza laboral diversa en </w:t>
      </w:r>
      <w:r w:rsidRPr="538AC95C">
        <w:rPr>
          <w:b/>
          <w:lang w:val="es-GT"/>
        </w:rPr>
        <w:t>sectores clave de la economía de Oregón (</w:t>
      </w:r>
      <w:r w:rsidR="00B04E98">
        <w:rPr>
          <w:b/>
          <w:lang w:val="es-GT"/>
        </w:rPr>
        <w:t>la salud</w:t>
      </w:r>
      <w:r w:rsidRPr="538AC95C">
        <w:rPr>
          <w:b/>
          <w:lang w:val="es-GT"/>
        </w:rPr>
        <w:t xml:space="preserve">, manufactura y tecnología) </w:t>
      </w:r>
      <w:r w:rsidRPr="538AC95C">
        <w:rPr>
          <w:lang w:val="es-GT"/>
        </w:rPr>
        <w:t xml:space="preserve">a través de tres </w:t>
      </w:r>
      <w:r w:rsidR="009115ED" w:rsidRPr="538AC95C">
        <w:rPr>
          <w:lang w:val="es-GT"/>
        </w:rPr>
        <w:t xml:space="preserve">peticiones </w:t>
      </w:r>
      <w:r w:rsidRPr="538AC95C">
        <w:rPr>
          <w:lang w:val="es-GT"/>
        </w:rPr>
        <w:t xml:space="preserve">de </w:t>
      </w:r>
      <w:r w:rsidR="009115ED" w:rsidRPr="538AC95C">
        <w:rPr>
          <w:lang w:val="es-GT"/>
        </w:rPr>
        <w:t>s</w:t>
      </w:r>
      <w:r w:rsidRPr="538AC95C">
        <w:rPr>
          <w:lang w:val="es-GT"/>
        </w:rPr>
        <w:t>olicitudes (RFA</w:t>
      </w:r>
      <w:r w:rsidR="009115ED" w:rsidRPr="538AC95C">
        <w:rPr>
          <w:lang w:val="es-GT"/>
        </w:rPr>
        <w:t>, por sus siglas en inglés</w:t>
      </w:r>
      <w:r w:rsidRPr="538AC95C">
        <w:rPr>
          <w:lang w:val="es-GT"/>
        </w:rPr>
        <w:t xml:space="preserve">) </w:t>
      </w:r>
      <w:r w:rsidR="009115ED" w:rsidRPr="538AC95C">
        <w:rPr>
          <w:lang w:val="es-GT"/>
        </w:rPr>
        <w:t xml:space="preserve">enfocadas </w:t>
      </w:r>
      <w:r w:rsidRPr="538AC95C">
        <w:rPr>
          <w:lang w:val="es-GT"/>
        </w:rPr>
        <w:t xml:space="preserve">en el sector. Se invita a los proveedores de servicios de la fuerza laboral y a las organizaciones comunitarias a presentar su solicitud antes del </w:t>
      </w:r>
      <w:r w:rsidR="00F87599" w:rsidRPr="538AC95C">
        <w:rPr>
          <w:lang w:val="es-GT"/>
        </w:rPr>
        <w:t>31 de julio de 2024</w:t>
      </w:r>
      <w:r w:rsidRPr="538AC95C">
        <w:rPr>
          <w:lang w:val="es-GT"/>
        </w:rPr>
        <w:t xml:space="preserve"> y pueden presentar varias solicitudes.</w:t>
      </w:r>
    </w:p>
    <w:p w14:paraId="1AB1F2CC" w14:textId="77777777" w:rsidR="00A95308" w:rsidRPr="009115ED" w:rsidRDefault="00A95308" w:rsidP="00A95308">
      <w:pPr>
        <w:rPr>
          <w:szCs w:val="20"/>
          <w:lang w:val="es-GT"/>
        </w:rPr>
      </w:pPr>
      <w:r w:rsidRPr="009115ED">
        <w:rPr>
          <w:szCs w:val="20"/>
          <w:lang w:val="es-GT"/>
        </w:rPr>
        <w:t xml:space="preserve">Los fondos disponibles incluyen aproximadamente: </w:t>
      </w:r>
    </w:p>
    <w:p w14:paraId="37BC33A2" w14:textId="79D0832E" w:rsidR="00A95308" w:rsidRPr="009115ED" w:rsidRDefault="00A95308" w:rsidP="00A95308">
      <w:pPr>
        <w:pStyle w:val="ListParagraph"/>
        <w:numPr>
          <w:ilvl w:val="0"/>
          <w:numId w:val="3"/>
        </w:numPr>
        <w:spacing w:after="160" w:line="259" w:lineRule="auto"/>
        <w:rPr>
          <w:szCs w:val="20"/>
          <w:lang w:val="es-GT"/>
        </w:rPr>
      </w:pPr>
      <w:r w:rsidRPr="009115ED">
        <w:rPr>
          <w:szCs w:val="20"/>
          <w:lang w:val="es-GT"/>
        </w:rPr>
        <w:t>$18 millones para proyectos de</w:t>
      </w:r>
      <w:r w:rsidR="00B04E98">
        <w:rPr>
          <w:szCs w:val="20"/>
          <w:lang w:val="es-GT"/>
        </w:rPr>
        <w:t xml:space="preserve"> la salud</w:t>
      </w:r>
      <w:r w:rsidRPr="009115ED">
        <w:rPr>
          <w:szCs w:val="20"/>
          <w:lang w:val="es-GT"/>
        </w:rPr>
        <w:t xml:space="preserve">, específicamente, $9 millones para proyectos que promuevan las trayectorias profesionales de enfermería y $9 millones para proyectos que aborden las necesidades de la fuerza laboral de </w:t>
      </w:r>
      <w:r w:rsidR="00D6030D">
        <w:rPr>
          <w:szCs w:val="20"/>
          <w:lang w:val="es-GT"/>
        </w:rPr>
        <w:t>la salud</w:t>
      </w:r>
      <w:r w:rsidRPr="009115ED">
        <w:rPr>
          <w:szCs w:val="20"/>
          <w:lang w:val="es-GT"/>
        </w:rPr>
        <w:t xml:space="preserve"> identificadas por la comunidad. </w:t>
      </w:r>
    </w:p>
    <w:p w14:paraId="4A15982E" w14:textId="752C63FE" w:rsidR="00A95308" w:rsidRPr="009115ED" w:rsidRDefault="00A95308" w:rsidP="00A95308">
      <w:pPr>
        <w:pStyle w:val="ListParagraph"/>
        <w:numPr>
          <w:ilvl w:val="0"/>
          <w:numId w:val="3"/>
        </w:numPr>
        <w:spacing w:after="160" w:line="259" w:lineRule="auto"/>
        <w:rPr>
          <w:szCs w:val="20"/>
          <w:lang w:val="es-GT"/>
        </w:rPr>
      </w:pPr>
      <w:r w:rsidRPr="009115ED">
        <w:rPr>
          <w:szCs w:val="20"/>
          <w:lang w:val="es-GT"/>
        </w:rPr>
        <w:t>$12 millones para proyectos de manufactura que se centren en</w:t>
      </w:r>
      <w:r w:rsidR="009115ED">
        <w:rPr>
          <w:szCs w:val="20"/>
          <w:lang w:val="es-GT"/>
        </w:rPr>
        <w:t xml:space="preserve"> el trabajo de alcance</w:t>
      </w:r>
      <w:r w:rsidRPr="009115ED">
        <w:rPr>
          <w:szCs w:val="20"/>
          <w:lang w:val="es-GT"/>
        </w:rPr>
        <w:t xml:space="preserve">, la concientización y la exploración de </w:t>
      </w:r>
      <w:r w:rsidR="009115ED">
        <w:rPr>
          <w:szCs w:val="20"/>
          <w:lang w:val="es-GT"/>
        </w:rPr>
        <w:t xml:space="preserve">profesiones </w:t>
      </w:r>
      <w:r w:rsidRPr="009115ED">
        <w:rPr>
          <w:szCs w:val="20"/>
          <w:lang w:val="es-GT"/>
        </w:rPr>
        <w:t>o en oportunidades de educación y capacitación</w:t>
      </w:r>
      <w:r w:rsidR="009115ED">
        <w:rPr>
          <w:szCs w:val="20"/>
          <w:lang w:val="es-GT"/>
        </w:rPr>
        <w:t xml:space="preserve"> donde se obtiene una remuneración mientras se estudia</w:t>
      </w:r>
      <w:r w:rsidRPr="009115ED">
        <w:rPr>
          <w:szCs w:val="20"/>
          <w:lang w:val="es-GT"/>
        </w:rPr>
        <w:t xml:space="preserve"> y</w:t>
      </w:r>
    </w:p>
    <w:p w14:paraId="397BFDBE" w14:textId="01256FF7" w:rsidR="00A95308" w:rsidRPr="009115ED" w:rsidRDefault="009115ED" w:rsidP="00A95308">
      <w:pPr>
        <w:pStyle w:val="ListParagraph"/>
        <w:numPr>
          <w:ilvl w:val="0"/>
          <w:numId w:val="3"/>
        </w:numPr>
        <w:spacing w:after="160" w:line="259" w:lineRule="auto"/>
        <w:rPr>
          <w:szCs w:val="20"/>
          <w:lang w:val="es-GT"/>
        </w:rPr>
      </w:pPr>
      <w:r>
        <w:rPr>
          <w:szCs w:val="20"/>
          <w:lang w:val="es-GT"/>
        </w:rPr>
        <w:t>$</w:t>
      </w:r>
      <w:r w:rsidR="00A95308" w:rsidRPr="009115ED">
        <w:rPr>
          <w:szCs w:val="20"/>
          <w:lang w:val="es-GT"/>
        </w:rPr>
        <w:t xml:space="preserve">10 millones para proyectos tecnológicos que se </w:t>
      </w:r>
      <w:r>
        <w:rPr>
          <w:szCs w:val="20"/>
          <w:lang w:val="es-GT"/>
        </w:rPr>
        <w:t xml:space="preserve">enfocan </w:t>
      </w:r>
      <w:r w:rsidR="00A95308" w:rsidRPr="009115ED">
        <w:rPr>
          <w:szCs w:val="20"/>
          <w:lang w:val="es-GT"/>
        </w:rPr>
        <w:t xml:space="preserve">en la mejora de las competencias y la recapacitación de los trabajadores </w:t>
      </w:r>
      <w:r>
        <w:rPr>
          <w:szCs w:val="20"/>
          <w:lang w:val="es-GT"/>
        </w:rPr>
        <w:t>principales</w:t>
      </w:r>
      <w:r w:rsidR="00A95308" w:rsidRPr="009115ED">
        <w:rPr>
          <w:szCs w:val="20"/>
          <w:lang w:val="es-GT"/>
        </w:rPr>
        <w:t xml:space="preserve"> (estudiantes adultos, trabajadores desplazados y personas empleadas en industrias de alta tecnología y otras)</w:t>
      </w:r>
      <w:r>
        <w:rPr>
          <w:szCs w:val="20"/>
          <w:lang w:val="es-GT"/>
        </w:rPr>
        <w:t xml:space="preserve"> </w:t>
      </w:r>
      <w:r w:rsidR="00A95308" w:rsidRPr="009115ED">
        <w:rPr>
          <w:szCs w:val="20"/>
          <w:lang w:val="es-GT"/>
        </w:rPr>
        <w:t xml:space="preserve">o en </w:t>
      </w:r>
      <w:r>
        <w:rPr>
          <w:szCs w:val="20"/>
          <w:lang w:val="es-GT"/>
        </w:rPr>
        <w:t xml:space="preserve">destrezas </w:t>
      </w:r>
      <w:r w:rsidR="00A95308" w:rsidRPr="009115ED">
        <w:rPr>
          <w:szCs w:val="20"/>
          <w:lang w:val="es-GT"/>
        </w:rPr>
        <w:t>tecnológicas transferibles, capacitación y</w:t>
      </w:r>
      <w:r>
        <w:rPr>
          <w:szCs w:val="20"/>
          <w:lang w:val="es-GT"/>
        </w:rPr>
        <w:t xml:space="preserve"> concientización sobre las profesiones</w:t>
      </w:r>
      <w:r w:rsidR="00A95308" w:rsidRPr="009115ED">
        <w:rPr>
          <w:szCs w:val="20"/>
          <w:lang w:val="es-GT"/>
        </w:rPr>
        <w:t>.</w:t>
      </w:r>
    </w:p>
    <w:p w14:paraId="64C2447A" w14:textId="3C6FD329" w:rsidR="00A95308" w:rsidRPr="009115ED" w:rsidRDefault="00A95308" w:rsidP="00A95308">
      <w:pPr>
        <w:spacing w:before="120" w:line="240" w:lineRule="auto"/>
        <w:rPr>
          <w:szCs w:val="20"/>
          <w:lang w:val="es-GT"/>
        </w:rPr>
      </w:pPr>
      <w:r w:rsidRPr="009115ED">
        <w:rPr>
          <w:b/>
          <w:bCs/>
          <w:szCs w:val="20"/>
          <w:lang w:val="es-GT"/>
        </w:rPr>
        <w:t xml:space="preserve">Para ver las RFA, presentar una solicitud y acceder a recursos gratuitos de apoyo, </w:t>
      </w:r>
      <w:r w:rsidR="009115ED">
        <w:rPr>
          <w:b/>
          <w:bCs/>
          <w:szCs w:val="20"/>
          <w:lang w:val="es-GT"/>
        </w:rPr>
        <w:t xml:space="preserve">por favor visite </w:t>
      </w:r>
      <w:r w:rsidRPr="009115ED">
        <w:rPr>
          <w:b/>
          <w:bCs/>
          <w:szCs w:val="20"/>
          <w:lang w:val="es-GT"/>
        </w:rPr>
        <w:t xml:space="preserve">la </w:t>
      </w:r>
      <w:hyperlink r:id="rId20" w:history="1">
        <w:r w:rsidRPr="009115ED">
          <w:rPr>
            <w:rStyle w:val="Hyperlink"/>
            <w:b/>
            <w:bCs/>
            <w:szCs w:val="20"/>
            <w:lang w:val="es-GT"/>
          </w:rPr>
          <w:t xml:space="preserve">página web de </w:t>
        </w:r>
        <w:r w:rsidR="009115ED">
          <w:rPr>
            <w:rStyle w:val="Hyperlink"/>
            <w:b/>
            <w:bCs/>
            <w:szCs w:val="20"/>
            <w:lang w:val="es-GT"/>
          </w:rPr>
          <w:t>o</w:t>
        </w:r>
        <w:r w:rsidRPr="009115ED">
          <w:rPr>
            <w:rStyle w:val="Hyperlink"/>
            <w:b/>
            <w:bCs/>
            <w:szCs w:val="20"/>
            <w:lang w:val="es-GT"/>
          </w:rPr>
          <w:t xml:space="preserve">portunidades </w:t>
        </w:r>
        <w:r w:rsidR="009115ED">
          <w:rPr>
            <w:rStyle w:val="Hyperlink"/>
            <w:b/>
            <w:bCs/>
            <w:szCs w:val="20"/>
            <w:lang w:val="es-GT"/>
          </w:rPr>
          <w:t>para las s</w:t>
        </w:r>
        <w:r w:rsidRPr="009115ED">
          <w:rPr>
            <w:rStyle w:val="Hyperlink"/>
            <w:b/>
            <w:bCs/>
            <w:szCs w:val="20"/>
            <w:lang w:val="es-GT"/>
          </w:rPr>
          <w:t xml:space="preserve">ubvenciones y </w:t>
        </w:r>
        <w:r w:rsidR="009115ED">
          <w:rPr>
            <w:rStyle w:val="Hyperlink"/>
            <w:b/>
            <w:bCs/>
            <w:szCs w:val="20"/>
            <w:lang w:val="es-GT"/>
          </w:rPr>
          <w:t>c</w:t>
        </w:r>
        <w:r w:rsidRPr="009115ED">
          <w:rPr>
            <w:rStyle w:val="Hyperlink"/>
            <w:b/>
            <w:bCs/>
            <w:szCs w:val="20"/>
            <w:lang w:val="es-GT"/>
          </w:rPr>
          <w:t>ontratos de HECC</w:t>
        </w:r>
      </w:hyperlink>
      <w:r w:rsidRPr="009115ED">
        <w:rPr>
          <w:szCs w:val="20"/>
          <w:lang w:val="es-GT"/>
        </w:rPr>
        <w:t xml:space="preserve">. También puede leer el </w:t>
      </w:r>
      <w:hyperlink r:id="rId21" w:history="1">
        <w:r w:rsidRPr="00B759CC">
          <w:rPr>
            <w:rStyle w:val="Hyperlink"/>
            <w:szCs w:val="20"/>
            <w:lang w:val="es-GT"/>
          </w:rPr>
          <w:t>comunicado de pre</w:t>
        </w:r>
        <w:r w:rsidRPr="00B759CC">
          <w:rPr>
            <w:rStyle w:val="Hyperlink"/>
            <w:szCs w:val="20"/>
            <w:lang w:val="es-GT"/>
          </w:rPr>
          <w:t>n</w:t>
        </w:r>
        <w:r w:rsidRPr="00B759CC">
          <w:rPr>
            <w:rStyle w:val="Hyperlink"/>
            <w:szCs w:val="20"/>
            <w:lang w:val="es-GT"/>
          </w:rPr>
          <w:t xml:space="preserve">sa de HECC aquí </w:t>
        </w:r>
      </w:hyperlink>
      <w:r w:rsidRPr="009115ED">
        <w:rPr>
          <w:szCs w:val="20"/>
          <w:lang w:val="es-GT"/>
        </w:rPr>
        <w:t xml:space="preserve">y obtener más información sobre </w:t>
      </w:r>
      <w:hyperlink r:id="rId22" w:history="1">
        <w:r w:rsidRPr="009115ED">
          <w:rPr>
            <w:rStyle w:val="Hyperlink"/>
            <w:szCs w:val="20"/>
            <w:lang w:val="es-GT"/>
          </w:rPr>
          <w:t xml:space="preserve">Future </w:t>
        </w:r>
        <w:proofErr w:type="spellStart"/>
        <w:r w:rsidRPr="009115ED">
          <w:rPr>
            <w:rStyle w:val="Hyperlink"/>
            <w:szCs w:val="20"/>
            <w:lang w:val="es-GT"/>
          </w:rPr>
          <w:t>Ready</w:t>
        </w:r>
        <w:proofErr w:type="spellEnd"/>
        <w:r w:rsidRPr="009115ED">
          <w:rPr>
            <w:rStyle w:val="Hyperlink"/>
            <w:szCs w:val="20"/>
            <w:lang w:val="es-GT"/>
          </w:rPr>
          <w:t xml:space="preserve"> Oregon en el sitio web de HECC</w:t>
        </w:r>
      </w:hyperlink>
      <w:r w:rsidRPr="009115ED">
        <w:rPr>
          <w:szCs w:val="20"/>
          <w:lang w:val="es-GT"/>
        </w:rPr>
        <w:t>.</w:t>
      </w:r>
    </w:p>
    <w:p w14:paraId="0BC9F017" w14:textId="4F74FF04" w:rsidR="00A95308" w:rsidRPr="009115ED" w:rsidRDefault="00A95308" w:rsidP="00A95308">
      <w:pPr>
        <w:rPr>
          <w:szCs w:val="20"/>
          <w:lang w:val="es-GT" w:bidi="en-US"/>
        </w:rPr>
      </w:pPr>
      <w:r w:rsidRPr="009115ED">
        <w:rPr>
          <w:szCs w:val="20"/>
          <w:lang w:val="es-GT" w:bidi="en-US"/>
        </w:rPr>
        <w:t xml:space="preserve">Por favor, </w:t>
      </w:r>
      <w:r w:rsidR="009115ED">
        <w:rPr>
          <w:szCs w:val="20"/>
          <w:lang w:val="es-GT" w:bidi="en-US"/>
        </w:rPr>
        <w:t xml:space="preserve">envíe </w:t>
      </w:r>
      <w:r w:rsidRPr="009115ED">
        <w:rPr>
          <w:szCs w:val="20"/>
          <w:lang w:val="es-GT" w:bidi="en-US"/>
        </w:rPr>
        <w:t xml:space="preserve">cualquier pregunta a </w:t>
      </w:r>
      <w:hyperlink r:id="rId23" w:history="1">
        <w:r w:rsidRPr="009115ED">
          <w:rPr>
            <w:rStyle w:val="Hyperlink"/>
            <w:szCs w:val="20"/>
            <w:lang w:val="es-GT" w:bidi="en-US"/>
          </w:rPr>
          <w:t>FutureReadyOregon@hecc.oregon.gov</w:t>
        </w:r>
      </w:hyperlink>
      <w:r w:rsidRPr="009115ED">
        <w:rPr>
          <w:szCs w:val="20"/>
          <w:lang w:val="es-GT" w:bidi="en-US"/>
        </w:rPr>
        <w:t>.</w:t>
      </w:r>
    </w:p>
    <w:p w14:paraId="3B2C163C" w14:textId="13904BAD" w:rsidR="00A95308" w:rsidRPr="009115ED" w:rsidRDefault="00B965C1" w:rsidP="001C2DAB">
      <w:pPr>
        <w:pStyle w:val="C-Heading2Tahoma"/>
        <w:rPr>
          <w:sz w:val="24"/>
          <w:szCs w:val="24"/>
          <w:lang w:val="es-GT"/>
        </w:rPr>
      </w:pPr>
      <w:r w:rsidRPr="009115ED">
        <w:rPr>
          <w:sz w:val="24"/>
          <w:szCs w:val="24"/>
          <w:lang w:val="es-GT"/>
        </w:rPr>
        <w:t>Correo electrónico detallado</w:t>
      </w:r>
    </w:p>
    <w:p w14:paraId="255DD88F" w14:textId="512D821F" w:rsidR="00A95308" w:rsidRPr="009115ED" w:rsidRDefault="00A95308" w:rsidP="00A95308">
      <w:pPr>
        <w:rPr>
          <w:lang w:val="es-GT"/>
        </w:rPr>
      </w:pPr>
      <w:r w:rsidRPr="377E57F6">
        <w:rPr>
          <w:lang w:val="es-GT"/>
        </w:rPr>
        <w:t xml:space="preserve">Asunto: Solicite las subvenciones </w:t>
      </w:r>
      <w:r w:rsidR="009115ED" w:rsidRPr="377E57F6">
        <w:rPr>
          <w:lang w:val="es-GT"/>
        </w:rPr>
        <w:t xml:space="preserve">de </w:t>
      </w:r>
      <w:proofErr w:type="spellStart"/>
      <w:r w:rsidR="009115ED" w:rsidRPr="377E57F6">
        <w:rPr>
          <w:lang w:val="es-GT"/>
        </w:rPr>
        <w:t>Workforce</w:t>
      </w:r>
      <w:proofErr w:type="spellEnd"/>
      <w:r w:rsidR="009115ED" w:rsidRPr="377E57F6">
        <w:rPr>
          <w:lang w:val="es-GT"/>
        </w:rPr>
        <w:t xml:space="preserve"> </w:t>
      </w:r>
      <w:proofErr w:type="spellStart"/>
      <w:r w:rsidR="009115ED" w:rsidRPr="377E57F6">
        <w:rPr>
          <w:lang w:val="es-GT"/>
        </w:rPr>
        <w:t>Ready</w:t>
      </w:r>
      <w:proofErr w:type="spellEnd"/>
      <w:r w:rsidR="009115ED" w:rsidRPr="377E57F6">
        <w:rPr>
          <w:lang w:val="es-GT"/>
        </w:rPr>
        <w:t xml:space="preserve"> de </w:t>
      </w:r>
      <w:r w:rsidRPr="377E57F6">
        <w:rPr>
          <w:lang w:val="es-GT"/>
        </w:rPr>
        <w:t xml:space="preserve">Future </w:t>
      </w:r>
      <w:proofErr w:type="spellStart"/>
      <w:r w:rsidRPr="377E57F6">
        <w:rPr>
          <w:lang w:val="es-GT"/>
        </w:rPr>
        <w:t>Ready</w:t>
      </w:r>
      <w:proofErr w:type="spellEnd"/>
      <w:r w:rsidRPr="377E57F6">
        <w:rPr>
          <w:lang w:val="es-GT"/>
        </w:rPr>
        <w:t xml:space="preserve"> Oregon antes del </w:t>
      </w:r>
      <w:r w:rsidR="00F87599" w:rsidRPr="377E57F6">
        <w:rPr>
          <w:lang w:val="es-GT"/>
        </w:rPr>
        <w:t>31 de julio de 2024</w:t>
      </w:r>
    </w:p>
    <w:p w14:paraId="1C49BAD8" w14:textId="0EFAE88C" w:rsidR="00A95308" w:rsidRPr="009115ED" w:rsidRDefault="00A95308" w:rsidP="00B965C1">
      <w:pPr>
        <w:spacing w:before="120" w:line="240" w:lineRule="auto"/>
        <w:rPr>
          <w:lang w:val="es-GT"/>
        </w:rPr>
      </w:pPr>
      <w:r w:rsidRPr="2455671E">
        <w:rPr>
          <w:lang w:val="es-GT"/>
        </w:rPr>
        <w:t xml:space="preserve">La Comisión Coordinadora de Educación Superior de Oregón (HECC, por sus siglas en inglés) está aceptando solicitudes para la tercera ronda de </w:t>
      </w:r>
      <w:r w:rsidR="009115ED" w:rsidRPr="2455671E">
        <w:rPr>
          <w:lang w:val="es-GT"/>
        </w:rPr>
        <w:t xml:space="preserve">las </w:t>
      </w:r>
      <w:r w:rsidRPr="2455671E">
        <w:rPr>
          <w:lang w:val="es-GT"/>
        </w:rPr>
        <w:t xml:space="preserve">subvenciones </w:t>
      </w:r>
      <w:r w:rsidR="009115ED" w:rsidRPr="2455671E">
        <w:rPr>
          <w:lang w:val="es-GT"/>
        </w:rPr>
        <w:t xml:space="preserve">de </w:t>
      </w:r>
      <w:proofErr w:type="spellStart"/>
      <w:r w:rsidR="009115ED" w:rsidRPr="2455671E">
        <w:rPr>
          <w:lang w:val="es-GT"/>
        </w:rPr>
        <w:t>Workforce</w:t>
      </w:r>
      <w:proofErr w:type="spellEnd"/>
      <w:r w:rsidR="009115ED" w:rsidRPr="2455671E">
        <w:rPr>
          <w:lang w:val="es-GT"/>
        </w:rPr>
        <w:t xml:space="preserve"> </w:t>
      </w:r>
      <w:proofErr w:type="spellStart"/>
      <w:r w:rsidR="009115ED" w:rsidRPr="2455671E">
        <w:rPr>
          <w:lang w:val="es-GT"/>
        </w:rPr>
        <w:t>REady</w:t>
      </w:r>
      <w:proofErr w:type="spellEnd"/>
      <w:r w:rsidR="009115ED" w:rsidRPr="2455671E">
        <w:rPr>
          <w:lang w:val="es-GT"/>
        </w:rPr>
        <w:t xml:space="preserve"> de </w:t>
      </w:r>
      <w:r w:rsidRPr="2455671E">
        <w:rPr>
          <w:lang w:val="es-GT"/>
        </w:rPr>
        <w:t xml:space="preserve">Future </w:t>
      </w:r>
      <w:proofErr w:type="spellStart"/>
      <w:r w:rsidRPr="2455671E">
        <w:rPr>
          <w:lang w:val="es-GT"/>
        </w:rPr>
        <w:t>Ready</w:t>
      </w:r>
      <w:proofErr w:type="spellEnd"/>
      <w:r w:rsidRPr="2455671E">
        <w:rPr>
          <w:lang w:val="es-GT"/>
        </w:rPr>
        <w:t xml:space="preserve"> Oregon. HECC otorgará un total combinado de aproximadamente $40 millones para reclutar y retener una fuerza laboral diversa en </w:t>
      </w:r>
      <w:r w:rsidRPr="41476D31">
        <w:rPr>
          <w:b/>
          <w:bCs/>
          <w:lang w:val="es-GT"/>
        </w:rPr>
        <w:t>sectores clave de la economía de Oregón (</w:t>
      </w:r>
      <w:r w:rsidR="00642CA1" w:rsidRPr="41476D31">
        <w:rPr>
          <w:b/>
          <w:bCs/>
          <w:lang w:val="es-GT"/>
        </w:rPr>
        <w:t>la salud</w:t>
      </w:r>
      <w:r w:rsidRPr="41476D31">
        <w:rPr>
          <w:b/>
          <w:bCs/>
          <w:lang w:val="es-GT"/>
        </w:rPr>
        <w:t xml:space="preserve">, manufactura y tecnología) </w:t>
      </w:r>
      <w:r w:rsidRPr="2455671E">
        <w:rPr>
          <w:lang w:val="es-GT"/>
        </w:rPr>
        <w:t xml:space="preserve">a través de tres </w:t>
      </w:r>
      <w:r w:rsidR="009115ED" w:rsidRPr="2455671E">
        <w:rPr>
          <w:lang w:val="es-GT"/>
        </w:rPr>
        <w:t>peticiones de solicitudes (</w:t>
      </w:r>
      <w:r w:rsidRPr="2455671E">
        <w:rPr>
          <w:lang w:val="es-GT"/>
        </w:rPr>
        <w:t>RFA</w:t>
      </w:r>
      <w:r w:rsidR="009115ED" w:rsidRPr="2455671E">
        <w:rPr>
          <w:lang w:val="es-GT"/>
        </w:rPr>
        <w:t>, por sus siglas en inglés)</w:t>
      </w:r>
      <w:r w:rsidRPr="2455671E">
        <w:rPr>
          <w:lang w:val="es-GT"/>
        </w:rPr>
        <w:t xml:space="preserve"> enfocadas en el sector. Se invita a los proveedores de servicios de la fuerza laboral y a las organizaciones comunitarias a presentar su solicitud antes </w:t>
      </w:r>
      <w:r w:rsidRPr="00B759CC">
        <w:rPr>
          <w:lang w:val="es-GT"/>
        </w:rPr>
        <w:t xml:space="preserve">del </w:t>
      </w:r>
      <w:r w:rsidR="00F87599" w:rsidRPr="00B759CC">
        <w:t xml:space="preserve">31 de </w:t>
      </w:r>
      <w:proofErr w:type="spellStart"/>
      <w:r w:rsidR="00F87599" w:rsidRPr="00B759CC">
        <w:t>julio</w:t>
      </w:r>
      <w:proofErr w:type="spellEnd"/>
      <w:r w:rsidR="00F87599" w:rsidRPr="00B759CC">
        <w:t xml:space="preserve"> de 2024</w:t>
      </w:r>
      <w:r w:rsidRPr="00B759CC">
        <w:rPr>
          <w:lang w:val="es-GT"/>
        </w:rPr>
        <w:t xml:space="preserve"> y pueden presentar varias solicitudes. </w:t>
      </w:r>
      <w:hyperlink r:id="rId24" w:history="1">
        <w:r w:rsidR="009115ED" w:rsidRPr="00B759CC">
          <w:rPr>
            <w:rStyle w:val="Hyperlink"/>
            <w:lang w:val="es-GT"/>
          </w:rPr>
          <w:t xml:space="preserve">Puede leer </w:t>
        </w:r>
        <w:r w:rsidRPr="00B759CC">
          <w:rPr>
            <w:rStyle w:val="Hyperlink"/>
            <w:lang w:val="es-GT"/>
          </w:rPr>
          <w:t>el comunicado de prensa de HECC aquí</w:t>
        </w:r>
      </w:hyperlink>
      <w:r w:rsidRPr="00B759CC">
        <w:rPr>
          <w:lang w:val="es-GT"/>
        </w:rPr>
        <w:t>.</w:t>
      </w:r>
    </w:p>
    <w:p w14:paraId="5391C297" w14:textId="73D0391E" w:rsidR="00A95308" w:rsidRPr="009115ED" w:rsidRDefault="009115ED" w:rsidP="00B965C1">
      <w:pPr>
        <w:spacing w:line="240" w:lineRule="auto"/>
        <w:rPr>
          <w:szCs w:val="20"/>
          <w:lang w:val="es-GT"/>
        </w:rPr>
      </w:pPr>
      <w:r>
        <w:rPr>
          <w:szCs w:val="20"/>
          <w:lang w:val="es-GT" w:bidi="en-US"/>
        </w:rPr>
        <w:t xml:space="preserve">El proyecto de ley llamado </w:t>
      </w:r>
      <w:r w:rsidR="00A95308" w:rsidRPr="009115ED">
        <w:rPr>
          <w:szCs w:val="20"/>
          <w:lang w:val="es-GT" w:bidi="en-US"/>
        </w:rPr>
        <w:t xml:space="preserve">Future </w:t>
      </w:r>
      <w:proofErr w:type="spellStart"/>
      <w:r w:rsidR="00A95308" w:rsidRPr="009115ED">
        <w:rPr>
          <w:szCs w:val="20"/>
          <w:lang w:val="es-GT" w:bidi="en-US"/>
        </w:rPr>
        <w:t>Ready</w:t>
      </w:r>
      <w:proofErr w:type="spellEnd"/>
      <w:r w:rsidR="00A95308" w:rsidRPr="009115ED">
        <w:rPr>
          <w:szCs w:val="20"/>
          <w:lang w:val="es-GT" w:bidi="en-US"/>
        </w:rPr>
        <w:t xml:space="preserve"> Oregon es un paquete de inversión integral de $200 millones que apoya la educación y la capacitación que los habitantes de </w:t>
      </w:r>
      <w:r w:rsidRPr="009115ED">
        <w:rPr>
          <w:szCs w:val="20"/>
          <w:lang w:val="es-GT" w:bidi="en-US"/>
        </w:rPr>
        <w:t>Oregón</w:t>
      </w:r>
      <w:r w:rsidR="00A95308" w:rsidRPr="009115ED">
        <w:rPr>
          <w:szCs w:val="20"/>
          <w:lang w:val="es-GT" w:bidi="en-US"/>
        </w:rPr>
        <w:t xml:space="preserve"> necesitan para obtener empleos bien remunerados, priorizando la participación equitativa en el programa por parte de personas de comunidades </w:t>
      </w:r>
      <w:r>
        <w:rPr>
          <w:szCs w:val="20"/>
          <w:lang w:val="es-GT" w:bidi="en-US"/>
        </w:rPr>
        <w:t>marginadas</w:t>
      </w:r>
      <w:r w:rsidR="00A95308" w:rsidRPr="009115ED">
        <w:rPr>
          <w:szCs w:val="20"/>
          <w:lang w:val="es-GT" w:bidi="en-US"/>
        </w:rPr>
        <w:t xml:space="preserve"> y subrepresentadas. Puede obtener información </w:t>
      </w:r>
      <w:r>
        <w:rPr>
          <w:szCs w:val="20"/>
          <w:lang w:val="es-GT" w:bidi="en-US"/>
        </w:rPr>
        <w:t xml:space="preserve">adicional </w:t>
      </w:r>
      <w:r w:rsidR="00A95308" w:rsidRPr="009115ED">
        <w:rPr>
          <w:szCs w:val="20"/>
          <w:lang w:val="es-GT" w:bidi="en-US"/>
        </w:rPr>
        <w:t xml:space="preserve">sobre Future </w:t>
      </w:r>
      <w:proofErr w:type="spellStart"/>
      <w:r w:rsidR="00A95308" w:rsidRPr="009115ED">
        <w:rPr>
          <w:szCs w:val="20"/>
          <w:lang w:val="es-GT" w:bidi="en-US"/>
        </w:rPr>
        <w:t>Ready</w:t>
      </w:r>
      <w:proofErr w:type="spellEnd"/>
      <w:r w:rsidR="00A95308" w:rsidRPr="009115ED">
        <w:rPr>
          <w:szCs w:val="20"/>
          <w:lang w:val="es-GT" w:bidi="en-US"/>
        </w:rPr>
        <w:t xml:space="preserve"> Oregon en el </w:t>
      </w:r>
      <w:hyperlink r:id="rId25" w:history="1">
        <w:r w:rsidR="00A95308" w:rsidRPr="009115ED">
          <w:rPr>
            <w:rStyle w:val="Hyperlink"/>
            <w:szCs w:val="20"/>
            <w:lang w:val="es-GT" w:bidi="en-US"/>
          </w:rPr>
          <w:t>sitio web de HECC</w:t>
        </w:r>
      </w:hyperlink>
      <w:r w:rsidR="00A95308" w:rsidRPr="009115ED">
        <w:rPr>
          <w:szCs w:val="20"/>
          <w:lang w:val="es-GT" w:bidi="en-US"/>
        </w:rPr>
        <w:t xml:space="preserve">. Las subvenciones </w:t>
      </w:r>
      <w:r>
        <w:rPr>
          <w:szCs w:val="20"/>
          <w:lang w:val="es-GT" w:bidi="en-US"/>
        </w:rPr>
        <w:t xml:space="preserve">de </w:t>
      </w:r>
      <w:proofErr w:type="spellStart"/>
      <w:r w:rsidR="00A95308" w:rsidRPr="009115ED">
        <w:rPr>
          <w:szCs w:val="20"/>
          <w:lang w:val="es-GT" w:bidi="en-US"/>
        </w:rPr>
        <w:t>Workforce</w:t>
      </w:r>
      <w:proofErr w:type="spellEnd"/>
      <w:r w:rsidR="00A95308" w:rsidRPr="009115ED">
        <w:rPr>
          <w:szCs w:val="20"/>
          <w:lang w:val="es-GT" w:bidi="en-US"/>
        </w:rPr>
        <w:t xml:space="preserve"> </w:t>
      </w:r>
      <w:proofErr w:type="spellStart"/>
      <w:r w:rsidR="00A95308" w:rsidRPr="009115ED">
        <w:rPr>
          <w:szCs w:val="20"/>
          <w:lang w:val="es-GT" w:bidi="en-US"/>
        </w:rPr>
        <w:t>Ready</w:t>
      </w:r>
      <w:proofErr w:type="spellEnd"/>
      <w:r w:rsidR="00A95308" w:rsidRPr="009115ED">
        <w:rPr>
          <w:szCs w:val="20"/>
          <w:lang w:val="es-GT" w:bidi="en-US"/>
        </w:rPr>
        <w:t xml:space="preserve"> son el componente más grande del paquete de inversión </w:t>
      </w:r>
      <w:r>
        <w:rPr>
          <w:szCs w:val="20"/>
          <w:lang w:val="es-GT" w:bidi="en-US"/>
        </w:rPr>
        <w:t xml:space="preserve">de </w:t>
      </w:r>
      <w:r w:rsidR="00A95308" w:rsidRPr="009115ED">
        <w:rPr>
          <w:szCs w:val="20"/>
          <w:lang w:val="es-GT" w:bidi="en-US"/>
        </w:rPr>
        <w:t xml:space="preserve">Future </w:t>
      </w:r>
      <w:proofErr w:type="spellStart"/>
      <w:r w:rsidR="00A95308" w:rsidRPr="009115ED">
        <w:rPr>
          <w:szCs w:val="20"/>
          <w:lang w:val="es-GT" w:bidi="en-US"/>
        </w:rPr>
        <w:t>Ready</w:t>
      </w:r>
      <w:proofErr w:type="spellEnd"/>
      <w:r w:rsidR="00A95308" w:rsidRPr="009115ED">
        <w:rPr>
          <w:szCs w:val="20"/>
          <w:lang w:val="es-GT" w:bidi="en-US"/>
        </w:rPr>
        <w:t xml:space="preserve"> Oregon.</w:t>
      </w:r>
    </w:p>
    <w:p w14:paraId="19E2F7B2" w14:textId="200443AE" w:rsidR="00A95308" w:rsidRPr="009115ED" w:rsidRDefault="009115ED" w:rsidP="00B965C1">
      <w:pPr>
        <w:spacing w:line="240" w:lineRule="auto"/>
        <w:rPr>
          <w:szCs w:val="20"/>
          <w:lang w:val="es-GT"/>
        </w:rPr>
      </w:pPr>
      <w:r>
        <w:rPr>
          <w:szCs w:val="20"/>
          <w:lang w:val="es-GT"/>
        </w:rPr>
        <w:t xml:space="preserve">El financiamiento </w:t>
      </w:r>
      <w:r w:rsidR="00A95308" w:rsidRPr="009115ED">
        <w:rPr>
          <w:szCs w:val="20"/>
          <w:lang w:val="es-GT"/>
        </w:rPr>
        <w:t>de la</w:t>
      </w:r>
      <w:r>
        <w:rPr>
          <w:szCs w:val="20"/>
          <w:lang w:val="es-GT"/>
        </w:rPr>
        <w:t>s</w:t>
      </w:r>
      <w:r w:rsidR="00A95308" w:rsidRPr="009115ED">
        <w:rPr>
          <w:szCs w:val="20"/>
          <w:lang w:val="es-GT"/>
        </w:rPr>
        <w:t xml:space="preserve"> subvenci</w:t>
      </w:r>
      <w:r>
        <w:rPr>
          <w:szCs w:val="20"/>
          <w:lang w:val="es-GT"/>
        </w:rPr>
        <w:t xml:space="preserve">ones de </w:t>
      </w:r>
      <w:proofErr w:type="spellStart"/>
      <w:r w:rsidR="00A95308" w:rsidRPr="009115ED">
        <w:rPr>
          <w:szCs w:val="20"/>
          <w:lang w:val="es-GT"/>
        </w:rPr>
        <w:t>Workforce</w:t>
      </w:r>
      <w:proofErr w:type="spellEnd"/>
      <w:r w:rsidR="00A95308" w:rsidRPr="009115ED">
        <w:rPr>
          <w:szCs w:val="20"/>
          <w:lang w:val="es-GT"/>
        </w:rPr>
        <w:t xml:space="preserve"> </w:t>
      </w:r>
      <w:proofErr w:type="spellStart"/>
      <w:r w:rsidR="00A95308" w:rsidRPr="009115ED">
        <w:rPr>
          <w:szCs w:val="20"/>
          <w:lang w:val="es-GT"/>
        </w:rPr>
        <w:t>Ready</w:t>
      </w:r>
      <w:proofErr w:type="spellEnd"/>
      <w:r w:rsidR="00A95308" w:rsidRPr="009115ED">
        <w:rPr>
          <w:szCs w:val="20"/>
          <w:lang w:val="es-GT"/>
        </w:rPr>
        <w:t xml:space="preserve"> se centra en programas innovadores y colaborativos de desarrollo de la fuerza laboral en los sectores de la industria de la salud, la </w:t>
      </w:r>
      <w:r>
        <w:rPr>
          <w:szCs w:val="20"/>
          <w:lang w:val="es-GT"/>
        </w:rPr>
        <w:t>manufactura</w:t>
      </w:r>
      <w:r w:rsidR="00A95308" w:rsidRPr="009115ED">
        <w:rPr>
          <w:szCs w:val="20"/>
          <w:lang w:val="es-GT"/>
        </w:rPr>
        <w:t xml:space="preserve"> y la tecnología. Los proyectos financiados por </w:t>
      </w:r>
      <w:r>
        <w:rPr>
          <w:szCs w:val="20"/>
          <w:lang w:val="es-GT"/>
        </w:rPr>
        <w:t xml:space="preserve">las </w:t>
      </w:r>
      <w:r w:rsidR="00A95308" w:rsidRPr="009115ED">
        <w:rPr>
          <w:szCs w:val="20"/>
          <w:lang w:val="es-GT"/>
        </w:rPr>
        <w:t xml:space="preserve">subvenciones crearán o ampliarán asociaciones colaborativas e innovadoras que </w:t>
      </w:r>
      <w:r w:rsidR="00A95308" w:rsidRPr="009115ED">
        <w:rPr>
          <w:szCs w:val="20"/>
          <w:lang w:val="es-GT"/>
        </w:rPr>
        <w:lastRenderedPageBreak/>
        <w:t>involucren activamente a los empleadores, los proveedores de educación y capacitación</w:t>
      </w:r>
      <w:r>
        <w:rPr>
          <w:szCs w:val="20"/>
          <w:lang w:val="es-GT"/>
        </w:rPr>
        <w:t xml:space="preserve">, así como </w:t>
      </w:r>
      <w:r w:rsidR="00A95308" w:rsidRPr="009115ED">
        <w:rPr>
          <w:szCs w:val="20"/>
          <w:lang w:val="es-GT"/>
        </w:rPr>
        <w:t xml:space="preserve">las organizaciones comunitarias. Estas asociaciones promoverán una fuerza laboral diversa al identificar las barreras para la participación, la finalización del programa y el avance profesional, </w:t>
      </w:r>
      <w:r>
        <w:rPr>
          <w:szCs w:val="20"/>
          <w:lang w:val="es-GT"/>
        </w:rPr>
        <w:t xml:space="preserve">así como </w:t>
      </w:r>
      <w:r w:rsidR="00A95308" w:rsidRPr="009115ED">
        <w:rPr>
          <w:szCs w:val="20"/>
          <w:lang w:val="es-GT"/>
        </w:rPr>
        <w:t xml:space="preserve">conectar a las poblaciones prioritarias con la capacitación y los recursos que necesitan para empleos bien remunerados y carreras </w:t>
      </w:r>
      <w:r>
        <w:rPr>
          <w:szCs w:val="20"/>
          <w:lang w:val="es-GT"/>
        </w:rPr>
        <w:t xml:space="preserve">profesionales </w:t>
      </w:r>
      <w:r w:rsidR="00A95308" w:rsidRPr="009115ED">
        <w:rPr>
          <w:szCs w:val="20"/>
          <w:lang w:val="es-GT"/>
        </w:rPr>
        <w:t xml:space="preserve">significativas. </w:t>
      </w:r>
    </w:p>
    <w:p w14:paraId="456B107E" w14:textId="77777777" w:rsidR="009115ED" w:rsidRPr="009115ED" w:rsidRDefault="009115ED" w:rsidP="009115ED">
      <w:pPr>
        <w:rPr>
          <w:szCs w:val="20"/>
          <w:lang w:val="es-GT"/>
        </w:rPr>
      </w:pPr>
      <w:r w:rsidRPr="009115ED">
        <w:rPr>
          <w:szCs w:val="20"/>
          <w:lang w:val="es-GT"/>
        </w:rPr>
        <w:t xml:space="preserve">Los fondos disponibles incluyen aproximadamente: </w:t>
      </w:r>
    </w:p>
    <w:p w14:paraId="37647A4E" w14:textId="462600B9" w:rsidR="009115ED" w:rsidRPr="009115ED" w:rsidRDefault="009115ED" w:rsidP="009115ED">
      <w:pPr>
        <w:pStyle w:val="ListParagraph"/>
        <w:numPr>
          <w:ilvl w:val="0"/>
          <w:numId w:val="3"/>
        </w:numPr>
        <w:spacing w:after="160" w:line="259" w:lineRule="auto"/>
        <w:rPr>
          <w:szCs w:val="20"/>
          <w:lang w:val="es-GT"/>
        </w:rPr>
      </w:pPr>
      <w:r w:rsidRPr="009115ED">
        <w:rPr>
          <w:szCs w:val="20"/>
          <w:lang w:val="es-GT"/>
        </w:rPr>
        <w:t xml:space="preserve">$18 millones para proyectos de </w:t>
      </w:r>
      <w:r w:rsidR="00D6030D">
        <w:rPr>
          <w:szCs w:val="20"/>
          <w:lang w:val="es-GT"/>
        </w:rPr>
        <w:t>la salud</w:t>
      </w:r>
      <w:r w:rsidRPr="009115ED">
        <w:rPr>
          <w:szCs w:val="20"/>
          <w:lang w:val="es-GT"/>
        </w:rPr>
        <w:t xml:space="preserve">, específicamente, $9 millones para proyectos que promuevan las trayectorias profesionales de enfermería y $9 millones para proyectos que aborden las necesidades de la fuerza laboral de </w:t>
      </w:r>
      <w:r w:rsidR="00D6030D">
        <w:rPr>
          <w:szCs w:val="20"/>
          <w:lang w:val="es-GT"/>
        </w:rPr>
        <w:t>la salud</w:t>
      </w:r>
      <w:r w:rsidRPr="009115ED">
        <w:rPr>
          <w:szCs w:val="20"/>
          <w:lang w:val="es-GT"/>
        </w:rPr>
        <w:t xml:space="preserve"> identificadas por la comunidad. </w:t>
      </w:r>
    </w:p>
    <w:p w14:paraId="24B4D595" w14:textId="77777777" w:rsidR="009115ED" w:rsidRPr="009115ED" w:rsidRDefault="009115ED" w:rsidP="009115ED">
      <w:pPr>
        <w:pStyle w:val="ListParagraph"/>
        <w:numPr>
          <w:ilvl w:val="0"/>
          <w:numId w:val="3"/>
        </w:numPr>
        <w:spacing w:after="160" w:line="259" w:lineRule="auto"/>
        <w:rPr>
          <w:szCs w:val="20"/>
          <w:lang w:val="es-GT"/>
        </w:rPr>
      </w:pPr>
      <w:r w:rsidRPr="009115ED">
        <w:rPr>
          <w:szCs w:val="20"/>
          <w:lang w:val="es-GT"/>
        </w:rPr>
        <w:t>$12 millones para proyectos de manufactura que se centren en</w:t>
      </w:r>
      <w:r>
        <w:rPr>
          <w:szCs w:val="20"/>
          <w:lang w:val="es-GT"/>
        </w:rPr>
        <w:t xml:space="preserve"> el trabajo de alcance</w:t>
      </w:r>
      <w:r w:rsidRPr="009115ED">
        <w:rPr>
          <w:szCs w:val="20"/>
          <w:lang w:val="es-GT"/>
        </w:rPr>
        <w:t xml:space="preserve">, la concientización y la exploración de </w:t>
      </w:r>
      <w:r>
        <w:rPr>
          <w:szCs w:val="20"/>
          <w:lang w:val="es-GT"/>
        </w:rPr>
        <w:t xml:space="preserve">profesiones </w:t>
      </w:r>
      <w:r w:rsidRPr="009115ED">
        <w:rPr>
          <w:szCs w:val="20"/>
          <w:lang w:val="es-GT"/>
        </w:rPr>
        <w:t>o en oportunidades de educación y capacitación</w:t>
      </w:r>
      <w:r>
        <w:rPr>
          <w:szCs w:val="20"/>
          <w:lang w:val="es-GT"/>
        </w:rPr>
        <w:t xml:space="preserve"> donde se obtiene una remuneración mientras se estudia</w:t>
      </w:r>
      <w:r w:rsidRPr="009115ED">
        <w:rPr>
          <w:szCs w:val="20"/>
          <w:lang w:val="es-GT"/>
        </w:rPr>
        <w:t xml:space="preserve"> y</w:t>
      </w:r>
    </w:p>
    <w:p w14:paraId="48728766" w14:textId="77777777" w:rsidR="009115ED" w:rsidRPr="009115ED" w:rsidRDefault="009115ED" w:rsidP="009115ED">
      <w:pPr>
        <w:pStyle w:val="ListParagraph"/>
        <w:numPr>
          <w:ilvl w:val="0"/>
          <w:numId w:val="3"/>
        </w:numPr>
        <w:spacing w:after="160" w:line="259" w:lineRule="auto"/>
        <w:rPr>
          <w:szCs w:val="20"/>
          <w:lang w:val="es-GT"/>
        </w:rPr>
      </w:pPr>
      <w:r>
        <w:rPr>
          <w:szCs w:val="20"/>
          <w:lang w:val="es-GT"/>
        </w:rPr>
        <w:t>$</w:t>
      </w:r>
      <w:r w:rsidRPr="009115ED">
        <w:rPr>
          <w:szCs w:val="20"/>
          <w:lang w:val="es-GT"/>
        </w:rPr>
        <w:t xml:space="preserve">10 millones para proyectos tecnológicos que se </w:t>
      </w:r>
      <w:r>
        <w:rPr>
          <w:szCs w:val="20"/>
          <w:lang w:val="es-GT"/>
        </w:rPr>
        <w:t xml:space="preserve">enfocan </w:t>
      </w:r>
      <w:r w:rsidRPr="009115ED">
        <w:rPr>
          <w:szCs w:val="20"/>
          <w:lang w:val="es-GT"/>
        </w:rPr>
        <w:t xml:space="preserve">en la mejora de las competencias y la recapacitación de los trabajadores </w:t>
      </w:r>
      <w:r>
        <w:rPr>
          <w:szCs w:val="20"/>
          <w:lang w:val="es-GT"/>
        </w:rPr>
        <w:t>principales</w:t>
      </w:r>
      <w:r w:rsidRPr="009115ED">
        <w:rPr>
          <w:szCs w:val="20"/>
          <w:lang w:val="es-GT"/>
        </w:rPr>
        <w:t xml:space="preserve"> (estudiantes adultos, trabajadores desplazados y personas empleadas en industrias de alta tecnología y otras)</w:t>
      </w:r>
      <w:r>
        <w:rPr>
          <w:szCs w:val="20"/>
          <w:lang w:val="es-GT"/>
        </w:rPr>
        <w:t xml:space="preserve"> </w:t>
      </w:r>
      <w:r w:rsidRPr="009115ED">
        <w:rPr>
          <w:szCs w:val="20"/>
          <w:lang w:val="es-GT"/>
        </w:rPr>
        <w:t xml:space="preserve">o en </w:t>
      </w:r>
      <w:r>
        <w:rPr>
          <w:szCs w:val="20"/>
          <w:lang w:val="es-GT"/>
        </w:rPr>
        <w:t xml:space="preserve">destrezas </w:t>
      </w:r>
      <w:r w:rsidRPr="009115ED">
        <w:rPr>
          <w:szCs w:val="20"/>
          <w:lang w:val="es-GT"/>
        </w:rPr>
        <w:t>tecnológicas transferibles, capacitación y</w:t>
      </w:r>
      <w:r>
        <w:rPr>
          <w:szCs w:val="20"/>
          <w:lang w:val="es-GT"/>
        </w:rPr>
        <w:t xml:space="preserve"> concientización sobre las profesiones</w:t>
      </w:r>
      <w:r w:rsidRPr="009115ED">
        <w:rPr>
          <w:szCs w:val="20"/>
          <w:lang w:val="es-GT"/>
        </w:rPr>
        <w:t>.</w:t>
      </w:r>
    </w:p>
    <w:p w14:paraId="5321AA0D" w14:textId="77777777" w:rsidR="00A95308" w:rsidRPr="009115ED" w:rsidRDefault="00A95308" w:rsidP="00B965C1">
      <w:pPr>
        <w:spacing w:line="240" w:lineRule="auto"/>
        <w:rPr>
          <w:b/>
          <w:bCs/>
          <w:szCs w:val="20"/>
          <w:lang w:val="es-GT" w:bidi="en-US"/>
        </w:rPr>
      </w:pPr>
      <w:r w:rsidRPr="009115ED">
        <w:rPr>
          <w:b/>
          <w:bCs/>
          <w:szCs w:val="20"/>
          <w:lang w:val="es-GT" w:bidi="en-US"/>
        </w:rPr>
        <w:t>¿Quién es elegible?</w:t>
      </w:r>
    </w:p>
    <w:p w14:paraId="4D8593CE" w14:textId="212E58D1" w:rsidR="00A95308" w:rsidRPr="009115ED" w:rsidRDefault="00A95308" w:rsidP="00B965C1">
      <w:pPr>
        <w:spacing w:line="240" w:lineRule="auto"/>
        <w:rPr>
          <w:szCs w:val="20"/>
          <w:lang w:val="es-GT" w:bidi="en-US"/>
        </w:rPr>
      </w:pPr>
      <w:r w:rsidRPr="009115ED">
        <w:rPr>
          <w:szCs w:val="20"/>
          <w:lang w:val="es-GT" w:bidi="en-US"/>
        </w:rPr>
        <w:t xml:space="preserve">HECC </w:t>
      </w:r>
      <w:r w:rsidR="009115ED">
        <w:rPr>
          <w:szCs w:val="20"/>
          <w:lang w:val="es-GT" w:bidi="en-US"/>
        </w:rPr>
        <w:t xml:space="preserve">estará recibiendo </w:t>
      </w:r>
      <w:r w:rsidRPr="009115ED">
        <w:rPr>
          <w:szCs w:val="20"/>
          <w:lang w:val="es-GT" w:bidi="en-US"/>
        </w:rPr>
        <w:t xml:space="preserve">solicitudes de proveedores de servicios de la fuerza laboral y organizaciones comunitarias que administran programas de la fuerza laboral en los sectores de la salud, la </w:t>
      </w:r>
      <w:r w:rsidR="009115ED">
        <w:rPr>
          <w:szCs w:val="20"/>
          <w:lang w:val="es-GT" w:bidi="en-US"/>
        </w:rPr>
        <w:t>manufactura</w:t>
      </w:r>
      <w:r w:rsidRPr="009115ED">
        <w:rPr>
          <w:szCs w:val="20"/>
          <w:lang w:val="es-GT" w:bidi="en-US"/>
        </w:rPr>
        <w:t xml:space="preserve"> o la tecnología y priorizan la participación equitativa en el programa por parte de personas de poblaciones prioritarias. </w:t>
      </w:r>
    </w:p>
    <w:p w14:paraId="188432EF" w14:textId="61AC530B" w:rsidR="00A95308" w:rsidRPr="009115ED" w:rsidRDefault="00A95308" w:rsidP="00B965C1">
      <w:pPr>
        <w:spacing w:line="240" w:lineRule="auto"/>
        <w:rPr>
          <w:b/>
          <w:bCs/>
          <w:szCs w:val="20"/>
          <w:lang w:val="es-GT" w:bidi="en-US"/>
        </w:rPr>
      </w:pPr>
      <w:r w:rsidRPr="009115ED">
        <w:rPr>
          <w:b/>
          <w:bCs/>
          <w:szCs w:val="20"/>
          <w:lang w:val="es-GT" w:bidi="en-US"/>
        </w:rPr>
        <w:t xml:space="preserve">Cómo </w:t>
      </w:r>
      <w:r w:rsidR="009115ED" w:rsidRPr="009115ED">
        <w:rPr>
          <w:b/>
          <w:bCs/>
          <w:szCs w:val="20"/>
          <w:lang w:val="es-GT" w:bidi="en-US"/>
        </w:rPr>
        <w:t>completar una solicitud</w:t>
      </w:r>
    </w:p>
    <w:p w14:paraId="22A2C049" w14:textId="5BDB6ADA" w:rsidR="00A95308" w:rsidRPr="009115ED" w:rsidRDefault="00A95308" w:rsidP="00B965C1">
      <w:pPr>
        <w:spacing w:line="240" w:lineRule="auto"/>
        <w:rPr>
          <w:b/>
          <w:lang w:val="es-GT" w:bidi="en-US"/>
        </w:rPr>
      </w:pPr>
      <w:r w:rsidRPr="5BF7F6B3">
        <w:rPr>
          <w:lang w:val="es-GT" w:bidi="en-US"/>
        </w:rPr>
        <w:t xml:space="preserve">Los documentos de la RFA, que detallan las actividades elegibles, los plazos, las pautas y los requisitos para las solicitudes, se pueden encontrar en </w:t>
      </w:r>
      <w:hyperlink r:id="rId26">
        <w:r w:rsidRPr="5BF7F6B3">
          <w:rPr>
            <w:rStyle w:val="Hyperlink"/>
            <w:lang w:val="es-GT" w:bidi="en-US"/>
          </w:rPr>
          <w:t>la página web de</w:t>
        </w:r>
        <w:r w:rsidR="009115ED" w:rsidRPr="5BF7F6B3">
          <w:rPr>
            <w:rStyle w:val="Hyperlink"/>
            <w:lang w:val="es-GT" w:bidi="en-US"/>
          </w:rPr>
          <w:t xml:space="preserve"> o</w:t>
        </w:r>
        <w:r w:rsidRPr="5BF7F6B3">
          <w:rPr>
            <w:rStyle w:val="Hyperlink"/>
            <w:lang w:val="es-GT" w:bidi="en-US"/>
          </w:rPr>
          <w:t xml:space="preserve">portunidades </w:t>
        </w:r>
        <w:r w:rsidR="009115ED" w:rsidRPr="5BF7F6B3">
          <w:rPr>
            <w:rStyle w:val="Hyperlink"/>
            <w:lang w:val="es-GT" w:bidi="en-US"/>
          </w:rPr>
          <w:t>para las s</w:t>
        </w:r>
        <w:r w:rsidRPr="5BF7F6B3">
          <w:rPr>
            <w:rStyle w:val="Hyperlink"/>
            <w:lang w:val="es-GT" w:bidi="en-US"/>
          </w:rPr>
          <w:t xml:space="preserve">ubvenciones y </w:t>
        </w:r>
        <w:r w:rsidR="009115ED" w:rsidRPr="5BF7F6B3">
          <w:rPr>
            <w:rStyle w:val="Hyperlink"/>
            <w:lang w:val="es-GT" w:bidi="en-US"/>
          </w:rPr>
          <w:t>c</w:t>
        </w:r>
        <w:r w:rsidRPr="5BF7F6B3">
          <w:rPr>
            <w:rStyle w:val="Hyperlink"/>
            <w:lang w:val="es-GT" w:bidi="en-US"/>
          </w:rPr>
          <w:t>ontratos de HECC</w:t>
        </w:r>
      </w:hyperlink>
      <w:r w:rsidRPr="5BF7F6B3">
        <w:rPr>
          <w:lang w:val="es-GT" w:bidi="en-US"/>
        </w:rPr>
        <w:t xml:space="preserve">. Las RFA se han publicado tanto en inglés como en español y pueden estar disponibles en otros idiomas si se solicitan. </w:t>
      </w:r>
      <w:r w:rsidRPr="5BF7F6B3">
        <w:rPr>
          <w:b/>
          <w:lang w:val="es-GT" w:bidi="en-US"/>
        </w:rPr>
        <w:t xml:space="preserve">La fecha límite de solicitud es el </w:t>
      </w:r>
      <w:r w:rsidR="00F87599" w:rsidRPr="5BF7F6B3">
        <w:rPr>
          <w:b/>
          <w:lang w:val="es-GT" w:bidi="en-US"/>
        </w:rPr>
        <w:t>31 de julio de 2024</w:t>
      </w:r>
      <w:r w:rsidRPr="5BF7F6B3">
        <w:rPr>
          <w:b/>
          <w:lang w:val="es-GT" w:bidi="en-US"/>
        </w:rPr>
        <w:t>.</w:t>
      </w:r>
    </w:p>
    <w:p w14:paraId="58B7729B" w14:textId="77777777" w:rsidR="00A95308" w:rsidRPr="009115ED" w:rsidRDefault="00A95308" w:rsidP="00B965C1">
      <w:pPr>
        <w:spacing w:line="240" w:lineRule="auto"/>
        <w:rPr>
          <w:b/>
          <w:bCs/>
          <w:szCs w:val="20"/>
          <w:lang w:val="es-GT" w:bidi="en-US"/>
        </w:rPr>
      </w:pPr>
      <w:r w:rsidRPr="009115ED">
        <w:rPr>
          <w:b/>
          <w:bCs/>
          <w:szCs w:val="20"/>
          <w:lang w:val="es-GT" w:bidi="en-US"/>
        </w:rPr>
        <w:t>Apoyo a los solicitantes</w:t>
      </w:r>
    </w:p>
    <w:p w14:paraId="10B48618" w14:textId="3E97E2C8" w:rsidR="00A95308" w:rsidRPr="009115ED" w:rsidRDefault="00A95308" w:rsidP="00B965C1">
      <w:pPr>
        <w:spacing w:line="240" w:lineRule="auto"/>
        <w:rPr>
          <w:szCs w:val="20"/>
          <w:lang w:val="es-GT"/>
        </w:rPr>
      </w:pPr>
      <w:r w:rsidRPr="009115ED">
        <w:rPr>
          <w:szCs w:val="20"/>
          <w:lang w:val="es-GT" w:bidi="en-US"/>
        </w:rPr>
        <w:t xml:space="preserve">Los solicitantes potenciales tienen acceso a proveedores de asistencia técnica que pueden ayudarlos a comprender los términos y requisitos de las RFA, así como proporcionar comentarios sobre los materiales de solicitud, de forma gratuita. La información de contacto de los proveedores de asistencia técnica se incluye en las RFA. </w:t>
      </w:r>
      <w:bookmarkStart w:id="3" w:name="_Hlk132096517"/>
      <w:bookmarkEnd w:id="3"/>
    </w:p>
    <w:p w14:paraId="7888FBC4" w14:textId="662D0297" w:rsidR="00A95308" w:rsidRPr="009115ED" w:rsidRDefault="00A95308" w:rsidP="00B965C1">
      <w:pPr>
        <w:spacing w:line="240" w:lineRule="auto"/>
        <w:rPr>
          <w:szCs w:val="20"/>
          <w:lang w:val="es-GT" w:bidi="en-US"/>
        </w:rPr>
      </w:pPr>
      <w:r w:rsidRPr="009115ED">
        <w:rPr>
          <w:szCs w:val="20"/>
          <w:lang w:val="es-GT"/>
        </w:rPr>
        <w:t xml:space="preserve">Además, HECC </w:t>
      </w:r>
      <w:r w:rsidR="009115ED">
        <w:rPr>
          <w:szCs w:val="20"/>
          <w:lang w:val="es-GT"/>
        </w:rPr>
        <w:t>llevar</w:t>
      </w:r>
      <w:r w:rsidRPr="009115ED">
        <w:rPr>
          <w:szCs w:val="20"/>
          <w:lang w:val="es-GT"/>
        </w:rPr>
        <w:t>á</w:t>
      </w:r>
      <w:r w:rsidR="009115ED">
        <w:rPr>
          <w:szCs w:val="20"/>
          <w:lang w:val="es-GT"/>
        </w:rPr>
        <w:t xml:space="preserve"> a cabo</w:t>
      </w:r>
      <w:r w:rsidRPr="009115ED">
        <w:rPr>
          <w:szCs w:val="20"/>
          <w:lang w:val="es-GT"/>
        </w:rPr>
        <w:t xml:space="preserve"> </w:t>
      </w:r>
      <w:r w:rsidR="00436AF3">
        <w:rPr>
          <w:szCs w:val="20"/>
          <w:lang w:val="es-GT"/>
        </w:rPr>
        <w:t>seis</w:t>
      </w:r>
      <w:r w:rsidRPr="009115ED">
        <w:rPr>
          <w:szCs w:val="20"/>
          <w:lang w:val="es-GT"/>
        </w:rPr>
        <w:t xml:space="preserve"> sesiones informativas </w:t>
      </w:r>
      <w:r w:rsidR="009115ED">
        <w:rPr>
          <w:szCs w:val="20"/>
          <w:lang w:val="es-GT"/>
        </w:rPr>
        <w:t>de manera virtual</w:t>
      </w:r>
      <w:r w:rsidRPr="009115ED">
        <w:rPr>
          <w:szCs w:val="20"/>
          <w:lang w:val="es-GT"/>
        </w:rPr>
        <w:t xml:space="preserve">. </w:t>
      </w:r>
      <w:r w:rsidR="009115ED">
        <w:rPr>
          <w:szCs w:val="20"/>
          <w:lang w:val="es-GT"/>
        </w:rPr>
        <w:t xml:space="preserve">Las </w:t>
      </w:r>
      <w:r w:rsidRPr="009115ED">
        <w:rPr>
          <w:szCs w:val="20"/>
          <w:lang w:val="es-GT"/>
        </w:rPr>
        <w:t xml:space="preserve">sesiones son gratuitas y la participación es opcional, pero se recomienda. Para registrarse, </w:t>
      </w:r>
      <w:r w:rsidR="009115ED">
        <w:rPr>
          <w:szCs w:val="20"/>
          <w:lang w:val="es-GT"/>
        </w:rPr>
        <w:t xml:space="preserve">pulse </w:t>
      </w:r>
      <w:r w:rsidRPr="009115ED">
        <w:rPr>
          <w:szCs w:val="20"/>
          <w:lang w:val="es-GT"/>
        </w:rPr>
        <w:t xml:space="preserve">en la sesión a continuación que mejor se adapte a su horario: </w:t>
      </w:r>
    </w:p>
    <w:p w14:paraId="2016184A" w14:textId="2977C9ED" w:rsidR="00F56DB8" w:rsidRPr="009115ED" w:rsidRDefault="00B759CC" w:rsidP="00B965C1">
      <w:pPr>
        <w:pStyle w:val="ListParagraph"/>
        <w:numPr>
          <w:ilvl w:val="0"/>
          <w:numId w:val="6"/>
        </w:numPr>
        <w:spacing w:line="240" w:lineRule="auto"/>
        <w:rPr>
          <w:szCs w:val="20"/>
          <w:lang w:val="es-GT" w:bidi="en-US"/>
        </w:rPr>
      </w:pPr>
      <w:hyperlink r:id="rId27" w:history="1">
        <w:r w:rsidR="00F56DB8" w:rsidRPr="009115ED">
          <w:rPr>
            <w:rStyle w:val="Hyperlink"/>
            <w:szCs w:val="20"/>
            <w:lang w:val="es-GT" w:bidi="en-US"/>
          </w:rPr>
          <w:t xml:space="preserve">RFA de </w:t>
        </w:r>
        <w:r w:rsidR="00D6030D">
          <w:rPr>
            <w:rStyle w:val="Hyperlink"/>
            <w:szCs w:val="20"/>
            <w:lang w:val="es-GT" w:bidi="en-US"/>
          </w:rPr>
          <w:t>Salud</w:t>
        </w:r>
        <w:r w:rsidR="00F56DB8" w:rsidRPr="009115ED">
          <w:rPr>
            <w:rStyle w:val="Hyperlink"/>
            <w:szCs w:val="20"/>
            <w:lang w:val="es-GT" w:bidi="en-US"/>
          </w:rPr>
          <w:t>: Sesión 1, lunes 10 d</w:t>
        </w:r>
        <w:r w:rsidR="00F56DB8" w:rsidRPr="009115ED">
          <w:rPr>
            <w:rStyle w:val="Hyperlink"/>
            <w:szCs w:val="20"/>
            <w:lang w:val="es-GT" w:bidi="en-US"/>
          </w:rPr>
          <w:t>e</w:t>
        </w:r>
        <w:r w:rsidR="00F56DB8" w:rsidRPr="009115ED">
          <w:rPr>
            <w:rStyle w:val="Hyperlink"/>
            <w:szCs w:val="20"/>
            <w:lang w:val="es-GT" w:bidi="en-US"/>
          </w:rPr>
          <w:t xml:space="preserve"> junio, 12:30</w:t>
        </w:r>
        <w:r w:rsidR="009115ED">
          <w:rPr>
            <w:rStyle w:val="Hyperlink"/>
            <w:szCs w:val="20"/>
            <w:lang w:val="es-GT" w:bidi="en-US"/>
          </w:rPr>
          <w:t xml:space="preserve"> p.m. </w:t>
        </w:r>
        <w:r w:rsidR="00F56DB8" w:rsidRPr="009115ED">
          <w:rPr>
            <w:rStyle w:val="Hyperlink"/>
            <w:szCs w:val="20"/>
            <w:lang w:val="es-GT" w:bidi="en-US"/>
          </w:rPr>
          <w:t>–</w:t>
        </w:r>
        <w:r w:rsidR="009115ED">
          <w:rPr>
            <w:rStyle w:val="Hyperlink"/>
            <w:szCs w:val="20"/>
            <w:lang w:val="es-GT" w:bidi="en-US"/>
          </w:rPr>
          <w:t xml:space="preserve"> </w:t>
        </w:r>
        <w:r w:rsidR="00F56DB8" w:rsidRPr="009115ED">
          <w:rPr>
            <w:rStyle w:val="Hyperlink"/>
            <w:szCs w:val="20"/>
            <w:lang w:val="es-GT" w:bidi="en-US"/>
          </w:rPr>
          <w:t>1:30 p.m.</w:t>
        </w:r>
      </w:hyperlink>
    </w:p>
    <w:p w14:paraId="422274A7" w14:textId="1E7A7E24" w:rsidR="004C1D2C" w:rsidRPr="009115ED" w:rsidRDefault="00B759CC" w:rsidP="004C1D2C">
      <w:pPr>
        <w:pStyle w:val="ListParagraph"/>
        <w:numPr>
          <w:ilvl w:val="0"/>
          <w:numId w:val="6"/>
        </w:numPr>
        <w:spacing w:line="240" w:lineRule="auto"/>
        <w:rPr>
          <w:szCs w:val="20"/>
          <w:lang w:val="es-GT" w:bidi="en-US"/>
        </w:rPr>
      </w:pPr>
      <w:hyperlink r:id="rId28" w:history="1">
        <w:r w:rsidR="004C1D2C" w:rsidRPr="009115ED">
          <w:rPr>
            <w:rStyle w:val="Hyperlink"/>
            <w:szCs w:val="20"/>
            <w:lang w:val="es-GT" w:bidi="en-US"/>
          </w:rPr>
          <w:t xml:space="preserve">RFA de </w:t>
        </w:r>
        <w:r w:rsidR="00D6030D">
          <w:rPr>
            <w:rStyle w:val="Hyperlink"/>
            <w:szCs w:val="20"/>
            <w:lang w:val="es-GT" w:bidi="en-US"/>
          </w:rPr>
          <w:t>Salud</w:t>
        </w:r>
        <w:r w:rsidR="004C1D2C" w:rsidRPr="009115ED">
          <w:rPr>
            <w:rStyle w:val="Hyperlink"/>
            <w:szCs w:val="20"/>
            <w:lang w:val="es-GT" w:bidi="en-US"/>
          </w:rPr>
          <w:t>: Se</w:t>
        </w:r>
        <w:r w:rsidR="004C1D2C" w:rsidRPr="009115ED">
          <w:rPr>
            <w:rStyle w:val="Hyperlink"/>
            <w:szCs w:val="20"/>
            <w:lang w:val="es-GT" w:bidi="en-US"/>
          </w:rPr>
          <w:t>s</w:t>
        </w:r>
        <w:r w:rsidR="004C1D2C" w:rsidRPr="009115ED">
          <w:rPr>
            <w:rStyle w:val="Hyperlink"/>
            <w:szCs w:val="20"/>
            <w:lang w:val="es-GT" w:bidi="en-US"/>
          </w:rPr>
          <w:t>ión 2, lunes 17 de junio, 2:00</w:t>
        </w:r>
        <w:r w:rsidR="009115ED">
          <w:rPr>
            <w:rStyle w:val="Hyperlink"/>
            <w:szCs w:val="20"/>
            <w:lang w:val="es-GT" w:bidi="en-US"/>
          </w:rPr>
          <w:t xml:space="preserve"> p.m. </w:t>
        </w:r>
        <w:r w:rsidR="004C1D2C" w:rsidRPr="009115ED">
          <w:rPr>
            <w:rStyle w:val="Hyperlink"/>
            <w:szCs w:val="20"/>
            <w:lang w:val="es-GT" w:bidi="en-US"/>
          </w:rPr>
          <w:t>–</w:t>
        </w:r>
        <w:r w:rsidR="009115ED">
          <w:rPr>
            <w:rStyle w:val="Hyperlink"/>
            <w:szCs w:val="20"/>
            <w:lang w:val="es-GT" w:bidi="en-US"/>
          </w:rPr>
          <w:t xml:space="preserve"> </w:t>
        </w:r>
        <w:r w:rsidR="004C1D2C" w:rsidRPr="009115ED">
          <w:rPr>
            <w:rStyle w:val="Hyperlink"/>
            <w:szCs w:val="20"/>
            <w:lang w:val="es-GT" w:bidi="en-US"/>
          </w:rPr>
          <w:t>3:00 p.m.</w:t>
        </w:r>
      </w:hyperlink>
      <w:r w:rsidR="004C1D2C" w:rsidRPr="009115ED">
        <w:rPr>
          <w:szCs w:val="20"/>
          <w:lang w:val="es-GT" w:bidi="en-US"/>
        </w:rPr>
        <w:t xml:space="preserve"> </w:t>
      </w:r>
    </w:p>
    <w:p w14:paraId="4D59EBFF" w14:textId="77777777" w:rsidR="004C1D2C" w:rsidRPr="009115ED" w:rsidRDefault="004C1D2C" w:rsidP="004C1D2C">
      <w:pPr>
        <w:pStyle w:val="ListParagraph"/>
        <w:spacing w:line="240" w:lineRule="auto"/>
        <w:rPr>
          <w:szCs w:val="20"/>
          <w:lang w:val="es-GT" w:bidi="en-US"/>
        </w:rPr>
      </w:pPr>
    </w:p>
    <w:p w14:paraId="7FBCC1EE" w14:textId="494DCDCF" w:rsidR="004C1D2C" w:rsidRPr="009115ED" w:rsidRDefault="00B759CC" w:rsidP="004C1D2C">
      <w:pPr>
        <w:pStyle w:val="ListParagraph"/>
        <w:numPr>
          <w:ilvl w:val="0"/>
          <w:numId w:val="6"/>
        </w:numPr>
        <w:spacing w:line="240" w:lineRule="auto"/>
        <w:rPr>
          <w:szCs w:val="20"/>
          <w:lang w:val="es-GT" w:bidi="en-US"/>
        </w:rPr>
      </w:pPr>
      <w:hyperlink r:id="rId29" w:history="1">
        <w:r w:rsidR="004C1D2C" w:rsidRPr="009115ED">
          <w:rPr>
            <w:rStyle w:val="Hyperlink"/>
            <w:szCs w:val="20"/>
            <w:lang w:val="es-GT" w:bidi="en-US"/>
          </w:rPr>
          <w:t xml:space="preserve">RFA de </w:t>
        </w:r>
        <w:r w:rsidR="009115ED">
          <w:rPr>
            <w:rStyle w:val="Hyperlink"/>
            <w:szCs w:val="20"/>
            <w:lang w:val="es-GT" w:bidi="en-US"/>
          </w:rPr>
          <w:t>Manufactura</w:t>
        </w:r>
        <w:r w:rsidR="004C1D2C" w:rsidRPr="009115ED">
          <w:rPr>
            <w:rStyle w:val="Hyperlink"/>
            <w:szCs w:val="20"/>
            <w:lang w:val="es-GT" w:bidi="en-US"/>
          </w:rPr>
          <w:t>: Sesi</w:t>
        </w:r>
        <w:r w:rsidR="004C1D2C" w:rsidRPr="009115ED">
          <w:rPr>
            <w:rStyle w:val="Hyperlink"/>
            <w:szCs w:val="20"/>
            <w:lang w:val="es-GT" w:bidi="en-US"/>
          </w:rPr>
          <w:t>ó</w:t>
        </w:r>
        <w:r w:rsidR="004C1D2C" w:rsidRPr="009115ED">
          <w:rPr>
            <w:rStyle w:val="Hyperlink"/>
            <w:szCs w:val="20"/>
            <w:lang w:val="es-GT" w:bidi="en-US"/>
          </w:rPr>
          <w:t xml:space="preserve">n 1, lunes 10 de junio, 2:00 </w:t>
        </w:r>
        <w:r w:rsidR="009115ED">
          <w:rPr>
            <w:rStyle w:val="Hyperlink"/>
            <w:szCs w:val="20"/>
            <w:lang w:val="es-GT" w:bidi="en-US"/>
          </w:rPr>
          <w:t xml:space="preserve">p.m. </w:t>
        </w:r>
        <w:r w:rsidR="009115ED" w:rsidRPr="009115ED">
          <w:rPr>
            <w:rStyle w:val="Hyperlink"/>
            <w:szCs w:val="20"/>
            <w:lang w:val="es-GT" w:bidi="en-US"/>
          </w:rPr>
          <w:t>–</w:t>
        </w:r>
        <w:r w:rsidR="009115ED">
          <w:rPr>
            <w:rStyle w:val="Hyperlink"/>
            <w:szCs w:val="20"/>
            <w:lang w:val="es-GT" w:bidi="en-US"/>
          </w:rPr>
          <w:t xml:space="preserve"> </w:t>
        </w:r>
        <w:r w:rsidR="004C1D2C" w:rsidRPr="009115ED">
          <w:rPr>
            <w:rStyle w:val="Hyperlink"/>
            <w:szCs w:val="20"/>
            <w:lang w:val="es-GT" w:bidi="en-US"/>
          </w:rPr>
          <w:t>3:00 p.m.</w:t>
        </w:r>
      </w:hyperlink>
      <w:r w:rsidR="004C1D2C" w:rsidRPr="009115ED">
        <w:rPr>
          <w:szCs w:val="20"/>
          <w:lang w:val="es-GT" w:bidi="en-US"/>
        </w:rPr>
        <w:t xml:space="preserve"> </w:t>
      </w:r>
    </w:p>
    <w:p w14:paraId="58E06097" w14:textId="6C11C5A0" w:rsidR="004C1D2C" w:rsidRPr="009115ED" w:rsidRDefault="00B759CC" w:rsidP="004C1D2C">
      <w:pPr>
        <w:pStyle w:val="ListParagraph"/>
        <w:numPr>
          <w:ilvl w:val="0"/>
          <w:numId w:val="6"/>
        </w:numPr>
        <w:spacing w:line="240" w:lineRule="auto"/>
        <w:rPr>
          <w:szCs w:val="20"/>
          <w:lang w:val="es-GT" w:bidi="en-US"/>
        </w:rPr>
      </w:pPr>
      <w:hyperlink r:id="rId30" w:history="1">
        <w:r w:rsidR="004C1D2C" w:rsidRPr="009115ED">
          <w:rPr>
            <w:rStyle w:val="Hyperlink"/>
            <w:szCs w:val="20"/>
            <w:lang w:val="es-GT" w:bidi="en-US"/>
          </w:rPr>
          <w:t>RFA de</w:t>
        </w:r>
        <w:r w:rsidR="009115ED">
          <w:rPr>
            <w:rStyle w:val="Hyperlink"/>
            <w:szCs w:val="20"/>
            <w:lang w:val="es-GT" w:bidi="en-US"/>
          </w:rPr>
          <w:t xml:space="preserve"> Manufactura</w:t>
        </w:r>
        <w:r w:rsidR="004C1D2C" w:rsidRPr="009115ED">
          <w:rPr>
            <w:rStyle w:val="Hyperlink"/>
            <w:szCs w:val="20"/>
            <w:lang w:val="es-GT" w:bidi="en-US"/>
          </w:rPr>
          <w:t>:</w:t>
        </w:r>
        <w:r w:rsidR="004C1D2C" w:rsidRPr="009115ED">
          <w:rPr>
            <w:rStyle w:val="Hyperlink"/>
            <w:szCs w:val="20"/>
            <w:lang w:val="es-GT" w:bidi="en-US"/>
          </w:rPr>
          <w:t xml:space="preserve"> </w:t>
        </w:r>
        <w:r w:rsidR="004C1D2C" w:rsidRPr="009115ED">
          <w:rPr>
            <w:rStyle w:val="Hyperlink"/>
            <w:szCs w:val="20"/>
            <w:lang w:val="es-GT" w:bidi="en-US"/>
          </w:rPr>
          <w:t xml:space="preserve">Sesión 2, viernes 21 de junio, 11:00 a.m. </w:t>
        </w:r>
        <w:r w:rsidR="009115ED" w:rsidRPr="009115ED">
          <w:rPr>
            <w:rStyle w:val="Hyperlink"/>
            <w:szCs w:val="20"/>
            <w:lang w:val="es-GT" w:bidi="en-US"/>
          </w:rPr>
          <w:t>–</w:t>
        </w:r>
        <w:r w:rsidR="004C1D2C" w:rsidRPr="009115ED">
          <w:rPr>
            <w:rStyle w:val="Hyperlink"/>
            <w:szCs w:val="20"/>
            <w:lang w:val="es-GT" w:bidi="en-US"/>
          </w:rPr>
          <w:t xml:space="preserve"> 12:00 p.m.</w:t>
        </w:r>
      </w:hyperlink>
      <w:r w:rsidR="004C1D2C" w:rsidRPr="009115ED">
        <w:rPr>
          <w:szCs w:val="20"/>
          <w:lang w:val="es-GT" w:bidi="en-US"/>
        </w:rPr>
        <w:t xml:space="preserve"> </w:t>
      </w:r>
    </w:p>
    <w:p w14:paraId="3EDE3BF4" w14:textId="77777777" w:rsidR="004C1D2C" w:rsidRPr="009115ED" w:rsidRDefault="004C1D2C" w:rsidP="004C1D2C">
      <w:pPr>
        <w:pStyle w:val="ListParagraph"/>
        <w:spacing w:line="240" w:lineRule="auto"/>
        <w:rPr>
          <w:szCs w:val="20"/>
          <w:lang w:val="es-GT" w:bidi="en-US"/>
        </w:rPr>
      </w:pPr>
    </w:p>
    <w:p w14:paraId="2EB9FEEB" w14:textId="69651912" w:rsidR="00F56DB8" w:rsidRPr="009115ED" w:rsidRDefault="00B759CC" w:rsidP="00B965C1">
      <w:pPr>
        <w:pStyle w:val="ListParagraph"/>
        <w:numPr>
          <w:ilvl w:val="0"/>
          <w:numId w:val="6"/>
        </w:numPr>
        <w:spacing w:line="240" w:lineRule="auto"/>
        <w:rPr>
          <w:szCs w:val="20"/>
          <w:lang w:val="es-GT" w:bidi="en-US"/>
        </w:rPr>
      </w:pPr>
      <w:hyperlink r:id="rId31" w:history="1">
        <w:r w:rsidR="00F56DB8" w:rsidRPr="009115ED">
          <w:rPr>
            <w:rStyle w:val="Hyperlink"/>
            <w:szCs w:val="20"/>
            <w:lang w:val="es-GT" w:bidi="en-US"/>
          </w:rPr>
          <w:t xml:space="preserve">RFA de </w:t>
        </w:r>
        <w:r w:rsidR="009115ED">
          <w:rPr>
            <w:rStyle w:val="Hyperlink"/>
            <w:szCs w:val="20"/>
            <w:lang w:val="es-GT" w:bidi="en-US"/>
          </w:rPr>
          <w:t>T</w:t>
        </w:r>
        <w:r w:rsidR="00F56DB8" w:rsidRPr="009115ED">
          <w:rPr>
            <w:rStyle w:val="Hyperlink"/>
            <w:szCs w:val="20"/>
            <w:lang w:val="es-GT" w:bidi="en-US"/>
          </w:rPr>
          <w:t>ecnología: Sesión 1, lunes</w:t>
        </w:r>
        <w:r w:rsidR="00F56DB8" w:rsidRPr="009115ED">
          <w:rPr>
            <w:rStyle w:val="Hyperlink"/>
            <w:szCs w:val="20"/>
            <w:lang w:val="es-GT" w:bidi="en-US"/>
          </w:rPr>
          <w:t xml:space="preserve"> </w:t>
        </w:r>
        <w:r w:rsidR="00F56DB8" w:rsidRPr="009115ED">
          <w:rPr>
            <w:rStyle w:val="Hyperlink"/>
            <w:szCs w:val="20"/>
            <w:lang w:val="es-GT" w:bidi="en-US"/>
          </w:rPr>
          <w:t xml:space="preserve">10 de junio, 11:00 a.m. </w:t>
        </w:r>
        <w:r w:rsidR="009115ED" w:rsidRPr="009115ED">
          <w:rPr>
            <w:rStyle w:val="Hyperlink"/>
            <w:szCs w:val="20"/>
            <w:lang w:val="es-GT" w:bidi="en-US"/>
          </w:rPr>
          <w:t>–</w:t>
        </w:r>
        <w:r w:rsidR="00F56DB8" w:rsidRPr="009115ED">
          <w:rPr>
            <w:rStyle w:val="Hyperlink"/>
            <w:szCs w:val="20"/>
            <w:lang w:val="es-GT" w:bidi="en-US"/>
          </w:rPr>
          <w:t xml:space="preserve"> 12:00 p.m.</w:t>
        </w:r>
      </w:hyperlink>
      <w:r w:rsidR="00F56DB8" w:rsidRPr="009115ED">
        <w:rPr>
          <w:szCs w:val="20"/>
          <w:lang w:val="es-GT" w:bidi="en-US"/>
        </w:rPr>
        <w:t xml:space="preserve"> </w:t>
      </w:r>
    </w:p>
    <w:p w14:paraId="620EA768" w14:textId="0FB90DA9" w:rsidR="00F56DB8" w:rsidRPr="009115ED" w:rsidRDefault="00B759CC" w:rsidP="00B965C1">
      <w:pPr>
        <w:pStyle w:val="ListParagraph"/>
        <w:numPr>
          <w:ilvl w:val="0"/>
          <w:numId w:val="6"/>
        </w:numPr>
        <w:spacing w:line="240" w:lineRule="auto"/>
        <w:rPr>
          <w:szCs w:val="20"/>
          <w:lang w:val="es-GT" w:bidi="en-US"/>
        </w:rPr>
      </w:pPr>
      <w:hyperlink r:id="rId32" w:history="1">
        <w:r w:rsidR="00F56DB8" w:rsidRPr="009115ED">
          <w:rPr>
            <w:rStyle w:val="Hyperlink"/>
            <w:szCs w:val="20"/>
            <w:lang w:val="es-GT" w:bidi="en-US"/>
          </w:rPr>
          <w:t xml:space="preserve">RFA de </w:t>
        </w:r>
        <w:r w:rsidR="009115ED">
          <w:rPr>
            <w:rStyle w:val="Hyperlink"/>
            <w:szCs w:val="20"/>
            <w:lang w:val="es-GT" w:bidi="en-US"/>
          </w:rPr>
          <w:t>T</w:t>
        </w:r>
        <w:r w:rsidR="00F56DB8" w:rsidRPr="009115ED">
          <w:rPr>
            <w:rStyle w:val="Hyperlink"/>
            <w:szCs w:val="20"/>
            <w:lang w:val="es-GT" w:bidi="en-US"/>
          </w:rPr>
          <w:t>ecnología: Sesión 2, jueves 20 de ju</w:t>
        </w:r>
        <w:r w:rsidR="00F56DB8" w:rsidRPr="009115ED">
          <w:rPr>
            <w:rStyle w:val="Hyperlink"/>
            <w:szCs w:val="20"/>
            <w:lang w:val="es-GT" w:bidi="en-US"/>
          </w:rPr>
          <w:t>n</w:t>
        </w:r>
        <w:r w:rsidR="00F56DB8" w:rsidRPr="009115ED">
          <w:rPr>
            <w:rStyle w:val="Hyperlink"/>
            <w:szCs w:val="20"/>
            <w:lang w:val="es-GT" w:bidi="en-US"/>
          </w:rPr>
          <w:t>io, 3:00</w:t>
        </w:r>
        <w:r w:rsidR="009115ED">
          <w:rPr>
            <w:rStyle w:val="Hyperlink"/>
            <w:szCs w:val="20"/>
            <w:lang w:val="es-GT" w:bidi="en-US"/>
          </w:rPr>
          <w:t xml:space="preserve"> p.m. </w:t>
        </w:r>
        <w:r w:rsidR="00F56DB8" w:rsidRPr="009115ED">
          <w:rPr>
            <w:rStyle w:val="Hyperlink"/>
            <w:szCs w:val="20"/>
            <w:lang w:val="es-GT" w:bidi="en-US"/>
          </w:rPr>
          <w:t>–</w:t>
        </w:r>
        <w:r w:rsidR="009115ED">
          <w:rPr>
            <w:rStyle w:val="Hyperlink"/>
            <w:szCs w:val="20"/>
            <w:lang w:val="es-GT" w:bidi="en-US"/>
          </w:rPr>
          <w:t xml:space="preserve"> </w:t>
        </w:r>
        <w:r w:rsidR="00F56DB8" w:rsidRPr="009115ED">
          <w:rPr>
            <w:rStyle w:val="Hyperlink"/>
            <w:szCs w:val="20"/>
            <w:lang w:val="es-GT" w:bidi="en-US"/>
          </w:rPr>
          <w:t>4:00</w:t>
        </w:r>
        <w:r w:rsidR="009115ED">
          <w:rPr>
            <w:rStyle w:val="Hyperlink"/>
            <w:szCs w:val="20"/>
            <w:lang w:val="es-GT" w:bidi="en-US"/>
          </w:rPr>
          <w:t xml:space="preserve"> p.m.</w:t>
        </w:r>
      </w:hyperlink>
    </w:p>
    <w:p w14:paraId="3F941A88" w14:textId="6D191A22" w:rsidR="00A95308" w:rsidRPr="009115ED" w:rsidRDefault="00A95308" w:rsidP="00B965C1">
      <w:pPr>
        <w:spacing w:line="240" w:lineRule="auto"/>
        <w:rPr>
          <w:szCs w:val="20"/>
          <w:lang w:val="es-GT" w:bidi="en-US"/>
        </w:rPr>
      </w:pPr>
      <w:r w:rsidRPr="009115ED">
        <w:rPr>
          <w:szCs w:val="20"/>
          <w:lang w:val="es-GT" w:bidi="en-US"/>
        </w:rPr>
        <w:t>Una vez que se haya registrado, recibirá un correo electrónico con el enlace de la reunión.</w:t>
      </w:r>
      <w:r w:rsidR="009115ED">
        <w:rPr>
          <w:szCs w:val="20"/>
          <w:lang w:val="es-GT" w:bidi="en-US"/>
        </w:rPr>
        <w:t xml:space="preserve"> Por favor e</w:t>
      </w:r>
      <w:r w:rsidRPr="009115ED">
        <w:rPr>
          <w:szCs w:val="20"/>
          <w:lang w:val="es-GT" w:bidi="en-US"/>
        </w:rPr>
        <w:t>nvíe un correo electrónico</w:t>
      </w:r>
      <w:r w:rsidR="00436AF3">
        <w:rPr>
          <w:szCs w:val="20"/>
          <w:lang w:val="es-GT" w:bidi="en-US"/>
        </w:rPr>
        <w:t xml:space="preserve"> a</w:t>
      </w:r>
      <w:r w:rsidRPr="009115ED">
        <w:rPr>
          <w:szCs w:val="20"/>
          <w:lang w:val="es-GT" w:bidi="en-US"/>
        </w:rPr>
        <w:t xml:space="preserve"> </w:t>
      </w:r>
      <w:hyperlink r:id="rId33" w:history="1">
        <w:r w:rsidR="00436AF3" w:rsidRPr="007A76C1">
          <w:rPr>
            <w:rStyle w:val="Hyperlink"/>
            <w:szCs w:val="20"/>
            <w:lang w:val="es-GT" w:bidi="en-US"/>
          </w:rPr>
          <w:t>Fu</w:t>
        </w:r>
        <w:r w:rsidR="00436AF3" w:rsidRPr="007A76C1">
          <w:rPr>
            <w:rStyle w:val="Hyperlink"/>
            <w:szCs w:val="20"/>
            <w:lang w:val="es-GT" w:bidi="en-US"/>
          </w:rPr>
          <w:t>t</w:t>
        </w:r>
        <w:r w:rsidR="00436AF3" w:rsidRPr="007A76C1">
          <w:rPr>
            <w:rStyle w:val="Hyperlink"/>
            <w:szCs w:val="20"/>
            <w:lang w:val="es-GT" w:bidi="en-US"/>
          </w:rPr>
          <w:t>ureReadyOregon@hecc.oregon.gov</w:t>
        </w:r>
      </w:hyperlink>
      <w:r w:rsidRPr="009115ED">
        <w:rPr>
          <w:szCs w:val="20"/>
          <w:lang w:val="es-GT" w:bidi="en-US"/>
        </w:rPr>
        <w:t xml:space="preserve"> si no recibe el enlace. Las grabaciones de estas sesiones también estarán disponibles en el </w:t>
      </w:r>
      <w:hyperlink r:id="rId34" w:history="1">
        <w:r w:rsidRPr="009115ED">
          <w:rPr>
            <w:rStyle w:val="Hyperlink"/>
            <w:szCs w:val="20"/>
            <w:lang w:val="es-GT" w:bidi="en-US"/>
          </w:rPr>
          <w:t>canal de YouTube de HECC</w:t>
        </w:r>
      </w:hyperlink>
      <w:r w:rsidRPr="009115ED">
        <w:rPr>
          <w:szCs w:val="20"/>
          <w:lang w:val="es-GT" w:bidi="en-US"/>
        </w:rPr>
        <w:t xml:space="preserve">. </w:t>
      </w:r>
    </w:p>
    <w:p w14:paraId="0E1193CD" w14:textId="3D08F853" w:rsidR="00A95308" w:rsidRPr="009115ED" w:rsidRDefault="00A95308" w:rsidP="00B965C1">
      <w:pPr>
        <w:spacing w:line="240" w:lineRule="auto"/>
        <w:rPr>
          <w:szCs w:val="20"/>
          <w:lang w:val="es-GT" w:bidi="en-US"/>
        </w:rPr>
      </w:pPr>
      <w:r w:rsidRPr="009115ED">
        <w:rPr>
          <w:szCs w:val="20"/>
          <w:lang w:val="es-GT" w:bidi="en-US"/>
        </w:rPr>
        <w:t xml:space="preserve">Si desea recibir </w:t>
      </w:r>
      <w:r w:rsidR="009115ED">
        <w:rPr>
          <w:szCs w:val="20"/>
          <w:lang w:val="es-GT" w:bidi="en-US"/>
        </w:rPr>
        <w:t xml:space="preserve">información actualizada </w:t>
      </w:r>
      <w:r w:rsidRPr="009115ED">
        <w:rPr>
          <w:szCs w:val="20"/>
          <w:lang w:val="es-GT" w:bidi="en-US"/>
        </w:rPr>
        <w:t>sobre la implementación de</w:t>
      </w:r>
      <w:r w:rsidR="009115ED">
        <w:rPr>
          <w:szCs w:val="20"/>
          <w:lang w:val="es-GT" w:bidi="en-US"/>
        </w:rPr>
        <w:t xml:space="preserve">l proyecto de ley </w:t>
      </w:r>
      <w:r w:rsidRPr="009115ED">
        <w:rPr>
          <w:szCs w:val="20"/>
          <w:lang w:val="es-GT" w:bidi="en-US"/>
        </w:rPr>
        <w:t xml:space="preserve">Future </w:t>
      </w:r>
      <w:proofErr w:type="spellStart"/>
      <w:r w:rsidRPr="009115ED">
        <w:rPr>
          <w:szCs w:val="20"/>
          <w:lang w:val="es-GT" w:bidi="en-US"/>
        </w:rPr>
        <w:t>Ready</w:t>
      </w:r>
      <w:proofErr w:type="spellEnd"/>
      <w:r w:rsidRPr="009115ED">
        <w:rPr>
          <w:szCs w:val="20"/>
          <w:lang w:val="es-GT" w:bidi="en-US"/>
        </w:rPr>
        <w:t xml:space="preserve"> Oregon,</w:t>
      </w:r>
      <w:r w:rsidR="009115ED">
        <w:rPr>
          <w:szCs w:val="20"/>
          <w:lang w:val="es-GT" w:bidi="en-US"/>
        </w:rPr>
        <w:t xml:space="preserve"> por favor</w:t>
      </w:r>
      <w:r w:rsidRPr="009115ED">
        <w:rPr>
          <w:szCs w:val="20"/>
          <w:lang w:val="es-GT" w:bidi="en-US"/>
        </w:rPr>
        <w:t xml:space="preserve"> suscríbase a la lista de </w:t>
      </w:r>
      <w:hyperlink r:id="rId35" w:history="1">
        <w:r w:rsidRPr="009115ED">
          <w:rPr>
            <w:rStyle w:val="Hyperlink"/>
            <w:szCs w:val="20"/>
            <w:lang w:val="es-GT" w:bidi="en-US"/>
          </w:rPr>
          <w:t xml:space="preserve">correo electrónico de HECC </w:t>
        </w:r>
        <w:r w:rsidR="009115ED">
          <w:rPr>
            <w:rStyle w:val="Hyperlink"/>
            <w:szCs w:val="20"/>
            <w:lang w:val="es-GT" w:bidi="en-US"/>
          </w:rPr>
          <w:t xml:space="preserve">de </w:t>
        </w:r>
        <w:r w:rsidRPr="009115ED">
          <w:rPr>
            <w:rStyle w:val="Hyperlink"/>
            <w:szCs w:val="20"/>
            <w:lang w:val="es-GT" w:bidi="en-US"/>
          </w:rPr>
          <w:t xml:space="preserve">Future </w:t>
        </w:r>
        <w:proofErr w:type="spellStart"/>
        <w:r w:rsidRPr="009115ED">
          <w:rPr>
            <w:rStyle w:val="Hyperlink"/>
            <w:szCs w:val="20"/>
            <w:lang w:val="es-GT" w:bidi="en-US"/>
          </w:rPr>
          <w:t>Ready</w:t>
        </w:r>
        <w:proofErr w:type="spellEnd"/>
        <w:r w:rsidRPr="009115ED">
          <w:rPr>
            <w:rStyle w:val="Hyperlink"/>
            <w:szCs w:val="20"/>
            <w:lang w:val="es-GT" w:bidi="en-US"/>
          </w:rPr>
          <w:t xml:space="preserve"> Oregon</w:t>
        </w:r>
      </w:hyperlink>
      <w:r w:rsidRPr="009115ED">
        <w:rPr>
          <w:szCs w:val="20"/>
          <w:lang w:val="es-GT" w:bidi="en-US"/>
        </w:rPr>
        <w:t xml:space="preserve">. </w:t>
      </w:r>
    </w:p>
    <w:p w14:paraId="214BA200" w14:textId="71805142" w:rsidR="00A95308" w:rsidRPr="009115ED" w:rsidRDefault="00A95308" w:rsidP="00E866E0">
      <w:pPr>
        <w:pStyle w:val="A-Heading2Trebuchet"/>
        <w:shd w:val="clear" w:color="auto" w:fill="6E9E75" w:themeFill="accent1"/>
        <w:rPr>
          <w:color w:val="FFFFFF" w:themeColor="background1"/>
          <w:lang w:val="es-GT"/>
        </w:rPr>
      </w:pPr>
      <w:r w:rsidRPr="009115ED">
        <w:rPr>
          <w:color w:val="FFFFFF" w:themeColor="background1"/>
          <w:lang w:val="es-GT"/>
        </w:rPr>
        <w:lastRenderedPageBreak/>
        <w:t xml:space="preserve">Ejemplos de artículos de boletines informativos </w:t>
      </w:r>
    </w:p>
    <w:p w14:paraId="6D929245" w14:textId="682F2DEA" w:rsidR="00A95308" w:rsidRPr="009115ED" w:rsidRDefault="00B965C1" w:rsidP="001C2DAB">
      <w:pPr>
        <w:pStyle w:val="C-Heading2Tahoma"/>
        <w:rPr>
          <w:sz w:val="24"/>
          <w:szCs w:val="24"/>
          <w:lang w:val="es-GT"/>
        </w:rPr>
      </w:pPr>
      <w:r w:rsidRPr="009115ED">
        <w:rPr>
          <w:sz w:val="24"/>
          <w:szCs w:val="24"/>
          <w:lang w:val="es-GT"/>
        </w:rPr>
        <w:t>Artículo breve (</w:t>
      </w:r>
      <w:r w:rsidR="009115ED">
        <w:rPr>
          <w:sz w:val="24"/>
          <w:szCs w:val="24"/>
          <w:lang w:val="es-GT"/>
        </w:rPr>
        <w:t>110</w:t>
      </w:r>
      <w:r w:rsidRPr="009115ED">
        <w:rPr>
          <w:sz w:val="24"/>
          <w:szCs w:val="24"/>
          <w:lang w:val="es-GT"/>
        </w:rPr>
        <w:t xml:space="preserve"> palabras)</w:t>
      </w:r>
    </w:p>
    <w:p w14:paraId="2B024AB8" w14:textId="5BB1699C" w:rsidR="00A95308" w:rsidRPr="009115ED" w:rsidRDefault="009115ED" w:rsidP="00B965C1">
      <w:pPr>
        <w:spacing w:line="240" w:lineRule="auto"/>
        <w:rPr>
          <w:lang w:val="es-GT"/>
        </w:rPr>
      </w:pPr>
      <w:r w:rsidRPr="37ED44CA">
        <w:rPr>
          <w:lang w:val="es-GT"/>
        </w:rPr>
        <w:t xml:space="preserve">La </w:t>
      </w:r>
      <w:r w:rsidR="00A95308" w:rsidRPr="37ED44CA">
        <w:rPr>
          <w:lang w:val="es-GT"/>
        </w:rPr>
        <w:t>Comisión Coordinadora de Educación Superior de Oregón (HECC) está aceptando solicitudes para la próxima ronda de subvenciones</w:t>
      </w:r>
      <w:r w:rsidRPr="37ED44CA">
        <w:rPr>
          <w:lang w:val="es-GT"/>
        </w:rPr>
        <w:t xml:space="preserve"> de </w:t>
      </w:r>
      <w:proofErr w:type="spellStart"/>
      <w:r w:rsidRPr="37ED44CA">
        <w:rPr>
          <w:lang w:val="es-GT"/>
        </w:rPr>
        <w:t>Workforce</w:t>
      </w:r>
      <w:proofErr w:type="spellEnd"/>
      <w:r w:rsidRPr="37ED44CA">
        <w:rPr>
          <w:lang w:val="es-GT"/>
        </w:rPr>
        <w:t xml:space="preserve"> </w:t>
      </w:r>
      <w:proofErr w:type="spellStart"/>
      <w:r w:rsidRPr="37ED44CA">
        <w:rPr>
          <w:lang w:val="es-GT"/>
        </w:rPr>
        <w:t>Ready</w:t>
      </w:r>
      <w:proofErr w:type="spellEnd"/>
      <w:r w:rsidRPr="37ED44CA">
        <w:rPr>
          <w:lang w:val="es-GT"/>
        </w:rPr>
        <w:t xml:space="preserve"> de</w:t>
      </w:r>
      <w:r w:rsidR="00A95308" w:rsidRPr="37ED44CA">
        <w:rPr>
          <w:lang w:val="es-GT"/>
        </w:rPr>
        <w:t xml:space="preserve"> </w:t>
      </w:r>
      <w:hyperlink r:id="rId36">
        <w:r w:rsidRPr="37ED44CA">
          <w:rPr>
            <w:rStyle w:val="Hyperlink"/>
            <w:lang w:val="es-GT"/>
          </w:rPr>
          <w:t>Future R</w:t>
        </w:r>
        <w:r w:rsidR="00A95308" w:rsidRPr="37ED44CA">
          <w:rPr>
            <w:rStyle w:val="Hyperlink"/>
            <w:lang w:val="es-GT"/>
          </w:rPr>
          <w:t>eady Oregon</w:t>
        </w:r>
      </w:hyperlink>
      <w:r w:rsidR="00A95308" w:rsidRPr="37ED44CA">
        <w:rPr>
          <w:lang w:val="es-GT"/>
        </w:rPr>
        <w:t>. HECC otorgará un total combinado de aproximadamente $40 millones para reclutar y retener una fuerza laboral diversa en sectores clave de la economía de Oregón (</w:t>
      </w:r>
      <w:r w:rsidR="00D6030D">
        <w:rPr>
          <w:lang w:val="es-GT"/>
        </w:rPr>
        <w:t>la salud</w:t>
      </w:r>
      <w:r w:rsidR="00A95308" w:rsidRPr="37ED44CA">
        <w:rPr>
          <w:lang w:val="es-GT"/>
        </w:rPr>
        <w:t xml:space="preserve">, manufactura y tecnología) a través de tres </w:t>
      </w:r>
      <w:r w:rsidRPr="37ED44CA">
        <w:rPr>
          <w:lang w:val="es-GT"/>
        </w:rPr>
        <w:t xml:space="preserve">peticiones </w:t>
      </w:r>
      <w:r w:rsidR="00A95308" w:rsidRPr="37ED44CA">
        <w:rPr>
          <w:lang w:val="es-GT"/>
        </w:rPr>
        <w:t xml:space="preserve">de </w:t>
      </w:r>
      <w:r w:rsidRPr="37ED44CA">
        <w:rPr>
          <w:lang w:val="es-GT"/>
        </w:rPr>
        <w:t>s</w:t>
      </w:r>
      <w:r w:rsidR="00A95308" w:rsidRPr="37ED44CA">
        <w:rPr>
          <w:lang w:val="es-GT"/>
        </w:rPr>
        <w:t xml:space="preserve">olicitudes (RFA) </w:t>
      </w:r>
      <w:r w:rsidRPr="37ED44CA">
        <w:rPr>
          <w:lang w:val="es-GT"/>
        </w:rPr>
        <w:t xml:space="preserve">enfocadas </w:t>
      </w:r>
      <w:r w:rsidR="00A95308" w:rsidRPr="37ED44CA">
        <w:rPr>
          <w:lang w:val="es-GT"/>
        </w:rPr>
        <w:t xml:space="preserve">en el sector. Se invita a los proveedores de servicios de la fuerza laboral y a las organizaciones comunitarias a presentar su solicitud antes del </w:t>
      </w:r>
      <w:r w:rsidR="00F87599" w:rsidRPr="37ED44CA">
        <w:rPr>
          <w:lang w:val="es-GT"/>
        </w:rPr>
        <w:t>31 de julio de 2024</w:t>
      </w:r>
      <w:r w:rsidR="00A95308" w:rsidRPr="37ED44CA">
        <w:rPr>
          <w:lang w:val="es-GT"/>
        </w:rPr>
        <w:t xml:space="preserve">. Visite </w:t>
      </w:r>
      <w:hyperlink r:id="rId37">
        <w:r w:rsidR="00A95308" w:rsidRPr="37ED44CA">
          <w:rPr>
            <w:rStyle w:val="Hyperlink"/>
            <w:lang w:val="es-GT"/>
          </w:rPr>
          <w:t>www.oregon.gov/highered/about/pages/grants-contracts.aspx</w:t>
        </w:r>
      </w:hyperlink>
      <w:r w:rsidR="00A95308" w:rsidRPr="37ED44CA">
        <w:rPr>
          <w:lang w:val="es-GT"/>
        </w:rPr>
        <w:t xml:space="preserve"> para ver las RFA, presentar una solicitud y acceder a recursos gratuitos de apoyo.</w:t>
      </w:r>
    </w:p>
    <w:p w14:paraId="77156E04" w14:textId="684CEC18" w:rsidR="00691313" w:rsidRPr="009115ED" w:rsidRDefault="00B965C1" w:rsidP="00691313">
      <w:pPr>
        <w:pStyle w:val="C-Heading2Tahoma"/>
        <w:rPr>
          <w:sz w:val="24"/>
          <w:szCs w:val="24"/>
          <w:lang w:val="es-GT"/>
        </w:rPr>
      </w:pPr>
      <w:r w:rsidRPr="009115ED">
        <w:rPr>
          <w:sz w:val="24"/>
          <w:szCs w:val="24"/>
          <w:lang w:val="es-GT"/>
        </w:rPr>
        <w:t>Artículo detallado (</w:t>
      </w:r>
      <w:r w:rsidR="009115ED" w:rsidRPr="2BB23E69">
        <w:rPr>
          <w:sz w:val="24"/>
          <w:szCs w:val="24"/>
          <w:lang w:val="es-GT"/>
        </w:rPr>
        <w:t>38</w:t>
      </w:r>
      <w:r w:rsidR="3C6E2A7B" w:rsidRPr="2BB23E69">
        <w:rPr>
          <w:sz w:val="24"/>
          <w:szCs w:val="24"/>
          <w:lang w:val="es-GT"/>
        </w:rPr>
        <w:t>1</w:t>
      </w:r>
      <w:r w:rsidRPr="009115ED">
        <w:rPr>
          <w:sz w:val="24"/>
          <w:szCs w:val="24"/>
          <w:lang w:val="es-GT"/>
        </w:rPr>
        <w:t xml:space="preserve"> palabras)</w:t>
      </w:r>
    </w:p>
    <w:p w14:paraId="1F391BB4" w14:textId="2C08A479" w:rsidR="00A95308" w:rsidRPr="009115ED" w:rsidRDefault="00A95308" w:rsidP="00691313">
      <w:pPr>
        <w:spacing w:line="240" w:lineRule="auto"/>
        <w:rPr>
          <w:lang w:val="es-GT"/>
        </w:rPr>
      </w:pPr>
      <w:r w:rsidRPr="009115ED">
        <w:rPr>
          <w:lang w:val="es-GT"/>
        </w:rPr>
        <w:t xml:space="preserve">La Comisión Coordinadora de Educación Superior de Oregón (HECC) invita a los proveedores de servicios de la fuerza laboral y a las organizaciones comunitarias a </w:t>
      </w:r>
      <w:r w:rsidR="009115ED">
        <w:rPr>
          <w:lang w:val="es-GT"/>
        </w:rPr>
        <w:t xml:space="preserve">presentar solicitudes para </w:t>
      </w:r>
      <w:r w:rsidRPr="009115ED">
        <w:rPr>
          <w:lang w:val="es-GT"/>
        </w:rPr>
        <w:t>la próxima ronda de</w:t>
      </w:r>
      <w:hyperlink r:id="rId38">
        <w:r w:rsidRPr="37ED44CA">
          <w:rPr>
            <w:lang w:val="es-GT"/>
          </w:rPr>
          <w:t xml:space="preserve"> subvenciones</w:t>
        </w:r>
        <w:r w:rsidR="009115ED" w:rsidRPr="37ED44CA">
          <w:rPr>
            <w:lang w:val="es-GT"/>
          </w:rPr>
          <w:t xml:space="preserve"> de Workfoce Ready de</w:t>
        </w:r>
        <w:r w:rsidRPr="37ED44CA">
          <w:rPr>
            <w:lang w:val="es-GT"/>
          </w:rPr>
          <w:t xml:space="preserve"> Future Ready Oregon</w:t>
        </w:r>
      </w:hyperlink>
      <w:r w:rsidRPr="009115ED">
        <w:rPr>
          <w:lang w:val="es-GT"/>
        </w:rPr>
        <w:t xml:space="preserve"> antes del </w:t>
      </w:r>
      <w:r w:rsidR="00F87599" w:rsidRPr="37ED44CA">
        <w:rPr>
          <w:lang w:val="es-GT"/>
        </w:rPr>
        <w:t>31 de julio de 2024</w:t>
      </w:r>
      <w:r w:rsidRPr="009115ED">
        <w:rPr>
          <w:lang w:val="es-GT"/>
        </w:rPr>
        <w:t>. HECC otorgará un total combinado de aproximadamente $40 millones para reclutar y retener una fuerza laboral diversa en sectores clave de la economía de Oregón (</w:t>
      </w:r>
      <w:r w:rsidR="00D6030D">
        <w:rPr>
          <w:lang w:val="es-GT"/>
        </w:rPr>
        <w:t>la salud</w:t>
      </w:r>
      <w:r w:rsidRPr="009115ED">
        <w:rPr>
          <w:lang w:val="es-GT"/>
        </w:rPr>
        <w:t xml:space="preserve">, manufactura y tecnología) a través de tres </w:t>
      </w:r>
      <w:r w:rsidR="009115ED">
        <w:rPr>
          <w:lang w:val="es-GT"/>
        </w:rPr>
        <w:t xml:space="preserve">peticiones </w:t>
      </w:r>
      <w:r w:rsidRPr="009115ED">
        <w:rPr>
          <w:lang w:val="es-GT"/>
        </w:rPr>
        <w:t xml:space="preserve">de </w:t>
      </w:r>
      <w:r w:rsidR="009115ED">
        <w:rPr>
          <w:lang w:val="es-GT"/>
        </w:rPr>
        <w:t>s</w:t>
      </w:r>
      <w:r w:rsidRPr="009115ED">
        <w:rPr>
          <w:lang w:val="es-GT"/>
        </w:rPr>
        <w:t xml:space="preserve">olicitudes (RFA) </w:t>
      </w:r>
      <w:r w:rsidR="009115ED">
        <w:rPr>
          <w:lang w:val="es-GT"/>
        </w:rPr>
        <w:t xml:space="preserve">enfocadas </w:t>
      </w:r>
      <w:r w:rsidRPr="009115ED">
        <w:rPr>
          <w:lang w:val="es-GT"/>
        </w:rPr>
        <w:t xml:space="preserve">en el sector. </w:t>
      </w:r>
      <w:r w:rsidRPr="37ED44CA">
        <w:rPr>
          <w:lang w:val="es-GT"/>
        </w:rPr>
        <w:t xml:space="preserve">Visite </w:t>
      </w:r>
      <w:hyperlink r:id="rId39">
        <w:r w:rsidR="00AF62D4" w:rsidRPr="37ED44CA">
          <w:rPr>
            <w:rStyle w:val="Hyperlink"/>
            <w:lang w:val="es-GT"/>
          </w:rPr>
          <w:t>www.oregon.gov/highered/about/pages/grants-contracts.aspx</w:t>
        </w:r>
      </w:hyperlink>
      <w:r w:rsidR="00AF62D4" w:rsidRPr="37ED44CA">
        <w:rPr>
          <w:lang w:val="es-GT"/>
        </w:rPr>
        <w:t xml:space="preserve"> para ver las RFA, presentar solicitudes y </w:t>
      </w:r>
      <w:r w:rsidR="009115ED" w:rsidRPr="37ED44CA">
        <w:rPr>
          <w:lang w:val="es-GT"/>
        </w:rPr>
        <w:t>obtener apoyo</w:t>
      </w:r>
      <w:r w:rsidR="00AF62D4" w:rsidRPr="37ED44CA">
        <w:rPr>
          <w:lang w:val="es-GT"/>
        </w:rPr>
        <w:t xml:space="preserve">. </w:t>
      </w:r>
      <w:r w:rsidR="00AF62D4" w:rsidRPr="009115ED">
        <w:rPr>
          <w:lang w:val="es-GT"/>
        </w:rPr>
        <w:t xml:space="preserve">Los fondos disponibles incluyen aproximadamente: </w:t>
      </w:r>
    </w:p>
    <w:p w14:paraId="3F22BF10" w14:textId="29563443" w:rsidR="009115ED" w:rsidRPr="009115ED" w:rsidRDefault="009115ED" w:rsidP="009115ED">
      <w:pPr>
        <w:pStyle w:val="ListParagraph"/>
        <w:numPr>
          <w:ilvl w:val="0"/>
          <w:numId w:val="3"/>
        </w:numPr>
        <w:spacing w:after="160" w:line="259" w:lineRule="auto"/>
        <w:rPr>
          <w:szCs w:val="20"/>
          <w:lang w:val="es-GT"/>
        </w:rPr>
      </w:pPr>
      <w:r w:rsidRPr="009115ED">
        <w:rPr>
          <w:szCs w:val="20"/>
          <w:lang w:val="es-GT"/>
        </w:rPr>
        <w:t xml:space="preserve">$18 millones para proyectos de </w:t>
      </w:r>
      <w:r w:rsidR="00D6030D">
        <w:rPr>
          <w:szCs w:val="20"/>
          <w:lang w:val="es-GT"/>
        </w:rPr>
        <w:t>la salud</w:t>
      </w:r>
      <w:r w:rsidRPr="009115ED">
        <w:rPr>
          <w:szCs w:val="20"/>
          <w:lang w:val="es-GT"/>
        </w:rPr>
        <w:t xml:space="preserve">, específicamente, $9 millones para proyectos que promuevan las trayectorias profesionales de enfermería y $9 millones para proyectos que aborden las necesidades de la fuerza laboral de </w:t>
      </w:r>
      <w:r w:rsidR="00D6030D">
        <w:rPr>
          <w:szCs w:val="20"/>
          <w:lang w:val="es-GT"/>
        </w:rPr>
        <w:t>la salud</w:t>
      </w:r>
      <w:r w:rsidRPr="009115ED">
        <w:rPr>
          <w:szCs w:val="20"/>
          <w:lang w:val="es-GT"/>
        </w:rPr>
        <w:t xml:space="preserve"> identificadas por la comunidad. </w:t>
      </w:r>
    </w:p>
    <w:p w14:paraId="33089E62" w14:textId="77777777" w:rsidR="009115ED" w:rsidRPr="009115ED" w:rsidRDefault="009115ED" w:rsidP="009115ED">
      <w:pPr>
        <w:pStyle w:val="ListParagraph"/>
        <w:numPr>
          <w:ilvl w:val="0"/>
          <w:numId w:val="3"/>
        </w:numPr>
        <w:spacing w:after="160" w:line="259" w:lineRule="auto"/>
        <w:rPr>
          <w:szCs w:val="20"/>
          <w:lang w:val="es-GT"/>
        </w:rPr>
      </w:pPr>
      <w:r w:rsidRPr="009115ED">
        <w:rPr>
          <w:szCs w:val="20"/>
          <w:lang w:val="es-GT"/>
        </w:rPr>
        <w:t>$12 millones para proyectos de manufactura que se centren en</w:t>
      </w:r>
      <w:r>
        <w:rPr>
          <w:szCs w:val="20"/>
          <w:lang w:val="es-GT"/>
        </w:rPr>
        <w:t xml:space="preserve"> el trabajo de alcance</w:t>
      </w:r>
      <w:r w:rsidRPr="009115ED">
        <w:rPr>
          <w:szCs w:val="20"/>
          <w:lang w:val="es-GT"/>
        </w:rPr>
        <w:t xml:space="preserve">, la concientización y la exploración de </w:t>
      </w:r>
      <w:r>
        <w:rPr>
          <w:szCs w:val="20"/>
          <w:lang w:val="es-GT"/>
        </w:rPr>
        <w:t xml:space="preserve">profesiones </w:t>
      </w:r>
      <w:r w:rsidRPr="009115ED">
        <w:rPr>
          <w:szCs w:val="20"/>
          <w:lang w:val="es-GT"/>
        </w:rPr>
        <w:t>o en oportunidades de educación y capacitación</w:t>
      </w:r>
      <w:r>
        <w:rPr>
          <w:szCs w:val="20"/>
          <w:lang w:val="es-GT"/>
        </w:rPr>
        <w:t xml:space="preserve"> donde se obtiene una remuneración mientras se estudia</w:t>
      </w:r>
      <w:r w:rsidRPr="009115ED">
        <w:rPr>
          <w:szCs w:val="20"/>
          <w:lang w:val="es-GT"/>
        </w:rPr>
        <w:t xml:space="preserve"> y</w:t>
      </w:r>
    </w:p>
    <w:p w14:paraId="6CB0D9B5" w14:textId="77777777" w:rsidR="009115ED" w:rsidRPr="009115ED" w:rsidRDefault="009115ED" w:rsidP="009115ED">
      <w:pPr>
        <w:pStyle w:val="ListParagraph"/>
        <w:numPr>
          <w:ilvl w:val="0"/>
          <w:numId w:val="3"/>
        </w:numPr>
        <w:spacing w:after="160" w:line="259" w:lineRule="auto"/>
        <w:rPr>
          <w:szCs w:val="20"/>
          <w:lang w:val="es-GT"/>
        </w:rPr>
      </w:pPr>
      <w:r>
        <w:rPr>
          <w:szCs w:val="20"/>
          <w:lang w:val="es-GT"/>
        </w:rPr>
        <w:t>$</w:t>
      </w:r>
      <w:r w:rsidRPr="009115ED">
        <w:rPr>
          <w:szCs w:val="20"/>
          <w:lang w:val="es-GT"/>
        </w:rPr>
        <w:t xml:space="preserve">10 millones para proyectos tecnológicos que se </w:t>
      </w:r>
      <w:r>
        <w:rPr>
          <w:szCs w:val="20"/>
          <w:lang w:val="es-GT"/>
        </w:rPr>
        <w:t xml:space="preserve">enfocan </w:t>
      </w:r>
      <w:r w:rsidRPr="009115ED">
        <w:rPr>
          <w:szCs w:val="20"/>
          <w:lang w:val="es-GT"/>
        </w:rPr>
        <w:t xml:space="preserve">en la mejora de las competencias y la recapacitación de los trabajadores </w:t>
      </w:r>
      <w:r>
        <w:rPr>
          <w:szCs w:val="20"/>
          <w:lang w:val="es-GT"/>
        </w:rPr>
        <w:t>principales</w:t>
      </w:r>
      <w:r w:rsidRPr="009115ED">
        <w:rPr>
          <w:szCs w:val="20"/>
          <w:lang w:val="es-GT"/>
        </w:rPr>
        <w:t xml:space="preserve"> (estudiantes adultos, trabajadores desplazados y personas empleadas en industrias de alta tecnología y otras)</w:t>
      </w:r>
      <w:r>
        <w:rPr>
          <w:szCs w:val="20"/>
          <w:lang w:val="es-GT"/>
        </w:rPr>
        <w:t xml:space="preserve"> </w:t>
      </w:r>
      <w:r w:rsidRPr="009115ED">
        <w:rPr>
          <w:szCs w:val="20"/>
          <w:lang w:val="es-GT"/>
        </w:rPr>
        <w:t xml:space="preserve">o en </w:t>
      </w:r>
      <w:r>
        <w:rPr>
          <w:szCs w:val="20"/>
          <w:lang w:val="es-GT"/>
        </w:rPr>
        <w:t xml:space="preserve">destrezas </w:t>
      </w:r>
      <w:r w:rsidRPr="009115ED">
        <w:rPr>
          <w:szCs w:val="20"/>
          <w:lang w:val="es-GT"/>
        </w:rPr>
        <w:t>tecnológicas transferibles, capacitación y</w:t>
      </w:r>
      <w:r>
        <w:rPr>
          <w:szCs w:val="20"/>
          <w:lang w:val="es-GT"/>
        </w:rPr>
        <w:t xml:space="preserve"> concientización sobre las profesiones</w:t>
      </w:r>
      <w:r w:rsidRPr="009115ED">
        <w:rPr>
          <w:szCs w:val="20"/>
          <w:lang w:val="es-GT"/>
        </w:rPr>
        <w:t>.</w:t>
      </w:r>
    </w:p>
    <w:p w14:paraId="2C562F4F" w14:textId="5C6F85BF" w:rsidR="00A95308" w:rsidRPr="009115ED" w:rsidRDefault="009115ED" w:rsidP="00691313">
      <w:pPr>
        <w:spacing w:line="240" w:lineRule="auto"/>
        <w:rPr>
          <w:szCs w:val="20"/>
          <w:lang w:val="es-GT"/>
        </w:rPr>
      </w:pPr>
      <w:r>
        <w:rPr>
          <w:szCs w:val="20"/>
          <w:lang w:val="es-GT" w:bidi="en-US"/>
        </w:rPr>
        <w:t xml:space="preserve">El proyecto de ley llamado </w:t>
      </w:r>
      <w:r w:rsidR="00A95308" w:rsidRPr="009115ED">
        <w:rPr>
          <w:szCs w:val="20"/>
          <w:lang w:val="es-GT" w:bidi="en-US"/>
        </w:rPr>
        <w:t xml:space="preserve">Future </w:t>
      </w:r>
      <w:proofErr w:type="spellStart"/>
      <w:r w:rsidR="00A95308" w:rsidRPr="009115ED">
        <w:rPr>
          <w:szCs w:val="20"/>
          <w:lang w:val="es-GT" w:bidi="en-US"/>
        </w:rPr>
        <w:t>Ready</w:t>
      </w:r>
      <w:proofErr w:type="spellEnd"/>
      <w:r w:rsidR="00A95308" w:rsidRPr="009115ED">
        <w:rPr>
          <w:szCs w:val="20"/>
          <w:lang w:val="es-GT" w:bidi="en-US"/>
        </w:rPr>
        <w:t xml:space="preserve"> Oregon es un paquete de inversión de $200 millones que apoya la educación y la capacitación que los habitantes de </w:t>
      </w:r>
      <w:r w:rsidRPr="009115ED">
        <w:rPr>
          <w:szCs w:val="20"/>
          <w:lang w:val="es-GT" w:bidi="en-US"/>
        </w:rPr>
        <w:t>Oregón</w:t>
      </w:r>
      <w:r w:rsidR="00A95308" w:rsidRPr="009115ED">
        <w:rPr>
          <w:szCs w:val="20"/>
          <w:lang w:val="es-GT" w:bidi="en-US"/>
        </w:rPr>
        <w:t xml:space="preserve"> necesitan para obtener empleos bien remunerados, priorizando la participación equitativa en el programa por parte de personas de comunidades </w:t>
      </w:r>
      <w:r>
        <w:rPr>
          <w:szCs w:val="20"/>
          <w:lang w:val="es-GT" w:bidi="en-US"/>
        </w:rPr>
        <w:t>marginadas</w:t>
      </w:r>
      <w:r w:rsidR="00A95308" w:rsidRPr="009115ED">
        <w:rPr>
          <w:szCs w:val="20"/>
          <w:lang w:val="es-GT" w:bidi="en-US"/>
        </w:rPr>
        <w:t xml:space="preserve"> y subrepresentadas. Las subvenciones </w:t>
      </w:r>
      <w:r>
        <w:rPr>
          <w:szCs w:val="20"/>
          <w:lang w:val="es-GT" w:bidi="en-US"/>
        </w:rPr>
        <w:t xml:space="preserve">de </w:t>
      </w:r>
      <w:proofErr w:type="spellStart"/>
      <w:r w:rsidR="00A95308" w:rsidRPr="009115ED">
        <w:rPr>
          <w:szCs w:val="20"/>
          <w:lang w:val="es-GT" w:bidi="en-US"/>
        </w:rPr>
        <w:t>Workforce</w:t>
      </w:r>
      <w:proofErr w:type="spellEnd"/>
      <w:r w:rsidR="00A95308" w:rsidRPr="009115ED">
        <w:rPr>
          <w:szCs w:val="20"/>
          <w:lang w:val="es-GT" w:bidi="en-US"/>
        </w:rPr>
        <w:t xml:space="preserve"> </w:t>
      </w:r>
      <w:proofErr w:type="spellStart"/>
      <w:r w:rsidR="00A95308" w:rsidRPr="009115ED">
        <w:rPr>
          <w:szCs w:val="20"/>
          <w:lang w:val="es-GT" w:bidi="en-US"/>
        </w:rPr>
        <w:t>Ready</w:t>
      </w:r>
      <w:proofErr w:type="spellEnd"/>
      <w:r w:rsidR="00A95308" w:rsidRPr="009115ED">
        <w:rPr>
          <w:szCs w:val="20"/>
          <w:lang w:val="es-GT" w:bidi="en-US"/>
        </w:rPr>
        <w:t>, el componente más grande del paquete de inversión</w:t>
      </w:r>
      <w:r>
        <w:rPr>
          <w:szCs w:val="20"/>
          <w:lang w:val="es-GT" w:bidi="en-US"/>
        </w:rPr>
        <w:t xml:space="preserve"> de</w:t>
      </w:r>
      <w:r w:rsidR="00A95308" w:rsidRPr="009115ED">
        <w:rPr>
          <w:szCs w:val="20"/>
          <w:lang w:val="es-GT" w:bidi="en-US"/>
        </w:rPr>
        <w:t xml:space="preserve"> Future </w:t>
      </w:r>
      <w:proofErr w:type="spellStart"/>
      <w:r w:rsidR="00A95308" w:rsidRPr="009115ED">
        <w:rPr>
          <w:szCs w:val="20"/>
          <w:lang w:val="es-GT" w:bidi="en-US"/>
        </w:rPr>
        <w:t>Ready</w:t>
      </w:r>
      <w:proofErr w:type="spellEnd"/>
      <w:r w:rsidR="00A95308" w:rsidRPr="009115ED">
        <w:rPr>
          <w:szCs w:val="20"/>
          <w:lang w:val="es-GT" w:bidi="en-US"/>
        </w:rPr>
        <w:t xml:space="preserve"> Oregon, promueven programas innovadores y colaborativos para el desarrollo de la fuerza laboral. Los proyectos financiados por </w:t>
      </w:r>
      <w:r>
        <w:rPr>
          <w:szCs w:val="20"/>
          <w:lang w:val="es-GT" w:bidi="en-US"/>
        </w:rPr>
        <w:t xml:space="preserve">las </w:t>
      </w:r>
      <w:r w:rsidR="00A95308" w:rsidRPr="009115ED">
        <w:rPr>
          <w:szCs w:val="20"/>
          <w:lang w:val="es-GT" w:bidi="en-US"/>
        </w:rPr>
        <w:t xml:space="preserve">subvenciones crearán o ampliarán asociaciones colaborativas e innovadoras que involucren activamente a los empleadores, los proveedores de educación y capacitación y las organizaciones comunitarias. Las asociaciones exitosas promoverán una fuerza laboral diversa al identificar las barreras para la participación, la finalización del programa y el avance profesional, </w:t>
      </w:r>
      <w:r>
        <w:rPr>
          <w:szCs w:val="20"/>
          <w:lang w:val="es-GT" w:bidi="en-US"/>
        </w:rPr>
        <w:t xml:space="preserve">así como </w:t>
      </w:r>
      <w:r w:rsidR="00A95308" w:rsidRPr="009115ED">
        <w:rPr>
          <w:szCs w:val="20"/>
          <w:lang w:val="es-GT" w:bidi="en-US"/>
        </w:rPr>
        <w:t>conectar a las poblaciones prioritarias con la capacitación y los recursos que necesitan para trabajos bien remunerados y carreras</w:t>
      </w:r>
      <w:r>
        <w:rPr>
          <w:szCs w:val="20"/>
          <w:lang w:val="es-GT" w:bidi="en-US"/>
        </w:rPr>
        <w:t xml:space="preserve"> profesionales</w:t>
      </w:r>
      <w:r w:rsidR="00A95308" w:rsidRPr="009115ED">
        <w:rPr>
          <w:szCs w:val="20"/>
          <w:lang w:val="es-GT" w:bidi="en-US"/>
        </w:rPr>
        <w:t xml:space="preserve"> significativas. </w:t>
      </w:r>
    </w:p>
    <w:p w14:paraId="7A96FFA5" w14:textId="166E403A" w:rsidR="00A95308" w:rsidRPr="009115ED" w:rsidRDefault="00437CD5" w:rsidP="001C2DAB">
      <w:pPr>
        <w:pStyle w:val="A-Heading2Trebuchet"/>
        <w:shd w:val="clear" w:color="auto" w:fill="6E9E75" w:themeFill="accent1"/>
        <w:rPr>
          <w:color w:val="FFFFFF" w:themeColor="background1"/>
          <w:lang w:val="es-GT"/>
        </w:rPr>
      </w:pPr>
      <w:r w:rsidRPr="009115ED">
        <w:rPr>
          <w:color w:val="FFFFFF" w:themeColor="background1"/>
          <w:lang w:val="es-GT"/>
        </w:rPr>
        <w:t>Ejemplos de publicaciones en redes sociales</w:t>
      </w:r>
    </w:p>
    <w:p w14:paraId="45B97687" w14:textId="40C61F22" w:rsidR="00FA5376" w:rsidRPr="009115ED" w:rsidRDefault="009115ED" w:rsidP="00691313">
      <w:pPr>
        <w:spacing w:after="160" w:line="240" w:lineRule="auto"/>
        <w:rPr>
          <w:szCs w:val="20"/>
          <w:lang w:val="es-GT" w:bidi="en-US"/>
        </w:rPr>
      </w:pPr>
      <w:r>
        <w:rPr>
          <w:szCs w:val="20"/>
          <w:lang w:val="es-GT" w:bidi="en-US"/>
        </w:rPr>
        <w:t>Por favor u</w:t>
      </w:r>
      <w:r w:rsidR="00FA5376" w:rsidRPr="009115ED">
        <w:rPr>
          <w:szCs w:val="20"/>
          <w:lang w:val="es-GT" w:bidi="en-US"/>
        </w:rPr>
        <w:t xml:space="preserve">tilice el siguiente texto y gráficos para crear publicaciones en las redes sociales que anuncien las </w:t>
      </w:r>
      <w:r>
        <w:rPr>
          <w:szCs w:val="20"/>
          <w:lang w:val="es-GT" w:bidi="en-US"/>
        </w:rPr>
        <w:t>peticiones</w:t>
      </w:r>
      <w:r w:rsidR="00FA5376" w:rsidRPr="009115ED">
        <w:rPr>
          <w:szCs w:val="20"/>
          <w:lang w:val="es-GT" w:bidi="en-US"/>
        </w:rPr>
        <w:t xml:space="preserve"> de solicitudes (RFA</w:t>
      </w:r>
      <w:r>
        <w:rPr>
          <w:szCs w:val="20"/>
          <w:lang w:val="es-GT" w:bidi="en-US"/>
        </w:rPr>
        <w:t>, por sus siglas en inglés</w:t>
      </w:r>
      <w:r w:rsidR="00FA5376" w:rsidRPr="009115ED">
        <w:rPr>
          <w:szCs w:val="20"/>
          <w:lang w:val="es-GT" w:bidi="en-US"/>
        </w:rPr>
        <w:t xml:space="preserve">). </w:t>
      </w:r>
    </w:p>
    <w:p w14:paraId="01C814A3" w14:textId="5250727E" w:rsidR="00AF62D4" w:rsidRPr="009115ED" w:rsidRDefault="00AF62D4" w:rsidP="00AF62D4">
      <w:pPr>
        <w:pStyle w:val="C-Heading2Tahoma"/>
        <w:rPr>
          <w:sz w:val="24"/>
          <w:szCs w:val="24"/>
          <w:lang w:val="es-GT"/>
        </w:rPr>
      </w:pPr>
      <w:r w:rsidRPr="009115ED">
        <w:rPr>
          <w:sz w:val="24"/>
          <w:szCs w:val="24"/>
          <w:lang w:val="es-GT"/>
        </w:rPr>
        <w:t>X</w:t>
      </w:r>
    </w:p>
    <w:p w14:paraId="557DC807" w14:textId="77777777" w:rsidR="00343843" w:rsidRPr="009115ED" w:rsidRDefault="00AF62D4" w:rsidP="00480731">
      <w:pPr>
        <w:pStyle w:val="ListParagraph"/>
        <w:numPr>
          <w:ilvl w:val="0"/>
          <w:numId w:val="9"/>
        </w:numPr>
        <w:shd w:val="clear" w:color="auto" w:fill="FFFFFF"/>
        <w:spacing w:line="240" w:lineRule="auto"/>
        <w:contextualSpacing w:val="0"/>
        <w:rPr>
          <w:rFonts w:eastAsia="Times New Roman" w:cs="Segoe UI"/>
          <w:color w:val="0F1419"/>
          <w:szCs w:val="20"/>
          <w:lang w:val="es-GT" w:eastAsia="en-US"/>
        </w:rPr>
      </w:pPr>
      <w:r w:rsidRPr="009115ED">
        <w:rPr>
          <w:lang w:val="es-GT" w:bidi="en-US"/>
        </w:rPr>
        <w:t xml:space="preserve">Mensaje de texto: </w:t>
      </w:r>
    </w:p>
    <w:p w14:paraId="7208C03A" w14:textId="7C9E0188" w:rsidR="00343843" w:rsidRPr="00ED70D6" w:rsidRDefault="00343843" w:rsidP="7AC66416">
      <w:pPr>
        <w:pStyle w:val="ListParagraph"/>
        <w:shd w:val="clear" w:color="auto" w:fill="FFFFFF" w:themeFill="accent2"/>
        <w:spacing w:line="240" w:lineRule="auto"/>
        <w:rPr>
          <w:rFonts w:eastAsia="Times New Roman" w:cs="Segoe UI"/>
          <w:color w:val="0F1419"/>
          <w:lang w:eastAsia="en-US"/>
        </w:rPr>
      </w:pPr>
      <w:bookmarkStart w:id="4" w:name="_Hlk168041380"/>
      <w:r w:rsidRPr="7AC66416">
        <w:rPr>
          <w:rFonts w:eastAsia="Times New Roman" w:cs="Segoe UI"/>
          <w:color w:val="413E33" w:themeColor="accent4" w:themeShade="80"/>
          <w:lang w:val="es-GT" w:eastAsia="en-US"/>
        </w:rPr>
        <w:lastRenderedPageBreak/>
        <w:t>@OregonHECC</w:t>
      </w:r>
      <w:r w:rsidRPr="7AC66416">
        <w:rPr>
          <w:rFonts w:eastAsia="Times New Roman" w:cs="Segoe UI"/>
          <w:color w:val="0F1419"/>
          <w:lang w:val="es-GT" w:eastAsia="en-US"/>
        </w:rPr>
        <w:t xml:space="preserve"> está aceptando solicitudes para aproximadamente </w:t>
      </w:r>
      <w:r w:rsidR="009115ED" w:rsidRPr="7AC66416">
        <w:rPr>
          <w:rFonts w:eastAsia="Times New Roman" w:cs="Segoe UI"/>
          <w:color w:val="0F1419"/>
          <w:lang w:val="es-GT" w:eastAsia="en-US"/>
        </w:rPr>
        <w:t>$</w:t>
      </w:r>
      <w:r w:rsidRPr="7AC66416">
        <w:rPr>
          <w:rFonts w:eastAsia="Times New Roman" w:cs="Segoe UI"/>
          <w:color w:val="0F1419"/>
          <w:lang w:val="es-GT" w:eastAsia="en-US"/>
        </w:rPr>
        <w:t xml:space="preserve">40 millones </w:t>
      </w:r>
      <w:r w:rsidR="009115ED" w:rsidRPr="7AC66416">
        <w:rPr>
          <w:rFonts w:eastAsia="Times New Roman" w:cs="Segoe UI"/>
          <w:color w:val="0F1419"/>
          <w:lang w:val="es-GT" w:eastAsia="en-US"/>
        </w:rPr>
        <w:t xml:space="preserve">para los sectores de </w:t>
      </w:r>
      <w:r w:rsidR="00D6030D">
        <w:rPr>
          <w:rFonts w:eastAsia="Times New Roman" w:cs="Segoe UI"/>
          <w:color w:val="0F1419"/>
          <w:lang w:val="es-GT" w:eastAsia="en-US"/>
        </w:rPr>
        <w:t>la salud</w:t>
      </w:r>
      <w:r w:rsidRPr="7AC66416">
        <w:rPr>
          <w:rFonts w:eastAsia="Times New Roman" w:cs="Segoe UI"/>
          <w:color w:val="0F1419"/>
          <w:lang w:val="es-GT" w:eastAsia="en-US"/>
        </w:rPr>
        <w:t xml:space="preserve">, </w:t>
      </w:r>
      <w:r w:rsidR="009115ED" w:rsidRPr="7AC66416">
        <w:rPr>
          <w:rFonts w:eastAsia="Times New Roman" w:cs="Segoe UI"/>
          <w:color w:val="0F1419"/>
          <w:lang w:val="es-GT" w:eastAsia="en-US"/>
        </w:rPr>
        <w:t xml:space="preserve">manufactura </w:t>
      </w:r>
      <w:r w:rsidRPr="7AC66416">
        <w:rPr>
          <w:rFonts w:eastAsia="Times New Roman" w:cs="Segoe UI"/>
          <w:color w:val="0F1419"/>
          <w:lang w:val="es-GT" w:eastAsia="en-US"/>
        </w:rPr>
        <w:t>y tecnología</w:t>
      </w:r>
      <w:r w:rsidR="009115ED" w:rsidRPr="7AC66416">
        <w:rPr>
          <w:rFonts w:eastAsia="Times New Roman" w:cs="Segoe UI"/>
          <w:color w:val="0F1419"/>
          <w:lang w:val="es-GT" w:eastAsia="en-US"/>
        </w:rPr>
        <w:t xml:space="preserve"> a través de las subvenciones de </w:t>
      </w:r>
      <w:proofErr w:type="spellStart"/>
      <w:r w:rsidR="009115ED" w:rsidRPr="7AC66416">
        <w:rPr>
          <w:rFonts w:eastAsia="Times New Roman" w:cs="Segoe UI"/>
          <w:color w:val="0F1419"/>
          <w:lang w:val="es-GT" w:eastAsia="en-US"/>
        </w:rPr>
        <w:t>Workforce</w:t>
      </w:r>
      <w:proofErr w:type="spellEnd"/>
      <w:r w:rsidR="009115ED" w:rsidRPr="7AC66416">
        <w:rPr>
          <w:rFonts w:eastAsia="Times New Roman" w:cs="Segoe UI"/>
          <w:color w:val="0F1419"/>
          <w:lang w:val="es-GT" w:eastAsia="en-US"/>
        </w:rPr>
        <w:t xml:space="preserve"> </w:t>
      </w:r>
      <w:proofErr w:type="spellStart"/>
      <w:r w:rsidR="009115ED" w:rsidRPr="7AC66416">
        <w:rPr>
          <w:rFonts w:eastAsia="Times New Roman" w:cs="Segoe UI"/>
          <w:color w:val="0F1419"/>
          <w:lang w:val="es-GT" w:eastAsia="en-US"/>
        </w:rPr>
        <w:t>Ready</w:t>
      </w:r>
      <w:proofErr w:type="spellEnd"/>
      <w:r w:rsidRPr="7AC66416">
        <w:rPr>
          <w:rFonts w:eastAsia="Times New Roman" w:cs="Segoe UI"/>
          <w:color w:val="0F1419"/>
          <w:lang w:val="es-GT" w:eastAsia="en-US"/>
        </w:rPr>
        <w:t xml:space="preserve">. </w:t>
      </w:r>
      <w:r w:rsidR="009115ED" w:rsidRPr="7AC66416">
        <w:rPr>
          <w:rFonts w:eastAsia="Times New Roman" w:cs="Segoe UI"/>
          <w:color w:val="0F1419"/>
          <w:lang w:val="es-GT" w:eastAsia="en-US"/>
        </w:rPr>
        <w:t>¡Los p</w:t>
      </w:r>
      <w:r w:rsidRPr="7AC66416">
        <w:rPr>
          <w:rFonts w:eastAsia="Times New Roman" w:cs="Segoe UI"/>
          <w:color w:val="0F1419"/>
          <w:lang w:val="es-GT" w:eastAsia="en-US"/>
        </w:rPr>
        <w:t>roveedores de servicios de la fuerza laboral y organizaciones comunitarias</w:t>
      </w:r>
      <w:r w:rsidR="009115ED" w:rsidRPr="7AC66416">
        <w:rPr>
          <w:rFonts w:eastAsia="Times New Roman" w:cs="Segoe UI"/>
          <w:color w:val="0F1419"/>
          <w:lang w:val="es-GT" w:eastAsia="en-US"/>
        </w:rPr>
        <w:t xml:space="preserve"> pueden presentar </w:t>
      </w:r>
      <w:r w:rsidRPr="7AC66416">
        <w:rPr>
          <w:rFonts w:eastAsia="Times New Roman" w:cs="Segoe UI"/>
          <w:color w:val="0F1419"/>
          <w:lang w:val="es-GT" w:eastAsia="en-US"/>
        </w:rPr>
        <w:t>su solicitud antes</w:t>
      </w:r>
      <w:r w:rsidRPr="00DC6EE0">
        <w:rPr>
          <w:rFonts w:eastAsia="Times New Roman" w:cs="Segoe UI"/>
          <w:color w:val="0F1419"/>
          <w:lang w:val="es-GT" w:eastAsia="en-US"/>
        </w:rPr>
        <w:t xml:space="preserve"> del </w:t>
      </w:r>
      <w:r w:rsidR="00F87599" w:rsidRPr="00DC6EE0">
        <w:rPr>
          <w:rFonts w:eastAsia="Times New Roman" w:cs="Segoe UI"/>
          <w:color w:val="0F1419"/>
          <w:lang w:val="es-GT" w:eastAsia="en-US"/>
        </w:rPr>
        <w:t>31 de julio</w:t>
      </w:r>
      <w:r w:rsidRPr="00DC6EE0">
        <w:rPr>
          <w:rFonts w:eastAsia="Times New Roman" w:cs="Segoe UI"/>
          <w:color w:val="0F1419"/>
          <w:lang w:val="es-GT" w:eastAsia="en-US"/>
        </w:rPr>
        <w:t xml:space="preserve">! </w:t>
      </w:r>
      <w:r w:rsidR="00DC6EE0" w:rsidRPr="00DC6EE0">
        <w:t>https://www.oregon.gov/highered/about/pages/grants-contracts.aspx</w:t>
      </w:r>
    </w:p>
    <w:bookmarkEnd w:id="4"/>
    <w:p w14:paraId="54C35878" w14:textId="77777777" w:rsidR="00343843" w:rsidRPr="00ED70D6" w:rsidRDefault="00343843" w:rsidP="00480731">
      <w:pPr>
        <w:shd w:val="clear" w:color="auto" w:fill="FFFFFF"/>
        <w:spacing w:line="240" w:lineRule="auto"/>
        <w:ind w:firstLine="720"/>
        <w:rPr>
          <w:rFonts w:eastAsia="Times New Roman" w:cs="Segoe UI"/>
          <w:color w:val="413E33" w:themeColor="accent4" w:themeShade="80"/>
          <w:szCs w:val="20"/>
          <w:lang w:eastAsia="en-US"/>
        </w:rPr>
      </w:pPr>
      <w:r w:rsidRPr="00ED70D6">
        <w:rPr>
          <w:rFonts w:eastAsia="Times New Roman" w:cs="Segoe UI"/>
          <w:color w:val="413E33" w:themeColor="accent4" w:themeShade="80"/>
          <w:szCs w:val="20"/>
          <w:lang w:eastAsia="en-US"/>
        </w:rPr>
        <w:t>#FutureReadyOregon #workforce</w:t>
      </w:r>
    </w:p>
    <w:p w14:paraId="5E6F5C52" w14:textId="6A5CF6BA" w:rsidR="005866E8" w:rsidRPr="009115ED" w:rsidRDefault="00436AF3" w:rsidP="005866E8">
      <w:pPr>
        <w:pStyle w:val="BodyText"/>
        <w:numPr>
          <w:ilvl w:val="0"/>
          <w:numId w:val="7"/>
        </w:numPr>
        <w:rPr>
          <w:lang w:val="es-GT"/>
        </w:rPr>
      </w:pPr>
      <w:hyperlink r:id="rId40" w:history="1">
        <w:r w:rsidR="005866E8" w:rsidRPr="00436AF3">
          <w:rPr>
            <w:rStyle w:val="Hyperlink"/>
            <w:lang w:val="es-GT"/>
          </w:rPr>
          <w:t>Descargue el gráfico</w:t>
        </w:r>
      </w:hyperlink>
      <w:r w:rsidR="005866E8" w:rsidRPr="00B512B5">
        <w:rPr>
          <w:lang w:val="es-GT"/>
        </w:rPr>
        <w:t xml:space="preserve"> o vea a continuación</w:t>
      </w:r>
      <w:r w:rsidR="005866E8">
        <w:rPr>
          <w:lang w:val="es-GT"/>
        </w:rPr>
        <w:t>.</w:t>
      </w:r>
    </w:p>
    <w:p w14:paraId="52DC9129" w14:textId="1858EFCC" w:rsidR="00AF62D4" w:rsidRPr="009115ED" w:rsidRDefault="00343843" w:rsidP="00480731">
      <w:pPr>
        <w:pStyle w:val="ListParagraph"/>
        <w:numPr>
          <w:ilvl w:val="0"/>
          <w:numId w:val="7"/>
        </w:numPr>
        <w:spacing w:line="240" w:lineRule="auto"/>
        <w:contextualSpacing w:val="0"/>
        <w:rPr>
          <w:b/>
          <w:bCs/>
          <w:szCs w:val="20"/>
          <w:lang w:val="es-GT" w:bidi="en-US"/>
        </w:rPr>
      </w:pPr>
      <w:r w:rsidRPr="009115ED">
        <w:rPr>
          <w:szCs w:val="20"/>
          <w:lang w:val="es-GT" w:bidi="en-US"/>
        </w:rPr>
        <w:t xml:space="preserve">Texto alternativo para el gráfico: </w:t>
      </w:r>
      <w:bookmarkStart w:id="5" w:name="_Hlk168041500"/>
      <w:r w:rsidRPr="009115ED">
        <w:rPr>
          <w:szCs w:val="20"/>
          <w:lang w:val="es-GT" w:bidi="en-US"/>
        </w:rPr>
        <w:t xml:space="preserve">Póster verde azulado, azul y blanco con </w:t>
      </w:r>
      <w:r w:rsidR="009115ED">
        <w:rPr>
          <w:szCs w:val="20"/>
          <w:lang w:val="es-GT" w:bidi="en-US"/>
        </w:rPr>
        <w:t xml:space="preserve">información de </w:t>
      </w:r>
      <w:r w:rsidRPr="009115ED">
        <w:rPr>
          <w:szCs w:val="20"/>
          <w:lang w:val="es-GT" w:bidi="en-US"/>
        </w:rPr>
        <w:t xml:space="preserve">texto </w:t>
      </w:r>
      <w:r w:rsidR="009115ED">
        <w:rPr>
          <w:szCs w:val="20"/>
          <w:lang w:val="es-GT" w:bidi="en-US"/>
        </w:rPr>
        <w:t xml:space="preserve">anunciando </w:t>
      </w:r>
      <w:r w:rsidRPr="009115ED">
        <w:rPr>
          <w:szCs w:val="20"/>
          <w:lang w:val="es-GT" w:bidi="en-US"/>
        </w:rPr>
        <w:t>que las solicitudes están abiertas.</w:t>
      </w:r>
    </w:p>
    <w:bookmarkEnd w:id="5"/>
    <w:p w14:paraId="0A14A2FE" w14:textId="483A4D67" w:rsidR="00343843" w:rsidRPr="009115ED" w:rsidRDefault="00AF62D4" w:rsidP="00343843">
      <w:pPr>
        <w:pStyle w:val="C-Heading2Tahoma"/>
        <w:rPr>
          <w:sz w:val="24"/>
          <w:szCs w:val="24"/>
          <w:lang w:val="es-GT"/>
        </w:rPr>
      </w:pPr>
      <w:r w:rsidRPr="009115ED">
        <w:rPr>
          <w:sz w:val="24"/>
          <w:szCs w:val="24"/>
          <w:lang w:val="es-GT"/>
        </w:rPr>
        <w:t>Facebook</w:t>
      </w:r>
    </w:p>
    <w:p w14:paraId="33379CF7" w14:textId="77777777" w:rsidR="00343843" w:rsidRPr="009115ED" w:rsidRDefault="00343843" w:rsidP="00EF27F3">
      <w:pPr>
        <w:pStyle w:val="ListParagraph"/>
        <w:numPr>
          <w:ilvl w:val="0"/>
          <w:numId w:val="11"/>
        </w:numPr>
        <w:spacing w:line="240" w:lineRule="auto"/>
        <w:contextualSpacing w:val="0"/>
        <w:rPr>
          <w:rFonts w:cstheme="minorHAnsi"/>
          <w:szCs w:val="20"/>
          <w:lang w:val="es-GT"/>
        </w:rPr>
      </w:pPr>
      <w:r w:rsidRPr="009115ED">
        <w:rPr>
          <w:szCs w:val="20"/>
          <w:lang w:val="es-GT" w:bidi="en-US"/>
        </w:rPr>
        <w:t xml:space="preserve">Mensaje de texto: </w:t>
      </w:r>
    </w:p>
    <w:p w14:paraId="7E030184" w14:textId="4A6E228B" w:rsidR="00AF62D4" w:rsidRPr="009115ED" w:rsidRDefault="009115ED" w:rsidP="37ED44CA">
      <w:pPr>
        <w:pStyle w:val="ListParagraph"/>
        <w:spacing w:line="240" w:lineRule="auto"/>
        <w:rPr>
          <w:lang w:val="es-GT"/>
        </w:rPr>
      </w:pPr>
      <w:r w:rsidRPr="37ED44CA">
        <w:rPr>
          <w:lang w:val="es-GT" w:bidi="en-US"/>
        </w:rPr>
        <w:t xml:space="preserve">Invitación </w:t>
      </w:r>
      <w:r w:rsidR="00AF62D4" w:rsidRPr="37ED44CA">
        <w:rPr>
          <w:lang w:val="es-GT" w:bidi="en-US"/>
        </w:rPr>
        <w:t xml:space="preserve">a los proveedores de servicios de la fuerza laboral y a las organizaciones comunitarias: la Comisión Coordinadora de Educación Superior de #Oregon (HECC, por sus siglas en inglés) está aceptando solicitudes para la tercera y última ronda de </w:t>
      </w:r>
      <w:r w:rsidRPr="37ED44CA">
        <w:rPr>
          <w:lang w:val="es-GT" w:bidi="en-US"/>
        </w:rPr>
        <w:t xml:space="preserve">las </w:t>
      </w:r>
      <w:r w:rsidR="00AF62D4" w:rsidRPr="37ED44CA">
        <w:rPr>
          <w:lang w:val="es-GT" w:bidi="en-US"/>
        </w:rPr>
        <w:t xml:space="preserve">subvenciones </w:t>
      </w:r>
      <w:r w:rsidRPr="37ED44CA">
        <w:rPr>
          <w:lang w:val="es-GT" w:bidi="en-US"/>
        </w:rPr>
        <w:t xml:space="preserve">de </w:t>
      </w:r>
      <w:proofErr w:type="spellStart"/>
      <w:r w:rsidRPr="37ED44CA">
        <w:rPr>
          <w:lang w:val="es-GT" w:bidi="en-US"/>
        </w:rPr>
        <w:t>Workforce</w:t>
      </w:r>
      <w:proofErr w:type="spellEnd"/>
      <w:r w:rsidRPr="37ED44CA">
        <w:rPr>
          <w:lang w:val="es-GT" w:bidi="en-US"/>
        </w:rPr>
        <w:t xml:space="preserve"> </w:t>
      </w:r>
      <w:proofErr w:type="spellStart"/>
      <w:r w:rsidRPr="37ED44CA">
        <w:rPr>
          <w:lang w:val="es-GT" w:bidi="en-US"/>
        </w:rPr>
        <w:t>Ready</w:t>
      </w:r>
      <w:proofErr w:type="spellEnd"/>
      <w:r w:rsidRPr="37ED44CA">
        <w:rPr>
          <w:lang w:val="es-GT" w:bidi="en-US"/>
        </w:rPr>
        <w:t xml:space="preserve"> de </w:t>
      </w:r>
      <w:r w:rsidR="00AF62D4" w:rsidRPr="37ED44CA">
        <w:rPr>
          <w:lang w:val="es-GT" w:bidi="en-US"/>
        </w:rPr>
        <w:t xml:space="preserve">Future </w:t>
      </w:r>
      <w:proofErr w:type="spellStart"/>
      <w:r w:rsidR="00AF62D4" w:rsidRPr="37ED44CA">
        <w:rPr>
          <w:lang w:val="es-GT" w:bidi="en-US"/>
        </w:rPr>
        <w:t>Ready</w:t>
      </w:r>
      <w:proofErr w:type="spellEnd"/>
      <w:r w:rsidR="00AF62D4" w:rsidRPr="37ED44CA">
        <w:rPr>
          <w:lang w:val="es-GT" w:bidi="en-US"/>
        </w:rPr>
        <w:t xml:space="preserve"> Oregon. HECC otorgará un total combinado de aproximadamente $40 millones para reclutar y retener una fuerza laboral diversa en sectores clave de la economía de Oregón (</w:t>
      </w:r>
      <w:r w:rsidR="00D6030D">
        <w:rPr>
          <w:lang w:val="es-GT" w:bidi="en-US"/>
        </w:rPr>
        <w:t>la salud</w:t>
      </w:r>
      <w:r w:rsidR="00AF62D4" w:rsidRPr="37ED44CA">
        <w:rPr>
          <w:lang w:val="es-GT" w:bidi="en-US"/>
        </w:rPr>
        <w:t xml:space="preserve">, manufactura y tecnología) a través de tres </w:t>
      </w:r>
      <w:r w:rsidRPr="37ED44CA">
        <w:rPr>
          <w:lang w:val="es-GT" w:bidi="en-US"/>
        </w:rPr>
        <w:t>peticiones de s</w:t>
      </w:r>
      <w:r w:rsidR="00AF62D4" w:rsidRPr="37ED44CA">
        <w:rPr>
          <w:lang w:val="es-GT" w:bidi="en-US"/>
        </w:rPr>
        <w:t>olicitudes (RFA</w:t>
      </w:r>
      <w:r w:rsidRPr="37ED44CA">
        <w:rPr>
          <w:lang w:val="es-GT" w:bidi="en-US"/>
        </w:rPr>
        <w:t>, por sus siglas en inglés</w:t>
      </w:r>
      <w:r w:rsidR="00AF62D4" w:rsidRPr="37ED44CA">
        <w:rPr>
          <w:lang w:val="es-GT" w:bidi="en-US"/>
        </w:rPr>
        <w:t>)</w:t>
      </w:r>
      <w:r w:rsidRPr="37ED44CA">
        <w:rPr>
          <w:lang w:val="es-GT" w:bidi="en-US"/>
        </w:rPr>
        <w:t xml:space="preserve"> enfocadas </w:t>
      </w:r>
      <w:r w:rsidR="00AF62D4" w:rsidRPr="37ED44CA">
        <w:rPr>
          <w:lang w:val="es-GT" w:bidi="en-US"/>
        </w:rPr>
        <w:t xml:space="preserve">en el sector. La fecha límite para presentar las solicitudes es el </w:t>
      </w:r>
      <w:r w:rsidR="00F87599" w:rsidRPr="37ED44CA">
        <w:rPr>
          <w:lang w:val="es-GT"/>
        </w:rPr>
        <w:t>31 de julio de 2024</w:t>
      </w:r>
      <w:r w:rsidR="00AF62D4" w:rsidRPr="37ED44CA">
        <w:rPr>
          <w:lang w:val="es-GT"/>
        </w:rPr>
        <w:t xml:space="preserve">. </w:t>
      </w:r>
      <w:r w:rsidRPr="37ED44CA">
        <w:rPr>
          <w:lang w:val="es-GT"/>
        </w:rPr>
        <w:t>Por favor v</w:t>
      </w:r>
      <w:r w:rsidR="00AF62D4" w:rsidRPr="37ED44CA">
        <w:rPr>
          <w:lang w:val="es-GT"/>
        </w:rPr>
        <w:t xml:space="preserve">isite </w:t>
      </w:r>
      <w:hyperlink r:id="rId41">
        <w:r w:rsidR="00AF62D4" w:rsidRPr="37ED44CA">
          <w:rPr>
            <w:rStyle w:val="Hyperlink"/>
            <w:lang w:val="es-GT"/>
          </w:rPr>
          <w:t>www.oregon.gov/highered/about/pages/grants-contracts.aspx</w:t>
        </w:r>
      </w:hyperlink>
      <w:r w:rsidR="00AF62D4" w:rsidRPr="37ED44CA">
        <w:rPr>
          <w:lang w:val="es-GT"/>
        </w:rPr>
        <w:t xml:space="preserve"> para ver las RFA, presentar su solicitud y acceder a recursos gratuitos de apoyo.</w:t>
      </w:r>
    </w:p>
    <w:p w14:paraId="545E138C" w14:textId="620806F0" w:rsidR="00AF62D4" w:rsidRPr="009115ED" w:rsidRDefault="00AF62D4" w:rsidP="00EF27F3">
      <w:pPr>
        <w:spacing w:line="240" w:lineRule="auto"/>
        <w:ind w:left="720"/>
        <w:rPr>
          <w:rFonts w:cstheme="minorHAnsi"/>
          <w:szCs w:val="20"/>
          <w:lang w:val="es-GT"/>
        </w:rPr>
      </w:pPr>
      <w:r w:rsidRPr="009115ED">
        <w:rPr>
          <w:rFonts w:cstheme="minorHAnsi"/>
          <w:szCs w:val="20"/>
          <w:lang w:val="es-GT"/>
        </w:rPr>
        <w:t xml:space="preserve">Obtenga información </w:t>
      </w:r>
      <w:r w:rsidR="009115ED">
        <w:rPr>
          <w:rFonts w:cstheme="minorHAnsi"/>
          <w:szCs w:val="20"/>
          <w:lang w:val="es-GT"/>
        </w:rPr>
        <w:t xml:space="preserve">adicional </w:t>
      </w:r>
      <w:r w:rsidRPr="009115ED">
        <w:rPr>
          <w:rFonts w:cstheme="minorHAnsi"/>
          <w:szCs w:val="20"/>
          <w:lang w:val="es-GT"/>
        </w:rPr>
        <w:t xml:space="preserve">sobre </w:t>
      </w:r>
      <w:r w:rsidR="009115ED">
        <w:rPr>
          <w:rFonts w:cstheme="minorHAnsi"/>
          <w:szCs w:val="20"/>
          <w:lang w:val="es-GT"/>
        </w:rPr>
        <w:t xml:space="preserve">el proyecto de ley </w:t>
      </w:r>
      <w:r w:rsidRPr="009115ED">
        <w:rPr>
          <w:rFonts w:cstheme="minorHAnsi"/>
          <w:szCs w:val="20"/>
          <w:lang w:val="es-GT"/>
        </w:rPr>
        <w:t xml:space="preserve">Future </w:t>
      </w:r>
      <w:proofErr w:type="spellStart"/>
      <w:r w:rsidRPr="009115ED">
        <w:rPr>
          <w:rFonts w:cstheme="minorHAnsi"/>
          <w:szCs w:val="20"/>
          <w:lang w:val="es-GT"/>
        </w:rPr>
        <w:t>Ready</w:t>
      </w:r>
      <w:proofErr w:type="spellEnd"/>
      <w:r w:rsidRPr="009115ED">
        <w:rPr>
          <w:rFonts w:cstheme="minorHAnsi"/>
          <w:szCs w:val="20"/>
          <w:lang w:val="es-GT"/>
        </w:rPr>
        <w:t xml:space="preserve"> Oregon </w:t>
      </w:r>
      <w:r w:rsidR="009115ED">
        <w:rPr>
          <w:rFonts w:cstheme="minorHAnsi"/>
          <w:szCs w:val="20"/>
          <w:lang w:val="es-GT"/>
        </w:rPr>
        <w:t>en el siguiente enlace</w:t>
      </w:r>
      <w:r w:rsidRPr="009115ED">
        <w:rPr>
          <w:rFonts w:cstheme="minorHAnsi"/>
          <w:szCs w:val="20"/>
          <w:lang w:val="es-GT"/>
        </w:rPr>
        <w:t xml:space="preserve">: </w:t>
      </w:r>
      <w:hyperlink r:id="rId42" w:history="1">
        <w:r w:rsidR="00480731" w:rsidRPr="009115ED">
          <w:rPr>
            <w:rStyle w:val="Hyperlink"/>
            <w:rFonts w:cstheme="minorHAnsi"/>
            <w:szCs w:val="20"/>
            <w:lang w:val="es-GT"/>
          </w:rPr>
          <w:t>https://www.oregon.gov/highered/about/pages/future-ready.aspx</w:t>
        </w:r>
      </w:hyperlink>
    </w:p>
    <w:p w14:paraId="311E99E7" w14:textId="10ABEC87" w:rsidR="00AF62D4" w:rsidRPr="009115ED" w:rsidRDefault="00AF62D4" w:rsidP="00EF27F3">
      <w:pPr>
        <w:spacing w:line="240" w:lineRule="auto"/>
        <w:ind w:firstLine="720"/>
        <w:rPr>
          <w:rFonts w:cstheme="minorHAnsi"/>
          <w:szCs w:val="20"/>
          <w:lang w:val="es-GT"/>
        </w:rPr>
      </w:pPr>
      <w:r w:rsidRPr="009115ED">
        <w:rPr>
          <w:rFonts w:cstheme="minorHAnsi"/>
          <w:szCs w:val="20"/>
          <w:lang w:val="es-GT"/>
        </w:rPr>
        <w:t>#WorkforceReady #FutureReadyOregon</w:t>
      </w:r>
    </w:p>
    <w:p w14:paraId="6FC4A5CD" w14:textId="4C15E49A" w:rsidR="00480731" w:rsidRPr="009115ED" w:rsidRDefault="00E61562" w:rsidP="00EF27F3">
      <w:pPr>
        <w:pStyle w:val="BodyText"/>
        <w:numPr>
          <w:ilvl w:val="0"/>
          <w:numId w:val="11"/>
        </w:numPr>
        <w:rPr>
          <w:lang w:val="es-GT"/>
        </w:rPr>
      </w:pPr>
      <w:hyperlink r:id="rId43" w:history="1">
        <w:r w:rsidR="00B512B5" w:rsidRPr="00E61562">
          <w:rPr>
            <w:rStyle w:val="Hyperlink"/>
            <w:lang w:val="es-GT"/>
          </w:rPr>
          <w:t>Descargue el gráfico</w:t>
        </w:r>
      </w:hyperlink>
      <w:r w:rsidR="00B512B5" w:rsidRPr="00B512B5">
        <w:rPr>
          <w:lang w:val="es-GT"/>
        </w:rPr>
        <w:t xml:space="preserve"> o vea a continuación</w:t>
      </w:r>
      <w:r w:rsidR="005866E8">
        <w:rPr>
          <w:lang w:val="es-GT"/>
        </w:rPr>
        <w:t>.</w:t>
      </w:r>
    </w:p>
    <w:p w14:paraId="245727CF" w14:textId="1D1FD491" w:rsidR="00480731" w:rsidRPr="009115ED" w:rsidRDefault="00480731" w:rsidP="00EF27F3">
      <w:pPr>
        <w:pStyle w:val="ListParagraph"/>
        <w:numPr>
          <w:ilvl w:val="0"/>
          <w:numId w:val="11"/>
        </w:numPr>
        <w:spacing w:line="240" w:lineRule="auto"/>
        <w:contextualSpacing w:val="0"/>
        <w:rPr>
          <w:b/>
          <w:bCs/>
          <w:szCs w:val="20"/>
          <w:lang w:val="es-GT" w:bidi="en-US"/>
        </w:rPr>
      </w:pPr>
      <w:r w:rsidRPr="009115ED">
        <w:rPr>
          <w:szCs w:val="20"/>
          <w:lang w:val="es-GT" w:bidi="en-US"/>
        </w:rPr>
        <w:t xml:space="preserve">Texto alternativo para el gráfico: Póster verde azulado, azul y blanco con </w:t>
      </w:r>
      <w:r w:rsidR="009115ED">
        <w:rPr>
          <w:szCs w:val="20"/>
          <w:lang w:val="es-GT" w:bidi="en-US"/>
        </w:rPr>
        <w:t xml:space="preserve">información de </w:t>
      </w:r>
      <w:r w:rsidRPr="009115ED">
        <w:rPr>
          <w:szCs w:val="20"/>
          <w:lang w:val="es-GT" w:bidi="en-US"/>
        </w:rPr>
        <w:t xml:space="preserve">texto </w:t>
      </w:r>
      <w:r w:rsidR="009115ED">
        <w:rPr>
          <w:szCs w:val="20"/>
          <w:lang w:val="es-GT" w:bidi="en-US"/>
        </w:rPr>
        <w:t xml:space="preserve">anunciando </w:t>
      </w:r>
      <w:r w:rsidRPr="009115ED">
        <w:rPr>
          <w:szCs w:val="20"/>
          <w:lang w:val="es-GT" w:bidi="en-US"/>
        </w:rPr>
        <w:t>que las solicitudes están abiertas.</w:t>
      </w:r>
      <w:r w:rsidR="00A95308" w:rsidRPr="009115ED">
        <w:rPr>
          <w:szCs w:val="20"/>
          <w:lang w:val="es-GT" w:bidi="en-US"/>
        </w:rPr>
        <w:tab/>
      </w:r>
    </w:p>
    <w:p w14:paraId="7C4B9387" w14:textId="60FF075B" w:rsidR="00A95308" w:rsidRPr="009115ED" w:rsidRDefault="00A95308" w:rsidP="00480731">
      <w:pPr>
        <w:pStyle w:val="C-Heading2Tahoma"/>
        <w:rPr>
          <w:sz w:val="24"/>
          <w:szCs w:val="24"/>
          <w:lang w:val="es-GT"/>
        </w:rPr>
      </w:pPr>
      <w:r w:rsidRPr="009115ED">
        <w:rPr>
          <w:sz w:val="24"/>
          <w:szCs w:val="24"/>
          <w:lang w:val="es-GT"/>
        </w:rPr>
        <w:t xml:space="preserve">LinkedIn  </w:t>
      </w:r>
    </w:p>
    <w:p w14:paraId="19B1A035" w14:textId="77777777" w:rsidR="00480731" w:rsidRPr="009115ED" w:rsidRDefault="00480731" w:rsidP="0090138C">
      <w:pPr>
        <w:pStyle w:val="ListParagraph"/>
        <w:numPr>
          <w:ilvl w:val="0"/>
          <w:numId w:val="12"/>
        </w:numPr>
        <w:spacing w:line="240" w:lineRule="auto"/>
        <w:contextualSpacing w:val="0"/>
        <w:rPr>
          <w:rFonts w:cstheme="minorHAnsi"/>
          <w:szCs w:val="20"/>
          <w:lang w:val="es-GT"/>
        </w:rPr>
      </w:pPr>
      <w:r w:rsidRPr="009115ED">
        <w:rPr>
          <w:szCs w:val="20"/>
          <w:lang w:val="es-GT"/>
        </w:rPr>
        <w:t>Mensaje de texto:</w:t>
      </w:r>
    </w:p>
    <w:p w14:paraId="7F725B0A" w14:textId="4F5F0ADE" w:rsidR="00A95308" w:rsidRPr="009115ED" w:rsidRDefault="00A95308" w:rsidP="37ED44CA">
      <w:pPr>
        <w:pStyle w:val="ListParagraph"/>
        <w:spacing w:line="240" w:lineRule="auto"/>
        <w:rPr>
          <w:lang w:val="es-GT"/>
        </w:rPr>
      </w:pPr>
      <w:r w:rsidRPr="37ED44CA">
        <w:rPr>
          <w:lang w:val="es-GT"/>
        </w:rPr>
        <w:t xml:space="preserve">La Comisión Coordinadora de Educación Superior de Oregón (HECC, por sus siglas en inglés) está aceptando solicitudes para la tercera y última ronda de </w:t>
      </w:r>
      <w:r w:rsidR="009115ED" w:rsidRPr="37ED44CA">
        <w:rPr>
          <w:lang w:val="es-GT"/>
        </w:rPr>
        <w:t xml:space="preserve">las </w:t>
      </w:r>
      <w:r w:rsidRPr="37ED44CA">
        <w:rPr>
          <w:lang w:val="es-GT"/>
        </w:rPr>
        <w:t xml:space="preserve">subvenciones </w:t>
      </w:r>
      <w:r w:rsidR="009115ED" w:rsidRPr="37ED44CA">
        <w:rPr>
          <w:lang w:val="es-GT"/>
        </w:rPr>
        <w:t xml:space="preserve">de </w:t>
      </w:r>
      <w:proofErr w:type="spellStart"/>
      <w:r w:rsidR="009115ED" w:rsidRPr="37ED44CA">
        <w:rPr>
          <w:lang w:val="es-GT"/>
        </w:rPr>
        <w:t>Workforce</w:t>
      </w:r>
      <w:proofErr w:type="spellEnd"/>
      <w:r w:rsidR="009115ED" w:rsidRPr="37ED44CA">
        <w:rPr>
          <w:lang w:val="es-GT"/>
        </w:rPr>
        <w:t xml:space="preserve"> </w:t>
      </w:r>
      <w:proofErr w:type="spellStart"/>
      <w:r w:rsidR="009115ED" w:rsidRPr="37ED44CA">
        <w:rPr>
          <w:lang w:val="es-GT"/>
        </w:rPr>
        <w:t>Ready</w:t>
      </w:r>
      <w:proofErr w:type="spellEnd"/>
      <w:r w:rsidR="009115ED" w:rsidRPr="37ED44CA">
        <w:rPr>
          <w:lang w:val="es-GT"/>
        </w:rPr>
        <w:t xml:space="preserve"> de </w:t>
      </w:r>
      <w:r w:rsidRPr="37ED44CA">
        <w:rPr>
          <w:lang w:val="es-GT"/>
        </w:rPr>
        <w:t xml:space="preserve">Future </w:t>
      </w:r>
      <w:proofErr w:type="spellStart"/>
      <w:r w:rsidRPr="37ED44CA">
        <w:rPr>
          <w:lang w:val="es-GT"/>
        </w:rPr>
        <w:t>Ready</w:t>
      </w:r>
      <w:proofErr w:type="spellEnd"/>
      <w:r w:rsidRPr="37ED44CA">
        <w:rPr>
          <w:lang w:val="es-GT"/>
        </w:rPr>
        <w:t xml:space="preserve"> Oregon. HECC otorgará un total combinado de aproximadamente $40 millones para reclutar y retener una fuerza laboral diversa en sectores clave de la economía de Oregón (</w:t>
      </w:r>
      <w:r w:rsidR="00D6030D">
        <w:rPr>
          <w:lang w:val="es-GT"/>
        </w:rPr>
        <w:t>la salud</w:t>
      </w:r>
      <w:r w:rsidRPr="37ED44CA">
        <w:rPr>
          <w:lang w:val="es-GT"/>
        </w:rPr>
        <w:t xml:space="preserve">, manufactura y tecnología) a través de tres </w:t>
      </w:r>
      <w:r w:rsidR="009115ED" w:rsidRPr="37ED44CA">
        <w:rPr>
          <w:lang w:val="es-GT"/>
        </w:rPr>
        <w:t>peticiones de s</w:t>
      </w:r>
      <w:r w:rsidRPr="37ED44CA">
        <w:rPr>
          <w:lang w:val="es-GT"/>
        </w:rPr>
        <w:t>olicitudes (RFA</w:t>
      </w:r>
      <w:r w:rsidR="009115ED" w:rsidRPr="37ED44CA">
        <w:rPr>
          <w:lang w:val="es-GT"/>
        </w:rPr>
        <w:t>, por sus siglas en inglés</w:t>
      </w:r>
      <w:r w:rsidRPr="37ED44CA">
        <w:rPr>
          <w:lang w:val="es-GT"/>
        </w:rPr>
        <w:t>)</w:t>
      </w:r>
      <w:r w:rsidR="009115ED" w:rsidRPr="37ED44CA">
        <w:rPr>
          <w:lang w:val="es-GT"/>
        </w:rPr>
        <w:t xml:space="preserve"> enfocadas </w:t>
      </w:r>
      <w:r w:rsidRPr="37ED44CA">
        <w:rPr>
          <w:lang w:val="es-GT"/>
        </w:rPr>
        <w:t>en</w:t>
      </w:r>
      <w:r w:rsidR="008A59C8" w:rsidRPr="37ED44CA">
        <w:rPr>
          <w:lang w:val="es-GT"/>
        </w:rPr>
        <w:t xml:space="preserve"> el sector</w:t>
      </w:r>
      <w:r w:rsidRPr="37ED44CA">
        <w:rPr>
          <w:lang w:val="es-GT"/>
        </w:rPr>
        <w:t xml:space="preserve">. Se invita a los proveedores de servicios de la fuerza laboral y a las organizaciones comunitarias a presentar su solicitud antes del </w:t>
      </w:r>
      <w:r w:rsidR="00F87599" w:rsidRPr="37ED44CA">
        <w:rPr>
          <w:lang w:val="es-GT"/>
        </w:rPr>
        <w:t>31 de julio de 2024</w:t>
      </w:r>
      <w:r w:rsidRPr="37ED44CA">
        <w:rPr>
          <w:lang w:val="es-GT"/>
        </w:rPr>
        <w:t xml:space="preserve">. </w:t>
      </w:r>
    </w:p>
    <w:p w14:paraId="611B97D3" w14:textId="375CC95A" w:rsidR="00A95308" w:rsidRPr="009115ED" w:rsidRDefault="009115ED" w:rsidP="0090138C">
      <w:pPr>
        <w:spacing w:line="240" w:lineRule="auto"/>
        <w:ind w:left="720"/>
        <w:rPr>
          <w:rFonts w:cstheme="minorHAnsi"/>
          <w:szCs w:val="20"/>
          <w:lang w:val="es-GT"/>
        </w:rPr>
      </w:pPr>
      <w:r>
        <w:rPr>
          <w:rFonts w:cstheme="minorHAnsi"/>
          <w:szCs w:val="20"/>
          <w:lang w:val="es-GT"/>
        </w:rPr>
        <w:t>Por favor v</w:t>
      </w:r>
      <w:r w:rsidR="00A95308" w:rsidRPr="009115ED">
        <w:rPr>
          <w:rFonts w:cstheme="minorHAnsi"/>
          <w:szCs w:val="20"/>
          <w:lang w:val="es-GT"/>
        </w:rPr>
        <w:t xml:space="preserve">isite </w:t>
      </w:r>
      <w:hyperlink r:id="rId44" w:history="1">
        <w:r w:rsidR="00A95308" w:rsidRPr="009115ED">
          <w:rPr>
            <w:rStyle w:val="Hyperlink"/>
            <w:rFonts w:cstheme="minorHAnsi"/>
            <w:szCs w:val="20"/>
            <w:lang w:val="es-GT"/>
          </w:rPr>
          <w:t>www.oregon.gov/highered/about/pages/grants-contracts.aspx</w:t>
        </w:r>
      </w:hyperlink>
      <w:r w:rsidR="00A95308" w:rsidRPr="009115ED">
        <w:rPr>
          <w:rFonts w:cstheme="minorHAnsi"/>
          <w:szCs w:val="20"/>
          <w:lang w:val="es-GT"/>
        </w:rPr>
        <w:t xml:space="preserve"> para ver las RFA, presentar una solicitud y acceder a recursos gratuitos de apoyo.</w:t>
      </w:r>
    </w:p>
    <w:p w14:paraId="7A9C69F7" w14:textId="77777777" w:rsidR="00A95308" w:rsidRPr="009115ED" w:rsidRDefault="00A95308" w:rsidP="0090138C">
      <w:pPr>
        <w:spacing w:line="240" w:lineRule="auto"/>
        <w:ind w:firstLine="720"/>
        <w:rPr>
          <w:rFonts w:cstheme="minorHAnsi"/>
          <w:szCs w:val="20"/>
          <w:lang w:val="es-GT"/>
        </w:rPr>
      </w:pPr>
      <w:r w:rsidRPr="009115ED">
        <w:rPr>
          <w:rFonts w:cstheme="minorHAnsi"/>
          <w:szCs w:val="20"/>
          <w:lang w:val="es-GT"/>
        </w:rPr>
        <w:t>#Oregon #WorkforceReady #FutureReadyOregon</w:t>
      </w:r>
    </w:p>
    <w:p w14:paraId="513FF2CA" w14:textId="77777777" w:rsidR="00E61562" w:rsidRPr="009115ED" w:rsidRDefault="00E61562" w:rsidP="00E61562">
      <w:pPr>
        <w:pStyle w:val="BodyText"/>
        <w:numPr>
          <w:ilvl w:val="0"/>
          <w:numId w:val="11"/>
        </w:numPr>
        <w:rPr>
          <w:lang w:val="es-GT"/>
        </w:rPr>
      </w:pPr>
      <w:hyperlink r:id="rId45" w:history="1">
        <w:r w:rsidRPr="00E61562">
          <w:rPr>
            <w:rStyle w:val="Hyperlink"/>
            <w:lang w:val="es-GT"/>
          </w:rPr>
          <w:t>Descargue el gráfico</w:t>
        </w:r>
      </w:hyperlink>
      <w:r w:rsidRPr="00B512B5">
        <w:rPr>
          <w:lang w:val="es-GT"/>
        </w:rPr>
        <w:t xml:space="preserve"> o vea a continuación</w:t>
      </w:r>
      <w:r>
        <w:rPr>
          <w:lang w:val="es-GT"/>
        </w:rPr>
        <w:t>.</w:t>
      </w:r>
    </w:p>
    <w:p w14:paraId="478D46ED" w14:textId="0961DCA5" w:rsidR="00480731" w:rsidRPr="009115ED" w:rsidRDefault="00480731" w:rsidP="0090138C">
      <w:pPr>
        <w:pStyle w:val="ListParagraph"/>
        <w:numPr>
          <w:ilvl w:val="0"/>
          <w:numId w:val="11"/>
        </w:numPr>
        <w:spacing w:line="240" w:lineRule="auto"/>
        <w:contextualSpacing w:val="0"/>
        <w:rPr>
          <w:b/>
          <w:bCs/>
          <w:szCs w:val="20"/>
          <w:lang w:val="es-GT" w:bidi="en-US"/>
        </w:rPr>
      </w:pPr>
      <w:r w:rsidRPr="009115ED">
        <w:rPr>
          <w:szCs w:val="20"/>
          <w:lang w:val="es-GT" w:bidi="en-US"/>
        </w:rPr>
        <w:t xml:space="preserve">Texto alternativo para el gráfico: Póster verde azulado, azul y blanco con </w:t>
      </w:r>
      <w:r w:rsidR="009115ED">
        <w:rPr>
          <w:szCs w:val="20"/>
          <w:lang w:val="es-GT" w:bidi="en-US"/>
        </w:rPr>
        <w:t xml:space="preserve">información de </w:t>
      </w:r>
      <w:r w:rsidRPr="009115ED">
        <w:rPr>
          <w:szCs w:val="20"/>
          <w:lang w:val="es-GT" w:bidi="en-US"/>
        </w:rPr>
        <w:t xml:space="preserve">texto </w:t>
      </w:r>
      <w:r w:rsidR="009115ED">
        <w:rPr>
          <w:szCs w:val="20"/>
          <w:lang w:val="es-GT" w:bidi="en-US"/>
        </w:rPr>
        <w:t xml:space="preserve">anunciando </w:t>
      </w:r>
      <w:r w:rsidRPr="009115ED">
        <w:rPr>
          <w:szCs w:val="20"/>
          <w:lang w:val="es-GT" w:bidi="en-US"/>
        </w:rPr>
        <w:t>que las solicitudes están abiertas.</w:t>
      </w:r>
      <w:r w:rsidRPr="009115ED">
        <w:rPr>
          <w:szCs w:val="20"/>
          <w:lang w:val="es-GT" w:bidi="en-US"/>
        </w:rPr>
        <w:tab/>
      </w:r>
    </w:p>
    <w:p w14:paraId="794CBFAE" w14:textId="77777777" w:rsidR="00B759CC" w:rsidRDefault="00B759CC">
      <w:pPr>
        <w:spacing w:after="0" w:line="240" w:lineRule="auto"/>
        <w:rPr>
          <w:rFonts w:ascii="Trebuchet MS" w:hAnsi="Trebuchet MS"/>
          <w:b/>
          <w:noProof/>
          <w:sz w:val="24"/>
          <w:lang w:val="es-GT" w:eastAsia="en-US"/>
        </w:rPr>
      </w:pPr>
      <w:r>
        <w:rPr>
          <w:sz w:val="24"/>
          <w:lang w:val="es-GT"/>
        </w:rPr>
        <w:br w:type="page"/>
      </w:r>
    </w:p>
    <w:p w14:paraId="0223964A" w14:textId="6FE9D993" w:rsidR="00EF27F3" w:rsidRDefault="00EF27F3" w:rsidP="7700B9E6">
      <w:pPr>
        <w:pStyle w:val="C-Heading2Tahoma"/>
        <w:rPr>
          <w:sz w:val="24"/>
          <w:szCs w:val="24"/>
          <w:lang w:val="es-GT"/>
        </w:rPr>
      </w:pPr>
      <w:r w:rsidRPr="7700B9E6">
        <w:rPr>
          <w:sz w:val="24"/>
          <w:szCs w:val="24"/>
          <w:lang w:val="es-GT"/>
        </w:rPr>
        <w:lastRenderedPageBreak/>
        <w:t>Gráfico</w:t>
      </w:r>
      <w:r w:rsidR="009D3EE9" w:rsidRPr="7700B9E6">
        <w:rPr>
          <w:sz w:val="24"/>
          <w:szCs w:val="24"/>
          <w:lang w:val="es-GT"/>
        </w:rPr>
        <w:t xml:space="preserve"> de X</w:t>
      </w:r>
      <w:r w:rsidRPr="7700B9E6">
        <w:rPr>
          <w:sz w:val="24"/>
          <w:szCs w:val="24"/>
          <w:lang w:val="es-GT"/>
        </w:rPr>
        <w:t>:</w:t>
      </w:r>
    </w:p>
    <w:p w14:paraId="0F911DC9" w14:textId="0790BC7A" w:rsidR="00A95308" w:rsidRPr="009115ED" w:rsidRDefault="009D3EE9" w:rsidP="00A95308">
      <w:pPr>
        <w:pStyle w:val="NormalWeb"/>
        <w:rPr>
          <w:lang w:val="es-GT"/>
        </w:rPr>
      </w:pPr>
      <w:r>
        <w:rPr>
          <w:noProof/>
          <w:lang w:val="es-GT" w:bidi="en-US"/>
        </w:rPr>
        <w:drawing>
          <wp:inline distT="0" distB="0" distL="0" distR="0" wp14:anchorId="569B4B3E" wp14:editId="725CF8B8">
            <wp:extent cx="6398540" cy="3599179"/>
            <wp:effectExtent l="0" t="0" r="2540" b="1905"/>
            <wp:docPr id="1635487770" name="Picture 163548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87770" name="Picture 1635487770"/>
                    <pic:cNvPicPr/>
                  </pic:nvPicPr>
                  <pic:blipFill>
                    <a:blip r:embed="rId46"/>
                    <a:stretch>
                      <a:fillRect/>
                    </a:stretch>
                  </pic:blipFill>
                  <pic:spPr>
                    <a:xfrm>
                      <a:off x="0" y="0"/>
                      <a:ext cx="6398540" cy="3599179"/>
                    </a:xfrm>
                    <a:prstGeom prst="rect">
                      <a:avLst/>
                    </a:prstGeom>
                  </pic:spPr>
                </pic:pic>
              </a:graphicData>
            </a:graphic>
          </wp:inline>
        </w:drawing>
      </w:r>
    </w:p>
    <w:p w14:paraId="4D306144" w14:textId="77777777" w:rsidR="00A95308" w:rsidRPr="009115ED" w:rsidRDefault="00A95308" w:rsidP="00A95308">
      <w:pPr>
        <w:rPr>
          <w:lang w:val="es-GT"/>
        </w:rPr>
      </w:pPr>
    </w:p>
    <w:p w14:paraId="77718AA0" w14:textId="77777777" w:rsidR="00E4162B" w:rsidRDefault="00E4162B" w:rsidP="00A95308">
      <w:pPr>
        <w:pStyle w:val="BodyText"/>
        <w:rPr>
          <w:lang w:val="es-GT"/>
        </w:rPr>
      </w:pPr>
    </w:p>
    <w:p w14:paraId="06BCA80E" w14:textId="77777777" w:rsidR="00E4162B" w:rsidRDefault="00E4162B" w:rsidP="00A95308">
      <w:pPr>
        <w:pStyle w:val="BodyText"/>
        <w:rPr>
          <w:lang w:val="es-GT"/>
        </w:rPr>
      </w:pPr>
    </w:p>
    <w:p w14:paraId="0CCA004A" w14:textId="77777777" w:rsidR="00E4162B" w:rsidRDefault="00E4162B" w:rsidP="00A95308">
      <w:pPr>
        <w:pStyle w:val="BodyText"/>
        <w:rPr>
          <w:lang w:val="es-GT"/>
        </w:rPr>
      </w:pPr>
    </w:p>
    <w:p w14:paraId="26F0619F" w14:textId="77777777" w:rsidR="00E4162B" w:rsidRDefault="00E4162B" w:rsidP="00A95308">
      <w:pPr>
        <w:pStyle w:val="BodyText"/>
        <w:rPr>
          <w:lang w:val="es-GT"/>
        </w:rPr>
      </w:pPr>
    </w:p>
    <w:p w14:paraId="510B184D" w14:textId="77777777" w:rsidR="00E4162B" w:rsidRDefault="00E4162B" w:rsidP="00A95308">
      <w:pPr>
        <w:pStyle w:val="BodyText"/>
        <w:rPr>
          <w:lang w:val="es-GT"/>
        </w:rPr>
      </w:pPr>
    </w:p>
    <w:p w14:paraId="4B479652" w14:textId="77777777" w:rsidR="00E4162B" w:rsidRDefault="00E4162B" w:rsidP="00A95308">
      <w:pPr>
        <w:pStyle w:val="BodyText"/>
        <w:rPr>
          <w:lang w:val="es-GT"/>
        </w:rPr>
      </w:pPr>
    </w:p>
    <w:p w14:paraId="0F87D6DA" w14:textId="77777777" w:rsidR="00E4162B" w:rsidRDefault="00E4162B" w:rsidP="00A95308">
      <w:pPr>
        <w:pStyle w:val="BodyText"/>
        <w:rPr>
          <w:lang w:val="es-GT"/>
        </w:rPr>
      </w:pPr>
    </w:p>
    <w:p w14:paraId="5A0A11DD" w14:textId="77777777" w:rsidR="00E4162B" w:rsidRDefault="00E4162B" w:rsidP="00A95308">
      <w:pPr>
        <w:pStyle w:val="BodyText"/>
        <w:rPr>
          <w:lang w:val="es-GT"/>
        </w:rPr>
      </w:pPr>
    </w:p>
    <w:p w14:paraId="1F30F578" w14:textId="77777777" w:rsidR="00E4162B" w:rsidRDefault="00E4162B" w:rsidP="00A95308">
      <w:pPr>
        <w:pStyle w:val="BodyText"/>
        <w:rPr>
          <w:lang w:val="es-GT"/>
        </w:rPr>
      </w:pPr>
    </w:p>
    <w:p w14:paraId="72971C27" w14:textId="77777777" w:rsidR="00E4162B" w:rsidRDefault="00E4162B" w:rsidP="00A95308">
      <w:pPr>
        <w:pStyle w:val="BodyText"/>
        <w:rPr>
          <w:lang w:val="es-GT"/>
        </w:rPr>
      </w:pPr>
    </w:p>
    <w:p w14:paraId="296001BE" w14:textId="77777777" w:rsidR="00E4162B" w:rsidRDefault="00E4162B" w:rsidP="00A95308">
      <w:pPr>
        <w:pStyle w:val="BodyText"/>
        <w:rPr>
          <w:lang w:val="es-GT"/>
        </w:rPr>
      </w:pPr>
    </w:p>
    <w:p w14:paraId="35FC3429" w14:textId="77777777" w:rsidR="00E4162B" w:rsidRDefault="00E4162B" w:rsidP="00A95308">
      <w:pPr>
        <w:pStyle w:val="BodyText"/>
        <w:rPr>
          <w:lang w:val="es-GT"/>
        </w:rPr>
      </w:pPr>
    </w:p>
    <w:p w14:paraId="2001A7F3" w14:textId="77777777" w:rsidR="00E4162B" w:rsidRDefault="00E4162B" w:rsidP="00A95308">
      <w:pPr>
        <w:pStyle w:val="BodyText"/>
        <w:rPr>
          <w:lang w:val="es-GT"/>
        </w:rPr>
      </w:pPr>
    </w:p>
    <w:p w14:paraId="3DBD4E0C" w14:textId="77777777" w:rsidR="00E4162B" w:rsidRDefault="00E4162B" w:rsidP="00A95308">
      <w:pPr>
        <w:pStyle w:val="BodyText"/>
        <w:rPr>
          <w:lang w:val="es-GT"/>
        </w:rPr>
      </w:pPr>
    </w:p>
    <w:p w14:paraId="69113E32" w14:textId="2267F05D" w:rsidR="00EF27F3" w:rsidRDefault="00270397" w:rsidP="7C23B990">
      <w:pPr>
        <w:pStyle w:val="C-Heading2Tahoma"/>
        <w:rPr>
          <w:sz w:val="24"/>
          <w:szCs w:val="24"/>
          <w:lang w:val="es-GT"/>
        </w:rPr>
      </w:pPr>
      <w:r w:rsidRPr="7C23B990">
        <w:rPr>
          <w:sz w:val="24"/>
          <w:szCs w:val="24"/>
          <w:lang w:val="es-GT"/>
        </w:rPr>
        <w:lastRenderedPageBreak/>
        <w:t>Gráfico de Facebook / LinkedIn:</w:t>
      </w:r>
    </w:p>
    <w:p w14:paraId="4A31531F" w14:textId="4B0CC980" w:rsidR="00270397" w:rsidRPr="009115ED" w:rsidRDefault="00270397" w:rsidP="00270397">
      <w:pPr>
        <w:pStyle w:val="NormalWeb"/>
        <w:rPr>
          <w:lang w:val="es-GT"/>
        </w:rPr>
      </w:pPr>
      <w:r w:rsidRPr="009115ED">
        <w:rPr>
          <w:noProof/>
          <w:lang w:val="es-GT"/>
        </w:rPr>
        <w:drawing>
          <wp:inline distT="0" distB="0" distL="0" distR="0" wp14:anchorId="45A4467F" wp14:editId="71FD1C66">
            <wp:extent cx="6400800" cy="6400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7"/>
                    <a:stretch>
                      <a:fillRect/>
                    </a:stretch>
                  </pic:blipFill>
                  <pic:spPr bwMode="auto">
                    <a:xfrm>
                      <a:off x="0" y="0"/>
                      <a:ext cx="6400800" cy="6400800"/>
                    </a:xfrm>
                    <a:prstGeom prst="rect">
                      <a:avLst/>
                    </a:prstGeom>
                    <a:noFill/>
                    <a:ln>
                      <a:noFill/>
                    </a:ln>
                  </pic:spPr>
                </pic:pic>
              </a:graphicData>
            </a:graphic>
          </wp:inline>
        </w:drawing>
      </w:r>
    </w:p>
    <w:p w14:paraId="3B50C0BD" w14:textId="194AABAD" w:rsidR="00270397" w:rsidRPr="009115ED" w:rsidRDefault="00270397" w:rsidP="00A95308">
      <w:pPr>
        <w:pStyle w:val="BodyText"/>
        <w:rPr>
          <w:lang w:val="es-GT"/>
        </w:rPr>
      </w:pPr>
    </w:p>
    <w:sectPr w:rsidR="00270397" w:rsidRPr="009115ED" w:rsidSect="001C2DAB">
      <w:headerReference w:type="even" r:id="rId48"/>
      <w:headerReference w:type="default" r:id="rId49"/>
      <w:footerReference w:type="even" r:id="rId50"/>
      <w:footerReference w:type="default" r:id="rId51"/>
      <w:headerReference w:type="first" r:id="rId52"/>
      <w:footerReference w:type="first" r:id="rId53"/>
      <w:type w:val="continuous"/>
      <w:pgSz w:w="12240" w:h="15840"/>
      <w:pgMar w:top="1260" w:right="1080" w:bottom="1627" w:left="1080" w:header="126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F2449" w14:textId="77777777" w:rsidR="00FC7320" w:rsidRDefault="00FC7320" w:rsidP="001A150E">
      <w:r>
        <w:separator/>
      </w:r>
    </w:p>
  </w:endnote>
  <w:endnote w:type="continuationSeparator" w:id="0">
    <w:p w14:paraId="7FEFBE64" w14:textId="77777777" w:rsidR="00FC7320" w:rsidRDefault="00FC7320" w:rsidP="001A150E">
      <w:r>
        <w:continuationSeparator/>
      </w:r>
    </w:p>
  </w:endnote>
  <w:endnote w:type="continuationNotice" w:id="1">
    <w:p w14:paraId="4FABF35C" w14:textId="77777777" w:rsidR="00FC7320" w:rsidRDefault="00FC7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6436" w14:textId="77777777" w:rsidR="006003FB" w:rsidRDefault="00600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291153"/>
      <w:docPartObj>
        <w:docPartGallery w:val="Page Numbers (Bottom of Page)"/>
        <w:docPartUnique/>
      </w:docPartObj>
    </w:sdtPr>
    <w:sdtEndPr>
      <w:rPr>
        <w:noProof/>
      </w:rPr>
    </w:sdtEndPr>
    <w:sdtContent>
      <w:p w14:paraId="27D998A5" w14:textId="77777777" w:rsidR="00B01FFE" w:rsidRDefault="00B01FFE" w:rsidP="009A49EE">
        <w:pPr>
          <w:pStyle w:val="Footer"/>
          <w:jc w:val="right"/>
        </w:pPr>
        <w:r>
          <w:fldChar w:fldCharType="begin"/>
        </w:r>
        <w:r>
          <w:instrText xml:space="preserve"> PAGE   \* MERGEFORMAT </w:instrText>
        </w:r>
        <w:r>
          <w:fldChar w:fldCharType="separate"/>
        </w:r>
        <w:r w:rsidR="00EC3628">
          <w:rPr>
            <w:noProof/>
          </w:rPr>
          <w:t>2</w:t>
        </w:r>
        <w:r>
          <w:rPr>
            <w:noProof/>
          </w:rPr>
          <w:fldChar w:fldCharType="end"/>
        </w:r>
      </w:p>
    </w:sdtContent>
  </w:sdt>
  <w:p w14:paraId="61C1B23A" w14:textId="77777777" w:rsidR="00A03DDC" w:rsidRPr="00F162DC" w:rsidRDefault="00A03DDC" w:rsidP="00A03DDC">
    <w:pPr>
      <w:pStyle w:val="Option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4427" w14:textId="77777777" w:rsidR="006003FB" w:rsidRDefault="00600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85147" w14:textId="77777777" w:rsidR="00FC7320" w:rsidRDefault="00FC7320" w:rsidP="001A150E">
      <w:r>
        <w:separator/>
      </w:r>
    </w:p>
  </w:footnote>
  <w:footnote w:type="continuationSeparator" w:id="0">
    <w:p w14:paraId="0996F863" w14:textId="77777777" w:rsidR="00FC7320" w:rsidRDefault="00FC7320" w:rsidP="001A150E">
      <w:r>
        <w:continuationSeparator/>
      </w:r>
    </w:p>
  </w:footnote>
  <w:footnote w:type="continuationNotice" w:id="1">
    <w:p w14:paraId="0CF3164C" w14:textId="77777777" w:rsidR="00FC7320" w:rsidRDefault="00FC73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E26C" w14:textId="77777777" w:rsidR="006003FB" w:rsidRDefault="00600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B695" w14:textId="77777777" w:rsidR="006003FB" w:rsidRDefault="00600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2831" w14:textId="77777777" w:rsidR="00C21A8F" w:rsidRDefault="006003FB" w:rsidP="006003FB">
    <w:pPr>
      <w:pStyle w:val="A-Heading1Trebuchet"/>
      <w:spacing w:before="0"/>
    </w:pPr>
    <w:r>
      <w:rPr>
        <w:noProof/>
        <w:lang w:eastAsia="en-US"/>
      </w:rPr>
      <w:drawing>
        <wp:anchor distT="0" distB="0" distL="114300" distR="114300" simplePos="0" relativeHeight="251658240" behindDoc="1" locked="0" layoutInCell="1" allowOverlap="0" wp14:anchorId="1CD74609" wp14:editId="09A69439">
          <wp:simplePos x="0" y="0"/>
          <wp:positionH relativeFrom="column">
            <wp:posOffset>-76200</wp:posOffset>
          </wp:positionH>
          <wp:positionV relativeFrom="paragraph">
            <wp:posOffset>-373380</wp:posOffset>
          </wp:positionV>
          <wp:extent cx="1823720" cy="1133475"/>
          <wp:effectExtent l="0" t="0" r="5080" b="9525"/>
          <wp:wrapTopAndBottom/>
          <wp:docPr id="198" name="Picture 198" descr="Logotipo de la Comisión Coordinadora de la Educación Superior" title="H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Logo - HECC - General_Color_New Address_Standard.jpg"/>
                  <pic:cNvPicPr/>
                </pic:nvPicPr>
                <pic:blipFill>
                  <a:blip r:embed="rId1">
                    <a:extLst>
                      <a:ext uri="{28A0092B-C50C-407E-A947-70E740481C1C}">
                        <a14:useLocalDpi xmlns:a14="http://schemas.microsoft.com/office/drawing/2010/main" val="0"/>
                      </a:ext>
                    </a:extLst>
                  </a:blip>
                  <a:stretch>
                    <a:fillRect/>
                  </a:stretch>
                </pic:blipFill>
                <pic:spPr>
                  <a:xfrm>
                    <a:off x="0" y="0"/>
                    <a:ext cx="1823720" cy="113347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27FB"/>
    <w:multiLevelType w:val="hybridMultilevel"/>
    <w:tmpl w:val="49689894"/>
    <w:lvl w:ilvl="0" w:tplc="CDF614C8">
      <w:start w:val="1"/>
      <w:numFmt w:val="bullet"/>
      <w:lvlText w:val=""/>
      <w:lvlJc w:val="left"/>
      <w:pPr>
        <w:ind w:left="720" w:hanging="360"/>
      </w:pPr>
      <w:rPr>
        <w:rFonts w:ascii="Symbol" w:hAnsi="Symbol" w:hint="default"/>
        <w:lang w:val="es-G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10D30"/>
    <w:multiLevelType w:val="hybridMultilevel"/>
    <w:tmpl w:val="5E707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AC08E1"/>
    <w:multiLevelType w:val="hybridMultilevel"/>
    <w:tmpl w:val="26E4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B2FD8"/>
    <w:multiLevelType w:val="hybridMultilevel"/>
    <w:tmpl w:val="6CB2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64FB2"/>
    <w:multiLevelType w:val="hybridMultilevel"/>
    <w:tmpl w:val="1CC89A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C21E7"/>
    <w:multiLevelType w:val="hybridMultilevel"/>
    <w:tmpl w:val="B488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F7CA5"/>
    <w:multiLevelType w:val="hybridMultilevel"/>
    <w:tmpl w:val="0F326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54C88"/>
    <w:multiLevelType w:val="hybridMultilevel"/>
    <w:tmpl w:val="778A6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67A5D"/>
    <w:multiLevelType w:val="hybridMultilevel"/>
    <w:tmpl w:val="2416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B918A4"/>
    <w:multiLevelType w:val="hybridMultilevel"/>
    <w:tmpl w:val="6EFA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53A6A"/>
    <w:multiLevelType w:val="hybridMultilevel"/>
    <w:tmpl w:val="6F78B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686AF4"/>
    <w:multiLevelType w:val="hybridMultilevel"/>
    <w:tmpl w:val="A844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391118">
    <w:abstractNumId w:val="3"/>
  </w:num>
  <w:num w:numId="2" w16cid:durableId="2029483709">
    <w:abstractNumId w:val="8"/>
  </w:num>
  <w:num w:numId="3" w16cid:durableId="725491228">
    <w:abstractNumId w:val="4"/>
  </w:num>
  <w:num w:numId="4" w16cid:durableId="1381520279">
    <w:abstractNumId w:val="0"/>
  </w:num>
  <w:num w:numId="5" w16cid:durableId="2089228894">
    <w:abstractNumId w:val="10"/>
  </w:num>
  <w:num w:numId="6" w16cid:durableId="1171486089">
    <w:abstractNumId w:val="2"/>
  </w:num>
  <w:num w:numId="7" w16cid:durableId="1703508452">
    <w:abstractNumId w:val="9"/>
  </w:num>
  <w:num w:numId="8" w16cid:durableId="327637085">
    <w:abstractNumId w:val="5"/>
  </w:num>
  <w:num w:numId="9" w16cid:durableId="1332953878">
    <w:abstractNumId w:val="11"/>
  </w:num>
  <w:num w:numId="10" w16cid:durableId="1085103890">
    <w:abstractNumId w:val="1"/>
  </w:num>
  <w:num w:numId="11" w16cid:durableId="782916388">
    <w:abstractNumId w:val="6"/>
  </w:num>
  <w:num w:numId="12" w16cid:durableId="1798448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C5"/>
    <w:rsid w:val="0001590B"/>
    <w:rsid w:val="00017D70"/>
    <w:rsid w:val="00021022"/>
    <w:rsid w:val="00026B81"/>
    <w:rsid w:val="0003266F"/>
    <w:rsid w:val="00067EA5"/>
    <w:rsid w:val="00090B84"/>
    <w:rsid w:val="000A11B9"/>
    <w:rsid w:val="000A212A"/>
    <w:rsid w:val="000A6FF0"/>
    <w:rsid w:val="000B543E"/>
    <w:rsid w:val="000B5A02"/>
    <w:rsid w:val="000D5ADE"/>
    <w:rsid w:val="000E4DBB"/>
    <w:rsid w:val="000F7B88"/>
    <w:rsid w:val="00130E39"/>
    <w:rsid w:val="00131D06"/>
    <w:rsid w:val="0013594B"/>
    <w:rsid w:val="00144369"/>
    <w:rsid w:val="00155126"/>
    <w:rsid w:val="00155836"/>
    <w:rsid w:val="00155DE5"/>
    <w:rsid w:val="00161268"/>
    <w:rsid w:val="00190799"/>
    <w:rsid w:val="001930DE"/>
    <w:rsid w:val="00195F80"/>
    <w:rsid w:val="001962B8"/>
    <w:rsid w:val="001A150E"/>
    <w:rsid w:val="001A6E41"/>
    <w:rsid w:val="001B48D6"/>
    <w:rsid w:val="001C14FC"/>
    <w:rsid w:val="001C2DAB"/>
    <w:rsid w:val="001F3866"/>
    <w:rsid w:val="001F557C"/>
    <w:rsid w:val="0020249B"/>
    <w:rsid w:val="00202A53"/>
    <w:rsid w:val="00220FD4"/>
    <w:rsid w:val="00224EAB"/>
    <w:rsid w:val="00227155"/>
    <w:rsid w:val="002343B8"/>
    <w:rsid w:val="00261E60"/>
    <w:rsid w:val="00270397"/>
    <w:rsid w:val="002764DE"/>
    <w:rsid w:val="00280FDB"/>
    <w:rsid w:val="00281ACD"/>
    <w:rsid w:val="0028653A"/>
    <w:rsid w:val="00291386"/>
    <w:rsid w:val="002A4331"/>
    <w:rsid w:val="002A6CAA"/>
    <w:rsid w:val="002D6831"/>
    <w:rsid w:val="002E7F80"/>
    <w:rsid w:val="002F3BA2"/>
    <w:rsid w:val="002F4236"/>
    <w:rsid w:val="00312B15"/>
    <w:rsid w:val="00314EFB"/>
    <w:rsid w:val="00332BD6"/>
    <w:rsid w:val="00343843"/>
    <w:rsid w:val="00354499"/>
    <w:rsid w:val="0035548E"/>
    <w:rsid w:val="00356119"/>
    <w:rsid w:val="00360428"/>
    <w:rsid w:val="0038140D"/>
    <w:rsid w:val="003A2643"/>
    <w:rsid w:val="003D38F7"/>
    <w:rsid w:val="003D7E88"/>
    <w:rsid w:val="00407DB3"/>
    <w:rsid w:val="00416343"/>
    <w:rsid w:val="00422DE0"/>
    <w:rsid w:val="00426DFF"/>
    <w:rsid w:val="0043026F"/>
    <w:rsid w:val="00436AF3"/>
    <w:rsid w:val="00437CD5"/>
    <w:rsid w:val="0044327E"/>
    <w:rsid w:val="0045459E"/>
    <w:rsid w:val="004546E8"/>
    <w:rsid w:val="00473BEC"/>
    <w:rsid w:val="00480731"/>
    <w:rsid w:val="0048323B"/>
    <w:rsid w:val="00497E67"/>
    <w:rsid w:val="004A18FD"/>
    <w:rsid w:val="004C1D2C"/>
    <w:rsid w:val="004C556A"/>
    <w:rsid w:val="004D1C90"/>
    <w:rsid w:val="004D4739"/>
    <w:rsid w:val="004E55AF"/>
    <w:rsid w:val="0051189E"/>
    <w:rsid w:val="00524055"/>
    <w:rsid w:val="00525BC3"/>
    <w:rsid w:val="00530D1B"/>
    <w:rsid w:val="0054238B"/>
    <w:rsid w:val="00554612"/>
    <w:rsid w:val="00560808"/>
    <w:rsid w:val="00562E2C"/>
    <w:rsid w:val="00570E2C"/>
    <w:rsid w:val="005833C6"/>
    <w:rsid w:val="0058635D"/>
    <w:rsid w:val="00586491"/>
    <w:rsid w:val="005866E8"/>
    <w:rsid w:val="00592E50"/>
    <w:rsid w:val="005B08E7"/>
    <w:rsid w:val="005B22A1"/>
    <w:rsid w:val="005B3EF1"/>
    <w:rsid w:val="005B672D"/>
    <w:rsid w:val="005B7BF8"/>
    <w:rsid w:val="005C03C7"/>
    <w:rsid w:val="005E658D"/>
    <w:rsid w:val="005E77C7"/>
    <w:rsid w:val="006003FB"/>
    <w:rsid w:val="00606151"/>
    <w:rsid w:val="006133D3"/>
    <w:rsid w:val="00617548"/>
    <w:rsid w:val="00642CA1"/>
    <w:rsid w:val="00670DAE"/>
    <w:rsid w:val="00671661"/>
    <w:rsid w:val="006907A4"/>
    <w:rsid w:val="00691313"/>
    <w:rsid w:val="006A4439"/>
    <w:rsid w:val="006A7ADB"/>
    <w:rsid w:val="006D652B"/>
    <w:rsid w:val="006E0093"/>
    <w:rsid w:val="006E1591"/>
    <w:rsid w:val="006F5EBA"/>
    <w:rsid w:val="00722814"/>
    <w:rsid w:val="007452CC"/>
    <w:rsid w:val="0078287D"/>
    <w:rsid w:val="0079289D"/>
    <w:rsid w:val="007B0B41"/>
    <w:rsid w:val="007B2977"/>
    <w:rsid w:val="007C172D"/>
    <w:rsid w:val="007F0CC0"/>
    <w:rsid w:val="00804297"/>
    <w:rsid w:val="00807842"/>
    <w:rsid w:val="00821DC7"/>
    <w:rsid w:val="00823E38"/>
    <w:rsid w:val="00824E1E"/>
    <w:rsid w:val="00842B9A"/>
    <w:rsid w:val="00843BA6"/>
    <w:rsid w:val="00845727"/>
    <w:rsid w:val="00851213"/>
    <w:rsid w:val="00851E6F"/>
    <w:rsid w:val="0085554E"/>
    <w:rsid w:val="00862FC0"/>
    <w:rsid w:val="00872B4B"/>
    <w:rsid w:val="00880093"/>
    <w:rsid w:val="00880A1B"/>
    <w:rsid w:val="0088209D"/>
    <w:rsid w:val="00893130"/>
    <w:rsid w:val="008A2183"/>
    <w:rsid w:val="008A59C8"/>
    <w:rsid w:val="008B025C"/>
    <w:rsid w:val="008B7C6C"/>
    <w:rsid w:val="008C53C5"/>
    <w:rsid w:val="008E3B6D"/>
    <w:rsid w:val="008F0A7D"/>
    <w:rsid w:val="008F3179"/>
    <w:rsid w:val="008F3327"/>
    <w:rsid w:val="008F61E7"/>
    <w:rsid w:val="008F7965"/>
    <w:rsid w:val="0090138C"/>
    <w:rsid w:val="009017A0"/>
    <w:rsid w:val="00903513"/>
    <w:rsid w:val="009047EB"/>
    <w:rsid w:val="00911589"/>
    <w:rsid w:val="009115ED"/>
    <w:rsid w:val="00911AA8"/>
    <w:rsid w:val="009242EE"/>
    <w:rsid w:val="009257FE"/>
    <w:rsid w:val="00932DDF"/>
    <w:rsid w:val="009419D0"/>
    <w:rsid w:val="00943F58"/>
    <w:rsid w:val="00961D40"/>
    <w:rsid w:val="009671DD"/>
    <w:rsid w:val="00970C11"/>
    <w:rsid w:val="009711E1"/>
    <w:rsid w:val="009A49EE"/>
    <w:rsid w:val="009B39D6"/>
    <w:rsid w:val="009B44BA"/>
    <w:rsid w:val="009B71B7"/>
    <w:rsid w:val="009D294D"/>
    <w:rsid w:val="009D3EE9"/>
    <w:rsid w:val="00A017FC"/>
    <w:rsid w:val="00A03DDC"/>
    <w:rsid w:val="00A103E6"/>
    <w:rsid w:val="00A26872"/>
    <w:rsid w:val="00A34ECE"/>
    <w:rsid w:val="00A408CC"/>
    <w:rsid w:val="00A41D32"/>
    <w:rsid w:val="00A54C9C"/>
    <w:rsid w:val="00A57A57"/>
    <w:rsid w:val="00A90327"/>
    <w:rsid w:val="00A95308"/>
    <w:rsid w:val="00AA1515"/>
    <w:rsid w:val="00AC0E18"/>
    <w:rsid w:val="00AC7EDD"/>
    <w:rsid w:val="00AF62D4"/>
    <w:rsid w:val="00B01FFE"/>
    <w:rsid w:val="00B04E98"/>
    <w:rsid w:val="00B06513"/>
    <w:rsid w:val="00B07B8D"/>
    <w:rsid w:val="00B360FC"/>
    <w:rsid w:val="00B36119"/>
    <w:rsid w:val="00B46BBF"/>
    <w:rsid w:val="00B47304"/>
    <w:rsid w:val="00B512B5"/>
    <w:rsid w:val="00B759CC"/>
    <w:rsid w:val="00B7689D"/>
    <w:rsid w:val="00B86F45"/>
    <w:rsid w:val="00B87F2D"/>
    <w:rsid w:val="00B965C1"/>
    <w:rsid w:val="00BA27D2"/>
    <w:rsid w:val="00BA3505"/>
    <w:rsid w:val="00BA4FDE"/>
    <w:rsid w:val="00BE703A"/>
    <w:rsid w:val="00BF038E"/>
    <w:rsid w:val="00C061B6"/>
    <w:rsid w:val="00C13A1E"/>
    <w:rsid w:val="00C21A8F"/>
    <w:rsid w:val="00C3095B"/>
    <w:rsid w:val="00C47B56"/>
    <w:rsid w:val="00C566E5"/>
    <w:rsid w:val="00C6632B"/>
    <w:rsid w:val="00C808DC"/>
    <w:rsid w:val="00C83AEF"/>
    <w:rsid w:val="00C9279A"/>
    <w:rsid w:val="00CA1373"/>
    <w:rsid w:val="00CA1D08"/>
    <w:rsid w:val="00CA22AB"/>
    <w:rsid w:val="00CA24A8"/>
    <w:rsid w:val="00CB1686"/>
    <w:rsid w:val="00CC2564"/>
    <w:rsid w:val="00CD2F0F"/>
    <w:rsid w:val="00CD480A"/>
    <w:rsid w:val="00CE1EAA"/>
    <w:rsid w:val="00CE2055"/>
    <w:rsid w:val="00CE5950"/>
    <w:rsid w:val="00CF0B9D"/>
    <w:rsid w:val="00D2385D"/>
    <w:rsid w:val="00D2520C"/>
    <w:rsid w:val="00D45742"/>
    <w:rsid w:val="00D46D9C"/>
    <w:rsid w:val="00D6030D"/>
    <w:rsid w:val="00DA6991"/>
    <w:rsid w:val="00DB0355"/>
    <w:rsid w:val="00DC1C1B"/>
    <w:rsid w:val="00DC6EE0"/>
    <w:rsid w:val="00DD315B"/>
    <w:rsid w:val="00DE1699"/>
    <w:rsid w:val="00DE6E7A"/>
    <w:rsid w:val="00DF4B31"/>
    <w:rsid w:val="00E3172F"/>
    <w:rsid w:val="00E4162B"/>
    <w:rsid w:val="00E56FE2"/>
    <w:rsid w:val="00E61562"/>
    <w:rsid w:val="00E61B89"/>
    <w:rsid w:val="00E73590"/>
    <w:rsid w:val="00E866E0"/>
    <w:rsid w:val="00E95CB9"/>
    <w:rsid w:val="00E96023"/>
    <w:rsid w:val="00EA3CED"/>
    <w:rsid w:val="00EA771D"/>
    <w:rsid w:val="00EB0779"/>
    <w:rsid w:val="00EB4998"/>
    <w:rsid w:val="00EB7ADF"/>
    <w:rsid w:val="00EC3628"/>
    <w:rsid w:val="00EC5210"/>
    <w:rsid w:val="00ED22C9"/>
    <w:rsid w:val="00ED70D6"/>
    <w:rsid w:val="00EF27F3"/>
    <w:rsid w:val="00EF4900"/>
    <w:rsid w:val="00F05E72"/>
    <w:rsid w:val="00F13C3E"/>
    <w:rsid w:val="00F145BB"/>
    <w:rsid w:val="00F162DC"/>
    <w:rsid w:val="00F24B58"/>
    <w:rsid w:val="00F442DE"/>
    <w:rsid w:val="00F553A3"/>
    <w:rsid w:val="00F56DB8"/>
    <w:rsid w:val="00F63702"/>
    <w:rsid w:val="00F86EDB"/>
    <w:rsid w:val="00F87599"/>
    <w:rsid w:val="00F91166"/>
    <w:rsid w:val="00FA5376"/>
    <w:rsid w:val="00FB76B9"/>
    <w:rsid w:val="00FC7320"/>
    <w:rsid w:val="00FE52C2"/>
    <w:rsid w:val="08BE4280"/>
    <w:rsid w:val="1E9E1A7F"/>
    <w:rsid w:val="222DC2BA"/>
    <w:rsid w:val="2455671E"/>
    <w:rsid w:val="2BB23E69"/>
    <w:rsid w:val="34A9B2E6"/>
    <w:rsid w:val="377E57F6"/>
    <w:rsid w:val="37ED44CA"/>
    <w:rsid w:val="3C6E2A7B"/>
    <w:rsid w:val="41476D31"/>
    <w:rsid w:val="538AC95C"/>
    <w:rsid w:val="5450CDD6"/>
    <w:rsid w:val="5BF7F6B3"/>
    <w:rsid w:val="5D605A97"/>
    <w:rsid w:val="7700B9E6"/>
    <w:rsid w:val="77FE3AB7"/>
    <w:rsid w:val="7AC66416"/>
    <w:rsid w:val="7C23B9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99F6716"/>
  <w15:docId w15:val="{9F7456CE-8706-40FB-B8EC-C6D02CD5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ody text Georgia"/>
    <w:next w:val="BodyText"/>
    <w:qFormat/>
    <w:rsid w:val="00144369"/>
    <w:pPr>
      <w:spacing w:after="120" w:line="280" w:lineRule="exact"/>
    </w:pPr>
    <w:rPr>
      <w:rFonts w:ascii="Georgia" w:hAnsi="Georgia"/>
      <w:szCs w:val="24"/>
    </w:rPr>
  </w:style>
  <w:style w:type="paragraph" w:styleId="Heading1">
    <w:name w:val="heading 1"/>
    <w:aliases w:val="Op#2 Title"/>
    <w:next w:val="B-BodytextGaramond"/>
    <w:link w:val="Heading1Char"/>
    <w:uiPriority w:val="9"/>
    <w:rsid w:val="00F553A3"/>
    <w:pPr>
      <w:keepNext/>
      <w:keepLines/>
      <w:spacing w:before="480"/>
      <w:outlineLvl w:val="0"/>
    </w:pPr>
    <w:rPr>
      <w:rFonts w:ascii="Trebuchet MS" w:eastAsiaTheme="majorEastAsia" w:hAnsi="Trebuchet MS" w:cstheme="majorBidi"/>
      <w:bCs/>
      <w:color w:val="000000" w:themeColor="background2"/>
      <w:sz w:val="22"/>
      <w:szCs w:val="32"/>
    </w:rPr>
  </w:style>
  <w:style w:type="paragraph" w:styleId="Heading2">
    <w:name w:val="heading 2"/>
    <w:basedOn w:val="Normal"/>
    <w:next w:val="Normal"/>
    <w:link w:val="Heading2Char"/>
    <w:uiPriority w:val="9"/>
    <w:unhideWhenUsed/>
    <w:rsid w:val="001930DE"/>
    <w:pPr>
      <w:outlineLvl w:val="1"/>
    </w:pPr>
    <w:rPr>
      <w:rFonts w:ascii="Trebuchet MS" w:hAnsi="Trebuchet MS"/>
      <w:noProof/>
      <w:sz w:val="28"/>
      <w:szCs w:val="28"/>
      <w:lang w:eastAsia="en-US"/>
    </w:rPr>
  </w:style>
  <w:style w:type="paragraph" w:styleId="Heading3">
    <w:name w:val="heading 3"/>
    <w:basedOn w:val="Normal"/>
    <w:next w:val="Normal"/>
    <w:link w:val="Heading3Char"/>
    <w:uiPriority w:val="9"/>
    <w:semiHidden/>
    <w:unhideWhenUsed/>
    <w:rsid w:val="00586491"/>
    <w:pPr>
      <w:keepNext/>
      <w:keepLines/>
      <w:spacing w:before="200"/>
      <w:outlineLvl w:val="2"/>
    </w:pPr>
    <w:rPr>
      <w:rFonts w:asciiTheme="majorHAnsi" w:eastAsiaTheme="majorEastAsia" w:hAnsiTheme="majorHAnsi" w:cstheme="majorBidi"/>
      <w:b/>
      <w:bCs/>
      <w:color w:val="6E9E7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5DA4"/>
    <w:rPr>
      <w:rFonts w:ascii="Lucida Grande" w:hAnsi="Lucida Grande"/>
      <w:sz w:val="18"/>
      <w:szCs w:val="18"/>
    </w:rPr>
  </w:style>
  <w:style w:type="character" w:customStyle="1" w:styleId="Heading1Char">
    <w:name w:val="Heading 1 Char"/>
    <w:aliases w:val="Op#2 Title Char"/>
    <w:basedOn w:val="DefaultParagraphFont"/>
    <w:link w:val="Heading1"/>
    <w:uiPriority w:val="9"/>
    <w:rsid w:val="00F553A3"/>
    <w:rPr>
      <w:rFonts w:ascii="Trebuchet MS" w:eastAsiaTheme="majorEastAsia" w:hAnsi="Trebuchet MS" w:cstheme="majorBidi"/>
      <w:bCs/>
      <w:color w:val="000000" w:themeColor="background2"/>
      <w:sz w:val="22"/>
      <w:szCs w:val="32"/>
    </w:rPr>
  </w:style>
  <w:style w:type="character" w:styleId="Strong">
    <w:name w:val="Strong"/>
    <w:basedOn w:val="DefaultParagraphFont"/>
    <w:uiPriority w:val="22"/>
    <w:rsid w:val="00586491"/>
    <w:rPr>
      <w:b/>
      <w:bCs/>
    </w:rPr>
  </w:style>
  <w:style w:type="character" w:customStyle="1" w:styleId="Heading2Char">
    <w:name w:val="Heading 2 Char"/>
    <w:basedOn w:val="DefaultParagraphFont"/>
    <w:link w:val="Heading2"/>
    <w:uiPriority w:val="9"/>
    <w:rsid w:val="001930DE"/>
    <w:rPr>
      <w:rFonts w:ascii="Trebuchet MS" w:hAnsi="Trebuchet MS"/>
      <w:noProof/>
      <w:sz w:val="28"/>
      <w:szCs w:val="28"/>
      <w:lang w:eastAsia="en-US"/>
    </w:rPr>
  </w:style>
  <w:style w:type="paragraph" w:styleId="ListParagraph">
    <w:name w:val="List Paragraph"/>
    <w:basedOn w:val="Normal"/>
    <w:uiPriority w:val="34"/>
    <w:qFormat/>
    <w:rsid w:val="00586491"/>
    <w:pPr>
      <w:ind w:left="720"/>
      <w:contextualSpacing/>
    </w:pPr>
  </w:style>
  <w:style w:type="character" w:styleId="BookTitle">
    <w:name w:val="Book Title"/>
    <w:basedOn w:val="DefaultParagraphFont"/>
    <w:uiPriority w:val="33"/>
    <w:rsid w:val="00586491"/>
    <w:rPr>
      <w:b/>
      <w:bCs/>
      <w:smallCaps/>
      <w:spacing w:val="5"/>
    </w:rPr>
  </w:style>
  <w:style w:type="character" w:styleId="IntenseReference">
    <w:name w:val="Intense Reference"/>
    <w:basedOn w:val="DefaultParagraphFont"/>
    <w:uiPriority w:val="32"/>
    <w:rsid w:val="00586491"/>
    <w:rPr>
      <w:b/>
      <w:bCs/>
      <w:smallCaps/>
      <w:color w:val="FFFFFF" w:themeColor="accent2"/>
      <w:spacing w:val="5"/>
      <w:u w:val="single"/>
    </w:rPr>
  </w:style>
  <w:style w:type="character" w:styleId="SubtleReference">
    <w:name w:val="Subtle Reference"/>
    <w:basedOn w:val="DefaultParagraphFont"/>
    <w:uiPriority w:val="31"/>
    <w:rsid w:val="00586491"/>
    <w:rPr>
      <w:smallCaps/>
      <w:color w:val="FFFFFF" w:themeColor="accent2"/>
      <w:u w:val="single"/>
    </w:rPr>
  </w:style>
  <w:style w:type="character" w:styleId="PageNumber">
    <w:name w:val="page number"/>
    <w:basedOn w:val="DefaultParagraphFont"/>
    <w:uiPriority w:val="99"/>
    <w:semiHidden/>
    <w:unhideWhenUsed/>
    <w:rsid w:val="0035548E"/>
  </w:style>
  <w:style w:type="paragraph" w:customStyle="1" w:styleId="A-Heading2Trebuchet">
    <w:name w:val="A-Heading 2 Trebuchet"/>
    <w:basedOn w:val="Heading2"/>
    <w:next w:val="Heading2"/>
    <w:link w:val="A-Heading2TrebuchetChar"/>
    <w:qFormat/>
    <w:rsid w:val="00670DAE"/>
    <w:pPr>
      <w:spacing w:before="240" w:after="90" w:line="240" w:lineRule="auto"/>
    </w:pPr>
    <w:rPr>
      <w:b/>
    </w:rPr>
  </w:style>
  <w:style w:type="paragraph" w:styleId="IntenseQuote">
    <w:name w:val="Intense Quote"/>
    <w:basedOn w:val="Normal"/>
    <w:next w:val="Normal"/>
    <w:link w:val="IntenseQuoteChar"/>
    <w:uiPriority w:val="30"/>
    <w:rsid w:val="00586491"/>
    <w:pPr>
      <w:pBdr>
        <w:bottom w:val="single" w:sz="4" w:space="4" w:color="6E9E75" w:themeColor="accent1"/>
      </w:pBdr>
      <w:spacing w:before="200" w:after="280"/>
      <w:ind w:left="936" w:right="936"/>
    </w:pPr>
    <w:rPr>
      <w:b/>
      <w:bCs/>
      <w:i/>
      <w:iCs/>
      <w:color w:val="6E9E75" w:themeColor="accent1"/>
    </w:rPr>
  </w:style>
  <w:style w:type="character" w:customStyle="1" w:styleId="IntenseQuoteChar">
    <w:name w:val="Intense Quote Char"/>
    <w:basedOn w:val="DefaultParagraphFont"/>
    <w:link w:val="IntenseQuote"/>
    <w:uiPriority w:val="30"/>
    <w:rsid w:val="00586491"/>
    <w:rPr>
      <w:rFonts w:ascii="Georgia" w:hAnsi="Georgia"/>
      <w:b/>
      <w:bCs/>
      <w:i/>
      <w:iCs/>
      <w:color w:val="6E9E75" w:themeColor="accent1"/>
      <w:szCs w:val="24"/>
    </w:rPr>
  </w:style>
  <w:style w:type="paragraph" w:styleId="Quote">
    <w:name w:val="Quote"/>
    <w:basedOn w:val="Normal"/>
    <w:next w:val="Normal"/>
    <w:link w:val="QuoteChar"/>
    <w:uiPriority w:val="29"/>
    <w:rsid w:val="00586491"/>
    <w:rPr>
      <w:i/>
      <w:iCs/>
      <w:color w:val="6E9E75" w:themeColor="text1"/>
    </w:rPr>
  </w:style>
  <w:style w:type="character" w:customStyle="1" w:styleId="QuoteChar">
    <w:name w:val="Quote Char"/>
    <w:basedOn w:val="DefaultParagraphFont"/>
    <w:link w:val="Quote"/>
    <w:uiPriority w:val="29"/>
    <w:rsid w:val="00586491"/>
    <w:rPr>
      <w:rFonts w:ascii="Georgia" w:hAnsi="Georgia"/>
      <w:i/>
      <w:iCs/>
      <w:color w:val="6E9E75" w:themeColor="text1"/>
      <w:szCs w:val="24"/>
    </w:rPr>
  </w:style>
  <w:style w:type="character" w:styleId="IntenseEmphasis">
    <w:name w:val="Intense Emphasis"/>
    <w:basedOn w:val="DefaultParagraphFont"/>
    <w:uiPriority w:val="21"/>
    <w:rsid w:val="00586491"/>
    <w:rPr>
      <w:b/>
      <w:bCs/>
      <w:i/>
      <w:iCs/>
      <w:color w:val="6E9E75" w:themeColor="accent1"/>
    </w:rPr>
  </w:style>
  <w:style w:type="character" w:styleId="Emphasis">
    <w:name w:val="Emphasis"/>
    <w:basedOn w:val="DefaultParagraphFont"/>
    <w:uiPriority w:val="20"/>
    <w:rsid w:val="00586491"/>
    <w:rPr>
      <w:i/>
      <w:iCs/>
    </w:rPr>
  </w:style>
  <w:style w:type="character" w:styleId="SubtleEmphasis">
    <w:name w:val="Subtle Emphasis"/>
    <w:basedOn w:val="DefaultParagraphFont"/>
    <w:uiPriority w:val="19"/>
    <w:rsid w:val="00586491"/>
    <w:rPr>
      <w:i/>
      <w:iCs/>
      <w:color w:val="B6CEBA" w:themeColor="text1" w:themeTint="7F"/>
    </w:rPr>
  </w:style>
  <w:style w:type="paragraph" w:styleId="Subtitle">
    <w:name w:val="Subtitle"/>
    <w:basedOn w:val="Normal"/>
    <w:next w:val="Normal"/>
    <w:link w:val="SubtitleChar"/>
    <w:uiPriority w:val="11"/>
    <w:rsid w:val="00586491"/>
    <w:pPr>
      <w:numPr>
        <w:ilvl w:val="1"/>
      </w:numPr>
    </w:pPr>
    <w:rPr>
      <w:rFonts w:asciiTheme="majorHAnsi" w:eastAsiaTheme="majorEastAsia" w:hAnsiTheme="majorHAnsi" w:cstheme="majorBidi"/>
      <w:i/>
      <w:iCs/>
      <w:color w:val="6E9E75" w:themeColor="accent1"/>
      <w:spacing w:val="15"/>
      <w:sz w:val="24"/>
    </w:rPr>
  </w:style>
  <w:style w:type="character" w:customStyle="1" w:styleId="SubtitleChar">
    <w:name w:val="Subtitle Char"/>
    <w:basedOn w:val="DefaultParagraphFont"/>
    <w:link w:val="Subtitle"/>
    <w:uiPriority w:val="11"/>
    <w:rsid w:val="00586491"/>
    <w:rPr>
      <w:rFonts w:asciiTheme="majorHAnsi" w:eastAsiaTheme="majorEastAsia" w:hAnsiTheme="majorHAnsi" w:cstheme="majorBidi"/>
      <w:i/>
      <w:iCs/>
      <w:color w:val="6E9E75" w:themeColor="accent1"/>
      <w:spacing w:val="15"/>
      <w:sz w:val="24"/>
      <w:szCs w:val="24"/>
    </w:rPr>
  </w:style>
  <w:style w:type="paragraph" w:styleId="Title">
    <w:name w:val="Title"/>
    <w:basedOn w:val="Normal"/>
    <w:next w:val="Normal"/>
    <w:link w:val="TitleChar"/>
    <w:uiPriority w:val="10"/>
    <w:rsid w:val="00586491"/>
    <w:pPr>
      <w:pBdr>
        <w:bottom w:val="single" w:sz="8" w:space="4" w:color="6E9E75" w:themeColor="accent1"/>
      </w:pBdr>
      <w:spacing w:after="300"/>
      <w:contextualSpacing/>
    </w:pPr>
    <w:rPr>
      <w:rFonts w:asciiTheme="majorHAnsi" w:eastAsiaTheme="majorEastAsia" w:hAnsiTheme="majorHAnsi" w:cstheme="majorBidi"/>
      <w:color w:val="2F1B00" w:themeColor="text2" w:themeShade="BF"/>
      <w:spacing w:val="5"/>
      <w:kern w:val="28"/>
      <w:sz w:val="52"/>
      <w:szCs w:val="52"/>
    </w:rPr>
  </w:style>
  <w:style w:type="character" w:customStyle="1" w:styleId="TitleChar">
    <w:name w:val="Title Char"/>
    <w:basedOn w:val="DefaultParagraphFont"/>
    <w:link w:val="Title"/>
    <w:uiPriority w:val="10"/>
    <w:rsid w:val="00586491"/>
    <w:rPr>
      <w:rFonts w:asciiTheme="majorHAnsi" w:eastAsiaTheme="majorEastAsia" w:hAnsiTheme="majorHAnsi" w:cstheme="majorBidi"/>
      <w:color w:val="2F1B00" w:themeColor="text2" w:themeShade="BF"/>
      <w:spacing w:val="5"/>
      <w:kern w:val="28"/>
      <w:sz w:val="52"/>
      <w:szCs w:val="52"/>
    </w:rPr>
  </w:style>
  <w:style w:type="character" w:customStyle="1" w:styleId="Heading3Char">
    <w:name w:val="Heading 3 Char"/>
    <w:basedOn w:val="DefaultParagraphFont"/>
    <w:link w:val="Heading3"/>
    <w:uiPriority w:val="9"/>
    <w:semiHidden/>
    <w:rsid w:val="00586491"/>
    <w:rPr>
      <w:rFonts w:asciiTheme="majorHAnsi" w:eastAsiaTheme="majorEastAsia" w:hAnsiTheme="majorHAnsi" w:cstheme="majorBidi"/>
      <w:b/>
      <w:bCs/>
      <w:color w:val="6E9E75" w:themeColor="accent1"/>
      <w:szCs w:val="24"/>
    </w:rPr>
  </w:style>
  <w:style w:type="paragraph" w:customStyle="1" w:styleId="A-Heading1Trebuchet">
    <w:name w:val="A-Heading 1 Trebuchet"/>
    <w:basedOn w:val="Heading1"/>
    <w:next w:val="Heading1"/>
    <w:qFormat/>
    <w:rsid w:val="00161268"/>
    <w:pPr>
      <w:spacing w:before="360" w:after="90" w:line="360" w:lineRule="exact"/>
    </w:pPr>
    <w:rPr>
      <w:bCs w:val="0"/>
      <w:sz w:val="36"/>
    </w:rPr>
  </w:style>
  <w:style w:type="paragraph" w:customStyle="1" w:styleId="B-Heading2Tahoma">
    <w:name w:val="B-Heading 2 Tahoma"/>
    <w:basedOn w:val="Heading2"/>
    <w:next w:val="Heading2"/>
    <w:link w:val="B-Heading2TahomaChar"/>
    <w:qFormat/>
    <w:rsid w:val="00670DAE"/>
    <w:pPr>
      <w:spacing w:before="240" w:after="90" w:line="240" w:lineRule="auto"/>
    </w:pPr>
    <w:rPr>
      <w:rFonts w:ascii="Tahoma" w:hAnsi="Tahoma"/>
      <w:b/>
    </w:rPr>
  </w:style>
  <w:style w:type="paragraph" w:customStyle="1" w:styleId="B-BodytextGaramond">
    <w:name w:val="B-Body text Garamond"/>
    <w:basedOn w:val="BodyText"/>
    <w:next w:val="BodyText"/>
    <w:qFormat/>
    <w:rsid w:val="00144369"/>
    <w:rPr>
      <w:rFonts w:ascii="Garamond" w:hAnsi="Garamond"/>
      <w:noProof/>
      <w:sz w:val="22"/>
      <w:szCs w:val="22"/>
      <w:lang w:eastAsia="en-US"/>
    </w:rPr>
  </w:style>
  <w:style w:type="paragraph" w:customStyle="1" w:styleId="C-Heading1Tahoma">
    <w:name w:val="C-Heading 1 Tahoma"/>
    <w:basedOn w:val="Heading1"/>
    <w:next w:val="Heading1"/>
    <w:qFormat/>
    <w:rsid w:val="00161268"/>
    <w:pPr>
      <w:spacing w:before="360" w:after="90" w:line="360" w:lineRule="exact"/>
    </w:pPr>
    <w:rPr>
      <w:rFonts w:ascii="Tahoma" w:hAnsi="Tahoma"/>
      <w:bCs w:val="0"/>
      <w:sz w:val="36"/>
    </w:rPr>
  </w:style>
  <w:style w:type="paragraph" w:customStyle="1" w:styleId="Op3Subheader">
    <w:name w:val="Op#3 Subheader"/>
    <w:basedOn w:val="Heading1"/>
    <w:next w:val="C-BodytextCalibri"/>
    <w:link w:val="Op3SubheaderChar"/>
    <w:rsid w:val="00F145BB"/>
    <w:pPr>
      <w:spacing w:before="0"/>
    </w:pPr>
    <w:rPr>
      <w:color w:val="6E9E75" w:themeColor="accent1"/>
      <w:sz w:val="28"/>
    </w:rPr>
  </w:style>
  <w:style w:type="paragraph" w:customStyle="1" w:styleId="C-BodytextCalibri">
    <w:name w:val="C-Body text Calibri"/>
    <w:basedOn w:val="BodyText"/>
    <w:next w:val="BodyText"/>
    <w:qFormat/>
    <w:rsid w:val="00144369"/>
    <w:rPr>
      <w:rFonts w:cstheme="minorHAnsi"/>
      <w:szCs w:val="20"/>
    </w:rPr>
  </w:style>
  <w:style w:type="paragraph" w:customStyle="1" w:styleId="D-Heading1Trebuchet">
    <w:name w:val="D-Heading 1 Trebuchet"/>
    <w:basedOn w:val="Heading1"/>
    <w:next w:val="Heading1"/>
    <w:qFormat/>
    <w:rsid w:val="00144369"/>
    <w:pPr>
      <w:spacing w:before="360" w:after="90"/>
    </w:pPr>
    <w:rPr>
      <w:sz w:val="36"/>
      <w:szCs w:val="36"/>
    </w:rPr>
  </w:style>
  <w:style w:type="paragraph" w:customStyle="1" w:styleId="D-Heading2-Trebuchet">
    <w:name w:val="D-Heading 2- Trebuchet"/>
    <w:basedOn w:val="Heading2"/>
    <w:next w:val="Heading2"/>
    <w:link w:val="D-Heading2-TrebuchetChar"/>
    <w:qFormat/>
    <w:rsid w:val="00670DAE"/>
    <w:pPr>
      <w:spacing w:before="240" w:after="90" w:line="240" w:lineRule="auto"/>
    </w:pPr>
    <w:rPr>
      <w:b/>
    </w:rPr>
  </w:style>
  <w:style w:type="paragraph" w:customStyle="1" w:styleId="D-BodytextGaramond">
    <w:name w:val="D-Body text Garamond"/>
    <w:basedOn w:val="BodyText"/>
    <w:next w:val="BodyText"/>
    <w:link w:val="D-BodytextGaramondChar"/>
    <w:qFormat/>
    <w:rsid w:val="00144369"/>
    <w:rPr>
      <w:rFonts w:ascii="Garamond" w:hAnsi="Garamond"/>
      <w:sz w:val="22"/>
      <w:szCs w:val="22"/>
    </w:rPr>
  </w:style>
  <w:style w:type="paragraph" w:customStyle="1" w:styleId="E-Hearing1Arial">
    <w:name w:val="E-Hearing 1 Arial"/>
    <w:basedOn w:val="Heading1"/>
    <w:next w:val="Heading1"/>
    <w:qFormat/>
    <w:rsid w:val="00161268"/>
    <w:pPr>
      <w:spacing w:before="360" w:after="90" w:line="360" w:lineRule="exact"/>
    </w:pPr>
    <w:rPr>
      <w:rFonts w:ascii="Arial" w:hAnsi="Arial"/>
      <w:bCs w:val="0"/>
      <w:sz w:val="36"/>
    </w:rPr>
  </w:style>
  <w:style w:type="paragraph" w:customStyle="1" w:styleId="E-Heading2Arial">
    <w:name w:val="E-Heading 2 Arial"/>
    <w:basedOn w:val="Heading2"/>
    <w:next w:val="Heading2"/>
    <w:link w:val="E-Heading2ArialChar"/>
    <w:qFormat/>
    <w:rsid w:val="00617548"/>
    <w:pPr>
      <w:spacing w:before="240" w:after="90" w:line="240" w:lineRule="auto"/>
    </w:pPr>
    <w:rPr>
      <w:rFonts w:ascii="Arial" w:eastAsiaTheme="majorEastAsia" w:hAnsi="Arial" w:cstheme="majorBidi"/>
      <w:b/>
      <w:bCs/>
      <w:color w:val="000000" w:themeColor="background2"/>
      <w:szCs w:val="32"/>
    </w:rPr>
  </w:style>
  <w:style w:type="paragraph" w:customStyle="1" w:styleId="E-BodytextVerdana">
    <w:name w:val="E -Body text Verdana"/>
    <w:basedOn w:val="BodyText"/>
    <w:next w:val="BodyText"/>
    <w:qFormat/>
    <w:rsid w:val="00144369"/>
    <w:rPr>
      <w:rFonts w:asciiTheme="majorHAnsi" w:hAnsiTheme="majorHAnsi"/>
      <w:sz w:val="22"/>
      <w:szCs w:val="20"/>
    </w:rPr>
  </w:style>
  <w:style w:type="paragraph" w:customStyle="1" w:styleId="F-Heading1Arial">
    <w:name w:val="F-Heading 1 Arial"/>
    <w:basedOn w:val="Heading1"/>
    <w:next w:val="Heading1"/>
    <w:qFormat/>
    <w:rsid w:val="00161268"/>
    <w:pPr>
      <w:spacing w:before="360" w:after="90" w:line="360" w:lineRule="exact"/>
    </w:pPr>
    <w:rPr>
      <w:rFonts w:ascii="Arial" w:hAnsi="Arial"/>
      <w:sz w:val="36"/>
      <w:szCs w:val="36"/>
    </w:rPr>
  </w:style>
  <w:style w:type="paragraph" w:customStyle="1" w:styleId="F-Heading2Arial">
    <w:name w:val="F-Heading 2 Arial"/>
    <w:basedOn w:val="Heading2"/>
    <w:next w:val="Heading2"/>
    <w:link w:val="F-Heading2ArialChar"/>
    <w:qFormat/>
    <w:rsid w:val="00617548"/>
    <w:pPr>
      <w:spacing w:before="240" w:after="90" w:line="240" w:lineRule="auto"/>
    </w:pPr>
    <w:rPr>
      <w:rFonts w:ascii="Arial" w:hAnsi="Arial"/>
      <w:b/>
    </w:rPr>
  </w:style>
  <w:style w:type="paragraph" w:customStyle="1" w:styleId="F-BodytextVerdana">
    <w:name w:val="F-Body text Verdana"/>
    <w:basedOn w:val="BodyText"/>
    <w:next w:val="BodyText"/>
    <w:qFormat/>
    <w:rsid w:val="00144369"/>
    <w:rPr>
      <w:rFonts w:ascii="Verdana" w:hAnsi="Verdana"/>
    </w:rPr>
  </w:style>
  <w:style w:type="character" w:styleId="CommentReference">
    <w:name w:val="annotation reference"/>
    <w:basedOn w:val="DefaultParagraphFont"/>
    <w:uiPriority w:val="99"/>
    <w:semiHidden/>
    <w:unhideWhenUsed/>
    <w:rsid w:val="00312B15"/>
    <w:rPr>
      <w:sz w:val="18"/>
      <w:szCs w:val="18"/>
    </w:rPr>
  </w:style>
  <w:style w:type="paragraph" w:styleId="CommentText">
    <w:name w:val="annotation text"/>
    <w:basedOn w:val="Normal"/>
    <w:link w:val="CommentTextChar"/>
    <w:uiPriority w:val="99"/>
    <w:unhideWhenUsed/>
    <w:rsid w:val="00312B15"/>
    <w:rPr>
      <w:sz w:val="24"/>
    </w:rPr>
  </w:style>
  <w:style w:type="character" w:customStyle="1" w:styleId="CommentTextChar">
    <w:name w:val="Comment Text Char"/>
    <w:basedOn w:val="DefaultParagraphFont"/>
    <w:link w:val="CommentText"/>
    <w:uiPriority w:val="99"/>
    <w:rsid w:val="00312B15"/>
    <w:rPr>
      <w:rFonts w:ascii="Georgia" w:hAnsi="Georgia"/>
      <w:sz w:val="24"/>
      <w:szCs w:val="24"/>
    </w:rPr>
  </w:style>
  <w:style w:type="paragraph" w:styleId="CommentSubject">
    <w:name w:val="annotation subject"/>
    <w:basedOn w:val="CommentText"/>
    <w:next w:val="CommentText"/>
    <w:link w:val="CommentSubjectChar"/>
    <w:uiPriority w:val="99"/>
    <w:semiHidden/>
    <w:unhideWhenUsed/>
    <w:rsid w:val="00312B15"/>
    <w:rPr>
      <w:b/>
      <w:bCs/>
      <w:sz w:val="20"/>
      <w:szCs w:val="20"/>
    </w:rPr>
  </w:style>
  <w:style w:type="character" w:customStyle="1" w:styleId="CommentSubjectChar">
    <w:name w:val="Comment Subject Char"/>
    <w:basedOn w:val="CommentTextChar"/>
    <w:link w:val="CommentSubject"/>
    <w:uiPriority w:val="99"/>
    <w:semiHidden/>
    <w:rsid w:val="00312B15"/>
    <w:rPr>
      <w:rFonts w:ascii="Georgia" w:hAnsi="Georgia"/>
      <w:b/>
      <w:bCs/>
      <w:sz w:val="24"/>
      <w:szCs w:val="24"/>
    </w:rPr>
  </w:style>
  <w:style w:type="paragraph" w:styleId="Header">
    <w:name w:val="header"/>
    <w:basedOn w:val="Normal"/>
    <w:link w:val="HeaderChar"/>
    <w:uiPriority w:val="99"/>
    <w:unhideWhenUsed/>
    <w:rsid w:val="00B07B8D"/>
    <w:pPr>
      <w:tabs>
        <w:tab w:val="center" w:pos="4680"/>
        <w:tab w:val="right" w:pos="9360"/>
      </w:tabs>
    </w:pPr>
  </w:style>
  <w:style w:type="character" w:customStyle="1" w:styleId="HeaderChar">
    <w:name w:val="Header Char"/>
    <w:basedOn w:val="DefaultParagraphFont"/>
    <w:link w:val="Header"/>
    <w:uiPriority w:val="99"/>
    <w:rsid w:val="00B07B8D"/>
    <w:rPr>
      <w:rFonts w:ascii="Georgia" w:hAnsi="Georgia"/>
      <w:szCs w:val="24"/>
    </w:rPr>
  </w:style>
  <w:style w:type="paragraph" w:styleId="Footer">
    <w:name w:val="footer"/>
    <w:basedOn w:val="Normal"/>
    <w:link w:val="FooterChar"/>
    <w:uiPriority w:val="99"/>
    <w:unhideWhenUsed/>
    <w:rsid w:val="00B07B8D"/>
    <w:pPr>
      <w:tabs>
        <w:tab w:val="center" w:pos="4680"/>
        <w:tab w:val="right" w:pos="9360"/>
      </w:tabs>
    </w:pPr>
  </w:style>
  <w:style w:type="character" w:customStyle="1" w:styleId="FooterChar">
    <w:name w:val="Footer Char"/>
    <w:basedOn w:val="DefaultParagraphFont"/>
    <w:link w:val="Footer"/>
    <w:uiPriority w:val="99"/>
    <w:rsid w:val="00B07B8D"/>
    <w:rPr>
      <w:rFonts w:ascii="Georgia" w:hAnsi="Georgia"/>
      <w:szCs w:val="24"/>
    </w:rPr>
  </w:style>
  <w:style w:type="paragraph" w:customStyle="1" w:styleId="Op1SubheadingTrebuchetGreen">
    <w:name w:val="Op#1 Subheading Trebuchet Green"/>
    <w:basedOn w:val="A-Heading2Trebuchet"/>
    <w:link w:val="Op1SubheadingTrebuchetGreenChar"/>
    <w:rsid w:val="005C03C7"/>
    <w:rPr>
      <w:color w:val="6E9E75" w:themeColor="text1"/>
    </w:rPr>
  </w:style>
  <w:style w:type="paragraph" w:customStyle="1" w:styleId="OptionalFooter">
    <w:name w:val="Optional Footer"/>
    <w:basedOn w:val="Normal"/>
    <w:link w:val="OptionalFooterChar"/>
    <w:rsid w:val="007F0CC0"/>
    <w:rPr>
      <w:rFonts w:ascii="Trebuchet MS" w:hAnsi="Trebuchet MS"/>
    </w:rPr>
  </w:style>
  <w:style w:type="character" w:customStyle="1" w:styleId="A-Heading2TrebuchetChar">
    <w:name w:val="A-Heading 2 Trebuchet Char"/>
    <w:basedOn w:val="DefaultParagraphFont"/>
    <w:link w:val="A-Heading2Trebuchet"/>
    <w:rsid w:val="00670DAE"/>
    <w:rPr>
      <w:rFonts w:ascii="Trebuchet MS" w:hAnsi="Trebuchet MS"/>
      <w:b/>
      <w:noProof/>
      <w:sz w:val="28"/>
      <w:szCs w:val="28"/>
      <w:lang w:eastAsia="en-US"/>
    </w:rPr>
  </w:style>
  <w:style w:type="character" w:customStyle="1" w:styleId="Op1SubheadingTrebuchetGreenChar">
    <w:name w:val="Op#1 Subheading Trebuchet Green Char"/>
    <w:basedOn w:val="A-Heading2TrebuchetChar"/>
    <w:link w:val="Op1SubheadingTrebuchetGreen"/>
    <w:rsid w:val="005C03C7"/>
    <w:rPr>
      <w:rFonts w:ascii="Trebuchet MS" w:hAnsi="Trebuchet MS"/>
      <w:b/>
      <w:noProof/>
      <w:color w:val="6E9E75" w:themeColor="text1"/>
      <w:sz w:val="28"/>
      <w:szCs w:val="28"/>
      <w:lang w:eastAsia="en-US"/>
    </w:rPr>
  </w:style>
  <w:style w:type="paragraph" w:customStyle="1" w:styleId="Op2SubheadingGreen">
    <w:name w:val="Op#2 Subheading Green"/>
    <w:basedOn w:val="B-Heading2Tahoma"/>
    <w:link w:val="Op2SubheadingGreenChar"/>
    <w:rsid w:val="00A34ECE"/>
    <w:rPr>
      <w:color w:val="6E9E75" w:themeColor="accent1"/>
    </w:rPr>
  </w:style>
  <w:style w:type="character" w:customStyle="1" w:styleId="OptionalFooterChar">
    <w:name w:val="Optional Footer Char"/>
    <w:basedOn w:val="DefaultParagraphFont"/>
    <w:link w:val="OptionalFooter"/>
    <w:rsid w:val="007F0CC0"/>
    <w:rPr>
      <w:rFonts w:ascii="Trebuchet MS" w:hAnsi="Trebuchet MS"/>
      <w:szCs w:val="24"/>
    </w:rPr>
  </w:style>
  <w:style w:type="character" w:customStyle="1" w:styleId="B-Heading2TahomaChar">
    <w:name w:val="B-Heading 2 Tahoma Char"/>
    <w:basedOn w:val="A-Heading2TrebuchetChar"/>
    <w:link w:val="B-Heading2Tahoma"/>
    <w:rsid w:val="00670DAE"/>
    <w:rPr>
      <w:rFonts w:ascii="Tahoma" w:hAnsi="Tahoma"/>
      <w:b/>
      <w:noProof/>
      <w:sz w:val="28"/>
      <w:szCs w:val="28"/>
      <w:lang w:eastAsia="en-US"/>
    </w:rPr>
  </w:style>
  <w:style w:type="character" w:customStyle="1" w:styleId="Op2SubheadingGreenChar">
    <w:name w:val="Op#2 Subheading Green Char"/>
    <w:basedOn w:val="B-Heading2TahomaChar"/>
    <w:link w:val="Op2SubheadingGreen"/>
    <w:rsid w:val="00A34ECE"/>
    <w:rPr>
      <w:rFonts w:ascii="Tahoma" w:hAnsi="Tahoma"/>
      <w:b/>
      <w:noProof/>
      <w:color w:val="6E9E75" w:themeColor="accent1"/>
      <w:sz w:val="28"/>
      <w:szCs w:val="28"/>
      <w:lang w:eastAsia="en-US"/>
    </w:rPr>
  </w:style>
  <w:style w:type="paragraph" w:customStyle="1" w:styleId="B-Heading1Tahoma">
    <w:name w:val="B-Heading 1 Tahoma"/>
    <w:basedOn w:val="Heading1"/>
    <w:next w:val="Heading1"/>
    <w:link w:val="B-Heading1TahomaChar"/>
    <w:qFormat/>
    <w:rsid w:val="001C14FC"/>
    <w:pPr>
      <w:spacing w:before="320" w:after="90"/>
    </w:pPr>
    <w:rPr>
      <w:rFonts w:ascii="Tahoma" w:hAnsi="Tahoma" w:cs="Tahoma"/>
      <w:sz w:val="36"/>
      <w:szCs w:val="36"/>
    </w:rPr>
  </w:style>
  <w:style w:type="paragraph" w:customStyle="1" w:styleId="C-Heading2Tahoma">
    <w:name w:val="C- Heading 2 Tahoma"/>
    <w:basedOn w:val="Heading2"/>
    <w:next w:val="Heading2"/>
    <w:link w:val="C-Heading2TahomaChar"/>
    <w:qFormat/>
    <w:rsid w:val="00670DAE"/>
    <w:pPr>
      <w:spacing w:before="320" w:after="90" w:line="240" w:lineRule="auto"/>
    </w:pPr>
    <w:rPr>
      <w:b/>
    </w:rPr>
  </w:style>
  <w:style w:type="character" w:customStyle="1" w:styleId="B-Heading1TahomaChar">
    <w:name w:val="B-Heading 1 Tahoma Char"/>
    <w:basedOn w:val="DefaultParagraphFont"/>
    <w:link w:val="B-Heading1Tahoma"/>
    <w:rsid w:val="001C14FC"/>
    <w:rPr>
      <w:rFonts w:ascii="Tahoma" w:eastAsiaTheme="majorEastAsia" w:hAnsi="Tahoma" w:cs="Tahoma"/>
      <w:bCs/>
      <w:color w:val="000000" w:themeColor="background2"/>
      <w:sz w:val="36"/>
      <w:szCs w:val="36"/>
    </w:rPr>
  </w:style>
  <w:style w:type="paragraph" w:customStyle="1" w:styleId="Op4SubheadingTrebuchetGreen">
    <w:name w:val="Op#4 Subheading Trebuchet Green"/>
    <w:basedOn w:val="D-Heading2-Trebuchet"/>
    <w:link w:val="Op4SubheadingTrebuchetGreenChar"/>
    <w:rsid w:val="00F145BB"/>
    <w:rPr>
      <w:color w:val="6E9E75" w:themeColor="text1"/>
    </w:rPr>
  </w:style>
  <w:style w:type="character" w:customStyle="1" w:styleId="Op3SubheaderChar">
    <w:name w:val="Op#3 Subheader Char"/>
    <w:basedOn w:val="Heading1Char"/>
    <w:link w:val="Op3Subheader"/>
    <w:rsid w:val="00F145BB"/>
    <w:rPr>
      <w:rFonts w:ascii="Trebuchet MS" w:eastAsiaTheme="majorEastAsia" w:hAnsi="Trebuchet MS" w:cstheme="majorBidi"/>
      <w:bCs/>
      <w:color w:val="6E9E75" w:themeColor="accent1"/>
      <w:sz w:val="28"/>
      <w:szCs w:val="32"/>
    </w:rPr>
  </w:style>
  <w:style w:type="character" w:customStyle="1" w:styleId="C-Heading2TahomaChar">
    <w:name w:val="C- Heading 2 Tahoma Char"/>
    <w:basedOn w:val="Op3SubheaderChar"/>
    <w:link w:val="C-Heading2Tahoma"/>
    <w:rsid w:val="00670DAE"/>
    <w:rPr>
      <w:rFonts w:ascii="Trebuchet MS" w:eastAsiaTheme="majorEastAsia" w:hAnsi="Trebuchet MS" w:cstheme="majorBidi"/>
      <w:b/>
      <w:bCs w:val="0"/>
      <w:noProof/>
      <w:color w:val="6E9E75" w:themeColor="accent1"/>
      <w:sz w:val="28"/>
      <w:szCs w:val="28"/>
      <w:lang w:eastAsia="en-US"/>
    </w:rPr>
  </w:style>
  <w:style w:type="paragraph" w:customStyle="1" w:styleId="Op5SubheadingArialGreen">
    <w:name w:val="Op#5 Subheading Arial Green"/>
    <w:basedOn w:val="E-Heading2Arial"/>
    <w:link w:val="Op5SubheadingArialGreenChar"/>
    <w:rsid w:val="00F553A3"/>
    <w:rPr>
      <w:color w:val="6E9E75" w:themeColor="text1"/>
    </w:rPr>
  </w:style>
  <w:style w:type="character" w:customStyle="1" w:styleId="D-Heading2-TrebuchetChar">
    <w:name w:val="D-Heading 2- Trebuchet Char"/>
    <w:basedOn w:val="Heading1Char"/>
    <w:link w:val="D-Heading2-Trebuchet"/>
    <w:rsid w:val="00670DAE"/>
    <w:rPr>
      <w:rFonts w:ascii="Trebuchet MS" w:eastAsiaTheme="majorEastAsia" w:hAnsi="Trebuchet MS" w:cstheme="majorBidi"/>
      <w:b/>
      <w:bCs w:val="0"/>
      <w:noProof/>
      <w:color w:val="000000" w:themeColor="background2"/>
      <w:sz w:val="28"/>
      <w:szCs w:val="28"/>
      <w:lang w:eastAsia="en-US"/>
    </w:rPr>
  </w:style>
  <w:style w:type="character" w:customStyle="1" w:styleId="Op4SubheadingTrebuchetGreenChar">
    <w:name w:val="Op#4 Subheading Trebuchet Green Char"/>
    <w:basedOn w:val="D-Heading2-TrebuchetChar"/>
    <w:link w:val="Op4SubheadingTrebuchetGreen"/>
    <w:rsid w:val="00F145BB"/>
    <w:rPr>
      <w:rFonts w:ascii="Trebuchet MS" w:eastAsiaTheme="majorEastAsia" w:hAnsi="Trebuchet MS" w:cstheme="majorBidi"/>
      <w:b/>
      <w:bCs w:val="0"/>
      <w:noProof/>
      <w:color w:val="6E9E75" w:themeColor="text1"/>
      <w:sz w:val="28"/>
      <w:szCs w:val="32"/>
      <w:lang w:eastAsia="en-US"/>
    </w:rPr>
  </w:style>
  <w:style w:type="paragraph" w:customStyle="1" w:styleId="Op6SubheadingArialGreen">
    <w:name w:val="Op#6 Subheading Arial Green"/>
    <w:basedOn w:val="F-Heading2Arial"/>
    <w:link w:val="Op6SubheadingArialGreenChar"/>
    <w:rsid w:val="00F553A3"/>
    <w:pPr>
      <w:spacing w:before="0"/>
    </w:pPr>
    <w:rPr>
      <w:color w:val="6E9E75" w:themeColor="text1"/>
    </w:rPr>
  </w:style>
  <w:style w:type="character" w:customStyle="1" w:styleId="E-Heading2ArialChar">
    <w:name w:val="E-Heading 2 Arial Char"/>
    <w:basedOn w:val="DefaultParagraphFont"/>
    <w:link w:val="E-Heading2Arial"/>
    <w:rsid w:val="00617548"/>
    <w:rPr>
      <w:rFonts w:ascii="Arial" w:eastAsiaTheme="majorEastAsia" w:hAnsi="Arial" w:cstheme="majorBidi"/>
      <w:b/>
      <w:bCs/>
      <w:noProof/>
      <w:color w:val="000000" w:themeColor="background2"/>
      <w:sz w:val="28"/>
      <w:szCs w:val="32"/>
      <w:lang w:eastAsia="en-US"/>
    </w:rPr>
  </w:style>
  <w:style w:type="character" w:customStyle="1" w:styleId="Op5SubheadingArialGreenChar">
    <w:name w:val="Op#5 Subheading Arial Green Char"/>
    <w:basedOn w:val="E-Heading2ArialChar"/>
    <w:link w:val="Op5SubheadingArialGreen"/>
    <w:rsid w:val="00F553A3"/>
    <w:rPr>
      <w:rFonts w:ascii="Arial" w:eastAsiaTheme="majorEastAsia" w:hAnsi="Arial" w:cstheme="majorBidi"/>
      <w:b/>
      <w:bCs/>
      <w:noProof/>
      <w:color w:val="6E9E75" w:themeColor="text1"/>
      <w:sz w:val="28"/>
      <w:szCs w:val="32"/>
      <w:lang w:eastAsia="en-US"/>
    </w:rPr>
  </w:style>
  <w:style w:type="paragraph" w:customStyle="1" w:styleId="TimesNewRoman">
    <w:name w:val="Times New Roman"/>
    <w:basedOn w:val="D-BodytextGaramond"/>
    <w:link w:val="TimesNewRomanChar"/>
    <w:rsid w:val="001A150E"/>
  </w:style>
  <w:style w:type="character" w:customStyle="1" w:styleId="F-Heading2ArialChar">
    <w:name w:val="F-Heading 2 Arial Char"/>
    <w:basedOn w:val="Heading1Char"/>
    <w:link w:val="F-Heading2Arial"/>
    <w:rsid w:val="00617548"/>
    <w:rPr>
      <w:rFonts w:ascii="Arial" w:eastAsiaTheme="majorEastAsia" w:hAnsi="Arial" w:cstheme="majorBidi"/>
      <w:b/>
      <w:bCs w:val="0"/>
      <w:noProof/>
      <w:color w:val="000000" w:themeColor="background2"/>
      <w:sz w:val="28"/>
      <w:szCs w:val="28"/>
      <w:lang w:eastAsia="en-US"/>
    </w:rPr>
  </w:style>
  <w:style w:type="character" w:customStyle="1" w:styleId="Op6SubheadingArialGreenChar">
    <w:name w:val="Op#6 Subheading Arial Green Char"/>
    <w:basedOn w:val="F-Heading2ArialChar"/>
    <w:link w:val="Op6SubheadingArialGreen"/>
    <w:rsid w:val="00F553A3"/>
    <w:rPr>
      <w:rFonts w:ascii="Arial" w:eastAsiaTheme="majorEastAsia" w:hAnsi="Arial" w:cstheme="majorBidi"/>
      <w:b/>
      <w:bCs w:val="0"/>
      <w:noProof/>
      <w:color w:val="6E9E75" w:themeColor="text1"/>
      <w:sz w:val="28"/>
      <w:szCs w:val="32"/>
      <w:lang w:eastAsia="en-US"/>
    </w:rPr>
  </w:style>
  <w:style w:type="paragraph" w:customStyle="1" w:styleId="CenturySchoolbook">
    <w:name w:val="Century Schoolbook"/>
    <w:basedOn w:val="D-BodytextGaramond"/>
    <w:link w:val="CenturySchoolbookChar"/>
    <w:rsid w:val="001A150E"/>
  </w:style>
  <w:style w:type="character" w:customStyle="1" w:styleId="D-BodytextGaramondChar">
    <w:name w:val="D-Body text Garamond Char"/>
    <w:basedOn w:val="Heading1Char"/>
    <w:link w:val="D-BodytextGaramond"/>
    <w:rsid w:val="00144369"/>
    <w:rPr>
      <w:rFonts w:ascii="Garamond" w:eastAsiaTheme="majorEastAsia" w:hAnsi="Garamond" w:cstheme="majorBidi"/>
      <w:bCs w:val="0"/>
      <w:color w:val="000000" w:themeColor="background2"/>
      <w:sz w:val="22"/>
      <w:szCs w:val="22"/>
    </w:rPr>
  </w:style>
  <w:style w:type="character" w:customStyle="1" w:styleId="TimesNewRomanChar">
    <w:name w:val="Times New Roman Char"/>
    <w:basedOn w:val="D-BodytextGaramondChar"/>
    <w:link w:val="TimesNewRoman"/>
    <w:rsid w:val="001A150E"/>
    <w:rPr>
      <w:rFonts w:ascii="Garamond" w:eastAsiaTheme="majorEastAsia" w:hAnsi="Garamond" w:cstheme="majorBidi"/>
      <w:bCs w:val="0"/>
      <w:color w:val="000000" w:themeColor="background2"/>
      <w:sz w:val="22"/>
      <w:szCs w:val="22"/>
    </w:rPr>
  </w:style>
  <w:style w:type="paragraph" w:customStyle="1" w:styleId="OptionalFootertext">
    <w:name w:val="Optional Footer text"/>
    <w:basedOn w:val="OptionalFooter"/>
    <w:link w:val="OptionalFootertextChar"/>
    <w:rsid w:val="00A03DDC"/>
    <w:pPr>
      <w:jc w:val="center"/>
    </w:pPr>
  </w:style>
  <w:style w:type="character" w:customStyle="1" w:styleId="CenturySchoolbookChar">
    <w:name w:val="Century Schoolbook Char"/>
    <w:basedOn w:val="D-BodytextGaramondChar"/>
    <w:link w:val="CenturySchoolbook"/>
    <w:rsid w:val="001A150E"/>
    <w:rPr>
      <w:rFonts w:ascii="Garamond" w:eastAsiaTheme="majorEastAsia" w:hAnsi="Garamond" w:cstheme="majorBidi"/>
      <w:bCs w:val="0"/>
      <w:color w:val="000000" w:themeColor="background2"/>
      <w:sz w:val="22"/>
      <w:szCs w:val="22"/>
    </w:rPr>
  </w:style>
  <w:style w:type="character" w:customStyle="1" w:styleId="OptionalFootertextChar">
    <w:name w:val="Optional Footer text Char"/>
    <w:basedOn w:val="OptionalFooterChar"/>
    <w:link w:val="OptionalFootertext"/>
    <w:rsid w:val="00A03DDC"/>
    <w:rPr>
      <w:rFonts w:ascii="Trebuchet MS" w:hAnsi="Trebuchet MS"/>
      <w:szCs w:val="24"/>
    </w:rPr>
  </w:style>
  <w:style w:type="paragraph" w:styleId="FootnoteText">
    <w:name w:val="footnote text"/>
    <w:basedOn w:val="Normal"/>
    <w:link w:val="FootnoteTextChar"/>
    <w:uiPriority w:val="99"/>
    <w:semiHidden/>
    <w:unhideWhenUsed/>
    <w:rsid w:val="009A49EE"/>
    <w:pPr>
      <w:spacing w:line="240" w:lineRule="auto"/>
    </w:pPr>
    <w:rPr>
      <w:szCs w:val="20"/>
    </w:rPr>
  </w:style>
  <w:style w:type="character" w:customStyle="1" w:styleId="FootnoteTextChar">
    <w:name w:val="Footnote Text Char"/>
    <w:basedOn w:val="DefaultParagraphFont"/>
    <w:link w:val="FootnoteText"/>
    <w:uiPriority w:val="99"/>
    <w:semiHidden/>
    <w:rsid w:val="009A49EE"/>
    <w:rPr>
      <w:rFonts w:ascii="Georgia" w:hAnsi="Georgia"/>
    </w:rPr>
  </w:style>
  <w:style w:type="character" w:styleId="FootnoteReference">
    <w:name w:val="footnote reference"/>
    <w:basedOn w:val="DefaultParagraphFont"/>
    <w:uiPriority w:val="99"/>
    <w:semiHidden/>
    <w:unhideWhenUsed/>
    <w:rsid w:val="009A49EE"/>
    <w:rPr>
      <w:vertAlign w:val="superscript"/>
    </w:rPr>
  </w:style>
  <w:style w:type="paragraph" w:customStyle="1" w:styleId="Op1Footnote">
    <w:name w:val="Op#1 Footnote"/>
    <w:basedOn w:val="FootnoteText"/>
    <w:link w:val="Op1FootnoteChar"/>
    <w:rsid w:val="009A49EE"/>
    <w:rPr>
      <w:rFonts w:ascii="Trebuchet MS" w:hAnsi="Trebuchet MS"/>
      <w:sz w:val="18"/>
      <w:szCs w:val="18"/>
    </w:rPr>
  </w:style>
  <w:style w:type="paragraph" w:customStyle="1" w:styleId="Op4Footnote">
    <w:name w:val="Op#4 Footnote"/>
    <w:basedOn w:val="FootnoteText"/>
    <w:link w:val="Op4FootnoteChar"/>
    <w:rsid w:val="009A49EE"/>
    <w:rPr>
      <w:rFonts w:ascii="Trebuchet MS" w:hAnsi="Trebuchet MS"/>
      <w:sz w:val="18"/>
      <w:szCs w:val="18"/>
    </w:rPr>
  </w:style>
  <w:style w:type="character" w:customStyle="1" w:styleId="Op1FootnoteChar">
    <w:name w:val="Op#1 Footnote Char"/>
    <w:basedOn w:val="FootnoteTextChar"/>
    <w:link w:val="Op1Footnote"/>
    <w:rsid w:val="009A49EE"/>
    <w:rPr>
      <w:rFonts w:ascii="Trebuchet MS" w:hAnsi="Trebuchet MS"/>
      <w:sz w:val="18"/>
      <w:szCs w:val="18"/>
    </w:rPr>
  </w:style>
  <w:style w:type="paragraph" w:customStyle="1" w:styleId="Op1">
    <w:name w:val="Op#1"/>
    <w:aliases w:val="4 Footnote"/>
    <w:basedOn w:val="Normal"/>
    <w:link w:val="Op1Char"/>
    <w:rsid w:val="00911AA8"/>
    <w:rPr>
      <w:rFonts w:ascii="Trebuchet MS" w:hAnsi="Trebuchet MS"/>
      <w:sz w:val="18"/>
      <w:szCs w:val="18"/>
    </w:rPr>
  </w:style>
  <w:style w:type="character" w:customStyle="1" w:styleId="Op4FootnoteChar">
    <w:name w:val="Op#4 Footnote Char"/>
    <w:basedOn w:val="FootnoteTextChar"/>
    <w:link w:val="Op4Footnote"/>
    <w:rsid w:val="009A49EE"/>
    <w:rPr>
      <w:rFonts w:ascii="Trebuchet MS" w:hAnsi="Trebuchet MS"/>
      <w:sz w:val="18"/>
      <w:szCs w:val="18"/>
    </w:rPr>
  </w:style>
  <w:style w:type="paragraph" w:customStyle="1" w:styleId="Op7BodyTrebuchet">
    <w:name w:val="Op#7 Body Trebuchet"/>
    <w:basedOn w:val="OptionalFooter"/>
    <w:link w:val="Op7BodyTrebuchetChar"/>
    <w:rsid w:val="00407DB3"/>
  </w:style>
  <w:style w:type="character" w:customStyle="1" w:styleId="Op1Char">
    <w:name w:val="Op#1 Char"/>
    <w:aliases w:val="4 Footnote Char"/>
    <w:basedOn w:val="DefaultParagraphFont"/>
    <w:link w:val="Op1"/>
    <w:rsid w:val="00911AA8"/>
    <w:rPr>
      <w:rFonts w:ascii="Trebuchet MS" w:hAnsi="Trebuchet MS"/>
      <w:sz w:val="18"/>
      <w:szCs w:val="18"/>
    </w:rPr>
  </w:style>
  <w:style w:type="character" w:customStyle="1" w:styleId="Op7BodyTrebuchetChar">
    <w:name w:val="Op#7 Body Trebuchet Char"/>
    <w:basedOn w:val="OptionalFooterChar"/>
    <w:link w:val="Op7BodyTrebuchet"/>
    <w:rsid w:val="00407DB3"/>
    <w:rPr>
      <w:rFonts w:ascii="Trebuchet MS" w:hAnsi="Trebuchet MS"/>
      <w:szCs w:val="24"/>
    </w:rPr>
  </w:style>
  <w:style w:type="paragraph" w:styleId="NoSpacing">
    <w:name w:val="No Spacing"/>
    <w:basedOn w:val="BodyText"/>
    <w:next w:val="BodyText"/>
    <w:uiPriority w:val="1"/>
    <w:rsid w:val="008F3327"/>
  </w:style>
  <w:style w:type="paragraph" w:styleId="BodyText">
    <w:name w:val="Body Text"/>
    <w:basedOn w:val="Normal"/>
    <w:link w:val="BodyTextChar"/>
    <w:uiPriority w:val="99"/>
    <w:semiHidden/>
    <w:unhideWhenUsed/>
    <w:rsid w:val="00155836"/>
  </w:style>
  <w:style w:type="character" w:customStyle="1" w:styleId="BodyTextChar">
    <w:name w:val="Body Text Char"/>
    <w:basedOn w:val="DefaultParagraphFont"/>
    <w:link w:val="BodyText"/>
    <w:uiPriority w:val="99"/>
    <w:semiHidden/>
    <w:rsid w:val="00155836"/>
    <w:rPr>
      <w:rFonts w:ascii="Georgia" w:hAnsi="Georgia"/>
      <w:szCs w:val="24"/>
    </w:rPr>
  </w:style>
  <w:style w:type="character" w:styleId="Hyperlink">
    <w:name w:val="Hyperlink"/>
    <w:basedOn w:val="DefaultParagraphFont"/>
    <w:uiPriority w:val="99"/>
    <w:unhideWhenUsed/>
    <w:rsid w:val="00A95308"/>
    <w:rPr>
      <w:color w:val="1A476E" w:themeColor="hyperlink"/>
      <w:u w:val="single"/>
    </w:rPr>
  </w:style>
  <w:style w:type="paragraph" w:styleId="NormalWeb">
    <w:name w:val="Normal (Web)"/>
    <w:basedOn w:val="Normal"/>
    <w:uiPriority w:val="99"/>
    <w:semiHidden/>
    <w:unhideWhenUsed/>
    <w:rsid w:val="00A95308"/>
    <w:pPr>
      <w:spacing w:before="100" w:beforeAutospacing="1" w:after="100" w:afterAutospacing="1" w:line="240" w:lineRule="auto"/>
    </w:pPr>
    <w:rPr>
      <w:rFonts w:ascii="Times New Roman" w:eastAsia="Times New Roman" w:hAnsi="Times New Roman" w:cs="Times New Roman"/>
      <w:sz w:val="24"/>
      <w:lang w:eastAsia="en-US"/>
    </w:rPr>
  </w:style>
  <w:style w:type="character" w:styleId="FollowedHyperlink">
    <w:name w:val="FollowedHyperlink"/>
    <w:basedOn w:val="DefaultParagraphFont"/>
    <w:uiPriority w:val="99"/>
    <w:semiHidden/>
    <w:unhideWhenUsed/>
    <w:rsid w:val="00A95308"/>
    <w:rPr>
      <w:color w:val="515139" w:themeColor="followedHyperlink"/>
      <w:u w:val="single"/>
    </w:rPr>
  </w:style>
  <w:style w:type="character" w:styleId="UnresolvedMention">
    <w:name w:val="Unresolved Mention"/>
    <w:basedOn w:val="DefaultParagraphFont"/>
    <w:uiPriority w:val="99"/>
    <w:semiHidden/>
    <w:unhideWhenUsed/>
    <w:rsid w:val="00F56DB8"/>
    <w:rPr>
      <w:color w:val="605E5C"/>
      <w:shd w:val="clear" w:color="auto" w:fill="E1DFDD"/>
    </w:rPr>
  </w:style>
  <w:style w:type="character" w:customStyle="1" w:styleId="cf01">
    <w:name w:val="cf01"/>
    <w:basedOn w:val="DefaultParagraphFont"/>
    <w:rsid w:val="0003266F"/>
    <w:rPr>
      <w:rFonts w:ascii="Segoe UI" w:hAnsi="Segoe UI" w:cs="Segoe UI" w:hint="default"/>
      <w:sz w:val="18"/>
      <w:szCs w:val="18"/>
    </w:rPr>
  </w:style>
  <w:style w:type="paragraph" w:styleId="Revision">
    <w:name w:val="Revision"/>
    <w:hidden/>
    <w:uiPriority w:val="99"/>
    <w:semiHidden/>
    <w:rsid w:val="006E0093"/>
    <w:rPr>
      <w:rFonts w:ascii="Georgia" w:hAnsi="Georgia"/>
      <w:szCs w:val="24"/>
    </w:rPr>
  </w:style>
  <w:style w:type="character" w:styleId="PlaceholderText">
    <w:name w:val="Placeholder Text"/>
    <w:basedOn w:val="DefaultParagraphFont"/>
    <w:uiPriority w:val="99"/>
    <w:semiHidden/>
    <w:rsid w:val="009115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87870">
      <w:bodyDiv w:val="1"/>
      <w:marLeft w:val="0"/>
      <w:marRight w:val="0"/>
      <w:marTop w:val="0"/>
      <w:marBottom w:val="0"/>
      <w:divBdr>
        <w:top w:val="none" w:sz="0" w:space="0" w:color="auto"/>
        <w:left w:val="none" w:sz="0" w:space="0" w:color="auto"/>
        <w:bottom w:val="none" w:sz="0" w:space="0" w:color="auto"/>
        <w:right w:val="none" w:sz="0" w:space="0" w:color="auto"/>
      </w:divBdr>
      <w:divsChild>
        <w:div w:id="1539925766">
          <w:marLeft w:val="0"/>
          <w:marRight w:val="0"/>
          <w:marTop w:val="0"/>
          <w:marBottom w:val="0"/>
          <w:divBdr>
            <w:top w:val="none" w:sz="0" w:space="0" w:color="auto"/>
            <w:left w:val="none" w:sz="0" w:space="0" w:color="auto"/>
            <w:bottom w:val="none" w:sz="0" w:space="0" w:color="auto"/>
            <w:right w:val="none" w:sz="0" w:space="0" w:color="auto"/>
          </w:divBdr>
        </w:div>
        <w:div w:id="1597786129">
          <w:marLeft w:val="0"/>
          <w:marRight w:val="0"/>
          <w:marTop w:val="0"/>
          <w:marBottom w:val="0"/>
          <w:divBdr>
            <w:top w:val="none" w:sz="0" w:space="0" w:color="auto"/>
            <w:left w:val="none" w:sz="0" w:space="0" w:color="auto"/>
            <w:bottom w:val="none" w:sz="0" w:space="0" w:color="auto"/>
            <w:right w:val="none" w:sz="0" w:space="0" w:color="auto"/>
          </w:divBdr>
        </w:div>
      </w:divsChild>
    </w:div>
    <w:div w:id="2085910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ent.govdelivery.com/accounts/ORHECC/bulletins/39e94ec" TargetMode="External"/><Relationship Id="rId18" Type="http://schemas.openxmlformats.org/officeDocument/2006/relationships/hyperlink" Target="https://www.oregon.gov/highered/about/pages/grants-contracts.aspx" TargetMode="External"/><Relationship Id="rId26" Type="http://schemas.openxmlformats.org/officeDocument/2006/relationships/hyperlink" Target="https://www.oregon.gov/highered/about/pages/grants-contracts.aspx" TargetMode="External"/><Relationship Id="rId39" Type="http://schemas.openxmlformats.org/officeDocument/2006/relationships/hyperlink" Target="http://www.oregon.gov/highered/about/pages/grants-contracts.aspx" TargetMode="External"/><Relationship Id="rId21" Type="http://schemas.openxmlformats.org/officeDocument/2006/relationships/hyperlink" Target="https://content.govdelivery.com/accounts/ORHECC/bulletins/39e94ec" TargetMode="External"/><Relationship Id="rId34" Type="http://schemas.openxmlformats.org/officeDocument/2006/relationships/hyperlink" Target="https://www.youtube.com/channel/UChjSJDuJA1DY-z-HKGqtJyQ" TargetMode="External"/><Relationship Id="rId42" Type="http://schemas.openxmlformats.org/officeDocument/2006/relationships/hyperlink" Target="https://www.oregon.gov/highered/about/pages/future-ready.aspx" TargetMode="External"/><Relationship Id="rId47" Type="http://schemas.openxmlformats.org/officeDocument/2006/relationships/image" Target="media/image2.pn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utureReadyOregon@hecc.oregon.gov" TargetMode="External"/><Relationship Id="rId29" Type="http://schemas.openxmlformats.org/officeDocument/2006/relationships/hyperlink" Target="https://www.zoomgov.com/meeting/register/vJItde2sqz0uH5V2gmi_3LAr448fEz8uEtU" TargetMode="External"/><Relationship Id="rId11" Type="http://schemas.openxmlformats.org/officeDocument/2006/relationships/hyperlink" Target="https://www.oregon.gov/highered/about/pages/grants-contracts.aspx" TargetMode="External"/><Relationship Id="rId24" Type="http://schemas.openxmlformats.org/officeDocument/2006/relationships/hyperlink" Target="https://content.govdelivery.com/accounts/ORHECC/bulletins/39e94ec" TargetMode="External"/><Relationship Id="rId32" Type="http://schemas.openxmlformats.org/officeDocument/2006/relationships/hyperlink" Target="https://www.zoomgov.com/meeting/register/vJItce6pqTwsGbK9gc3xrA8eZebRP4bfeBc" TargetMode="External"/><Relationship Id="rId37" Type="http://schemas.openxmlformats.org/officeDocument/2006/relationships/hyperlink" Target="http://www.oregon.gov/highered/about/pages/grants-contracts.aspx" TargetMode="External"/><Relationship Id="rId40" Type="http://schemas.openxmlformats.org/officeDocument/2006/relationships/hyperlink" Target="https://www.oregon.gov/highered/about/Documents/Future-Ready/Graphic-WRG3-RFAs-X-SPANISH.png" TargetMode="External"/><Relationship Id="rId45" Type="http://schemas.openxmlformats.org/officeDocument/2006/relationships/hyperlink" Target="https://www.oregon.gov/highered/about/Documents/Future-Ready/Graphic-WRG3-RFAs-Facebook-LinkedIn-SPANISH.png"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oregon.gov/highered/about/pages/future-ready.aspx" TargetMode="External"/><Relationship Id="rId31" Type="http://schemas.openxmlformats.org/officeDocument/2006/relationships/hyperlink" Target="https://www.zoomgov.com/meeting/register/vJItd-yorDktG-cfyCr5-RkiuKweqcMNFU4" TargetMode="External"/><Relationship Id="rId44" Type="http://schemas.openxmlformats.org/officeDocument/2006/relationships/hyperlink" Target="http://www.oregon.gov/highered/about/pages/grants-contracts.aspx"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highered/about/pages/future-ready.aspx" TargetMode="External"/><Relationship Id="rId22" Type="http://schemas.openxmlformats.org/officeDocument/2006/relationships/hyperlink" Target="https://www.oregon.gov/highered/about/pages/future-ready.aspx" TargetMode="External"/><Relationship Id="rId27" Type="http://schemas.openxmlformats.org/officeDocument/2006/relationships/hyperlink" Target="https://www.zoomgov.com/meeting/register/vJIscuyorz0qHf4h4oDFL-ihUaAfLhWhwrA" TargetMode="External"/><Relationship Id="rId30" Type="http://schemas.openxmlformats.org/officeDocument/2006/relationships/hyperlink" Target="https://www.zoomgov.com/meeting/register/vJIscOygpjkuHCWEEidDojiW9ARVlrITQAc" TargetMode="External"/><Relationship Id="rId35" Type="http://schemas.openxmlformats.org/officeDocument/2006/relationships/hyperlink" Target="https://public.govdelivery.com/accounts/ORHECC/subscriber/new" TargetMode="External"/><Relationship Id="rId43" Type="http://schemas.openxmlformats.org/officeDocument/2006/relationships/hyperlink" Target="https://www.oregon.gov/highered/about/Documents/Future-Ready/Graphic-WRG3-RFAs-Facebook-LinkedIn-SPANISH.png"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content.govdelivery.com/accounts/ORHECC/bulletins/39fefce" TargetMode="External"/><Relationship Id="rId17" Type="http://schemas.openxmlformats.org/officeDocument/2006/relationships/hyperlink" Target="https://public.govdelivery.com/accounts/ORHECC/subscriber/new" TargetMode="External"/><Relationship Id="rId25" Type="http://schemas.openxmlformats.org/officeDocument/2006/relationships/hyperlink" Target="https://www.oregon.gov/highered/about/pages/future-ready.aspx" TargetMode="External"/><Relationship Id="rId33" Type="http://schemas.openxmlformats.org/officeDocument/2006/relationships/hyperlink" Target="mailto:FutureReadyOregon@hecc.oregon.gov" TargetMode="External"/><Relationship Id="rId38" Type="http://schemas.openxmlformats.org/officeDocument/2006/relationships/hyperlink" Target="https://www.oregon.gov/highered/about/pages/future-ready.aspx" TargetMode="External"/><Relationship Id="rId46" Type="http://schemas.openxmlformats.org/officeDocument/2006/relationships/image" Target="media/image1.png"/><Relationship Id="rId20" Type="http://schemas.openxmlformats.org/officeDocument/2006/relationships/hyperlink" Target="https://www.oregon.gov/highered/about/pages/grants-contracts.aspx" TargetMode="External"/><Relationship Id="rId41" Type="http://schemas.openxmlformats.org/officeDocument/2006/relationships/hyperlink" Target="http://www.oregon.gov/highered/about/pages/grants-contracts.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regon.gov/highered/about/pages/future-ready-grant-resources.aspx" TargetMode="External"/><Relationship Id="rId23" Type="http://schemas.openxmlformats.org/officeDocument/2006/relationships/hyperlink" Target="mailto:FutureReadyOregon@hecc.oregon.gov" TargetMode="External"/><Relationship Id="rId28" Type="http://schemas.openxmlformats.org/officeDocument/2006/relationships/hyperlink" Target="https://www.zoomgov.com/meeting/register/vJItfuCrqDssGVKmUU3ov7zMRTU0HqIjUqM" TargetMode="External"/><Relationship Id="rId36" Type="http://schemas.openxmlformats.org/officeDocument/2006/relationships/hyperlink" Target="https://www.oregon.gov/highered/about/pages/future-ready.aspx" TargetMode="External"/><Relationship Id="rId4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HECC PowerPoint Coorporate Wide">
  <a:themeElements>
    <a:clrScheme name="HECC 1 ">
      <a:dk1>
        <a:srgbClr val="6E9E75"/>
      </a:dk1>
      <a:lt1>
        <a:srgbClr val="FFFFFF"/>
      </a:lt1>
      <a:dk2>
        <a:srgbClr val="3F2500"/>
      </a:dk2>
      <a:lt2>
        <a:srgbClr val="000000"/>
      </a:lt2>
      <a:accent1>
        <a:srgbClr val="6E9E75"/>
      </a:accent1>
      <a:accent2>
        <a:srgbClr val="FFFFFF"/>
      </a:accent2>
      <a:accent3>
        <a:srgbClr val="3F2500"/>
      </a:accent3>
      <a:accent4>
        <a:srgbClr val="837C67"/>
      </a:accent4>
      <a:accent5>
        <a:srgbClr val="B31931"/>
      </a:accent5>
      <a:accent6>
        <a:srgbClr val="4EA9B0"/>
      </a:accent6>
      <a:hlink>
        <a:srgbClr val="1A476E"/>
      </a:hlink>
      <a:folHlink>
        <a:srgbClr val="515139"/>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01344263CA242AE8FC963DEBCF86B" ma:contentTypeVersion="2" ma:contentTypeDescription="Create a new document." ma:contentTypeScope="" ma:versionID="c93b5d41ddf5ec2bf76ee9c777fbdade">
  <xsd:schema xmlns:xsd="http://www.w3.org/2001/XMLSchema" xmlns:xs="http://www.w3.org/2001/XMLSchema" xmlns:p="http://schemas.microsoft.com/office/2006/metadata/properties" xmlns:ns1="http://schemas.microsoft.com/sharepoint/v3" xmlns:ns2="e877a115-f35f-4608-970e-08dfb7717e06" targetNamespace="http://schemas.microsoft.com/office/2006/metadata/properties" ma:root="true" ma:fieldsID="f6cab31822e01966468f42a00c5632c3" ns1:_="" ns2:_="">
    <xsd:import namespace="http://schemas.microsoft.com/sharepoint/v3"/>
    <xsd:import namespace="e877a115-f35f-4608-970e-08dfb7717e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77a115-f35f-4608-970e-08dfb7717e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2C156A-BC13-497D-85D1-2379B7B41D31}"/>
</file>

<file path=customXml/itemProps2.xml><?xml version="1.0" encoding="utf-8"?>
<ds:datastoreItem xmlns:ds="http://schemas.openxmlformats.org/officeDocument/2006/customXml" ds:itemID="{7429A374-2ECA-4A66-91D1-F5B3685EA422}">
  <ds:schemaRefs>
    <ds:schemaRef ds:uri="http://schemas.openxmlformats.org/officeDocument/2006/bibliography"/>
  </ds:schemaRefs>
</ds:datastoreItem>
</file>

<file path=customXml/itemProps3.xml><?xml version="1.0" encoding="utf-8"?>
<ds:datastoreItem xmlns:ds="http://schemas.openxmlformats.org/officeDocument/2006/customXml" ds:itemID="{A3BB1363-5678-498E-93ED-460FD254C1DA}">
  <ds:schemaRefs>
    <ds:schemaRef ds:uri="http://schemas.microsoft.com/sharepoint/v3/contenttype/forms"/>
  </ds:schemaRefs>
</ds:datastoreItem>
</file>

<file path=customXml/itemProps4.xml><?xml version="1.0" encoding="utf-8"?>
<ds:datastoreItem xmlns:ds="http://schemas.openxmlformats.org/officeDocument/2006/customXml" ds:itemID="{565110AD-D3AE-4642-A3F5-721527AED229}">
  <ds:schemaRefs>
    <ds:schemaRef ds:uri="http://schemas.microsoft.com/office/2006/metadata/properties"/>
    <ds:schemaRef ds:uri="http://schemas.microsoft.com/office/infopath/2007/PartnerControls"/>
    <ds:schemaRef ds:uri="1ad1cc1d-2086-46bf-8019-abdf469d3d24"/>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3109</Words>
  <Characters>20059</Characters>
  <Application>Microsoft Office Word</Application>
  <DocSecurity>0</DocSecurity>
  <Lines>371</Lines>
  <Paragraphs>210</Paragraphs>
  <ScaleCrop>false</ScaleCrop>
  <HeadingPairs>
    <vt:vector size="2" baseType="variant">
      <vt:variant>
        <vt:lpstr>Title</vt:lpstr>
      </vt:variant>
      <vt:variant>
        <vt:i4>1</vt:i4>
      </vt:variant>
    </vt:vector>
  </HeadingPairs>
  <TitlesOfParts>
    <vt:vector size="1" baseType="lpstr">
      <vt:lpstr/>
    </vt:vector>
  </TitlesOfParts>
  <Company>In House Graphics</Company>
  <LinksUpToDate>false</LinksUpToDate>
  <CharactersWithSpaces>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EIDAM Laura * HECC</dc:creator>
  <cp:keywords/>
  <dc:description/>
  <cp:lastModifiedBy>EIDAM Laura * HECC</cp:lastModifiedBy>
  <cp:revision>5</cp:revision>
  <dcterms:created xsi:type="dcterms:W3CDTF">2024-05-31T16:41:00Z</dcterms:created>
  <dcterms:modified xsi:type="dcterms:W3CDTF">2024-05-31T19:05:00Z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2024-05-05T20:10:43Z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dc19b70c-61f9-4c45-acbf-1f75c5fc2c47</vt:lpwstr>
  </property>
  <property fmtid="{D5CDD505-2E9C-101B-9397-08002B2CF9AE}" pid="8" name="MSIP_Label_db79d039-fcd0-4045-9c78-4cfb2eba0904_ContentBits">
    <vt:lpwstr>0</vt:lpwstr>
  </property>
  <property fmtid="{D5CDD505-2E9C-101B-9397-08002B2CF9AE}" pid="9" name="ContentTypeId">
    <vt:lpwstr>0x010100A9A01344263CA242AE8FC963DEBCF86B</vt:lpwstr>
  </property>
</Properties>
</file>