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A516" w14:textId="772BED23" w:rsidR="00DE1699" w:rsidRDefault="00A95308" w:rsidP="009D294D">
      <w:pPr>
        <w:pStyle w:val="A-Heading1Trebuchet"/>
        <w:spacing w:before="0"/>
      </w:pPr>
      <w:r>
        <w:t xml:space="preserve">Publicity Toolkit: Requests for Applications for </w:t>
      </w:r>
      <w:r w:rsidR="00A54C9C">
        <w:t>the Next Round of</w:t>
      </w:r>
      <w:r>
        <w:t xml:space="preserve"> Workforce Ready Grants</w:t>
      </w:r>
    </w:p>
    <w:p w14:paraId="4BBF2CA5" w14:textId="7A97F014" w:rsidR="00A95308" w:rsidRDefault="00A95308" w:rsidP="00A953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21EC3" wp14:editId="7105A4E0">
                <wp:simplePos x="0" y="0"/>
                <wp:positionH relativeFrom="column">
                  <wp:posOffset>17060</wp:posOffset>
                </wp:positionH>
                <wp:positionV relativeFrom="paragraph">
                  <wp:posOffset>39010</wp:posOffset>
                </wp:positionV>
                <wp:extent cx="6291618" cy="0"/>
                <wp:effectExtent l="38100" t="38100" r="7112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161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DC16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3.05pt" to="496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" strokecolor="#6e9e75 [3200]" strokeweight="2pt">
                <v:shadow on="t" color="black" opacity="24903f" origin=",.5" offset="0,.55556mm"/>
              </v:line>
            </w:pict>
          </mc:Fallback>
        </mc:AlternateContent>
      </w:r>
    </w:p>
    <w:p w14:paraId="0974F218" w14:textId="62166ACD" w:rsidR="00A95308" w:rsidRDefault="00A95308" w:rsidP="00A95308">
      <w:r>
        <w:t xml:space="preserve">The Higher Education Coordinating Commission (HECC) is accepting applications for the </w:t>
      </w:r>
      <w:r w:rsidR="00CF0B9D">
        <w:t>next</w:t>
      </w:r>
      <w:r>
        <w:t xml:space="preserve"> round of Workforce Ready Grants </w:t>
      </w:r>
      <w:r w:rsidRPr="00E26122">
        <w:rPr>
          <w:b/>
          <w:bCs/>
        </w:rPr>
        <w:t xml:space="preserve">from </w:t>
      </w:r>
      <w:r w:rsidR="00B36119" w:rsidRPr="00E26122">
        <w:rPr>
          <w:b/>
          <w:bCs/>
        </w:rPr>
        <w:t>May</w:t>
      </w:r>
      <w:r w:rsidR="008E3B6D" w:rsidRPr="00E26122">
        <w:rPr>
          <w:b/>
          <w:bCs/>
        </w:rPr>
        <w:t xml:space="preserve"> </w:t>
      </w:r>
      <w:r w:rsidR="00F87599" w:rsidRPr="00E26122">
        <w:rPr>
          <w:b/>
          <w:bCs/>
        </w:rPr>
        <w:t>31</w:t>
      </w:r>
      <w:r w:rsidRPr="00E26122">
        <w:rPr>
          <w:b/>
          <w:bCs/>
        </w:rPr>
        <w:t xml:space="preserve"> to </w:t>
      </w:r>
      <w:r w:rsidR="00F87599" w:rsidRPr="00E26122">
        <w:rPr>
          <w:b/>
          <w:bCs/>
        </w:rPr>
        <w:t>July 31</w:t>
      </w:r>
      <w:r w:rsidRPr="00E26122">
        <w:rPr>
          <w:b/>
          <w:bCs/>
        </w:rPr>
        <w:t>, 2024</w:t>
      </w:r>
      <w:r>
        <w:t xml:space="preserve">. </w:t>
      </w:r>
      <w:r w:rsidRPr="009771AE">
        <w:t xml:space="preserve">The HECC will award a combined total of approximately $40 million to recruit and retain a diverse workforce in key sectors of Oregon’s economy—healthcare, manufacturing, and technology—through three sector-focused </w:t>
      </w:r>
      <w:r>
        <w:t xml:space="preserve">Requests for Applications (RFAs). </w:t>
      </w:r>
    </w:p>
    <w:p w14:paraId="66783A63" w14:textId="4743C961" w:rsidR="00A95308" w:rsidRDefault="00A95308" w:rsidP="00A95308">
      <w:r>
        <w:t xml:space="preserve">This </w:t>
      </w:r>
      <w:r w:rsidR="00B36119">
        <w:t xml:space="preserve">publicity </w:t>
      </w:r>
      <w:r>
        <w:t xml:space="preserve">toolkit provides </w:t>
      </w:r>
      <w:r w:rsidR="00B36119">
        <w:t>key</w:t>
      </w:r>
      <w:r>
        <w:t xml:space="preserve"> messag</w:t>
      </w:r>
      <w:r w:rsidR="00B36119">
        <w:t>ing about the RFAs</w:t>
      </w:r>
      <w:r>
        <w:t xml:space="preserve"> that we invite you to share with your contacts. Our objective is to ensure that eligible organizations </w:t>
      </w:r>
      <w:r w:rsidR="008E3B6D">
        <w:t xml:space="preserve">are made aware of the RFAs and </w:t>
      </w:r>
      <w:r>
        <w:t xml:space="preserve">have the opportunity to apply. </w:t>
      </w:r>
    </w:p>
    <w:p w14:paraId="2D64E698" w14:textId="4E659A4D" w:rsidR="00A95308" w:rsidRDefault="00A95308" w:rsidP="00A95308">
      <w:r>
        <w:t>Th</w:t>
      </w:r>
      <w:r w:rsidR="00B36119">
        <w:t>e</w:t>
      </w:r>
      <w:r>
        <w:t xml:space="preserve"> kit includes: </w:t>
      </w:r>
    </w:p>
    <w:p w14:paraId="12EF2E03" w14:textId="77777777" w:rsidR="00A95308" w:rsidRDefault="00A95308" w:rsidP="00A95308">
      <w:pPr>
        <w:pStyle w:val="ListParagraph"/>
        <w:numPr>
          <w:ilvl w:val="0"/>
          <w:numId w:val="4"/>
        </w:numPr>
        <w:spacing w:after="160" w:line="259" w:lineRule="auto"/>
      </w:pPr>
      <w:r>
        <w:t>Links to HECC resources for more information</w:t>
      </w:r>
    </w:p>
    <w:p w14:paraId="7CC4E5EE" w14:textId="77777777" w:rsidR="00A95308" w:rsidRDefault="00A95308" w:rsidP="00A95308">
      <w:pPr>
        <w:pStyle w:val="ListParagraph"/>
        <w:numPr>
          <w:ilvl w:val="0"/>
          <w:numId w:val="4"/>
        </w:numPr>
        <w:spacing w:after="160" w:line="259" w:lineRule="auto"/>
      </w:pPr>
      <w:r>
        <w:t>Talking points</w:t>
      </w:r>
    </w:p>
    <w:p w14:paraId="28B5C82F" w14:textId="76BCDAD0" w:rsidR="00A95308" w:rsidRDefault="00A95308" w:rsidP="00A95308">
      <w:pPr>
        <w:pStyle w:val="ListParagraph"/>
        <w:numPr>
          <w:ilvl w:val="0"/>
          <w:numId w:val="4"/>
        </w:numPr>
        <w:spacing w:after="160" w:line="259" w:lineRule="auto"/>
      </w:pPr>
      <w:r>
        <w:t>Sample emails</w:t>
      </w:r>
    </w:p>
    <w:p w14:paraId="60CD7C21" w14:textId="46B79149" w:rsidR="00A95308" w:rsidRDefault="00A95308" w:rsidP="00A95308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Sample newsletter articles </w:t>
      </w:r>
    </w:p>
    <w:p w14:paraId="461FDBA6" w14:textId="3707EFD6" w:rsidR="00A95308" w:rsidRDefault="00A95308" w:rsidP="00A95308">
      <w:pPr>
        <w:pStyle w:val="ListParagraph"/>
        <w:numPr>
          <w:ilvl w:val="0"/>
          <w:numId w:val="4"/>
        </w:numPr>
        <w:spacing w:after="160" w:line="259" w:lineRule="auto"/>
      </w:pPr>
      <w:r>
        <w:t>Sample social media posts</w:t>
      </w:r>
    </w:p>
    <w:p w14:paraId="4F3A4B17" w14:textId="5BE7F62B" w:rsidR="00A95308" w:rsidRPr="00A95308" w:rsidRDefault="00A95308" w:rsidP="00E866E0">
      <w:pPr>
        <w:pStyle w:val="A-Heading2Trebuchet"/>
        <w:shd w:val="clear" w:color="auto" w:fill="6E9E75" w:themeFill="accent1"/>
        <w:rPr>
          <w:color w:val="FFFFFF" w:themeColor="background1"/>
        </w:rPr>
      </w:pPr>
      <w:r w:rsidRPr="00A95308">
        <w:rPr>
          <w:color w:val="FFFFFF" w:themeColor="background1"/>
        </w:rPr>
        <w:t>Links to H</w:t>
      </w:r>
      <w:r w:rsidR="00B36119">
        <w:rPr>
          <w:color w:val="FFFFFF" w:themeColor="background1"/>
        </w:rPr>
        <w:t>ECC</w:t>
      </w:r>
      <w:r w:rsidRPr="00A95308">
        <w:rPr>
          <w:color w:val="FFFFFF" w:themeColor="background1"/>
        </w:rPr>
        <w:t xml:space="preserve"> </w:t>
      </w:r>
      <w:r w:rsidR="00437CD5">
        <w:rPr>
          <w:color w:val="FFFFFF" w:themeColor="background1"/>
        </w:rPr>
        <w:t>R</w:t>
      </w:r>
      <w:r w:rsidRPr="00A95308">
        <w:rPr>
          <w:color w:val="FFFFFF" w:themeColor="background1"/>
        </w:rPr>
        <w:t xml:space="preserve">esources for </w:t>
      </w:r>
      <w:r w:rsidR="00437CD5">
        <w:rPr>
          <w:color w:val="FFFFFF" w:themeColor="background1"/>
        </w:rPr>
        <w:t>M</w:t>
      </w:r>
      <w:r w:rsidRPr="00A95308">
        <w:rPr>
          <w:color w:val="FFFFFF" w:themeColor="background1"/>
        </w:rPr>
        <w:t xml:space="preserve">ore </w:t>
      </w:r>
      <w:r w:rsidR="00437CD5">
        <w:rPr>
          <w:color w:val="FFFFFF" w:themeColor="background1"/>
        </w:rPr>
        <w:t>I</w:t>
      </w:r>
      <w:r w:rsidRPr="00A95308">
        <w:rPr>
          <w:color w:val="FFFFFF" w:themeColor="background1"/>
        </w:rPr>
        <w:t>nformation</w:t>
      </w:r>
    </w:p>
    <w:p w14:paraId="0A5F9EC1" w14:textId="6EA91F5C" w:rsidR="00A95308" w:rsidRPr="00B36119" w:rsidRDefault="00A95308" w:rsidP="00A95308">
      <w:pPr>
        <w:pStyle w:val="ListParagraph"/>
        <w:numPr>
          <w:ilvl w:val="0"/>
          <w:numId w:val="5"/>
        </w:numPr>
        <w:spacing w:line="240" w:lineRule="auto"/>
        <w:contextualSpacing w:val="0"/>
      </w:pPr>
      <w:r w:rsidRPr="00B36119">
        <w:t xml:space="preserve">Workforce Ready Grant </w:t>
      </w:r>
      <w:r w:rsidR="00B36119">
        <w:t>Requests for Applications (</w:t>
      </w:r>
      <w:r w:rsidRPr="00B36119">
        <w:t>RFAs</w:t>
      </w:r>
      <w:r w:rsidR="00B36119">
        <w:t>)</w:t>
      </w:r>
      <w:r w:rsidRPr="00B36119">
        <w:t xml:space="preserve"> and related resources: </w:t>
      </w:r>
      <w:hyperlink r:id="rId8" w:history="1">
        <w:r w:rsidRPr="00B36119">
          <w:rPr>
            <w:rStyle w:val="Hyperlink"/>
          </w:rPr>
          <w:t>https://www.oregon.gov/highered/about/pages/grants-contracts.aspx</w:t>
        </w:r>
      </w:hyperlink>
      <w:r w:rsidRPr="00B36119">
        <w:t xml:space="preserve"> </w:t>
      </w:r>
    </w:p>
    <w:p w14:paraId="115A0D16" w14:textId="55005BDE" w:rsidR="00A95308" w:rsidRDefault="00B36119" w:rsidP="00A95308">
      <w:pPr>
        <w:pStyle w:val="ListParagraph"/>
        <w:numPr>
          <w:ilvl w:val="0"/>
          <w:numId w:val="5"/>
        </w:numPr>
        <w:spacing w:line="240" w:lineRule="auto"/>
        <w:contextualSpacing w:val="0"/>
      </w:pPr>
      <w:r>
        <w:t>Higher Education Coordinating Commission (</w:t>
      </w:r>
      <w:r w:rsidR="00A95308" w:rsidRPr="00B36119">
        <w:t>HECC</w:t>
      </w:r>
      <w:r>
        <w:t>)</w:t>
      </w:r>
      <w:r w:rsidR="00A95308" w:rsidRPr="00B36119">
        <w:t xml:space="preserve"> </w:t>
      </w:r>
      <w:r w:rsidR="00A95308" w:rsidRPr="00CB36F1">
        <w:t>press release ann</w:t>
      </w:r>
      <w:r w:rsidR="00A95308" w:rsidRPr="00B36119">
        <w:t xml:space="preserve">ouncing the RFAs: </w:t>
      </w:r>
    </w:p>
    <w:p w14:paraId="7C1EAFC1" w14:textId="13FC1DA2" w:rsidR="008E3B6D" w:rsidRDefault="008E3B6D" w:rsidP="008E3B6D">
      <w:pPr>
        <w:pStyle w:val="ListParagraph"/>
        <w:numPr>
          <w:ilvl w:val="1"/>
          <w:numId w:val="5"/>
        </w:numPr>
        <w:spacing w:line="240" w:lineRule="auto"/>
        <w:contextualSpacing w:val="0"/>
      </w:pPr>
      <w:r>
        <w:t xml:space="preserve">English </w:t>
      </w:r>
      <w:r w:rsidR="00E26122">
        <w:t>version</w:t>
      </w:r>
      <w:r>
        <w:t>:</w:t>
      </w:r>
      <w:r w:rsidR="00CB36F1">
        <w:t xml:space="preserve"> </w:t>
      </w:r>
      <w:hyperlink r:id="rId9" w:history="1">
        <w:r w:rsidR="00CB36F1" w:rsidRPr="007A76C1">
          <w:rPr>
            <w:rStyle w:val="Hyperlink"/>
          </w:rPr>
          <w:t>https://content.govdelivery.com/accounts/ORHECC/bulletins/39fefce</w:t>
        </w:r>
      </w:hyperlink>
      <w:r w:rsidR="00CB36F1">
        <w:t xml:space="preserve"> </w:t>
      </w:r>
    </w:p>
    <w:p w14:paraId="51AF298B" w14:textId="1AD038C2" w:rsidR="00B36119" w:rsidRPr="00B36119" w:rsidRDefault="008E3B6D" w:rsidP="00C808DC">
      <w:pPr>
        <w:pStyle w:val="ListParagraph"/>
        <w:numPr>
          <w:ilvl w:val="1"/>
          <w:numId w:val="5"/>
        </w:numPr>
        <w:spacing w:line="240" w:lineRule="auto"/>
        <w:contextualSpacing w:val="0"/>
      </w:pPr>
      <w:r>
        <w:t xml:space="preserve">Spanish </w:t>
      </w:r>
      <w:r w:rsidR="00E26122">
        <w:t>version</w:t>
      </w:r>
      <w:r>
        <w:t>:</w:t>
      </w:r>
      <w:r w:rsidR="00CB36F1">
        <w:t xml:space="preserve"> </w:t>
      </w:r>
      <w:hyperlink r:id="rId10" w:history="1">
        <w:r w:rsidR="00CB36F1" w:rsidRPr="007A76C1">
          <w:rPr>
            <w:rStyle w:val="Hyperlink"/>
          </w:rPr>
          <w:t>https://content.govdelivery.com/accounts/ORHECC/bulletins/39e94ec</w:t>
        </w:r>
      </w:hyperlink>
      <w:r w:rsidR="00CB36F1">
        <w:t xml:space="preserve"> </w:t>
      </w:r>
    </w:p>
    <w:p w14:paraId="1DCDC880" w14:textId="391E9412" w:rsidR="00A95308" w:rsidRPr="00B36119" w:rsidRDefault="00A95308" w:rsidP="00A95308">
      <w:pPr>
        <w:pStyle w:val="ListParagraph"/>
        <w:numPr>
          <w:ilvl w:val="0"/>
          <w:numId w:val="5"/>
        </w:numPr>
        <w:spacing w:line="240" w:lineRule="auto"/>
        <w:contextualSpacing w:val="0"/>
      </w:pPr>
      <w:r w:rsidRPr="00B36119">
        <w:t>Future Ready Oregon</w:t>
      </w:r>
      <w:r w:rsidR="00B36119" w:rsidRPr="00B36119">
        <w:t xml:space="preserve"> web page</w:t>
      </w:r>
      <w:r w:rsidRPr="00B36119">
        <w:t xml:space="preserve">: </w:t>
      </w:r>
      <w:hyperlink r:id="rId11" w:history="1">
        <w:r w:rsidRPr="00B36119">
          <w:rPr>
            <w:rStyle w:val="Hyperlink"/>
          </w:rPr>
          <w:t>https://www.oregon.gov/highered/about/pages/future-ready.aspx</w:t>
        </w:r>
      </w:hyperlink>
      <w:r w:rsidRPr="00B36119">
        <w:t xml:space="preserve"> </w:t>
      </w:r>
    </w:p>
    <w:p w14:paraId="7A91A3D3" w14:textId="77777777" w:rsidR="00A95308" w:rsidRPr="00B36119" w:rsidRDefault="00A95308" w:rsidP="00A95308">
      <w:pPr>
        <w:pStyle w:val="ListParagraph"/>
        <w:numPr>
          <w:ilvl w:val="0"/>
          <w:numId w:val="5"/>
        </w:numPr>
        <w:spacing w:line="240" w:lineRule="auto"/>
        <w:contextualSpacing w:val="0"/>
      </w:pPr>
      <w:r w:rsidRPr="00B36119">
        <w:t xml:space="preserve">HECC resources for current and prospective Future Ready Oregon grantees: </w:t>
      </w:r>
      <w:hyperlink r:id="rId12" w:history="1">
        <w:r w:rsidRPr="00B36119">
          <w:rPr>
            <w:rStyle w:val="Hyperlink"/>
          </w:rPr>
          <w:t>https://www.oregon.gov/highered/about/pages/future-ready-grant-resources.aspx</w:t>
        </w:r>
      </w:hyperlink>
      <w:r w:rsidRPr="00B36119">
        <w:t xml:space="preserve"> </w:t>
      </w:r>
    </w:p>
    <w:p w14:paraId="397D2869" w14:textId="42055E6E" w:rsidR="008E3B6D" w:rsidRPr="00B36119" w:rsidRDefault="00A95308" w:rsidP="008E3B6D">
      <w:pPr>
        <w:pStyle w:val="ListParagraph"/>
        <w:numPr>
          <w:ilvl w:val="0"/>
          <w:numId w:val="5"/>
        </w:numPr>
        <w:spacing w:line="240" w:lineRule="auto"/>
        <w:contextualSpacing w:val="0"/>
      </w:pPr>
      <w:r w:rsidRPr="00B36119">
        <w:t xml:space="preserve">Contact for more information: </w:t>
      </w:r>
      <w:hyperlink r:id="rId13" w:history="1">
        <w:r w:rsidRPr="00B36119">
          <w:rPr>
            <w:rStyle w:val="Hyperlink"/>
          </w:rPr>
          <w:t>FutureReadyOregon@hecc.oregon.gov</w:t>
        </w:r>
      </w:hyperlink>
    </w:p>
    <w:p w14:paraId="75622883" w14:textId="26CC651D" w:rsidR="00A95308" w:rsidRPr="00B36119" w:rsidRDefault="00A95308" w:rsidP="00A95308">
      <w:pPr>
        <w:pStyle w:val="ListParagraph"/>
        <w:numPr>
          <w:ilvl w:val="0"/>
          <w:numId w:val="5"/>
        </w:numPr>
        <w:spacing w:line="240" w:lineRule="auto"/>
        <w:contextualSpacing w:val="0"/>
      </w:pPr>
      <w:r w:rsidRPr="00B36119">
        <w:t>Subscribe to HECC news, including the Future Ready Oregon</w:t>
      </w:r>
      <w:r w:rsidR="00E26122">
        <w:t xml:space="preserve"> Update</w:t>
      </w:r>
      <w:r w:rsidRPr="00B36119">
        <w:t xml:space="preserve"> newsletter, for updates: </w:t>
      </w:r>
      <w:hyperlink r:id="rId14" w:history="1">
        <w:r w:rsidRPr="00B36119">
          <w:rPr>
            <w:rStyle w:val="Hyperlink"/>
          </w:rPr>
          <w:t>https://public.govdelivery.com/accounts/ORHECC/subscriber/new</w:t>
        </w:r>
      </w:hyperlink>
      <w:r w:rsidRPr="00B36119">
        <w:t xml:space="preserve"> </w:t>
      </w:r>
    </w:p>
    <w:p w14:paraId="0E7A841F" w14:textId="77777777" w:rsidR="00A95308" w:rsidRPr="00A95308" w:rsidRDefault="00A95308" w:rsidP="00E866E0">
      <w:pPr>
        <w:pStyle w:val="A-Heading2Trebuchet"/>
        <w:shd w:val="clear" w:color="auto" w:fill="6E9E75" w:themeFill="accent1"/>
        <w:rPr>
          <w:color w:val="FFFFFF" w:themeColor="background1"/>
        </w:rPr>
      </w:pPr>
      <w:r w:rsidRPr="00A95308">
        <w:rPr>
          <w:color w:val="FFFFFF" w:themeColor="background1"/>
        </w:rPr>
        <w:t>Talking Points</w:t>
      </w:r>
    </w:p>
    <w:p w14:paraId="0D2B421A" w14:textId="601252CD" w:rsidR="00A95308" w:rsidRPr="005E658D" w:rsidRDefault="00A95308" w:rsidP="005E658D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t xml:space="preserve">Three sector-focused Requests for Applications (RFAs) are now open for the </w:t>
      </w:r>
      <w:r w:rsidR="00B36119">
        <w:rPr>
          <w:szCs w:val="20"/>
        </w:rPr>
        <w:t>Higher Education Coordinating Commission’s (</w:t>
      </w:r>
      <w:r w:rsidRPr="005E658D">
        <w:rPr>
          <w:szCs w:val="20"/>
        </w:rPr>
        <w:t>HECC’s</w:t>
      </w:r>
      <w:r w:rsidR="00B36119">
        <w:rPr>
          <w:szCs w:val="20"/>
        </w:rPr>
        <w:t>)</w:t>
      </w:r>
      <w:r w:rsidRPr="005E658D">
        <w:rPr>
          <w:szCs w:val="20"/>
        </w:rPr>
        <w:t xml:space="preserve"> third round of Future Ready Oregon Workforce Ready Grants. </w:t>
      </w:r>
    </w:p>
    <w:p w14:paraId="4F9392B2" w14:textId="77777777" w:rsidR="00A95308" w:rsidRPr="005E658D" w:rsidRDefault="00A95308" w:rsidP="005E658D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t xml:space="preserve">Approximately $40 million is available, including: </w:t>
      </w:r>
    </w:p>
    <w:p w14:paraId="6B6F99CB" w14:textId="77777777" w:rsidR="00A95308" w:rsidRPr="005E658D" w:rsidRDefault="00A95308" w:rsidP="005E658D">
      <w:pPr>
        <w:pStyle w:val="ListParagraph"/>
        <w:numPr>
          <w:ilvl w:val="1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t xml:space="preserve">$18 million for healthcare ($9 million for nursing career pathways and $9 million for community-identified healthcare workforce needs), </w:t>
      </w:r>
    </w:p>
    <w:p w14:paraId="336BE680" w14:textId="77777777" w:rsidR="00A95308" w:rsidRPr="005E658D" w:rsidRDefault="00A95308" w:rsidP="005E658D">
      <w:pPr>
        <w:pStyle w:val="ListParagraph"/>
        <w:numPr>
          <w:ilvl w:val="1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lastRenderedPageBreak/>
        <w:t>$12 million for manufacturing projects that focus on outreach, awareness, and career exploration, and/or on earn-and-learn education and training opportunities, and</w:t>
      </w:r>
    </w:p>
    <w:p w14:paraId="4D7689C0" w14:textId="77777777" w:rsidR="00A95308" w:rsidRPr="005E658D" w:rsidRDefault="00A95308" w:rsidP="005E658D">
      <w:pPr>
        <w:pStyle w:val="ListParagraph"/>
        <w:numPr>
          <w:ilvl w:val="1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t>$10 million for technology projects that focus on upskilling and retraining incumbent workers (adult learners, dislocated workers, and individuals employed in high-tech and other industries), and/or on transferrable technology skills, training, and career awareness.</w:t>
      </w:r>
    </w:p>
    <w:p w14:paraId="578F6F01" w14:textId="128FCDDA" w:rsidR="00A95308" w:rsidRDefault="00A57A57" w:rsidP="005E658D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>
        <w:rPr>
          <w:szCs w:val="20"/>
        </w:rPr>
        <w:t>W</w:t>
      </w:r>
      <w:r w:rsidR="00A95308" w:rsidRPr="005E658D">
        <w:rPr>
          <w:szCs w:val="20"/>
        </w:rPr>
        <w:t>orkforce service providers</w:t>
      </w:r>
      <w:r>
        <w:rPr>
          <w:szCs w:val="20"/>
        </w:rPr>
        <w:t xml:space="preserve"> and community-based organizations</w:t>
      </w:r>
      <w:r w:rsidR="00A95308" w:rsidRPr="005E658D">
        <w:rPr>
          <w:szCs w:val="20"/>
        </w:rPr>
        <w:t xml:space="preserve"> are invited </w:t>
      </w:r>
      <w:r w:rsidR="00A95308" w:rsidRPr="00E26122">
        <w:rPr>
          <w:szCs w:val="20"/>
        </w:rPr>
        <w:t>to apply</w:t>
      </w:r>
      <w:r w:rsidR="0003266F" w:rsidRPr="00E26122">
        <w:rPr>
          <w:szCs w:val="20"/>
        </w:rPr>
        <w:t xml:space="preserve"> by </w:t>
      </w:r>
      <w:r w:rsidR="00F87599" w:rsidRPr="00E26122">
        <w:rPr>
          <w:szCs w:val="20"/>
        </w:rPr>
        <w:t>July 31</w:t>
      </w:r>
      <w:r w:rsidR="0003266F" w:rsidRPr="00E26122">
        <w:rPr>
          <w:szCs w:val="20"/>
        </w:rPr>
        <w:t>, 2024</w:t>
      </w:r>
      <w:r w:rsidR="00A95308" w:rsidRPr="00E26122">
        <w:rPr>
          <w:szCs w:val="20"/>
        </w:rPr>
        <w:t>.</w:t>
      </w:r>
      <w:r w:rsidR="00A95308" w:rsidRPr="005E658D">
        <w:rPr>
          <w:szCs w:val="20"/>
        </w:rPr>
        <w:t xml:space="preserve"> </w:t>
      </w:r>
    </w:p>
    <w:p w14:paraId="34A2548D" w14:textId="4F4514E6" w:rsidR="00A95308" w:rsidRPr="005E658D" w:rsidRDefault="00A95308" w:rsidP="005E658D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t>Applicants are invited to access free support and technical assistance during the grant application period. Support includes information sessions</w:t>
      </w:r>
      <w:r w:rsidR="00155126">
        <w:rPr>
          <w:szCs w:val="20"/>
        </w:rPr>
        <w:t xml:space="preserve"> and</w:t>
      </w:r>
      <w:r w:rsidRPr="005E658D">
        <w:rPr>
          <w:szCs w:val="20"/>
        </w:rPr>
        <w:t xml:space="preserve"> answers to frequently asked questions</w:t>
      </w:r>
      <w:r w:rsidR="00155126">
        <w:rPr>
          <w:szCs w:val="20"/>
        </w:rPr>
        <w:t>—as well as</w:t>
      </w:r>
      <w:r w:rsidRPr="005E658D">
        <w:rPr>
          <w:szCs w:val="20"/>
        </w:rPr>
        <w:t xml:space="preserve"> access to technical assistance providers</w:t>
      </w:r>
      <w:r w:rsidR="00155126">
        <w:rPr>
          <w:szCs w:val="20"/>
        </w:rPr>
        <w:t xml:space="preserve"> </w:t>
      </w:r>
      <w:r w:rsidR="00155126" w:rsidRPr="00B965C1">
        <w:rPr>
          <w:szCs w:val="20"/>
        </w:rPr>
        <w:t xml:space="preserve">who can help </w:t>
      </w:r>
      <w:r w:rsidR="00155126">
        <w:rPr>
          <w:szCs w:val="20"/>
        </w:rPr>
        <w:t xml:space="preserve">applicants </w:t>
      </w:r>
      <w:r w:rsidR="00155126" w:rsidRPr="00B965C1">
        <w:rPr>
          <w:szCs w:val="20"/>
        </w:rPr>
        <w:t xml:space="preserve">understand the terms and requirements of the </w:t>
      </w:r>
      <w:proofErr w:type="gramStart"/>
      <w:r w:rsidR="00155126" w:rsidRPr="00B965C1">
        <w:rPr>
          <w:szCs w:val="20"/>
        </w:rPr>
        <w:t>RFA</w:t>
      </w:r>
      <w:r w:rsidR="00270397">
        <w:rPr>
          <w:szCs w:val="20"/>
        </w:rPr>
        <w:t>s</w:t>
      </w:r>
      <w:r w:rsidR="00155126" w:rsidRPr="00B965C1">
        <w:rPr>
          <w:szCs w:val="20"/>
        </w:rPr>
        <w:t xml:space="preserve">, </w:t>
      </w:r>
      <w:r w:rsidR="00E26122">
        <w:rPr>
          <w:szCs w:val="20"/>
        </w:rPr>
        <w:t>and</w:t>
      </w:r>
      <w:proofErr w:type="gramEnd"/>
      <w:r w:rsidR="00155126" w:rsidRPr="00B965C1">
        <w:rPr>
          <w:szCs w:val="20"/>
        </w:rPr>
        <w:t xml:space="preserve"> provide feedback on application materials</w:t>
      </w:r>
      <w:r w:rsidR="00155126">
        <w:rPr>
          <w:szCs w:val="20"/>
        </w:rPr>
        <w:t>.</w:t>
      </w:r>
    </w:p>
    <w:p w14:paraId="5292813C" w14:textId="77777777" w:rsidR="00A95308" w:rsidRPr="005E658D" w:rsidRDefault="00A95308" w:rsidP="005E658D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t>RFA materials and supporting documents are available in English and Spanish; additional language translation and support is available upon request.</w:t>
      </w:r>
    </w:p>
    <w:p w14:paraId="5974B6BC" w14:textId="5D270FF9" w:rsidR="00A95308" w:rsidRPr="005E658D" w:rsidRDefault="00A95308" w:rsidP="005E658D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t xml:space="preserve">Visit the </w:t>
      </w:r>
      <w:hyperlink r:id="rId15" w:history="1">
        <w:r w:rsidRPr="005E658D">
          <w:rPr>
            <w:rStyle w:val="Hyperlink"/>
            <w:szCs w:val="20"/>
          </w:rPr>
          <w:t>HECC Grant and Contract Opportunities web page</w:t>
        </w:r>
      </w:hyperlink>
      <w:r w:rsidRPr="005E658D">
        <w:rPr>
          <w:szCs w:val="20"/>
        </w:rPr>
        <w:t xml:space="preserve"> to view the RFAs, apply, and access resources for</w:t>
      </w:r>
      <w:r w:rsidR="00E26122">
        <w:rPr>
          <w:szCs w:val="20"/>
        </w:rPr>
        <w:t xml:space="preserve"> application</w:t>
      </w:r>
      <w:r w:rsidRPr="005E658D">
        <w:rPr>
          <w:szCs w:val="20"/>
        </w:rPr>
        <w:t xml:space="preserve"> support.</w:t>
      </w:r>
    </w:p>
    <w:p w14:paraId="6D931F43" w14:textId="6D81BC88" w:rsidR="00A95308" w:rsidRPr="005E658D" w:rsidRDefault="00A95308" w:rsidP="005E658D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bCs/>
          <w:szCs w:val="20"/>
        </w:rPr>
        <w:t>This is the final round of competitive grant funding available through the Oregon Legislature’s 2022 investment known as Future Ready Oregon.</w:t>
      </w:r>
      <w:r w:rsidR="0003266F">
        <w:rPr>
          <w:bCs/>
          <w:szCs w:val="20"/>
        </w:rPr>
        <w:t xml:space="preserve"> Learn more about Future Ready Oregon at: </w:t>
      </w:r>
      <w:hyperlink r:id="rId16" w:history="1">
        <w:r w:rsidR="0003266F" w:rsidRPr="00B36119">
          <w:rPr>
            <w:rStyle w:val="Hyperlink"/>
          </w:rPr>
          <w:t>https://www.oregon.gov/highered/about/pages/future-ready.aspx</w:t>
        </w:r>
      </w:hyperlink>
    </w:p>
    <w:p w14:paraId="40234CCB" w14:textId="77777777" w:rsidR="00A95308" w:rsidRPr="005E658D" w:rsidRDefault="00A95308" w:rsidP="005E658D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contextualSpacing w:val="0"/>
        <w:rPr>
          <w:szCs w:val="20"/>
        </w:rPr>
      </w:pPr>
      <w:r w:rsidRPr="005E658D">
        <w:rPr>
          <w:rFonts w:eastAsiaTheme="minorHAnsi"/>
          <w:szCs w:val="20"/>
        </w:rPr>
        <w:t>Workforce Ready Grants advance a diverse workforce in healthcare, manufacturing, and technology, specifically advancing opportunities for priority populations</w:t>
      </w:r>
      <w:r w:rsidRPr="005E658D">
        <w:rPr>
          <w:szCs w:val="20"/>
        </w:rPr>
        <w:t>, which include: communities of color, women, low-income communities, rural and frontier communities, veterans, persons with disabilities, incarcerated and formerly incarcerated individuals, members of Oregon’s tribes, older adults, and individuals who identify as members of the LGBTQ+ community.</w:t>
      </w:r>
    </w:p>
    <w:p w14:paraId="2545E08A" w14:textId="77777777" w:rsidR="00A95308" w:rsidRDefault="00A95308" w:rsidP="005E658D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bookmarkStart w:id="0" w:name="_Hlk163487147"/>
      <w:r w:rsidRPr="005E658D">
        <w:rPr>
          <w:szCs w:val="20"/>
        </w:rPr>
        <w:t>Workforce Ready Grants invest in new and innovative education and training programs that center partnerships that include employers, education providers, and community-based organizations, and that provide for culturally specific and responsive education and training, coupled with wraparound services.</w:t>
      </w:r>
      <w:bookmarkEnd w:id="0"/>
    </w:p>
    <w:p w14:paraId="087F19E7" w14:textId="14315532" w:rsidR="0003266F" w:rsidRPr="0003266F" w:rsidRDefault="0003266F" w:rsidP="005E658D">
      <w:pPr>
        <w:pStyle w:val="ListParagraph"/>
        <w:numPr>
          <w:ilvl w:val="0"/>
          <w:numId w:val="3"/>
        </w:numPr>
        <w:spacing w:line="240" w:lineRule="auto"/>
        <w:contextualSpacing w:val="0"/>
        <w:rPr>
          <w:bCs/>
          <w:szCs w:val="20"/>
        </w:rPr>
      </w:pPr>
      <w:bookmarkStart w:id="1" w:name="_Hlk163487673"/>
      <w:r w:rsidRPr="00FB5964">
        <w:rPr>
          <w:bCs/>
          <w:szCs w:val="20"/>
        </w:rPr>
        <w:t>Building on the foundational principles of Future Ready Oregon,</w:t>
      </w:r>
      <w:r>
        <w:rPr>
          <w:bCs/>
          <w:szCs w:val="20"/>
        </w:rPr>
        <w:t xml:space="preserve"> the</w:t>
      </w:r>
      <w:r w:rsidRPr="00FB5964">
        <w:rPr>
          <w:bCs/>
          <w:szCs w:val="20"/>
        </w:rPr>
        <w:t xml:space="preserve"> sector-specific priorities</w:t>
      </w:r>
      <w:r>
        <w:rPr>
          <w:bCs/>
          <w:szCs w:val="20"/>
        </w:rPr>
        <w:t xml:space="preserve"> of the RFAs</w:t>
      </w:r>
      <w:r w:rsidRPr="00FB5964">
        <w:rPr>
          <w:bCs/>
          <w:szCs w:val="20"/>
        </w:rPr>
        <w:t xml:space="preserve"> were informed by the Healthcare, Manufacturing, and Technology Industry Consortia.</w:t>
      </w:r>
      <w:bookmarkEnd w:id="1"/>
      <w:r>
        <w:rPr>
          <w:bCs/>
          <w:szCs w:val="20"/>
        </w:rPr>
        <w:t xml:space="preserve"> </w:t>
      </w:r>
      <w:bookmarkStart w:id="2" w:name="_Hlk163487726"/>
      <w:r w:rsidR="00E26122">
        <w:rPr>
          <w:bCs/>
          <w:szCs w:val="20"/>
        </w:rPr>
        <w:fldChar w:fldCharType="begin"/>
      </w:r>
      <w:r w:rsidR="00E26122">
        <w:rPr>
          <w:bCs/>
          <w:szCs w:val="20"/>
        </w:rPr>
        <w:instrText>HYPERLINK "https://www.oregon.gov/highered/about/pages/future-ready-industry-consortia.aspx"</w:instrText>
      </w:r>
      <w:r w:rsidR="00E26122">
        <w:rPr>
          <w:bCs/>
          <w:szCs w:val="20"/>
        </w:rPr>
      </w:r>
      <w:r w:rsidR="00E26122">
        <w:rPr>
          <w:bCs/>
          <w:szCs w:val="20"/>
        </w:rPr>
        <w:fldChar w:fldCharType="separate"/>
      </w:r>
      <w:r w:rsidRPr="00E26122">
        <w:rPr>
          <w:rStyle w:val="Hyperlink"/>
          <w:bCs/>
          <w:szCs w:val="20"/>
        </w:rPr>
        <w:t>Industry Consortia</w:t>
      </w:r>
      <w:r w:rsidR="00E26122">
        <w:rPr>
          <w:bCs/>
          <w:szCs w:val="20"/>
        </w:rPr>
        <w:fldChar w:fldCharType="end"/>
      </w:r>
      <w:r w:rsidRPr="0003266F">
        <w:rPr>
          <w:bCs/>
          <w:szCs w:val="20"/>
        </w:rPr>
        <w:t xml:space="preserve"> were established by Future Ready Oregon; they convene industry, education, labor, and community partners to identify and address sector-specific workforce development challenges and opportunities.</w:t>
      </w:r>
      <w:bookmarkEnd w:id="2"/>
      <w:r w:rsidRPr="0003266F">
        <w:rPr>
          <w:bCs/>
          <w:szCs w:val="20"/>
        </w:rPr>
        <w:t xml:space="preserve">  </w:t>
      </w:r>
    </w:p>
    <w:p w14:paraId="04C3CAFB" w14:textId="77777777" w:rsidR="00A95308" w:rsidRPr="005E658D" w:rsidRDefault="00A95308" w:rsidP="005E658D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t>These grants are funded by the federal American Rescue Plan Act (ARPA).</w:t>
      </w:r>
    </w:p>
    <w:p w14:paraId="20DB0EC5" w14:textId="4E4B4CF0" w:rsidR="00A95308" w:rsidRDefault="00A95308" w:rsidP="00224EAB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t xml:space="preserve">Successful applicants will be notified in late 2024. </w:t>
      </w:r>
    </w:p>
    <w:p w14:paraId="00F3213C" w14:textId="77777777" w:rsidR="00224EAB" w:rsidRPr="00224EAB" w:rsidRDefault="00224EAB" w:rsidP="00224EAB">
      <w:pPr>
        <w:pStyle w:val="ListParagraph"/>
        <w:spacing w:line="240" w:lineRule="auto"/>
        <w:contextualSpacing w:val="0"/>
        <w:rPr>
          <w:szCs w:val="20"/>
        </w:rPr>
      </w:pPr>
    </w:p>
    <w:p w14:paraId="4E1B6F3F" w14:textId="12F9977E" w:rsidR="00A95308" w:rsidRPr="00A95308" w:rsidRDefault="00A95308" w:rsidP="00E866E0">
      <w:pPr>
        <w:pStyle w:val="A-Heading2Trebuchet"/>
        <w:shd w:val="clear" w:color="auto" w:fill="6E9E75" w:themeFill="accent1"/>
        <w:rPr>
          <w:color w:val="FFFFFF" w:themeColor="background1"/>
        </w:rPr>
      </w:pPr>
      <w:r w:rsidRPr="00A95308">
        <w:rPr>
          <w:color w:val="FFFFFF" w:themeColor="background1"/>
        </w:rPr>
        <w:t>Sample Emails</w:t>
      </w:r>
    </w:p>
    <w:p w14:paraId="25144C42" w14:textId="1F6F7661" w:rsidR="00A95308" w:rsidRPr="00691313" w:rsidRDefault="00B965C1" w:rsidP="001C2DAB">
      <w:pPr>
        <w:pStyle w:val="C-Heading2Tahoma"/>
        <w:rPr>
          <w:sz w:val="24"/>
          <w:szCs w:val="24"/>
        </w:rPr>
      </w:pPr>
      <w:r w:rsidRPr="00691313">
        <w:rPr>
          <w:sz w:val="24"/>
          <w:szCs w:val="24"/>
        </w:rPr>
        <w:t>Brief Email</w:t>
      </w:r>
    </w:p>
    <w:p w14:paraId="16BE4D9B" w14:textId="3B8D6F6A" w:rsidR="00A95308" w:rsidRPr="00B965C1" w:rsidRDefault="00A95308" w:rsidP="00A95308">
      <w:pPr>
        <w:rPr>
          <w:szCs w:val="20"/>
        </w:rPr>
      </w:pPr>
      <w:r w:rsidRPr="005E658D">
        <w:rPr>
          <w:szCs w:val="20"/>
        </w:rPr>
        <w:t xml:space="preserve">Subject Line: Apply for Future Ready Oregon </w:t>
      </w:r>
      <w:r w:rsidRPr="00B965C1">
        <w:rPr>
          <w:szCs w:val="20"/>
        </w:rPr>
        <w:t xml:space="preserve">Workforce Ready Grants by </w:t>
      </w:r>
      <w:r w:rsidR="00F87599" w:rsidRPr="00E26122">
        <w:rPr>
          <w:szCs w:val="20"/>
        </w:rPr>
        <w:t>July 31</w:t>
      </w:r>
      <w:r w:rsidRPr="00E26122">
        <w:rPr>
          <w:szCs w:val="20"/>
        </w:rPr>
        <w:t>, 2024</w:t>
      </w:r>
    </w:p>
    <w:p w14:paraId="1DB3EDAE" w14:textId="30BA25E1" w:rsidR="00A95308" w:rsidRPr="005E658D" w:rsidRDefault="00A95308" w:rsidP="00A95308">
      <w:pPr>
        <w:spacing w:before="120" w:line="240" w:lineRule="auto"/>
        <w:rPr>
          <w:szCs w:val="20"/>
        </w:rPr>
      </w:pPr>
      <w:r w:rsidRPr="005E658D">
        <w:rPr>
          <w:szCs w:val="20"/>
        </w:rPr>
        <w:t xml:space="preserve">The Oregon Higher Education Coordinating Commission (HECC) is now accepting applications for the </w:t>
      </w:r>
      <w:r w:rsidR="00807842">
        <w:rPr>
          <w:szCs w:val="20"/>
        </w:rPr>
        <w:t>next</w:t>
      </w:r>
      <w:r w:rsidR="00807842" w:rsidRPr="005E658D">
        <w:rPr>
          <w:szCs w:val="20"/>
        </w:rPr>
        <w:t xml:space="preserve"> </w:t>
      </w:r>
      <w:r w:rsidRPr="005E658D">
        <w:rPr>
          <w:szCs w:val="20"/>
        </w:rPr>
        <w:t>round of Future Ready Oregon Workforce Ready Grants.</w:t>
      </w:r>
      <w:r w:rsidRPr="005E658D">
        <w:rPr>
          <w:rFonts w:cstheme="minorHAnsi"/>
          <w:szCs w:val="20"/>
        </w:rPr>
        <w:t xml:space="preserve"> The HECC will award a combined total of approximately $40 million to recruit and retain a diverse workforce in </w:t>
      </w:r>
      <w:r w:rsidRPr="005E658D">
        <w:rPr>
          <w:rFonts w:cstheme="minorHAnsi"/>
          <w:b/>
          <w:bCs/>
          <w:szCs w:val="20"/>
        </w:rPr>
        <w:t>key sectors of Oregon’s economy—healthcare, manufacturing, and technology—</w:t>
      </w:r>
      <w:r w:rsidRPr="005E658D">
        <w:rPr>
          <w:rFonts w:cstheme="minorHAnsi"/>
          <w:szCs w:val="20"/>
        </w:rPr>
        <w:t>through three sector-focused Requests for Applications</w:t>
      </w:r>
      <w:r w:rsidR="00224EAB">
        <w:rPr>
          <w:rFonts w:cstheme="minorHAnsi"/>
          <w:szCs w:val="20"/>
        </w:rPr>
        <w:t xml:space="preserve"> (RFAs)</w:t>
      </w:r>
      <w:r w:rsidRPr="005E658D">
        <w:rPr>
          <w:rFonts w:cstheme="minorHAnsi"/>
          <w:szCs w:val="20"/>
        </w:rPr>
        <w:t xml:space="preserve">. </w:t>
      </w:r>
      <w:r w:rsidR="00224EAB">
        <w:rPr>
          <w:rFonts w:cstheme="minorHAnsi"/>
          <w:szCs w:val="20"/>
        </w:rPr>
        <w:t>W</w:t>
      </w:r>
      <w:r w:rsidRPr="005E658D">
        <w:rPr>
          <w:rFonts w:cstheme="minorHAnsi"/>
          <w:szCs w:val="20"/>
        </w:rPr>
        <w:t xml:space="preserve">orkforce service providers </w:t>
      </w:r>
      <w:r w:rsidR="00224EAB">
        <w:rPr>
          <w:rFonts w:cstheme="minorHAnsi"/>
          <w:szCs w:val="20"/>
        </w:rPr>
        <w:t>and community-based organizations are</w:t>
      </w:r>
      <w:r w:rsidRPr="005E658D">
        <w:rPr>
          <w:rFonts w:cstheme="minorHAnsi"/>
          <w:szCs w:val="20"/>
        </w:rPr>
        <w:t xml:space="preserve"> invited to apply </w:t>
      </w:r>
      <w:r w:rsidRPr="00E26122">
        <w:rPr>
          <w:rFonts w:cstheme="minorHAnsi"/>
          <w:szCs w:val="20"/>
        </w:rPr>
        <w:t xml:space="preserve">by </w:t>
      </w:r>
      <w:r w:rsidR="00F87599" w:rsidRPr="00E26122">
        <w:rPr>
          <w:rFonts w:cstheme="minorHAnsi"/>
          <w:szCs w:val="20"/>
        </w:rPr>
        <w:t>July 31</w:t>
      </w:r>
      <w:r w:rsidRPr="00E26122">
        <w:rPr>
          <w:rFonts w:cstheme="minorHAnsi"/>
          <w:szCs w:val="20"/>
        </w:rPr>
        <w:t>, 2024,</w:t>
      </w:r>
      <w:r w:rsidRPr="005E658D">
        <w:rPr>
          <w:rFonts w:cstheme="minorHAnsi"/>
          <w:szCs w:val="20"/>
        </w:rPr>
        <w:t xml:space="preserve"> and may submit multiple applications</w:t>
      </w:r>
      <w:r w:rsidRPr="005E658D">
        <w:rPr>
          <w:szCs w:val="20"/>
        </w:rPr>
        <w:t>.</w:t>
      </w:r>
    </w:p>
    <w:p w14:paraId="1AB1F2CC" w14:textId="77777777" w:rsidR="00A95308" w:rsidRPr="005E658D" w:rsidRDefault="00A95308" w:rsidP="00A95308">
      <w:pPr>
        <w:rPr>
          <w:szCs w:val="20"/>
        </w:rPr>
      </w:pPr>
      <w:r w:rsidRPr="005E658D">
        <w:rPr>
          <w:szCs w:val="20"/>
        </w:rPr>
        <w:t xml:space="preserve">The available funding includes approximately: </w:t>
      </w:r>
    </w:p>
    <w:p w14:paraId="37BC33A2" w14:textId="77777777" w:rsidR="00A95308" w:rsidRPr="005E658D" w:rsidRDefault="00A95308" w:rsidP="00A95308">
      <w:pPr>
        <w:pStyle w:val="ListParagraph"/>
        <w:numPr>
          <w:ilvl w:val="0"/>
          <w:numId w:val="3"/>
        </w:numPr>
        <w:spacing w:after="160" w:line="259" w:lineRule="auto"/>
        <w:rPr>
          <w:szCs w:val="20"/>
        </w:rPr>
      </w:pPr>
      <w:r w:rsidRPr="005E658D">
        <w:rPr>
          <w:szCs w:val="20"/>
        </w:rPr>
        <w:lastRenderedPageBreak/>
        <w:t xml:space="preserve">$18 million for healthcare projects—specifically, $9 million for projects that advance nursing career pathways and $9 million for projects that address community-identified healthcare workforce needs, </w:t>
      </w:r>
    </w:p>
    <w:p w14:paraId="4A15982E" w14:textId="3BAAC5C0" w:rsidR="00A95308" w:rsidRPr="005E658D" w:rsidRDefault="00A95308" w:rsidP="00A95308">
      <w:pPr>
        <w:pStyle w:val="ListParagraph"/>
        <w:numPr>
          <w:ilvl w:val="0"/>
          <w:numId w:val="3"/>
        </w:numPr>
        <w:spacing w:after="160" w:line="259" w:lineRule="auto"/>
        <w:rPr>
          <w:szCs w:val="20"/>
        </w:rPr>
      </w:pPr>
      <w:r w:rsidRPr="005E658D">
        <w:rPr>
          <w:szCs w:val="20"/>
        </w:rPr>
        <w:t xml:space="preserve">$12 million for manufacturing projects that focus on outreach, awareness, and career exploration, </w:t>
      </w:r>
      <w:r w:rsidR="0003266F">
        <w:rPr>
          <w:szCs w:val="20"/>
        </w:rPr>
        <w:t>and/</w:t>
      </w:r>
      <w:r w:rsidRPr="005E658D">
        <w:rPr>
          <w:szCs w:val="20"/>
        </w:rPr>
        <w:t xml:space="preserve">or </w:t>
      </w:r>
      <w:r w:rsidR="0003266F">
        <w:rPr>
          <w:szCs w:val="20"/>
        </w:rPr>
        <w:t xml:space="preserve">on </w:t>
      </w:r>
      <w:r w:rsidRPr="005E658D">
        <w:rPr>
          <w:szCs w:val="20"/>
        </w:rPr>
        <w:t>earn-and-learn education and training opportunities, and</w:t>
      </w:r>
    </w:p>
    <w:p w14:paraId="397BFDBE" w14:textId="3DDD2D1A" w:rsidR="00A95308" w:rsidRPr="005E658D" w:rsidRDefault="00A95308" w:rsidP="00A95308">
      <w:pPr>
        <w:pStyle w:val="ListParagraph"/>
        <w:numPr>
          <w:ilvl w:val="0"/>
          <w:numId w:val="3"/>
        </w:numPr>
        <w:spacing w:after="160" w:line="259" w:lineRule="auto"/>
        <w:rPr>
          <w:szCs w:val="20"/>
        </w:rPr>
      </w:pPr>
      <w:r w:rsidRPr="005E658D">
        <w:rPr>
          <w:szCs w:val="20"/>
        </w:rPr>
        <w:t xml:space="preserve">$10 million for technology projects that focus on upskilling and retraining incumbent workers (adult learners, dislocated workers, and individuals employed in high-tech and other industries), </w:t>
      </w:r>
      <w:r w:rsidR="0003266F">
        <w:rPr>
          <w:szCs w:val="20"/>
        </w:rPr>
        <w:t>and/</w:t>
      </w:r>
      <w:r w:rsidRPr="005E658D">
        <w:rPr>
          <w:szCs w:val="20"/>
        </w:rPr>
        <w:t>or on transferrable technology skills, training, and career awareness.</w:t>
      </w:r>
    </w:p>
    <w:p w14:paraId="64C2447A" w14:textId="3943AEAC" w:rsidR="00A95308" w:rsidRPr="005E658D" w:rsidRDefault="00A95308" w:rsidP="00A95308">
      <w:pPr>
        <w:spacing w:before="120" w:line="240" w:lineRule="auto"/>
        <w:rPr>
          <w:szCs w:val="20"/>
        </w:rPr>
      </w:pPr>
      <w:r w:rsidRPr="005E658D">
        <w:rPr>
          <w:b/>
          <w:bCs/>
          <w:szCs w:val="20"/>
        </w:rPr>
        <w:t xml:space="preserve">To </w:t>
      </w:r>
      <w:r w:rsidR="00B965C1">
        <w:rPr>
          <w:b/>
          <w:bCs/>
          <w:szCs w:val="20"/>
        </w:rPr>
        <w:t>view</w:t>
      </w:r>
      <w:r w:rsidRPr="005E658D">
        <w:rPr>
          <w:b/>
          <w:bCs/>
          <w:szCs w:val="20"/>
        </w:rPr>
        <w:t xml:space="preserve"> the RFAs, apply, and access free resources for support, visit the </w:t>
      </w:r>
      <w:hyperlink r:id="rId17" w:history="1">
        <w:r w:rsidRPr="005E658D">
          <w:rPr>
            <w:rStyle w:val="Hyperlink"/>
            <w:b/>
            <w:bCs/>
            <w:szCs w:val="20"/>
          </w:rPr>
          <w:t>HECC’s Grant and Contract Opportunities web page</w:t>
        </w:r>
      </w:hyperlink>
      <w:r w:rsidRPr="005E658D">
        <w:rPr>
          <w:szCs w:val="20"/>
        </w:rPr>
        <w:t xml:space="preserve">. You can also read the </w:t>
      </w:r>
      <w:hyperlink r:id="rId18" w:history="1">
        <w:r w:rsidRPr="00CB36F1">
          <w:rPr>
            <w:rStyle w:val="Hyperlink"/>
            <w:szCs w:val="20"/>
          </w:rPr>
          <w:t>HECC press release here</w:t>
        </w:r>
      </w:hyperlink>
      <w:r w:rsidRPr="005E658D">
        <w:rPr>
          <w:szCs w:val="20"/>
        </w:rPr>
        <w:t xml:space="preserve"> and learn more about </w:t>
      </w:r>
      <w:hyperlink r:id="rId19" w:history="1">
        <w:r w:rsidRPr="005E658D">
          <w:rPr>
            <w:rStyle w:val="Hyperlink"/>
            <w:szCs w:val="20"/>
          </w:rPr>
          <w:t>Future Ready Oregon on the HECC</w:t>
        </w:r>
        <w:r w:rsidR="00A54C9C">
          <w:rPr>
            <w:rStyle w:val="Hyperlink"/>
            <w:szCs w:val="20"/>
          </w:rPr>
          <w:t xml:space="preserve"> </w:t>
        </w:r>
        <w:r w:rsidR="008E3B6D">
          <w:rPr>
            <w:rStyle w:val="Hyperlink"/>
            <w:szCs w:val="20"/>
          </w:rPr>
          <w:t>website</w:t>
        </w:r>
      </w:hyperlink>
      <w:r w:rsidRPr="005E658D">
        <w:rPr>
          <w:szCs w:val="20"/>
        </w:rPr>
        <w:t>.</w:t>
      </w:r>
    </w:p>
    <w:p w14:paraId="0BC9F017" w14:textId="77777777" w:rsidR="00A95308" w:rsidRPr="005E658D" w:rsidRDefault="00A95308" w:rsidP="00A95308">
      <w:pPr>
        <w:rPr>
          <w:szCs w:val="20"/>
          <w:lang w:bidi="en-US"/>
        </w:rPr>
      </w:pPr>
      <w:r w:rsidRPr="005E658D">
        <w:rPr>
          <w:szCs w:val="20"/>
          <w:lang w:bidi="en-US"/>
        </w:rPr>
        <w:t xml:space="preserve">Please direct any questions to </w:t>
      </w:r>
      <w:hyperlink r:id="rId20" w:history="1">
        <w:r w:rsidRPr="005E658D">
          <w:rPr>
            <w:rStyle w:val="Hyperlink"/>
            <w:szCs w:val="20"/>
            <w:lang w:bidi="en-US"/>
          </w:rPr>
          <w:t>FutureReadyOregon@hecc.oregon.gov</w:t>
        </w:r>
      </w:hyperlink>
      <w:r w:rsidRPr="005E658D">
        <w:rPr>
          <w:szCs w:val="20"/>
          <w:lang w:bidi="en-US"/>
        </w:rPr>
        <w:t>.</w:t>
      </w:r>
    </w:p>
    <w:p w14:paraId="3B2C163C" w14:textId="13904BAD" w:rsidR="00A95308" w:rsidRPr="00691313" w:rsidRDefault="00B965C1" w:rsidP="001C2DAB">
      <w:pPr>
        <w:pStyle w:val="C-Heading2Tahoma"/>
        <w:rPr>
          <w:sz w:val="24"/>
          <w:szCs w:val="24"/>
        </w:rPr>
      </w:pPr>
      <w:r w:rsidRPr="00691313">
        <w:rPr>
          <w:sz w:val="24"/>
          <w:szCs w:val="24"/>
        </w:rPr>
        <w:t>Detailed Email</w:t>
      </w:r>
    </w:p>
    <w:p w14:paraId="255DD88F" w14:textId="00F9CF75" w:rsidR="00A95308" w:rsidRPr="00E26122" w:rsidRDefault="00A95308" w:rsidP="00A95308">
      <w:pPr>
        <w:rPr>
          <w:szCs w:val="20"/>
        </w:rPr>
      </w:pPr>
      <w:r w:rsidRPr="005E658D">
        <w:rPr>
          <w:szCs w:val="20"/>
        </w:rPr>
        <w:t xml:space="preserve">Subject Line: Apply for Future Ready Oregon </w:t>
      </w:r>
      <w:r w:rsidRPr="00B965C1">
        <w:rPr>
          <w:szCs w:val="20"/>
        </w:rPr>
        <w:t xml:space="preserve">Workforce Ready Grants </w:t>
      </w:r>
      <w:r w:rsidRPr="00E26122">
        <w:rPr>
          <w:szCs w:val="20"/>
        </w:rPr>
        <w:t xml:space="preserve">by </w:t>
      </w:r>
      <w:r w:rsidR="00F87599" w:rsidRPr="00E26122">
        <w:rPr>
          <w:szCs w:val="20"/>
        </w:rPr>
        <w:t>July 31</w:t>
      </w:r>
      <w:r w:rsidRPr="00E26122">
        <w:rPr>
          <w:szCs w:val="20"/>
        </w:rPr>
        <w:t>, 2024</w:t>
      </w:r>
    </w:p>
    <w:p w14:paraId="1C49BAD8" w14:textId="6931015E" w:rsidR="00A95308" w:rsidRPr="00B965C1" w:rsidRDefault="00A95308" w:rsidP="00B965C1">
      <w:pPr>
        <w:spacing w:before="120" w:line="240" w:lineRule="auto"/>
        <w:rPr>
          <w:rFonts w:cstheme="minorHAnsi"/>
          <w:szCs w:val="20"/>
        </w:rPr>
      </w:pPr>
      <w:r w:rsidRPr="00E26122">
        <w:rPr>
          <w:szCs w:val="20"/>
        </w:rPr>
        <w:t>The Oregon Higher Education Coordinating Commission (HECC) is now accepting applications for the third round of Future Ready Oregon Workforce Ready Grants.</w:t>
      </w:r>
      <w:r w:rsidRPr="00E26122">
        <w:rPr>
          <w:rFonts w:cstheme="minorHAnsi"/>
          <w:szCs w:val="20"/>
        </w:rPr>
        <w:t xml:space="preserve"> The HECC will award a combined total of approximately $40 million to recruit and retain a diverse workforce in </w:t>
      </w:r>
      <w:r w:rsidRPr="00E26122">
        <w:rPr>
          <w:rFonts w:cstheme="minorHAnsi"/>
          <w:b/>
          <w:bCs/>
          <w:szCs w:val="20"/>
        </w:rPr>
        <w:t>key sectors of Oregon’s economy—healthcare, manufacturing, and technology—</w:t>
      </w:r>
      <w:r w:rsidRPr="00E26122">
        <w:rPr>
          <w:rFonts w:cstheme="minorHAnsi"/>
          <w:szCs w:val="20"/>
        </w:rPr>
        <w:t xml:space="preserve">through three sector-focused RFAs. </w:t>
      </w:r>
      <w:r w:rsidR="002A4331" w:rsidRPr="00E26122">
        <w:rPr>
          <w:rFonts w:cstheme="minorHAnsi"/>
          <w:szCs w:val="20"/>
        </w:rPr>
        <w:t>Workforce service providers and c</w:t>
      </w:r>
      <w:r w:rsidRPr="00E26122">
        <w:rPr>
          <w:rFonts w:cstheme="minorHAnsi"/>
          <w:szCs w:val="20"/>
        </w:rPr>
        <w:t>ommunity-based organizations are invited to apply by</w:t>
      </w:r>
      <w:r w:rsidR="00E26122">
        <w:rPr>
          <w:rFonts w:cstheme="minorHAnsi"/>
          <w:szCs w:val="20"/>
        </w:rPr>
        <w:t xml:space="preserve"> July 31, 2024, </w:t>
      </w:r>
      <w:r w:rsidRPr="00E26122">
        <w:rPr>
          <w:rFonts w:cstheme="minorHAnsi"/>
          <w:szCs w:val="20"/>
        </w:rPr>
        <w:t>and may</w:t>
      </w:r>
      <w:r w:rsidRPr="00B965C1">
        <w:rPr>
          <w:rFonts w:cstheme="minorHAnsi"/>
          <w:szCs w:val="20"/>
        </w:rPr>
        <w:t xml:space="preserve"> submit multiple applications</w:t>
      </w:r>
      <w:r w:rsidRPr="00B965C1">
        <w:rPr>
          <w:szCs w:val="20"/>
        </w:rPr>
        <w:t xml:space="preserve">. </w:t>
      </w:r>
      <w:hyperlink r:id="rId21" w:history="1">
        <w:r w:rsidRPr="00CB36F1">
          <w:rPr>
            <w:rStyle w:val="Hyperlink"/>
            <w:szCs w:val="20"/>
          </w:rPr>
          <w:t>Read the HECC press release here</w:t>
        </w:r>
      </w:hyperlink>
      <w:r w:rsidRPr="00CB36F1">
        <w:rPr>
          <w:szCs w:val="20"/>
        </w:rPr>
        <w:t>.</w:t>
      </w:r>
    </w:p>
    <w:p w14:paraId="5391C297" w14:textId="7E033F5C" w:rsidR="00A95308" w:rsidRPr="00B965C1" w:rsidRDefault="00A95308" w:rsidP="00B965C1">
      <w:pPr>
        <w:spacing w:line="240" w:lineRule="auto"/>
        <w:rPr>
          <w:szCs w:val="20"/>
        </w:rPr>
      </w:pPr>
      <w:r w:rsidRPr="00B965C1">
        <w:rPr>
          <w:szCs w:val="20"/>
          <w:lang w:bidi="en-US"/>
        </w:rPr>
        <w:t xml:space="preserve">Future Ready Oregon is a comprehensive $200 million investment package that supports the education and training Oregonians need for good-paying jobs, prioritizing </w:t>
      </w:r>
      <w:r w:rsidR="00807842">
        <w:rPr>
          <w:szCs w:val="20"/>
          <w:lang w:bidi="en-US"/>
        </w:rPr>
        <w:t xml:space="preserve">equitable program participation by individuals from </w:t>
      </w:r>
      <w:r w:rsidRPr="00B965C1">
        <w:rPr>
          <w:szCs w:val="20"/>
          <w:lang w:bidi="en-US"/>
        </w:rPr>
        <w:t xml:space="preserve">underserved and underrepresented communities. You can learn more about Future Ready Oregon on the </w:t>
      </w:r>
      <w:hyperlink r:id="rId22" w:history="1">
        <w:r w:rsidRPr="00270397">
          <w:rPr>
            <w:rStyle w:val="Hyperlink"/>
            <w:szCs w:val="20"/>
            <w:lang w:bidi="en-US"/>
          </w:rPr>
          <w:t>HECC</w:t>
        </w:r>
        <w:r w:rsidR="008E3B6D" w:rsidRPr="00270397">
          <w:rPr>
            <w:rStyle w:val="Hyperlink"/>
            <w:szCs w:val="20"/>
            <w:lang w:bidi="en-US"/>
          </w:rPr>
          <w:t xml:space="preserve"> website</w:t>
        </w:r>
      </w:hyperlink>
      <w:r w:rsidRPr="00B965C1">
        <w:rPr>
          <w:szCs w:val="20"/>
          <w:lang w:bidi="en-US"/>
        </w:rPr>
        <w:t xml:space="preserve">. Workforce Ready Grants are the largest component of </w:t>
      </w:r>
      <w:r w:rsidR="00807842">
        <w:rPr>
          <w:szCs w:val="20"/>
          <w:lang w:bidi="en-US"/>
        </w:rPr>
        <w:t xml:space="preserve">the </w:t>
      </w:r>
      <w:r w:rsidRPr="00B965C1">
        <w:rPr>
          <w:szCs w:val="20"/>
          <w:lang w:bidi="en-US"/>
        </w:rPr>
        <w:t>Future Ready Oregon</w:t>
      </w:r>
      <w:r w:rsidR="00807842">
        <w:rPr>
          <w:szCs w:val="20"/>
          <w:lang w:bidi="en-US"/>
        </w:rPr>
        <w:t xml:space="preserve"> investment package</w:t>
      </w:r>
      <w:r w:rsidRPr="00B965C1">
        <w:rPr>
          <w:szCs w:val="20"/>
          <w:lang w:bidi="en-US"/>
        </w:rPr>
        <w:t>.</w:t>
      </w:r>
    </w:p>
    <w:p w14:paraId="19E2F7B2" w14:textId="1514F445" w:rsidR="00A95308" w:rsidRPr="00B965C1" w:rsidRDefault="00A95308" w:rsidP="00B965C1">
      <w:pPr>
        <w:spacing w:line="240" w:lineRule="auto"/>
        <w:rPr>
          <w:szCs w:val="20"/>
        </w:rPr>
      </w:pPr>
      <w:r w:rsidRPr="00B965C1">
        <w:rPr>
          <w:szCs w:val="20"/>
        </w:rPr>
        <w:t xml:space="preserve">Workforce Ready Grant funding focuses on innovative and collaborative workforce development programming in the healthcare, manufacturing, and technology industry sectors. Grant-funded projects will build or expand collaborative and innovative partnerships that actively engage employers, education and training providers, and community-based organizations. These partnerships will advance a diverse workforce by identifying barriers to participation, program completion, and career advancement, and connecting priority populations with the training and resources they need for good-paying jobs and meaningful careers. </w:t>
      </w:r>
    </w:p>
    <w:p w14:paraId="33451D2A" w14:textId="77777777" w:rsidR="00A95308" w:rsidRPr="00B965C1" w:rsidRDefault="00A95308" w:rsidP="00B965C1">
      <w:pPr>
        <w:spacing w:line="240" w:lineRule="auto"/>
        <w:rPr>
          <w:szCs w:val="20"/>
        </w:rPr>
      </w:pPr>
      <w:r w:rsidRPr="00B965C1">
        <w:rPr>
          <w:szCs w:val="20"/>
        </w:rPr>
        <w:t xml:space="preserve">The available funding includes approximately: </w:t>
      </w:r>
    </w:p>
    <w:p w14:paraId="7D7CA241" w14:textId="6CD7A695" w:rsidR="00A95308" w:rsidRPr="00B965C1" w:rsidRDefault="00A95308" w:rsidP="00B965C1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B965C1">
        <w:rPr>
          <w:szCs w:val="20"/>
        </w:rPr>
        <w:t xml:space="preserve">$18 million for healthcare projects—specifically, $9 million for projects that advance nursing career pathways and $9 million for projects that address community-identified healthcare workforce needs, </w:t>
      </w:r>
    </w:p>
    <w:p w14:paraId="31699B30" w14:textId="6FE80AD2" w:rsidR="00A95308" w:rsidRPr="00B965C1" w:rsidRDefault="00A95308" w:rsidP="00B965C1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B965C1">
        <w:rPr>
          <w:szCs w:val="20"/>
        </w:rPr>
        <w:t xml:space="preserve">$12 million for manufacturing projects that focus on outreach, awareness, and career exploration, </w:t>
      </w:r>
      <w:r w:rsidR="00155126">
        <w:rPr>
          <w:szCs w:val="20"/>
        </w:rPr>
        <w:t>and/</w:t>
      </w:r>
      <w:r w:rsidRPr="00B965C1">
        <w:rPr>
          <w:szCs w:val="20"/>
        </w:rPr>
        <w:t>or earn-and-learn education and training opportunities, and</w:t>
      </w:r>
    </w:p>
    <w:p w14:paraId="3B7358C7" w14:textId="0F444F69" w:rsidR="00A95308" w:rsidRPr="00B965C1" w:rsidRDefault="00A95308" w:rsidP="00B965C1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B965C1">
        <w:rPr>
          <w:szCs w:val="20"/>
        </w:rPr>
        <w:t xml:space="preserve">$10 million for technology projects that focus on upskilling and retraining incumbent workers (adult learners, dislocated workers, and individuals employed in high-tech and other industries), </w:t>
      </w:r>
      <w:r w:rsidR="00155126">
        <w:rPr>
          <w:szCs w:val="20"/>
        </w:rPr>
        <w:t>and/</w:t>
      </w:r>
      <w:r w:rsidRPr="00B965C1">
        <w:rPr>
          <w:szCs w:val="20"/>
        </w:rPr>
        <w:t>or transferrable technology skills, training, and career awareness.</w:t>
      </w:r>
    </w:p>
    <w:p w14:paraId="5321AA0D" w14:textId="77777777" w:rsidR="00A95308" w:rsidRPr="00B965C1" w:rsidRDefault="00A95308" w:rsidP="00B965C1">
      <w:pPr>
        <w:spacing w:line="240" w:lineRule="auto"/>
        <w:rPr>
          <w:b/>
          <w:bCs/>
          <w:i/>
          <w:iCs/>
          <w:szCs w:val="20"/>
          <w:lang w:bidi="en-US"/>
        </w:rPr>
      </w:pPr>
      <w:r w:rsidRPr="00B965C1">
        <w:rPr>
          <w:b/>
          <w:bCs/>
          <w:i/>
          <w:iCs/>
          <w:szCs w:val="20"/>
          <w:lang w:bidi="en-US"/>
        </w:rPr>
        <w:t>Who is Eligible</w:t>
      </w:r>
    </w:p>
    <w:p w14:paraId="4D8593CE" w14:textId="5FEBC638" w:rsidR="00A95308" w:rsidRPr="00B965C1" w:rsidRDefault="00A95308" w:rsidP="00B965C1">
      <w:pPr>
        <w:spacing w:line="240" w:lineRule="auto"/>
        <w:rPr>
          <w:szCs w:val="20"/>
          <w:lang w:bidi="en-US"/>
        </w:rPr>
      </w:pPr>
      <w:r w:rsidRPr="00B965C1">
        <w:rPr>
          <w:szCs w:val="20"/>
          <w:lang w:bidi="en-US"/>
        </w:rPr>
        <w:t>The HECC welcomes applications from workforce service providers</w:t>
      </w:r>
      <w:r w:rsidR="00807842">
        <w:rPr>
          <w:szCs w:val="20"/>
          <w:lang w:bidi="en-US"/>
        </w:rPr>
        <w:t xml:space="preserve"> and community-based organizations</w:t>
      </w:r>
      <w:r w:rsidRPr="00B965C1">
        <w:rPr>
          <w:szCs w:val="20"/>
          <w:lang w:bidi="en-US"/>
        </w:rPr>
        <w:t xml:space="preserve"> that administer workforce programs in the healthcare, manufacturing, or technology sectors and prioritize equitable program participation by individuals from priority populations. </w:t>
      </w:r>
    </w:p>
    <w:p w14:paraId="188432EF" w14:textId="77777777" w:rsidR="00A95308" w:rsidRPr="00B965C1" w:rsidRDefault="00A95308" w:rsidP="00B965C1">
      <w:pPr>
        <w:spacing w:line="240" w:lineRule="auto"/>
        <w:rPr>
          <w:b/>
          <w:bCs/>
          <w:i/>
          <w:iCs/>
          <w:szCs w:val="20"/>
          <w:lang w:bidi="en-US"/>
        </w:rPr>
      </w:pPr>
      <w:r w:rsidRPr="00B965C1">
        <w:rPr>
          <w:b/>
          <w:bCs/>
          <w:i/>
          <w:iCs/>
          <w:szCs w:val="20"/>
          <w:lang w:bidi="en-US"/>
        </w:rPr>
        <w:t>How to Apply</w:t>
      </w:r>
    </w:p>
    <w:p w14:paraId="22A2C049" w14:textId="6DA6FB76" w:rsidR="00A95308" w:rsidRPr="00B965C1" w:rsidRDefault="00A95308" w:rsidP="00B965C1">
      <w:pPr>
        <w:spacing w:line="240" w:lineRule="auto"/>
        <w:rPr>
          <w:b/>
          <w:bCs/>
          <w:szCs w:val="20"/>
          <w:lang w:bidi="en-US"/>
        </w:rPr>
      </w:pPr>
      <w:r w:rsidRPr="00B965C1">
        <w:rPr>
          <w:szCs w:val="20"/>
          <w:lang w:bidi="en-US"/>
        </w:rPr>
        <w:t xml:space="preserve">The RFA documents—which detail eligible activities, timelines, guidelines, and requirements for applications—can be found on </w:t>
      </w:r>
      <w:hyperlink r:id="rId23" w:history="1">
        <w:r w:rsidRPr="00B965C1">
          <w:rPr>
            <w:rStyle w:val="Hyperlink"/>
            <w:szCs w:val="20"/>
            <w:lang w:bidi="en-US"/>
          </w:rPr>
          <w:t>HECC’s Grant and Contract Opportunities web page</w:t>
        </w:r>
      </w:hyperlink>
      <w:r w:rsidRPr="00B965C1">
        <w:rPr>
          <w:szCs w:val="20"/>
          <w:lang w:bidi="en-US"/>
        </w:rPr>
        <w:t>. The RFA</w:t>
      </w:r>
      <w:r w:rsidR="00155126">
        <w:rPr>
          <w:szCs w:val="20"/>
          <w:lang w:bidi="en-US"/>
        </w:rPr>
        <w:t xml:space="preserve">s </w:t>
      </w:r>
      <w:r w:rsidRPr="00B965C1">
        <w:rPr>
          <w:szCs w:val="20"/>
          <w:lang w:bidi="en-US"/>
        </w:rPr>
        <w:t>ha</w:t>
      </w:r>
      <w:r w:rsidR="00155126">
        <w:rPr>
          <w:szCs w:val="20"/>
          <w:lang w:bidi="en-US"/>
        </w:rPr>
        <w:t>ve</w:t>
      </w:r>
      <w:r w:rsidRPr="00B965C1">
        <w:rPr>
          <w:szCs w:val="20"/>
          <w:lang w:bidi="en-US"/>
        </w:rPr>
        <w:t xml:space="preserve"> been posted in both English </w:t>
      </w:r>
      <w:r w:rsidRPr="00E26122">
        <w:rPr>
          <w:szCs w:val="20"/>
          <w:lang w:bidi="en-US"/>
        </w:rPr>
        <w:lastRenderedPageBreak/>
        <w:t xml:space="preserve">and Spanish and can be made available in additional languages upon request. </w:t>
      </w:r>
      <w:r w:rsidRPr="00E26122">
        <w:rPr>
          <w:b/>
          <w:bCs/>
          <w:szCs w:val="20"/>
          <w:lang w:bidi="en-US"/>
        </w:rPr>
        <w:t xml:space="preserve">The application deadline is </w:t>
      </w:r>
      <w:r w:rsidR="00F87599" w:rsidRPr="00E26122">
        <w:rPr>
          <w:b/>
          <w:bCs/>
          <w:szCs w:val="20"/>
          <w:lang w:bidi="en-US"/>
        </w:rPr>
        <w:t>July 31</w:t>
      </w:r>
      <w:r w:rsidRPr="00E26122">
        <w:rPr>
          <w:b/>
          <w:bCs/>
          <w:szCs w:val="20"/>
          <w:lang w:bidi="en-US"/>
        </w:rPr>
        <w:t>, 2024.</w:t>
      </w:r>
    </w:p>
    <w:p w14:paraId="58B7729B" w14:textId="77777777" w:rsidR="00A95308" w:rsidRPr="00B965C1" w:rsidRDefault="00A95308" w:rsidP="00B965C1">
      <w:pPr>
        <w:spacing w:line="240" w:lineRule="auto"/>
        <w:rPr>
          <w:b/>
          <w:bCs/>
          <w:i/>
          <w:iCs/>
          <w:szCs w:val="20"/>
          <w:lang w:bidi="en-US"/>
        </w:rPr>
      </w:pPr>
      <w:r w:rsidRPr="00B965C1">
        <w:rPr>
          <w:b/>
          <w:bCs/>
          <w:i/>
          <w:iCs/>
          <w:szCs w:val="20"/>
          <w:lang w:bidi="en-US"/>
        </w:rPr>
        <w:t>Support for Applicants</w:t>
      </w:r>
    </w:p>
    <w:p w14:paraId="10B48618" w14:textId="3E97E2C8" w:rsidR="00A95308" w:rsidRPr="00B965C1" w:rsidRDefault="00A95308" w:rsidP="00B965C1">
      <w:pPr>
        <w:spacing w:line="240" w:lineRule="auto"/>
        <w:rPr>
          <w:szCs w:val="20"/>
        </w:rPr>
      </w:pPr>
      <w:r w:rsidRPr="00B965C1">
        <w:rPr>
          <w:szCs w:val="20"/>
          <w:lang w:bidi="en-US"/>
        </w:rPr>
        <w:t xml:space="preserve">Potential applicants have </w:t>
      </w:r>
      <w:r w:rsidRPr="00B965C1">
        <w:rPr>
          <w:szCs w:val="20"/>
        </w:rPr>
        <w:t>access to technical assistance providers who can help them understand the terms and requirements of the RFA</w:t>
      </w:r>
      <w:r w:rsidR="00155126">
        <w:rPr>
          <w:szCs w:val="20"/>
        </w:rPr>
        <w:t>s</w:t>
      </w:r>
      <w:r w:rsidRPr="00B965C1">
        <w:rPr>
          <w:szCs w:val="20"/>
        </w:rPr>
        <w:t xml:space="preserve">, as well as provide feedback on application materials, free of charge. </w:t>
      </w:r>
      <w:bookmarkStart w:id="3" w:name="_Hlk132096517"/>
      <w:r w:rsidRPr="00B965C1">
        <w:rPr>
          <w:szCs w:val="20"/>
        </w:rPr>
        <w:t>Contact information for technical assistance providers is included in the RFAs.</w:t>
      </w:r>
      <w:bookmarkEnd w:id="3"/>
      <w:r w:rsidRPr="00B965C1">
        <w:rPr>
          <w:szCs w:val="20"/>
        </w:rPr>
        <w:t xml:space="preserve"> </w:t>
      </w:r>
    </w:p>
    <w:p w14:paraId="7888FBC4" w14:textId="2447C9C1" w:rsidR="00A95308" w:rsidRPr="00B965C1" w:rsidRDefault="00A95308" w:rsidP="00B965C1">
      <w:pPr>
        <w:spacing w:line="240" w:lineRule="auto"/>
        <w:rPr>
          <w:szCs w:val="20"/>
          <w:lang w:bidi="en-US"/>
        </w:rPr>
      </w:pPr>
      <w:r w:rsidRPr="00B965C1">
        <w:rPr>
          <w:szCs w:val="20"/>
        </w:rPr>
        <w:t xml:space="preserve">Additionally, </w:t>
      </w:r>
      <w:r w:rsidR="00AF62D4">
        <w:rPr>
          <w:szCs w:val="20"/>
        </w:rPr>
        <w:t xml:space="preserve">the </w:t>
      </w:r>
      <w:r w:rsidRPr="00B965C1">
        <w:rPr>
          <w:szCs w:val="20"/>
        </w:rPr>
        <w:t xml:space="preserve">HECC will host </w:t>
      </w:r>
      <w:r w:rsidR="00E26122">
        <w:rPr>
          <w:szCs w:val="20"/>
        </w:rPr>
        <w:t xml:space="preserve">six </w:t>
      </w:r>
      <w:r w:rsidRPr="00B965C1">
        <w:rPr>
          <w:szCs w:val="20"/>
        </w:rPr>
        <w:t>virtual information sessions</w:t>
      </w:r>
      <w:r w:rsidRPr="00B965C1">
        <w:rPr>
          <w:szCs w:val="20"/>
          <w:lang w:bidi="en-US"/>
        </w:rPr>
        <w:t xml:space="preserve">. These sessions are free, and participation is optional but encouraged. To register, click on the session below that works best for your schedule: </w:t>
      </w:r>
    </w:p>
    <w:p w14:paraId="2016184A" w14:textId="1FC3BB01" w:rsidR="00F56DB8" w:rsidRDefault="00CB36F1" w:rsidP="00B965C1">
      <w:pPr>
        <w:pStyle w:val="ListParagraph"/>
        <w:numPr>
          <w:ilvl w:val="0"/>
          <w:numId w:val="6"/>
        </w:numPr>
        <w:spacing w:line="240" w:lineRule="auto"/>
        <w:rPr>
          <w:szCs w:val="20"/>
          <w:lang w:bidi="en-US"/>
        </w:rPr>
      </w:pPr>
      <w:hyperlink r:id="rId24" w:history="1">
        <w:r w:rsidR="00F56DB8" w:rsidRPr="002A4331">
          <w:rPr>
            <w:rStyle w:val="Hyperlink"/>
            <w:szCs w:val="20"/>
            <w:lang w:bidi="en-US"/>
          </w:rPr>
          <w:t xml:space="preserve">Healthcare RFA: Session 1, </w:t>
        </w:r>
        <w:r w:rsidR="002A4331" w:rsidRPr="002A4331">
          <w:rPr>
            <w:rStyle w:val="Hyperlink"/>
            <w:szCs w:val="20"/>
            <w:lang w:bidi="en-US"/>
          </w:rPr>
          <w:t>Monday, June 10</w:t>
        </w:r>
        <w:r w:rsidR="00F56DB8" w:rsidRPr="002A4331">
          <w:rPr>
            <w:rStyle w:val="Hyperlink"/>
            <w:szCs w:val="20"/>
            <w:lang w:bidi="en-US"/>
          </w:rPr>
          <w:t xml:space="preserve">, </w:t>
        </w:r>
        <w:r w:rsidR="002A4331" w:rsidRPr="002A4331">
          <w:rPr>
            <w:rStyle w:val="Hyperlink"/>
            <w:szCs w:val="20"/>
            <w:lang w:bidi="en-US"/>
          </w:rPr>
          <w:t>12:3</w:t>
        </w:r>
        <w:r w:rsidR="00F56DB8" w:rsidRPr="002A4331">
          <w:rPr>
            <w:rStyle w:val="Hyperlink"/>
            <w:szCs w:val="20"/>
            <w:lang w:bidi="en-US"/>
          </w:rPr>
          <w:t>0–1:</w:t>
        </w:r>
        <w:r w:rsidR="002A4331" w:rsidRPr="002A4331">
          <w:rPr>
            <w:rStyle w:val="Hyperlink"/>
            <w:szCs w:val="20"/>
            <w:lang w:bidi="en-US"/>
          </w:rPr>
          <w:t>3</w:t>
        </w:r>
        <w:r w:rsidR="00F56DB8" w:rsidRPr="002A4331">
          <w:rPr>
            <w:rStyle w:val="Hyperlink"/>
            <w:szCs w:val="20"/>
            <w:lang w:bidi="en-US"/>
          </w:rPr>
          <w:t xml:space="preserve">0 </w:t>
        </w:r>
        <w:r w:rsidR="002A4331" w:rsidRPr="002A4331">
          <w:rPr>
            <w:rStyle w:val="Hyperlink"/>
            <w:szCs w:val="20"/>
            <w:lang w:bidi="en-US"/>
          </w:rPr>
          <w:t>P</w:t>
        </w:r>
        <w:r w:rsidR="00F56DB8" w:rsidRPr="002A4331">
          <w:rPr>
            <w:rStyle w:val="Hyperlink"/>
            <w:szCs w:val="20"/>
            <w:lang w:bidi="en-US"/>
          </w:rPr>
          <w:t>M</w:t>
        </w:r>
      </w:hyperlink>
    </w:p>
    <w:p w14:paraId="422274A7" w14:textId="77777777" w:rsidR="004C1D2C" w:rsidRDefault="00CB36F1" w:rsidP="004C1D2C">
      <w:pPr>
        <w:pStyle w:val="ListParagraph"/>
        <w:numPr>
          <w:ilvl w:val="0"/>
          <w:numId w:val="6"/>
        </w:numPr>
        <w:spacing w:line="240" w:lineRule="auto"/>
        <w:rPr>
          <w:szCs w:val="20"/>
          <w:lang w:bidi="en-US"/>
        </w:rPr>
      </w:pPr>
      <w:hyperlink r:id="rId25" w:history="1">
        <w:r w:rsidR="004C1D2C" w:rsidRPr="00AC0E18">
          <w:rPr>
            <w:rStyle w:val="Hyperlink"/>
            <w:szCs w:val="20"/>
            <w:lang w:bidi="en-US"/>
          </w:rPr>
          <w:t>Healthcare RFA: Session 2, Monday, June 17, 2:00–3:00 PM</w:t>
        </w:r>
      </w:hyperlink>
      <w:r w:rsidR="004C1D2C" w:rsidRPr="00B965C1">
        <w:rPr>
          <w:szCs w:val="20"/>
          <w:lang w:bidi="en-US"/>
        </w:rPr>
        <w:t xml:space="preserve"> </w:t>
      </w:r>
    </w:p>
    <w:p w14:paraId="4D59EBFF" w14:textId="77777777" w:rsidR="004C1D2C" w:rsidRPr="00B965C1" w:rsidRDefault="004C1D2C" w:rsidP="004C1D2C">
      <w:pPr>
        <w:pStyle w:val="ListParagraph"/>
        <w:spacing w:line="240" w:lineRule="auto"/>
        <w:rPr>
          <w:szCs w:val="20"/>
          <w:lang w:bidi="en-US"/>
        </w:rPr>
      </w:pPr>
    </w:p>
    <w:p w14:paraId="7FBCC1EE" w14:textId="77777777" w:rsidR="004C1D2C" w:rsidRPr="00B965C1" w:rsidRDefault="00CB36F1" w:rsidP="004C1D2C">
      <w:pPr>
        <w:pStyle w:val="ListParagraph"/>
        <w:numPr>
          <w:ilvl w:val="0"/>
          <w:numId w:val="6"/>
        </w:numPr>
        <w:spacing w:line="240" w:lineRule="auto"/>
        <w:rPr>
          <w:szCs w:val="20"/>
          <w:lang w:bidi="en-US"/>
        </w:rPr>
      </w:pPr>
      <w:hyperlink r:id="rId26" w:history="1">
        <w:r w:rsidR="004C1D2C" w:rsidRPr="00AC0E18">
          <w:rPr>
            <w:rStyle w:val="Hyperlink"/>
            <w:szCs w:val="20"/>
            <w:lang w:bidi="en-US"/>
          </w:rPr>
          <w:t>Manufacturing RFA: Session 1, Monday, June 10, 2:00–3:00 PM</w:t>
        </w:r>
      </w:hyperlink>
      <w:r w:rsidR="004C1D2C" w:rsidRPr="00B965C1">
        <w:rPr>
          <w:szCs w:val="20"/>
          <w:lang w:bidi="en-US"/>
        </w:rPr>
        <w:t xml:space="preserve"> </w:t>
      </w:r>
    </w:p>
    <w:p w14:paraId="58E06097" w14:textId="77777777" w:rsidR="004C1D2C" w:rsidRPr="00B965C1" w:rsidRDefault="00CB36F1" w:rsidP="004C1D2C">
      <w:pPr>
        <w:pStyle w:val="ListParagraph"/>
        <w:numPr>
          <w:ilvl w:val="0"/>
          <w:numId w:val="6"/>
        </w:numPr>
        <w:spacing w:line="240" w:lineRule="auto"/>
        <w:rPr>
          <w:szCs w:val="20"/>
          <w:lang w:bidi="en-US"/>
        </w:rPr>
      </w:pPr>
      <w:hyperlink r:id="rId27" w:history="1">
        <w:r w:rsidR="004C1D2C" w:rsidRPr="00AC0E18">
          <w:rPr>
            <w:rStyle w:val="Hyperlink"/>
            <w:szCs w:val="20"/>
            <w:lang w:bidi="en-US"/>
          </w:rPr>
          <w:t>Manufacturing RFA: Session 2, Friday, June 21, 11:00 AM–12:00 PM</w:t>
        </w:r>
      </w:hyperlink>
      <w:r w:rsidR="004C1D2C" w:rsidRPr="00B965C1">
        <w:rPr>
          <w:szCs w:val="20"/>
          <w:lang w:bidi="en-US"/>
        </w:rPr>
        <w:t xml:space="preserve"> </w:t>
      </w:r>
    </w:p>
    <w:p w14:paraId="3EDE3BF4" w14:textId="77777777" w:rsidR="004C1D2C" w:rsidRPr="00B965C1" w:rsidRDefault="004C1D2C" w:rsidP="004C1D2C">
      <w:pPr>
        <w:pStyle w:val="ListParagraph"/>
        <w:spacing w:line="240" w:lineRule="auto"/>
        <w:rPr>
          <w:szCs w:val="20"/>
          <w:lang w:bidi="en-US"/>
        </w:rPr>
      </w:pPr>
    </w:p>
    <w:p w14:paraId="2EB9FEEB" w14:textId="39D84960" w:rsidR="00F56DB8" w:rsidRPr="00B965C1" w:rsidRDefault="00CB36F1" w:rsidP="00B965C1">
      <w:pPr>
        <w:pStyle w:val="ListParagraph"/>
        <w:numPr>
          <w:ilvl w:val="0"/>
          <w:numId w:val="6"/>
        </w:numPr>
        <w:spacing w:line="240" w:lineRule="auto"/>
        <w:rPr>
          <w:szCs w:val="20"/>
          <w:lang w:bidi="en-US"/>
        </w:rPr>
      </w:pPr>
      <w:hyperlink r:id="rId28" w:history="1">
        <w:r w:rsidR="00F56DB8" w:rsidRPr="00AC0E18">
          <w:rPr>
            <w:rStyle w:val="Hyperlink"/>
            <w:szCs w:val="20"/>
            <w:lang w:bidi="en-US"/>
          </w:rPr>
          <w:t>Technology RFA: Session 1, Monday, June 10, 11:00 AM–12:00 PM</w:t>
        </w:r>
      </w:hyperlink>
      <w:r w:rsidR="00F56DB8" w:rsidRPr="00B965C1">
        <w:rPr>
          <w:szCs w:val="20"/>
          <w:lang w:bidi="en-US"/>
        </w:rPr>
        <w:t xml:space="preserve"> </w:t>
      </w:r>
    </w:p>
    <w:p w14:paraId="620EA768" w14:textId="6A076DBB" w:rsidR="00F56DB8" w:rsidRPr="00B965C1" w:rsidRDefault="00CB36F1" w:rsidP="00B965C1">
      <w:pPr>
        <w:pStyle w:val="ListParagraph"/>
        <w:numPr>
          <w:ilvl w:val="0"/>
          <w:numId w:val="6"/>
        </w:numPr>
        <w:spacing w:line="240" w:lineRule="auto"/>
        <w:rPr>
          <w:szCs w:val="20"/>
          <w:lang w:bidi="en-US"/>
        </w:rPr>
      </w:pPr>
      <w:hyperlink r:id="rId29" w:history="1">
        <w:r w:rsidR="00F56DB8" w:rsidRPr="00AC0E18">
          <w:rPr>
            <w:rStyle w:val="Hyperlink"/>
            <w:szCs w:val="20"/>
            <w:lang w:bidi="en-US"/>
          </w:rPr>
          <w:t>Technology RFA: Session 2, Thursday, June 20, 3:</w:t>
        </w:r>
        <w:r w:rsidR="00437CD5" w:rsidRPr="00AC0E18">
          <w:rPr>
            <w:rStyle w:val="Hyperlink"/>
            <w:szCs w:val="20"/>
            <w:lang w:bidi="en-US"/>
          </w:rPr>
          <w:t>0</w:t>
        </w:r>
        <w:r w:rsidR="00F56DB8" w:rsidRPr="00AC0E18">
          <w:rPr>
            <w:rStyle w:val="Hyperlink"/>
            <w:szCs w:val="20"/>
            <w:lang w:bidi="en-US"/>
          </w:rPr>
          <w:t>0–4:00 PM</w:t>
        </w:r>
      </w:hyperlink>
    </w:p>
    <w:p w14:paraId="3F941A88" w14:textId="355CEC76" w:rsidR="00A95308" w:rsidRPr="00B965C1" w:rsidRDefault="00A95308" w:rsidP="00B965C1">
      <w:pPr>
        <w:spacing w:line="240" w:lineRule="auto"/>
        <w:rPr>
          <w:szCs w:val="20"/>
          <w:lang w:bidi="en-US"/>
        </w:rPr>
      </w:pPr>
      <w:r w:rsidRPr="00B965C1">
        <w:rPr>
          <w:szCs w:val="20"/>
          <w:lang w:bidi="en-US"/>
        </w:rPr>
        <w:t xml:space="preserve">Once you have registered, you will receive an email with the meeting link. Please email </w:t>
      </w:r>
      <w:hyperlink r:id="rId30" w:history="1">
        <w:r w:rsidRPr="00B965C1">
          <w:rPr>
            <w:rStyle w:val="Hyperlink"/>
            <w:szCs w:val="20"/>
            <w:lang w:bidi="en-US"/>
          </w:rPr>
          <w:t>FutureReadyOregon@hecc.oregon.gov</w:t>
        </w:r>
      </w:hyperlink>
      <w:r w:rsidRPr="00B965C1">
        <w:rPr>
          <w:szCs w:val="20"/>
          <w:lang w:bidi="en-US"/>
        </w:rPr>
        <w:t xml:space="preserve"> if you do not receive the link</w:t>
      </w:r>
      <w:r w:rsidR="00AF62D4">
        <w:rPr>
          <w:szCs w:val="20"/>
          <w:lang w:bidi="en-US"/>
        </w:rPr>
        <w:t>.</w:t>
      </w:r>
      <w:r w:rsidRPr="00B965C1">
        <w:rPr>
          <w:szCs w:val="20"/>
          <w:lang w:bidi="en-US"/>
        </w:rPr>
        <w:t xml:space="preserve"> Recordings of these sessions will also be made available on the </w:t>
      </w:r>
      <w:hyperlink r:id="rId31" w:history="1">
        <w:r w:rsidRPr="00B965C1">
          <w:rPr>
            <w:rStyle w:val="Hyperlink"/>
            <w:szCs w:val="20"/>
            <w:lang w:bidi="en-US"/>
          </w:rPr>
          <w:t>HECC’s YouTube channel</w:t>
        </w:r>
      </w:hyperlink>
      <w:r w:rsidRPr="00B965C1">
        <w:rPr>
          <w:szCs w:val="20"/>
          <w:lang w:bidi="en-US"/>
        </w:rPr>
        <w:t xml:space="preserve">. </w:t>
      </w:r>
    </w:p>
    <w:p w14:paraId="0E1193CD" w14:textId="637A0133" w:rsidR="00A95308" w:rsidRPr="00B965C1" w:rsidRDefault="00A95308" w:rsidP="00B965C1">
      <w:pPr>
        <w:spacing w:line="240" w:lineRule="auto"/>
        <w:rPr>
          <w:szCs w:val="20"/>
          <w:lang w:bidi="en-US"/>
        </w:rPr>
      </w:pPr>
      <w:r w:rsidRPr="00B965C1">
        <w:rPr>
          <w:szCs w:val="20"/>
          <w:lang w:bidi="en-US"/>
        </w:rPr>
        <w:t xml:space="preserve">If you would like to receive updates on the implementation of Future Ready Oregon, please subscribe to the </w:t>
      </w:r>
      <w:hyperlink r:id="rId32" w:history="1">
        <w:r w:rsidRPr="00B965C1">
          <w:rPr>
            <w:rStyle w:val="Hyperlink"/>
            <w:szCs w:val="20"/>
            <w:lang w:bidi="en-US"/>
          </w:rPr>
          <w:t xml:space="preserve">HECC Future Ready Oregon </w:t>
        </w:r>
        <w:r w:rsidR="00FE6EC1">
          <w:rPr>
            <w:rStyle w:val="Hyperlink"/>
            <w:szCs w:val="20"/>
            <w:lang w:bidi="en-US"/>
          </w:rPr>
          <w:t>l</w:t>
        </w:r>
        <w:r w:rsidRPr="00B965C1">
          <w:rPr>
            <w:rStyle w:val="Hyperlink"/>
            <w:szCs w:val="20"/>
            <w:lang w:bidi="en-US"/>
          </w:rPr>
          <w:t>istserv</w:t>
        </w:r>
      </w:hyperlink>
      <w:r w:rsidRPr="00B965C1">
        <w:rPr>
          <w:szCs w:val="20"/>
          <w:lang w:bidi="en-US"/>
        </w:rPr>
        <w:t xml:space="preserve">. </w:t>
      </w:r>
    </w:p>
    <w:p w14:paraId="535FE7C7" w14:textId="77777777" w:rsidR="00A95308" w:rsidRDefault="00A95308" w:rsidP="00A95308">
      <w:pPr>
        <w:spacing w:before="120" w:line="240" w:lineRule="auto"/>
        <w:rPr>
          <w:b/>
          <w:bCs/>
        </w:rPr>
      </w:pPr>
    </w:p>
    <w:p w14:paraId="214BA200" w14:textId="71805142" w:rsidR="00A95308" w:rsidRPr="00842B9A" w:rsidRDefault="00A95308" w:rsidP="00E866E0">
      <w:pPr>
        <w:pStyle w:val="A-Heading2Trebuchet"/>
        <w:shd w:val="clear" w:color="auto" w:fill="6E9E75" w:themeFill="accent1"/>
        <w:rPr>
          <w:color w:val="FFFFFF" w:themeColor="background1"/>
        </w:rPr>
      </w:pPr>
      <w:r w:rsidRPr="00842B9A">
        <w:rPr>
          <w:color w:val="FFFFFF" w:themeColor="background1"/>
        </w:rPr>
        <w:t>Sam</w:t>
      </w:r>
      <w:r w:rsidRPr="00E866E0">
        <w:rPr>
          <w:color w:val="FFFFFF" w:themeColor="background1"/>
          <w:shd w:val="clear" w:color="auto" w:fill="6E9E75" w:themeFill="accent1"/>
        </w:rPr>
        <w:t xml:space="preserve">ple Newsletter </w:t>
      </w:r>
      <w:r w:rsidR="00437CD5">
        <w:rPr>
          <w:color w:val="FFFFFF" w:themeColor="background1"/>
          <w:shd w:val="clear" w:color="auto" w:fill="6E9E75" w:themeFill="accent1"/>
        </w:rPr>
        <w:t>Articles</w:t>
      </w:r>
    </w:p>
    <w:p w14:paraId="6D929245" w14:textId="62BA4A35" w:rsidR="00A95308" w:rsidRPr="00691313" w:rsidRDefault="00B965C1" w:rsidP="001C2DAB">
      <w:pPr>
        <w:pStyle w:val="C-Heading2Tahoma"/>
        <w:rPr>
          <w:sz w:val="24"/>
          <w:szCs w:val="24"/>
        </w:rPr>
      </w:pPr>
      <w:r w:rsidRPr="00691313">
        <w:rPr>
          <w:sz w:val="24"/>
          <w:szCs w:val="24"/>
        </w:rPr>
        <w:t>Brief Article</w:t>
      </w:r>
      <w:r w:rsidR="00A95308" w:rsidRPr="00691313">
        <w:rPr>
          <w:sz w:val="24"/>
          <w:szCs w:val="24"/>
        </w:rPr>
        <w:t xml:space="preserve"> (8</w:t>
      </w:r>
      <w:r w:rsidRPr="00691313">
        <w:rPr>
          <w:sz w:val="24"/>
          <w:szCs w:val="24"/>
        </w:rPr>
        <w:t>4</w:t>
      </w:r>
      <w:r w:rsidR="00A95308" w:rsidRPr="00691313">
        <w:rPr>
          <w:sz w:val="24"/>
          <w:szCs w:val="24"/>
        </w:rPr>
        <w:t xml:space="preserve"> words)</w:t>
      </w:r>
    </w:p>
    <w:p w14:paraId="2B024AB8" w14:textId="64CCDBE8" w:rsidR="00A95308" w:rsidRDefault="00A95308" w:rsidP="00B965C1">
      <w:pPr>
        <w:spacing w:line="240" w:lineRule="auto"/>
        <w:rPr>
          <w:rFonts w:cstheme="minorHAnsi"/>
          <w:szCs w:val="20"/>
        </w:rPr>
      </w:pPr>
      <w:r w:rsidRPr="005E658D">
        <w:rPr>
          <w:szCs w:val="20"/>
        </w:rPr>
        <w:t>The Oregon Higher Education Coordinating Commission (HECC) is now accepting applications for the</w:t>
      </w:r>
      <w:r w:rsidR="006E0093">
        <w:rPr>
          <w:szCs w:val="20"/>
        </w:rPr>
        <w:t xml:space="preserve"> </w:t>
      </w:r>
      <w:r w:rsidR="00ED22C9">
        <w:rPr>
          <w:szCs w:val="20"/>
        </w:rPr>
        <w:t>next</w:t>
      </w:r>
      <w:r w:rsidR="00ED22C9" w:rsidRPr="005E658D">
        <w:rPr>
          <w:szCs w:val="20"/>
        </w:rPr>
        <w:t xml:space="preserve"> </w:t>
      </w:r>
      <w:r w:rsidRPr="005E658D">
        <w:rPr>
          <w:szCs w:val="20"/>
        </w:rPr>
        <w:t xml:space="preserve">round of </w:t>
      </w:r>
      <w:hyperlink r:id="rId33" w:history="1">
        <w:r w:rsidRPr="005E658D">
          <w:rPr>
            <w:rStyle w:val="Hyperlink"/>
            <w:szCs w:val="20"/>
          </w:rPr>
          <w:t>Future Ready Oregon</w:t>
        </w:r>
      </w:hyperlink>
      <w:r w:rsidRPr="005E658D">
        <w:rPr>
          <w:szCs w:val="20"/>
        </w:rPr>
        <w:t xml:space="preserve"> Workforce Ready Grants.</w:t>
      </w:r>
      <w:r w:rsidRPr="005E658D">
        <w:rPr>
          <w:rFonts w:cstheme="minorHAnsi"/>
          <w:szCs w:val="20"/>
        </w:rPr>
        <w:t xml:space="preserve"> The HECC will award a combined total of approximately $40 million to recruit and retain a diverse workforce in key sectors of Oregon’s economy—healthcare, manufacturing, and technology—through three sector-focused Requests for Applications</w:t>
      </w:r>
      <w:r w:rsidR="00B965C1">
        <w:rPr>
          <w:rFonts w:cstheme="minorHAnsi"/>
          <w:szCs w:val="20"/>
        </w:rPr>
        <w:t xml:space="preserve"> (RFAs)</w:t>
      </w:r>
      <w:r w:rsidRPr="005E658D">
        <w:rPr>
          <w:rFonts w:cstheme="minorHAnsi"/>
          <w:szCs w:val="20"/>
        </w:rPr>
        <w:t xml:space="preserve">. </w:t>
      </w:r>
      <w:r w:rsidR="002A4331">
        <w:rPr>
          <w:rFonts w:cstheme="minorHAnsi"/>
          <w:szCs w:val="20"/>
        </w:rPr>
        <w:t>W</w:t>
      </w:r>
      <w:r w:rsidRPr="005E658D">
        <w:rPr>
          <w:rFonts w:cstheme="minorHAnsi"/>
          <w:szCs w:val="20"/>
        </w:rPr>
        <w:t xml:space="preserve">orkforce service providers </w:t>
      </w:r>
      <w:r w:rsidR="002A4331">
        <w:rPr>
          <w:rFonts w:cstheme="minorHAnsi"/>
          <w:szCs w:val="20"/>
        </w:rPr>
        <w:t xml:space="preserve">and community-based organizations </w:t>
      </w:r>
      <w:r w:rsidRPr="005E658D">
        <w:rPr>
          <w:rFonts w:cstheme="minorHAnsi"/>
          <w:szCs w:val="20"/>
        </w:rPr>
        <w:t xml:space="preserve">are invited to apply by </w:t>
      </w:r>
      <w:r w:rsidR="00F87599" w:rsidRPr="007B1D4E">
        <w:rPr>
          <w:rFonts w:cstheme="minorHAnsi"/>
          <w:szCs w:val="20"/>
        </w:rPr>
        <w:t>July 31</w:t>
      </w:r>
      <w:r w:rsidRPr="007B1D4E">
        <w:rPr>
          <w:rFonts w:cstheme="minorHAnsi"/>
          <w:szCs w:val="20"/>
        </w:rPr>
        <w:t>, 2024</w:t>
      </w:r>
      <w:r w:rsidRPr="005E658D">
        <w:rPr>
          <w:rFonts w:cstheme="minorHAnsi"/>
          <w:szCs w:val="20"/>
        </w:rPr>
        <w:t xml:space="preserve">. Visit </w:t>
      </w:r>
      <w:hyperlink r:id="rId34" w:history="1">
        <w:r w:rsidRPr="005E658D">
          <w:rPr>
            <w:rStyle w:val="Hyperlink"/>
            <w:rFonts w:cstheme="minorHAnsi"/>
            <w:szCs w:val="20"/>
          </w:rPr>
          <w:t>www.oregon.gov/highered/about/pages/grants-contracts.aspx</w:t>
        </w:r>
      </w:hyperlink>
      <w:r w:rsidRPr="005E658D">
        <w:rPr>
          <w:rFonts w:cstheme="minorHAnsi"/>
          <w:szCs w:val="20"/>
        </w:rPr>
        <w:t xml:space="preserve"> to view the RFAs, apply, and access free resources for support.</w:t>
      </w:r>
    </w:p>
    <w:p w14:paraId="77156E04" w14:textId="0186EF53" w:rsidR="00691313" w:rsidRPr="00691313" w:rsidRDefault="00B965C1" w:rsidP="00691313">
      <w:pPr>
        <w:pStyle w:val="C-Heading2Tahoma"/>
        <w:rPr>
          <w:sz w:val="24"/>
          <w:szCs w:val="24"/>
        </w:rPr>
      </w:pPr>
      <w:r w:rsidRPr="00691313">
        <w:rPr>
          <w:sz w:val="24"/>
          <w:szCs w:val="24"/>
        </w:rPr>
        <w:t>Detailed Article</w:t>
      </w:r>
      <w:r w:rsidR="00A95308" w:rsidRPr="00691313">
        <w:rPr>
          <w:sz w:val="24"/>
          <w:szCs w:val="24"/>
        </w:rPr>
        <w:t xml:space="preserve"> (</w:t>
      </w:r>
      <w:r w:rsidR="00A95308" w:rsidRPr="002A4331">
        <w:rPr>
          <w:sz w:val="24"/>
          <w:szCs w:val="24"/>
        </w:rPr>
        <w:t>2</w:t>
      </w:r>
      <w:r w:rsidR="002A4331" w:rsidRPr="002A4331">
        <w:rPr>
          <w:sz w:val="24"/>
          <w:szCs w:val="24"/>
        </w:rPr>
        <w:t>65</w:t>
      </w:r>
      <w:r w:rsidR="00A95308" w:rsidRPr="002A4331">
        <w:rPr>
          <w:sz w:val="24"/>
          <w:szCs w:val="24"/>
        </w:rPr>
        <w:t xml:space="preserve"> words</w:t>
      </w:r>
      <w:r w:rsidR="00A95308" w:rsidRPr="00691313">
        <w:rPr>
          <w:sz w:val="24"/>
          <w:szCs w:val="24"/>
        </w:rPr>
        <w:t>)</w:t>
      </w:r>
    </w:p>
    <w:p w14:paraId="1F391BB4" w14:textId="2A7A63AE" w:rsidR="00A95308" w:rsidRPr="00691313" w:rsidRDefault="00A95308" w:rsidP="00691313">
      <w:pPr>
        <w:spacing w:line="240" w:lineRule="auto"/>
      </w:pPr>
      <w:r w:rsidRPr="00691313">
        <w:t>The Oregon Higher Education Coordinating Commission (HECC) invites workforce service providers</w:t>
      </w:r>
      <w:r w:rsidR="002A4331">
        <w:t xml:space="preserve"> and community-based organizations</w:t>
      </w:r>
      <w:r w:rsidRPr="00691313">
        <w:t xml:space="preserve"> to apply for the </w:t>
      </w:r>
      <w:r w:rsidR="00CF0B9D">
        <w:t>next</w:t>
      </w:r>
      <w:r w:rsidR="006E0093" w:rsidRPr="00691313">
        <w:t xml:space="preserve"> </w:t>
      </w:r>
      <w:r w:rsidRPr="00691313">
        <w:t xml:space="preserve">round of </w:t>
      </w:r>
      <w:hyperlink r:id="rId35" w:history="1">
        <w:r w:rsidRPr="00691313">
          <w:t>Future Ready Oregon</w:t>
        </w:r>
      </w:hyperlink>
      <w:r w:rsidRPr="00691313">
        <w:t xml:space="preserve"> Workforce Ready Grants by </w:t>
      </w:r>
      <w:r w:rsidR="00F87599" w:rsidRPr="00FE6EC1">
        <w:t>July 31</w:t>
      </w:r>
      <w:r w:rsidRPr="00FE6EC1">
        <w:t>, 2024. The HECC will award a combined total of approximately $40 million to recruit and retain a diverse workforce in key</w:t>
      </w:r>
      <w:r w:rsidRPr="00691313">
        <w:t xml:space="preserve"> sectors of Oregon’s economy—healthcare, manufacturing, and technology—through three sector-focused Requests for Applications (RFAs). Visit</w:t>
      </w:r>
      <w:r w:rsidR="00AF62D4">
        <w:t xml:space="preserve"> </w:t>
      </w:r>
      <w:hyperlink r:id="rId36" w:history="1">
        <w:r w:rsidR="00AF62D4" w:rsidRPr="00507759">
          <w:rPr>
            <w:rStyle w:val="Hyperlink"/>
          </w:rPr>
          <w:t>www.oregon.gov/highered/about/pages/grants-contracts.aspx</w:t>
        </w:r>
      </w:hyperlink>
      <w:r w:rsidR="00AF62D4">
        <w:t xml:space="preserve"> </w:t>
      </w:r>
      <w:r w:rsidRPr="00691313">
        <w:t xml:space="preserve">to view the RFAs, apply, and access support. The </w:t>
      </w:r>
      <w:r w:rsidR="00ED22C9">
        <w:t xml:space="preserve">available </w:t>
      </w:r>
      <w:r w:rsidRPr="00691313">
        <w:t>funding includes</w:t>
      </w:r>
      <w:r w:rsidR="00ED22C9">
        <w:t xml:space="preserve"> approximately</w:t>
      </w:r>
      <w:r w:rsidRPr="00691313">
        <w:t xml:space="preserve">: </w:t>
      </w:r>
    </w:p>
    <w:p w14:paraId="6CE890B2" w14:textId="77777777" w:rsidR="00A95308" w:rsidRPr="005E658D" w:rsidRDefault="00A95308" w:rsidP="00691313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t xml:space="preserve">$18 million for healthcare projects—specifically, $9 million for projects that advance nursing career pathways and $9 million for projects that address community-identified healthcare workforce needs, </w:t>
      </w:r>
    </w:p>
    <w:p w14:paraId="3103E15E" w14:textId="77777777" w:rsidR="00A95308" w:rsidRPr="005E658D" w:rsidRDefault="00A95308" w:rsidP="00691313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t>$12 million for manufacturing projects that focus on outreach, awareness, and career exploration, or earn-and-learn education and training opportunities, and</w:t>
      </w:r>
    </w:p>
    <w:p w14:paraId="7CE9B1C8" w14:textId="77777777" w:rsidR="00A95308" w:rsidRPr="005E658D" w:rsidRDefault="00A95308" w:rsidP="00691313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0"/>
        </w:rPr>
      </w:pPr>
      <w:r w:rsidRPr="005E658D">
        <w:rPr>
          <w:szCs w:val="20"/>
        </w:rPr>
        <w:lastRenderedPageBreak/>
        <w:t>$10 million for technology projects that focus on upskilling and retraining adult learners, dislocated workers, and individuals employed in high-tech and other industries, or on transferrable technology skills, training, and career awareness.</w:t>
      </w:r>
    </w:p>
    <w:p w14:paraId="2C562F4F" w14:textId="3D4E8151" w:rsidR="00A95308" w:rsidRPr="005E658D" w:rsidRDefault="00A95308" w:rsidP="00691313">
      <w:pPr>
        <w:spacing w:line="240" w:lineRule="auto"/>
        <w:rPr>
          <w:szCs w:val="20"/>
        </w:rPr>
      </w:pPr>
      <w:r w:rsidRPr="005E658D">
        <w:rPr>
          <w:szCs w:val="20"/>
          <w:lang w:bidi="en-US"/>
        </w:rPr>
        <w:t xml:space="preserve">Future Ready Oregon is a $200 million investment package that supports the education and training Oregonians need for good-paying jobs, prioritizing </w:t>
      </w:r>
      <w:r w:rsidR="00ED22C9">
        <w:rPr>
          <w:szCs w:val="20"/>
          <w:lang w:bidi="en-US"/>
        </w:rPr>
        <w:t xml:space="preserve">equitable program participation by individuals from </w:t>
      </w:r>
      <w:r w:rsidRPr="005E658D">
        <w:rPr>
          <w:szCs w:val="20"/>
          <w:lang w:bidi="en-US"/>
        </w:rPr>
        <w:t>underserved and underrepresented communities. Workforce Ready Grants</w:t>
      </w:r>
      <w:r w:rsidR="00ED22C9">
        <w:rPr>
          <w:szCs w:val="20"/>
          <w:lang w:bidi="en-US"/>
        </w:rPr>
        <w:t>, the largest component of the Future Ready Oregon investment package,</w:t>
      </w:r>
      <w:r w:rsidRPr="005E658D">
        <w:rPr>
          <w:szCs w:val="20"/>
          <w:lang w:bidi="en-US"/>
        </w:rPr>
        <w:t xml:space="preserve"> </w:t>
      </w:r>
      <w:r w:rsidRPr="005E658D">
        <w:rPr>
          <w:szCs w:val="20"/>
        </w:rPr>
        <w:t xml:space="preserve">advance innovative and collaborative workforce development programming. Grant-funded projects will build or expand collaborative and innovative partnerships that actively engage employers, education and training providers, and community-based organizations. Successful partnerships will advance a diverse workforce by identifying barriers to participation, program completion, and career advancement, and connecting priority populations with the training and resources they need for good-paying jobs and meaningful careers. </w:t>
      </w:r>
    </w:p>
    <w:p w14:paraId="7A96FFA5" w14:textId="166E403A" w:rsidR="00A95308" w:rsidRPr="001C2DAB" w:rsidRDefault="00437CD5" w:rsidP="001C2DAB">
      <w:pPr>
        <w:pStyle w:val="A-Heading2Trebuchet"/>
        <w:shd w:val="clear" w:color="auto" w:fill="6E9E75" w:themeFill="accent1"/>
        <w:rPr>
          <w:color w:val="FFFFFF" w:themeColor="background1"/>
        </w:rPr>
      </w:pPr>
      <w:r w:rsidRPr="001C2DAB">
        <w:rPr>
          <w:color w:val="FFFFFF" w:themeColor="background1"/>
        </w:rPr>
        <w:t xml:space="preserve">Sample </w:t>
      </w:r>
      <w:r w:rsidR="00A95308" w:rsidRPr="00842B9A">
        <w:rPr>
          <w:color w:val="FFFFFF" w:themeColor="background1"/>
        </w:rPr>
        <w:t>Social Media</w:t>
      </w:r>
      <w:r w:rsidRPr="001C2DAB">
        <w:rPr>
          <w:color w:val="FFFFFF" w:themeColor="background1"/>
        </w:rPr>
        <w:t xml:space="preserve"> Posts</w:t>
      </w:r>
    </w:p>
    <w:p w14:paraId="45B97687" w14:textId="11E6D8D4" w:rsidR="00FA5376" w:rsidRPr="005E658D" w:rsidRDefault="00FA5376" w:rsidP="00691313">
      <w:pPr>
        <w:spacing w:after="160" w:line="240" w:lineRule="auto"/>
        <w:rPr>
          <w:szCs w:val="20"/>
          <w:lang w:bidi="en-US"/>
        </w:rPr>
      </w:pPr>
      <w:r w:rsidRPr="005E658D">
        <w:rPr>
          <w:szCs w:val="20"/>
          <w:lang w:bidi="en-US"/>
        </w:rPr>
        <w:t xml:space="preserve">Use the </w:t>
      </w:r>
      <w:r w:rsidR="00B965C1">
        <w:rPr>
          <w:szCs w:val="20"/>
          <w:lang w:bidi="en-US"/>
        </w:rPr>
        <w:t xml:space="preserve">following </w:t>
      </w:r>
      <w:r w:rsidR="00343843">
        <w:rPr>
          <w:szCs w:val="20"/>
          <w:lang w:bidi="en-US"/>
        </w:rPr>
        <w:t xml:space="preserve">text and graphics to create social media posts announcing the Requests for Applications (RFAs). </w:t>
      </w:r>
    </w:p>
    <w:p w14:paraId="01C814A3" w14:textId="5250727E" w:rsidR="00AF62D4" w:rsidRPr="00AF62D4" w:rsidRDefault="00AF62D4" w:rsidP="00AF62D4">
      <w:pPr>
        <w:pStyle w:val="C-Heading2Tahoma"/>
        <w:rPr>
          <w:sz w:val="24"/>
          <w:szCs w:val="24"/>
        </w:rPr>
      </w:pPr>
      <w:r w:rsidRPr="00AF62D4">
        <w:rPr>
          <w:sz w:val="24"/>
          <w:szCs w:val="24"/>
        </w:rPr>
        <w:t>X</w:t>
      </w:r>
    </w:p>
    <w:p w14:paraId="557DC807" w14:textId="77777777" w:rsidR="00343843" w:rsidRPr="00343843" w:rsidRDefault="00AF62D4" w:rsidP="00480731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contextualSpacing w:val="0"/>
        <w:rPr>
          <w:rFonts w:eastAsia="Times New Roman" w:cs="Segoe UI"/>
          <w:color w:val="0F1419"/>
          <w:szCs w:val="20"/>
          <w:lang w:eastAsia="en-US"/>
        </w:rPr>
      </w:pPr>
      <w:r>
        <w:rPr>
          <w:lang w:bidi="en-US"/>
        </w:rPr>
        <w:t xml:space="preserve">Text: </w:t>
      </w:r>
    </w:p>
    <w:p w14:paraId="7208C03A" w14:textId="1622A6E8" w:rsidR="00343843" w:rsidRPr="00343843" w:rsidRDefault="00343843" w:rsidP="00480731">
      <w:pPr>
        <w:pStyle w:val="ListParagraph"/>
        <w:shd w:val="clear" w:color="auto" w:fill="FFFFFF"/>
        <w:spacing w:line="240" w:lineRule="auto"/>
        <w:contextualSpacing w:val="0"/>
        <w:rPr>
          <w:rFonts w:eastAsia="Times New Roman" w:cs="Segoe UI"/>
          <w:color w:val="0F1419"/>
          <w:szCs w:val="20"/>
          <w:lang w:eastAsia="en-US"/>
        </w:rPr>
      </w:pPr>
      <w:r w:rsidRPr="00FE6EC1">
        <w:rPr>
          <w:rFonts w:eastAsia="Times New Roman" w:cs="Segoe UI"/>
          <w:szCs w:val="20"/>
          <w:lang w:eastAsia="en-US"/>
        </w:rPr>
        <w:t>@OregonHECC</w:t>
      </w:r>
      <w:r w:rsidRPr="00FE6EC1">
        <w:rPr>
          <w:rFonts w:eastAsia="Times New Roman" w:cs="Segoe UI"/>
          <w:color w:val="0F1419"/>
          <w:szCs w:val="20"/>
          <w:lang w:eastAsia="en-US"/>
        </w:rPr>
        <w:t xml:space="preserve"> is now accepting applications for approx. $40M in Healthcare, Manufacturing, and </w:t>
      </w:r>
      <w:r w:rsidR="00FE6EC1">
        <w:rPr>
          <w:rFonts w:eastAsia="Times New Roman" w:cs="Segoe UI"/>
          <w:color w:val="0F1419"/>
          <w:szCs w:val="20"/>
          <w:lang w:eastAsia="en-US"/>
        </w:rPr>
        <w:t xml:space="preserve">July 31! </w:t>
      </w:r>
      <w:r w:rsidR="007B1D4E" w:rsidRPr="007B1D4E">
        <w:t>https://www.oregon.gov/highered/about/pages/grants-contracts.aspx</w:t>
      </w:r>
    </w:p>
    <w:p w14:paraId="54C35878" w14:textId="77777777" w:rsidR="00343843" w:rsidRPr="00FE6EC1" w:rsidRDefault="00343843" w:rsidP="00480731">
      <w:pPr>
        <w:shd w:val="clear" w:color="auto" w:fill="FFFFFF"/>
        <w:spacing w:line="240" w:lineRule="auto"/>
        <w:ind w:firstLine="720"/>
        <w:rPr>
          <w:rFonts w:eastAsia="Times New Roman" w:cs="Segoe UI"/>
          <w:szCs w:val="20"/>
          <w:lang w:eastAsia="en-US"/>
        </w:rPr>
      </w:pPr>
      <w:r w:rsidRPr="00FE6EC1">
        <w:rPr>
          <w:rFonts w:eastAsia="Times New Roman" w:cs="Segoe UI"/>
          <w:szCs w:val="20"/>
          <w:lang w:eastAsia="en-US"/>
        </w:rPr>
        <w:t>#FutureReadyOregon #workforce</w:t>
      </w:r>
    </w:p>
    <w:p w14:paraId="0046053F" w14:textId="20505EDE" w:rsidR="00AF62D4" w:rsidRPr="00CB36F1" w:rsidRDefault="00CB36F1" w:rsidP="00480731">
      <w:pPr>
        <w:pStyle w:val="ListParagraph"/>
        <w:numPr>
          <w:ilvl w:val="0"/>
          <w:numId w:val="7"/>
        </w:numPr>
        <w:spacing w:line="240" w:lineRule="auto"/>
        <w:contextualSpacing w:val="0"/>
        <w:rPr>
          <w:b/>
          <w:bCs/>
          <w:szCs w:val="20"/>
          <w:lang w:bidi="en-US"/>
        </w:rPr>
      </w:pPr>
      <w:hyperlink r:id="rId37" w:history="1">
        <w:r w:rsidR="00343843" w:rsidRPr="00CB36F1">
          <w:rPr>
            <w:rStyle w:val="Hyperlink"/>
            <w:szCs w:val="20"/>
            <w:lang w:bidi="en-US"/>
          </w:rPr>
          <w:t>D</w:t>
        </w:r>
        <w:r w:rsidR="00AF62D4" w:rsidRPr="00CB36F1">
          <w:rPr>
            <w:rStyle w:val="Hyperlink"/>
            <w:szCs w:val="20"/>
            <w:lang w:bidi="en-US"/>
          </w:rPr>
          <w:t>ownloa</w:t>
        </w:r>
        <w:r w:rsidR="00AF62D4" w:rsidRPr="00CB36F1">
          <w:rPr>
            <w:rStyle w:val="Hyperlink"/>
            <w:szCs w:val="20"/>
            <w:lang w:bidi="en-US"/>
          </w:rPr>
          <w:t>d</w:t>
        </w:r>
        <w:r w:rsidR="00AF62D4" w:rsidRPr="00CB36F1">
          <w:rPr>
            <w:rStyle w:val="Hyperlink"/>
            <w:szCs w:val="20"/>
            <w:lang w:bidi="en-US"/>
          </w:rPr>
          <w:t xml:space="preserve"> </w:t>
        </w:r>
        <w:r w:rsidR="00343843" w:rsidRPr="00CB36F1">
          <w:rPr>
            <w:rStyle w:val="Hyperlink"/>
            <w:szCs w:val="20"/>
            <w:lang w:bidi="en-US"/>
          </w:rPr>
          <w:t>graphic</w:t>
        </w:r>
      </w:hyperlink>
      <w:r w:rsidR="00F82801" w:rsidRPr="00CB36F1">
        <w:rPr>
          <w:szCs w:val="20"/>
          <w:lang w:bidi="en-US"/>
        </w:rPr>
        <w:t xml:space="preserve"> or see below.</w:t>
      </w:r>
      <w:r w:rsidR="00AF62D4" w:rsidRPr="00CB36F1">
        <w:rPr>
          <w:szCs w:val="20"/>
          <w:lang w:bidi="en-US"/>
        </w:rPr>
        <w:t xml:space="preserve"> </w:t>
      </w:r>
    </w:p>
    <w:p w14:paraId="52DC9129" w14:textId="03AB6C6E" w:rsidR="00AF62D4" w:rsidRPr="00AF62D4" w:rsidRDefault="00343843" w:rsidP="00480731">
      <w:pPr>
        <w:pStyle w:val="ListParagraph"/>
        <w:numPr>
          <w:ilvl w:val="0"/>
          <w:numId w:val="7"/>
        </w:numPr>
        <w:spacing w:line="240" w:lineRule="auto"/>
        <w:contextualSpacing w:val="0"/>
        <w:rPr>
          <w:b/>
          <w:bCs/>
          <w:szCs w:val="20"/>
          <w:lang w:bidi="en-US"/>
        </w:rPr>
      </w:pPr>
      <w:r>
        <w:rPr>
          <w:szCs w:val="20"/>
          <w:lang w:bidi="en-US"/>
        </w:rPr>
        <w:t>ALT text</w:t>
      </w:r>
      <w:r w:rsidR="00AF62D4">
        <w:rPr>
          <w:szCs w:val="20"/>
          <w:lang w:bidi="en-US"/>
        </w:rPr>
        <w:t xml:space="preserve"> for graphic: </w:t>
      </w:r>
      <w:r w:rsidRPr="00343843">
        <w:rPr>
          <w:szCs w:val="20"/>
          <w:lang w:bidi="en-US"/>
        </w:rPr>
        <w:t xml:space="preserve">Teal, blue, and white poster </w:t>
      </w:r>
      <w:r w:rsidR="0090138C">
        <w:rPr>
          <w:szCs w:val="20"/>
          <w:lang w:bidi="en-US"/>
        </w:rPr>
        <w:t xml:space="preserve">with text </w:t>
      </w:r>
      <w:r w:rsidRPr="00343843">
        <w:rPr>
          <w:szCs w:val="20"/>
          <w:lang w:bidi="en-US"/>
        </w:rPr>
        <w:t>announcing that the Requests for Applications are open.</w:t>
      </w:r>
    </w:p>
    <w:p w14:paraId="0A14A2FE" w14:textId="15D492AD" w:rsidR="00343843" w:rsidRPr="00343843" w:rsidRDefault="00AF62D4" w:rsidP="00343843">
      <w:pPr>
        <w:pStyle w:val="C-Heading2Tahoma"/>
        <w:rPr>
          <w:sz w:val="24"/>
          <w:szCs w:val="24"/>
        </w:rPr>
      </w:pPr>
      <w:r w:rsidRPr="00343843">
        <w:rPr>
          <w:sz w:val="24"/>
          <w:szCs w:val="24"/>
        </w:rPr>
        <w:t>Facebook</w:t>
      </w:r>
    </w:p>
    <w:p w14:paraId="33379CF7" w14:textId="77777777" w:rsidR="00343843" w:rsidRPr="00343843" w:rsidRDefault="00343843" w:rsidP="00EF27F3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rFonts w:cstheme="minorHAnsi"/>
          <w:szCs w:val="20"/>
        </w:rPr>
      </w:pPr>
      <w:r>
        <w:rPr>
          <w:szCs w:val="20"/>
          <w:lang w:bidi="en-US"/>
        </w:rPr>
        <w:t xml:space="preserve">Text: </w:t>
      </w:r>
    </w:p>
    <w:p w14:paraId="7E030184" w14:textId="52EAE61C" w:rsidR="00AF62D4" w:rsidRPr="00343843" w:rsidRDefault="00AF62D4" w:rsidP="00EF27F3">
      <w:pPr>
        <w:pStyle w:val="ListParagraph"/>
        <w:spacing w:line="240" w:lineRule="auto"/>
        <w:contextualSpacing w:val="0"/>
        <w:rPr>
          <w:rFonts w:cstheme="minorHAnsi"/>
          <w:szCs w:val="20"/>
        </w:rPr>
      </w:pPr>
      <w:r w:rsidRPr="00343843">
        <w:rPr>
          <w:szCs w:val="20"/>
          <w:lang w:bidi="en-US"/>
        </w:rPr>
        <w:t>Calling workforce service providers</w:t>
      </w:r>
      <w:r w:rsidR="00843BA6">
        <w:rPr>
          <w:szCs w:val="20"/>
          <w:lang w:bidi="en-US"/>
        </w:rPr>
        <w:t xml:space="preserve"> and community-based organizations</w:t>
      </w:r>
      <w:r w:rsidRPr="00343843">
        <w:rPr>
          <w:szCs w:val="20"/>
          <w:lang w:bidi="en-US"/>
        </w:rPr>
        <w:t xml:space="preserve">: </w:t>
      </w:r>
      <w:r w:rsidR="00843BA6">
        <w:rPr>
          <w:szCs w:val="20"/>
          <w:lang w:bidi="en-US"/>
        </w:rPr>
        <w:t>t</w:t>
      </w:r>
      <w:r w:rsidRPr="00343843">
        <w:rPr>
          <w:szCs w:val="20"/>
          <w:lang w:bidi="en-US"/>
        </w:rPr>
        <w:t xml:space="preserve">he </w:t>
      </w:r>
      <w:r w:rsidR="0090138C">
        <w:rPr>
          <w:szCs w:val="20"/>
          <w:lang w:bidi="en-US"/>
        </w:rPr>
        <w:t>#</w:t>
      </w:r>
      <w:r w:rsidRPr="00343843">
        <w:rPr>
          <w:szCs w:val="20"/>
          <w:lang w:bidi="en-US"/>
        </w:rPr>
        <w:t xml:space="preserve">Oregon Higher Education Coordinating Commission (HECC) is now accepting applications for the </w:t>
      </w:r>
      <w:r w:rsidR="00FE6EC1">
        <w:rPr>
          <w:szCs w:val="20"/>
          <w:lang w:bidi="en-US"/>
        </w:rPr>
        <w:t>next</w:t>
      </w:r>
      <w:r w:rsidR="00ED22C9">
        <w:rPr>
          <w:szCs w:val="20"/>
          <w:lang w:bidi="en-US"/>
        </w:rPr>
        <w:t xml:space="preserve"> </w:t>
      </w:r>
      <w:r w:rsidRPr="00343843">
        <w:rPr>
          <w:szCs w:val="20"/>
          <w:lang w:bidi="en-US"/>
        </w:rPr>
        <w:t>round of Future Ready Oregon Workforce Ready Grants. The HECC will award a combined total of approximately $40 million to recruit and retain a d</w:t>
      </w:r>
      <w:r w:rsidRPr="00343843">
        <w:rPr>
          <w:rFonts w:cstheme="minorHAnsi"/>
          <w:szCs w:val="20"/>
        </w:rPr>
        <w:t xml:space="preserve">iverse workforce in key sectors of Oregon’s economy—healthcare, manufacturing, </w:t>
      </w:r>
      <w:r w:rsidRPr="00FE6EC1">
        <w:rPr>
          <w:rFonts w:cstheme="minorHAnsi"/>
          <w:szCs w:val="20"/>
        </w:rPr>
        <w:t xml:space="preserve">and technology—through three sector-focused Requests for Applications (RFAs). Applications are due </w:t>
      </w:r>
      <w:r w:rsidR="00F87599" w:rsidRPr="00FE6EC1">
        <w:rPr>
          <w:rFonts w:cstheme="minorHAnsi"/>
          <w:szCs w:val="20"/>
        </w:rPr>
        <w:t>July 31</w:t>
      </w:r>
      <w:r w:rsidR="00343843" w:rsidRPr="00FE6EC1">
        <w:rPr>
          <w:rFonts w:cstheme="minorHAnsi"/>
          <w:szCs w:val="20"/>
        </w:rPr>
        <w:t>, 2024</w:t>
      </w:r>
      <w:r w:rsidRPr="00FE6EC1">
        <w:rPr>
          <w:rFonts w:cstheme="minorHAnsi"/>
          <w:szCs w:val="20"/>
        </w:rPr>
        <w:t>.</w:t>
      </w:r>
      <w:r w:rsidRPr="00343843">
        <w:rPr>
          <w:rFonts w:cstheme="minorHAnsi"/>
          <w:szCs w:val="20"/>
        </w:rPr>
        <w:t xml:space="preserve"> Visit </w:t>
      </w:r>
      <w:hyperlink r:id="rId38" w:history="1">
        <w:r w:rsidRPr="00343843">
          <w:rPr>
            <w:rStyle w:val="Hyperlink"/>
            <w:rFonts w:cstheme="minorHAnsi"/>
            <w:szCs w:val="20"/>
          </w:rPr>
          <w:t>www.oregon.gov/highered/about/pages/grants-contracts.aspx</w:t>
        </w:r>
      </w:hyperlink>
      <w:r w:rsidRPr="00343843">
        <w:rPr>
          <w:rFonts w:cstheme="minorHAnsi"/>
          <w:szCs w:val="20"/>
        </w:rPr>
        <w:t xml:space="preserve"> to view the RFAs, apply, and access free resources for support.</w:t>
      </w:r>
    </w:p>
    <w:p w14:paraId="545E138C" w14:textId="2A5BD7FB" w:rsidR="00AF62D4" w:rsidRPr="005E658D" w:rsidRDefault="00AF62D4" w:rsidP="00EF27F3">
      <w:pPr>
        <w:spacing w:line="240" w:lineRule="auto"/>
        <w:ind w:left="720"/>
        <w:rPr>
          <w:rFonts w:cstheme="minorHAnsi"/>
          <w:szCs w:val="20"/>
        </w:rPr>
      </w:pPr>
      <w:r w:rsidRPr="005E658D">
        <w:rPr>
          <w:rFonts w:cstheme="minorHAnsi"/>
          <w:szCs w:val="20"/>
        </w:rPr>
        <w:t xml:space="preserve">Learn more about Future Ready Oregon here: </w:t>
      </w:r>
      <w:hyperlink r:id="rId39" w:history="1">
        <w:r w:rsidR="00480731" w:rsidRPr="00507759">
          <w:rPr>
            <w:rStyle w:val="Hyperlink"/>
            <w:rFonts w:cstheme="minorHAnsi"/>
            <w:szCs w:val="20"/>
          </w:rPr>
          <w:t>https://www.oregon.gov/highered/about/pages/future-ready.aspx</w:t>
        </w:r>
      </w:hyperlink>
    </w:p>
    <w:p w14:paraId="311E99E7" w14:textId="10ABEC87" w:rsidR="00AF62D4" w:rsidRDefault="00AF62D4" w:rsidP="00EF27F3">
      <w:pPr>
        <w:spacing w:line="240" w:lineRule="auto"/>
        <w:ind w:firstLine="720"/>
        <w:rPr>
          <w:rFonts w:cstheme="minorHAnsi"/>
          <w:szCs w:val="20"/>
        </w:rPr>
      </w:pPr>
      <w:r>
        <w:rPr>
          <w:rFonts w:cstheme="minorHAnsi"/>
          <w:szCs w:val="20"/>
        </w:rPr>
        <w:t>#</w:t>
      </w:r>
      <w:r w:rsidRPr="00AF62D4">
        <w:rPr>
          <w:rFonts w:cstheme="minorHAnsi"/>
          <w:szCs w:val="20"/>
        </w:rPr>
        <w:t>WorkforceReady #FutureReadyOregon</w:t>
      </w:r>
    </w:p>
    <w:p w14:paraId="6FC4A5CD" w14:textId="44BADB42" w:rsidR="00480731" w:rsidRPr="00CB36F1" w:rsidRDefault="00CB36F1" w:rsidP="00EF27F3">
      <w:pPr>
        <w:pStyle w:val="BodyText"/>
        <w:numPr>
          <w:ilvl w:val="0"/>
          <w:numId w:val="11"/>
        </w:numPr>
      </w:pPr>
      <w:hyperlink r:id="rId40" w:history="1">
        <w:r w:rsidR="00480731" w:rsidRPr="00CB36F1">
          <w:rPr>
            <w:rStyle w:val="Hyperlink"/>
          </w:rPr>
          <w:t>Download graphic</w:t>
        </w:r>
      </w:hyperlink>
      <w:r w:rsidR="00FE6EC1" w:rsidRPr="00CB36F1">
        <w:t xml:space="preserve"> or see below.</w:t>
      </w:r>
    </w:p>
    <w:p w14:paraId="245727CF" w14:textId="4AD89251" w:rsidR="00480731" w:rsidRPr="00480731" w:rsidRDefault="00480731" w:rsidP="00EF27F3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b/>
          <w:bCs/>
          <w:szCs w:val="20"/>
          <w:lang w:bidi="en-US"/>
        </w:rPr>
      </w:pPr>
      <w:r>
        <w:rPr>
          <w:szCs w:val="20"/>
          <w:lang w:bidi="en-US"/>
        </w:rPr>
        <w:t xml:space="preserve">ALT text for graphic: </w:t>
      </w:r>
      <w:r w:rsidR="0090138C" w:rsidRPr="00343843">
        <w:rPr>
          <w:szCs w:val="20"/>
          <w:lang w:bidi="en-US"/>
        </w:rPr>
        <w:t xml:space="preserve">Teal, blue, and white poster </w:t>
      </w:r>
      <w:r w:rsidR="0090138C">
        <w:rPr>
          <w:szCs w:val="20"/>
          <w:lang w:bidi="en-US"/>
        </w:rPr>
        <w:t xml:space="preserve">with text </w:t>
      </w:r>
      <w:r w:rsidR="0090138C" w:rsidRPr="00343843">
        <w:rPr>
          <w:szCs w:val="20"/>
          <w:lang w:bidi="en-US"/>
        </w:rPr>
        <w:t>announcing that the Requests for Applications are open.</w:t>
      </w:r>
      <w:r w:rsidR="00A95308" w:rsidRPr="00480731">
        <w:rPr>
          <w:szCs w:val="20"/>
          <w:lang w:bidi="en-US"/>
        </w:rPr>
        <w:tab/>
      </w:r>
    </w:p>
    <w:p w14:paraId="7C4B9387" w14:textId="397A4FE0" w:rsidR="00A95308" w:rsidRPr="00480731" w:rsidRDefault="00A95308" w:rsidP="00480731">
      <w:pPr>
        <w:pStyle w:val="C-Heading2Tahoma"/>
        <w:rPr>
          <w:sz w:val="24"/>
          <w:szCs w:val="24"/>
        </w:rPr>
      </w:pPr>
      <w:r w:rsidRPr="00480731">
        <w:rPr>
          <w:sz w:val="24"/>
          <w:szCs w:val="24"/>
        </w:rPr>
        <w:t xml:space="preserve">LinkedIn </w:t>
      </w:r>
    </w:p>
    <w:p w14:paraId="19B1A035" w14:textId="77777777" w:rsidR="00480731" w:rsidRPr="00480731" w:rsidRDefault="00480731" w:rsidP="0090138C">
      <w:pPr>
        <w:pStyle w:val="ListParagraph"/>
        <w:numPr>
          <w:ilvl w:val="0"/>
          <w:numId w:val="12"/>
        </w:numPr>
        <w:spacing w:line="240" w:lineRule="auto"/>
        <w:contextualSpacing w:val="0"/>
        <w:rPr>
          <w:rFonts w:cstheme="minorHAnsi"/>
          <w:szCs w:val="20"/>
        </w:rPr>
      </w:pPr>
      <w:r>
        <w:rPr>
          <w:szCs w:val="20"/>
        </w:rPr>
        <w:t>Text:</w:t>
      </w:r>
    </w:p>
    <w:p w14:paraId="7F725B0A" w14:textId="24554DC5" w:rsidR="00A95308" w:rsidRPr="00480731" w:rsidRDefault="00A95308" w:rsidP="0090138C">
      <w:pPr>
        <w:pStyle w:val="ListParagraph"/>
        <w:spacing w:line="240" w:lineRule="auto"/>
        <w:contextualSpacing w:val="0"/>
        <w:rPr>
          <w:rFonts w:cstheme="minorHAnsi"/>
          <w:szCs w:val="20"/>
        </w:rPr>
      </w:pPr>
      <w:r w:rsidRPr="00480731">
        <w:rPr>
          <w:szCs w:val="20"/>
        </w:rPr>
        <w:t xml:space="preserve">The Oregon Higher Education Coordinating Commission (HECC) is now accepting applications for the </w:t>
      </w:r>
      <w:r w:rsidR="006E0093">
        <w:rPr>
          <w:szCs w:val="20"/>
        </w:rPr>
        <w:t>third</w:t>
      </w:r>
      <w:r w:rsidR="006E0093" w:rsidRPr="00480731">
        <w:rPr>
          <w:szCs w:val="20"/>
        </w:rPr>
        <w:t xml:space="preserve"> </w:t>
      </w:r>
      <w:r w:rsidR="00ED22C9">
        <w:rPr>
          <w:szCs w:val="20"/>
        </w:rPr>
        <w:t xml:space="preserve">and final </w:t>
      </w:r>
      <w:r w:rsidRPr="00480731">
        <w:rPr>
          <w:szCs w:val="20"/>
        </w:rPr>
        <w:t xml:space="preserve">round of </w:t>
      </w:r>
      <w:r w:rsidRPr="0090138C">
        <w:rPr>
          <w:szCs w:val="20"/>
        </w:rPr>
        <w:t>Future Ready Oregon</w:t>
      </w:r>
      <w:r w:rsidRPr="00480731">
        <w:rPr>
          <w:szCs w:val="20"/>
        </w:rPr>
        <w:t xml:space="preserve"> Workforce Ready Grants.</w:t>
      </w:r>
      <w:r w:rsidRPr="00480731">
        <w:rPr>
          <w:rFonts w:cstheme="minorHAnsi"/>
          <w:szCs w:val="20"/>
        </w:rPr>
        <w:t xml:space="preserve"> The HECC will award a combined </w:t>
      </w:r>
      <w:r w:rsidRPr="00480731">
        <w:rPr>
          <w:rFonts w:cstheme="minorHAnsi"/>
          <w:szCs w:val="20"/>
        </w:rPr>
        <w:lastRenderedPageBreak/>
        <w:t>total of approximately $40 million to recruit and retain a diverse workforce in key sectors of Oregon’s economy—healthcare, manufacturing, and technology—through three sector-focused Requests for Applications</w:t>
      </w:r>
      <w:r w:rsidR="00480731">
        <w:rPr>
          <w:rFonts w:cstheme="minorHAnsi"/>
          <w:szCs w:val="20"/>
        </w:rPr>
        <w:t xml:space="preserve"> (RFAs)</w:t>
      </w:r>
      <w:r w:rsidRPr="00480731">
        <w:rPr>
          <w:rFonts w:cstheme="minorHAnsi"/>
          <w:szCs w:val="20"/>
        </w:rPr>
        <w:t xml:space="preserve">. </w:t>
      </w:r>
      <w:r w:rsidR="00843BA6">
        <w:rPr>
          <w:rFonts w:cstheme="minorHAnsi"/>
          <w:szCs w:val="20"/>
        </w:rPr>
        <w:t>W</w:t>
      </w:r>
      <w:r w:rsidRPr="00480731">
        <w:rPr>
          <w:rFonts w:cstheme="minorHAnsi"/>
          <w:szCs w:val="20"/>
        </w:rPr>
        <w:t xml:space="preserve">orkforce service providers </w:t>
      </w:r>
      <w:r w:rsidR="00843BA6">
        <w:rPr>
          <w:rFonts w:cstheme="minorHAnsi"/>
          <w:szCs w:val="20"/>
        </w:rPr>
        <w:t xml:space="preserve">and community-based organizations </w:t>
      </w:r>
      <w:r w:rsidRPr="00480731">
        <w:rPr>
          <w:rFonts w:cstheme="minorHAnsi"/>
          <w:szCs w:val="20"/>
        </w:rPr>
        <w:t xml:space="preserve">are invited to </w:t>
      </w:r>
      <w:r w:rsidRPr="00FE6EC1">
        <w:rPr>
          <w:rFonts w:cstheme="minorHAnsi"/>
          <w:szCs w:val="20"/>
        </w:rPr>
        <w:t xml:space="preserve">apply by </w:t>
      </w:r>
      <w:r w:rsidR="00F87599" w:rsidRPr="00FE6EC1">
        <w:rPr>
          <w:rFonts w:cstheme="minorHAnsi"/>
          <w:szCs w:val="20"/>
        </w:rPr>
        <w:t>July 31</w:t>
      </w:r>
      <w:r w:rsidRPr="00FE6EC1">
        <w:rPr>
          <w:rFonts w:cstheme="minorHAnsi"/>
          <w:szCs w:val="20"/>
        </w:rPr>
        <w:t>, 2024.</w:t>
      </w:r>
      <w:r w:rsidRPr="00480731">
        <w:rPr>
          <w:rFonts w:cstheme="minorHAnsi"/>
          <w:szCs w:val="20"/>
        </w:rPr>
        <w:t xml:space="preserve"> </w:t>
      </w:r>
    </w:p>
    <w:p w14:paraId="611B97D3" w14:textId="77777777" w:rsidR="00A95308" w:rsidRPr="005E658D" w:rsidRDefault="00A95308" w:rsidP="0090138C">
      <w:pPr>
        <w:spacing w:line="240" w:lineRule="auto"/>
        <w:ind w:left="720"/>
        <w:rPr>
          <w:rFonts w:cstheme="minorHAnsi"/>
          <w:szCs w:val="20"/>
        </w:rPr>
      </w:pPr>
      <w:r w:rsidRPr="005E658D">
        <w:rPr>
          <w:rFonts w:cstheme="minorHAnsi"/>
          <w:szCs w:val="20"/>
        </w:rPr>
        <w:t xml:space="preserve">Visit </w:t>
      </w:r>
      <w:hyperlink r:id="rId41" w:history="1">
        <w:r w:rsidRPr="005E658D">
          <w:rPr>
            <w:rStyle w:val="Hyperlink"/>
            <w:rFonts w:cstheme="minorHAnsi"/>
            <w:szCs w:val="20"/>
          </w:rPr>
          <w:t>www.oregon.gov/highered/about/pages/grants-contracts.aspx</w:t>
        </w:r>
      </w:hyperlink>
      <w:r w:rsidRPr="005E658D">
        <w:rPr>
          <w:rFonts w:cstheme="minorHAnsi"/>
          <w:szCs w:val="20"/>
        </w:rPr>
        <w:t xml:space="preserve"> to view the RFAs, apply, and access free resources for support.</w:t>
      </w:r>
    </w:p>
    <w:p w14:paraId="7A9C69F7" w14:textId="77777777" w:rsidR="00A95308" w:rsidRPr="005E658D" w:rsidRDefault="00A95308" w:rsidP="0090138C">
      <w:pPr>
        <w:spacing w:line="240" w:lineRule="auto"/>
        <w:ind w:firstLine="720"/>
        <w:rPr>
          <w:rFonts w:cstheme="minorHAnsi"/>
          <w:szCs w:val="20"/>
        </w:rPr>
      </w:pPr>
      <w:r w:rsidRPr="005E658D">
        <w:rPr>
          <w:rFonts w:cstheme="minorHAnsi"/>
          <w:szCs w:val="20"/>
        </w:rPr>
        <w:t>#Oregon #WorkforceReady #FutureReadyOregon</w:t>
      </w:r>
    </w:p>
    <w:p w14:paraId="1073DA60" w14:textId="4F7A3B82" w:rsidR="00480731" w:rsidRPr="00CB36F1" w:rsidRDefault="00CB36F1" w:rsidP="0090138C">
      <w:pPr>
        <w:pStyle w:val="BodyText"/>
        <w:numPr>
          <w:ilvl w:val="0"/>
          <w:numId w:val="11"/>
        </w:numPr>
      </w:pPr>
      <w:hyperlink r:id="rId42" w:history="1">
        <w:r w:rsidR="00480731" w:rsidRPr="00CB36F1">
          <w:rPr>
            <w:rStyle w:val="Hyperlink"/>
          </w:rPr>
          <w:t>Download graphic</w:t>
        </w:r>
      </w:hyperlink>
      <w:r w:rsidR="00FE6EC1" w:rsidRPr="00CB36F1">
        <w:t xml:space="preserve"> or see below.</w:t>
      </w:r>
    </w:p>
    <w:p w14:paraId="478D46ED" w14:textId="3FEC3D99" w:rsidR="00480731" w:rsidRPr="00480731" w:rsidRDefault="00480731" w:rsidP="0090138C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b/>
          <w:bCs/>
          <w:szCs w:val="20"/>
          <w:lang w:bidi="en-US"/>
        </w:rPr>
      </w:pPr>
      <w:r>
        <w:rPr>
          <w:szCs w:val="20"/>
          <w:lang w:bidi="en-US"/>
        </w:rPr>
        <w:t xml:space="preserve">ALT text for graphic: </w:t>
      </w:r>
      <w:r w:rsidR="0090138C" w:rsidRPr="00343843">
        <w:rPr>
          <w:szCs w:val="20"/>
          <w:lang w:bidi="en-US"/>
        </w:rPr>
        <w:t xml:space="preserve">Teal, blue, and white poster </w:t>
      </w:r>
      <w:r w:rsidR="0090138C">
        <w:rPr>
          <w:szCs w:val="20"/>
          <w:lang w:bidi="en-US"/>
        </w:rPr>
        <w:t xml:space="preserve">with text </w:t>
      </w:r>
      <w:r w:rsidR="0090138C" w:rsidRPr="00343843">
        <w:rPr>
          <w:szCs w:val="20"/>
          <w:lang w:bidi="en-US"/>
        </w:rPr>
        <w:t>announcing that the Requests for Applications are open.</w:t>
      </w:r>
      <w:r w:rsidRPr="00480731">
        <w:rPr>
          <w:szCs w:val="20"/>
          <w:lang w:bidi="en-US"/>
        </w:rPr>
        <w:tab/>
      </w:r>
    </w:p>
    <w:p w14:paraId="0223964A" w14:textId="361A474D" w:rsidR="00EF27F3" w:rsidRPr="00FE6EC1" w:rsidRDefault="00FE6EC1" w:rsidP="00FE6EC1">
      <w:pPr>
        <w:pStyle w:val="C-Heading2Tahoma"/>
        <w:rPr>
          <w:sz w:val="24"/>
          <w:szCs w:val="24"/>
        </w:rPr>
      </w:pPr>
      <w:r w:rsidRPr="00FE6EC1">
        <w:rPr>
          <w:sz w:val="24"/>
          <w:szCs w:val="24"/>
        </w:rPr>
        <w:t>Graphic for X</w:t>
      </w:r>
      <w:r w:rsidR="00D5702E">
        <w:rPr>
          <w:sz w:val="24"/>
          <w:szCs w:val="24"/>
        </w:rPr>
        <w:t>:</w:t>
      </w:r>
    </w:p>
    <w:p w14:paraId="0F911DC9" w14:textId="021A90BB" w:rsidR="00A95308" w:rsidRDefault="00EF27F3" w:rsidP="00A95308">
      <w:pPr>
        <w:pStyle w:val="NormalWeb"/>
      </w:pPr>
      <w:r>
        <w:rPr>
          <w:rFonts w:ascii="Georgia" w:eastAsiaTheme="minorEastAsia" w:hAnsi="Georgia" w:cstheme="minorBidi"/>
          <w:noProof/>
          <w:sz w:val="18"/>
          <w:szCs w:val="18"/>
          <w:lang w:eastAsia="ja-JP"/>
        </w:rPr>
        <w:drawing>
          <wp:inline distT="0" distB="0" distL="0" distR="0" wp14:anchorId="502F0FB4" wp14:editId="79E412F5">
            <wp:extent cx="6400798" cy="3600449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400798" cy="360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06144" w14:textId="77777777" w:rsidR="00A95308" w:rsidRPr="00223C43" w:rsidRDefault="00A95308" w:rsidP="00A95308"/>
    <w:p w14:paraId="69113E32" w14:textId="292E3329" w:rsidR="00EF27F3" w:rsidRPr="00FE6EC1" w:rsidRDefault="00FE6EC1" w:rsidP="00FE6EC1">
      <w:pPr>
        <w:pStyle w:val="C-Heading2Tahoma"/>
        <w:rPr>
          <w:sz w:val="24"/>
          <w:szCs w:val="24"/>
        </w:rPr>
      </w:pPr>
      <w:r>
        <w:rPr>
          <w:sz w:val="24"/>
          <w:szCs w:val="24"/>
        </w:rPr>
        <w:t>Graphic for Facebook / LinkedIn (see next page)</w:t>
      </w:r>
      <w:r w:rsidR="00D5702E">
        <w:rPr>
          <w:sz w:val="24"/>
          <w:szCs w:val="24"/>
        </w:rPr>
        <w:t>:</w:t>
      </w:r>
    </w:p>
    <w:p w14:paraId="4A31531F" w14:textId="4B0CC980" w:rsidR="00270397" w:rsidRDefault="00270397" w:rsidP="00270397">
      <w:pPr>
        <w:pStyle w:val="NormalWeb"/>
      </w:pPr>
      <w:r>
        <w:rPr>
          <w:noProof/>
        </w:rPr>
        <w:lastRenderedPageBreak/>
        <w:drawing>
          <wp:inline distT="0" distB="0" distL="0" distR="0" wp14:anchorId="45A4467F" wp14:editId="626ACBD3">
            <wp:extent cx="6400800" cy="6400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0C0BD" w14:textId="77777777" w:rsidR="00270397" w:rsidRPr="00A95308" w:rsidRDefault="00270397" w:rsidP="00A95308">
      <w:pPr>
        <w:pStyle w:val="BodyText"/>
      </w:pPr>
    </w:p>
    <w:sectPr w:rsidR="00270397" w:rsidRPr="00A95308" w:rsidSect="001C2DAB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type w:val="continuous"/>
      <w:pgSz w:w="12240" w:h="15840"/>
      <w:pgMar w:top="1260" w:right="1080" w:bottom="1627" w:left="1080" w:header="126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F977" w14:textId="77777777" w:rsidR="00CA22AB" w:rsidRDefault="00CA22AB" w:rsidP="001A150E">
      <w:r>
        <w:separator/>
      </w:r>
    </w:p>
  </w:endnote>
  <w:endnote w:type="continuationSeparator" w:id="0">
    <w:p w14:paraId="145F4D8D" w14:textId="77777777" w:rsidR="00CA22AB" w:rsidRDefault="00CA22AB" w:rsidP="001A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6436" w14:textId="77777777" w:rsidR="006003FB" w:rsidRDefault="0060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5291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998A5" w14:textId="77777777" w:rsidR="00B01FFE" w:rsidRDefault="00B01FFE" w:rsidP="009A49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6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C1B23A" w14:textId="77777777" w:rsidR="00A03DDC" w:rsidRPr="00F162DC" w:rsidRDefault="00A03DDC" w:rsidP="00A03DDC">
    <w:pPr>
      <w:pStyle w:val="Optional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4427" w14:textId="77777777" w:rsidR="006003FB" w:rsidRDefault="006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B3CE" w14:textId="77777777" w:rsidR="00CA22AB" w:rsidRDefault="00CA22AB" w:rsidP="001A150E">
      <w:r>
        <w:separator/>
      </w:r>
    </w:p>
  </w:footnote>
  <w:footnote w:type="continuationSeparator" w:id="0">
    <w:p w14:paraId="7F350FD1" w14:textId="77777777" w:rsidR="00CA22AB" w:rsidRDefault="00CA22AB" w:rsidP="001A1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26C" w14:textId="77777777" w:rsidR="006003FB" w:rsidRDefault="0060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B695" w14:textId="77777777" w:rsidR="006003FB" w:rsidRDefault="0060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2831" w14:textId="77777777" w:rsidR="00C21A8F" w:rsidRDefault="006003FB" w:rsidP="006003FB">
    <w:pPr>
      <w:pStyle w:val="A-Heading1Trebuchet"/>
      <w:spacing w:before="0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0" wp14:anchorId="1CD74609" wp14:editId="09A69439">
          <wp:simplePos x="0" y="0"/>
          <wp:positionH relativeFrom="column">
            <wp:posOffset>-76200</wp:posOffset>
          </wp:positionH>
          <wp:positionV relativeFrom="paragraph">
            <wp:posOffset>-373380</wp:posOffset>
          </wp:positionV>
          <wp:extent cx="1823720" cy="1133475"/>
          <wp:effectExtent l="0" t="0" r="5080" b="9525"/>
          <wp:wrapTopAndBottom/>
          <wp:docPr id="198" name="Picture 198" descr="Higher Education Coordinating Commission logo" title="HE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Logo - HECC - General_Color_New Address_Stand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7FB"/>
    <w:multiLevelType w:val="hybridMultilevel"/>
    <w:tmpl w:val="E4CE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0D30"/>
    <w:multiLevelType w:val="hybridMultilevel"/>
    <w:tmpl w:val="5E707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C08E1"/>
    <w:multiLevelType w:val="hybridMultilevel"/>
    <w:tmpl w:val="26E43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2FD8"/>
    <w:multiLevelType w:val="hybridMultilevel"/>
    <w:tmpl w:val="6CB2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64FB2"/>
    <w:multiLevelType w:val="hybridMultilevel"/>
    <w:tmpl w:val="1CC8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C21E7"/>
    <w:multiLevelType w:val="hybridMultilevel"/>
    <w:tmpl w:val="B488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F7CA5"/>
    <w:multiLevelType w:val="hybridMultilevel"/>
    <w:tmpl w:val="0F32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54C88"/>
    <w:multiLevelType w:val="hybridMultilevel"/>
    <w:tmpl w:val="778A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67A5D"/>
    <w:multiLevelType w:val="hybridMultilevel"/>
    <w:tmpl w:val="2416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918A4"/>
    <w:multiLevelType w:val="hybridMultilevel"/>
    <w:tmpl w:val="6EFA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53A6A"/>
    <w:multiLevelType w:val="hybridMultilevel"/>
    <w:tmpl w:val="6F78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86AF4"/>
    <w:multiLevelType w:val="hybridMultilevel"/>
    <w:tmpl w:val="A844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391118">
    <w:abstractNumId w:val="3"/>
  </w:num>
  <w:num w:numId="2" w16cid:durableId="2029483709">
    <w:abstractNumId w:val="8"/>
  </w:num>
  <w:num w:numId="3" w16cid:durableId="725491228">
    <w:abstractNumId w:val="4"/>
  </w:num>
  <w:num w:numId="4" w16cid:durableId="1381520279">
    <w:abstractNumId w:val="0"/>
  </w:num>
  <w:num w:numId="5" w16cid:durableId="2089228894">
    <w:abstractNumId w:val="10"/>
  </w:num>
  <w:num w:numId="6" w16cid:durableId="1171486089">
    <w:abstractNumId w:val="2"/>
  </w:num>
  <w:num w:numId="7" w16cid:durableId="1703508452">
    <w:abstractNumId w:val="9"/>
  </w:num>
  <w:num w:numId="8" w16cid:durableId="327637085">
    <w:abstractNumId w:val="5"/>
  </w:num>
  <w:num w:numId="9" w16cid:durableId="1332953878">
    <w:abstractNumId w:val="11"/>
  </w:num>
  <w:num w:numId="10" w16cid:durableId="1085103890">
    <w:abstractNumId w:val="1"/>
  </w:num>
  <w:num w:numId="11" w16cid:durableId="782916388">
    <w:abstractNumId w:val="6"/>
  </w:num>
  <w:num w:numId="12" w16cid:durableId="1798448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C5"/>
    <w:rsid w:val="00017D70"/>
    <w:rsid w:val="00026B81"/>
    <w:rsid w:val="0003266F"/>
    <w:rsid w:val="000A11B9"/>
    <w:rsid w:val="000B5A02"/>
    <w:rsid w:val="000D5ADE"/>
    <w:rsid w:val="000F7B88"/>
    <w:rsid w:val="00130E39"/>
    <w:rsid w:val="00131D06"/>
    <w:rsid w:val="00144369"/>
    <w:rsid w:val="00155126"/>
    <w:rsid w:val="00155836"/>
    <w:rsid w:val="00155DE5"/>
    <w:rsid w:val="00161268"/>
    <w:rsid w:val="001930DE"/>
    <w:rsid w:val="00195F80"/>
    <w:rsid w:val="001962B8"/>
    <w:rsid w:val="001A150E"/>
    <w:rsid w:val="001B48D6"/>
    <w:rsid w:val="001C14FC"/>
    <w:rsid w:val="001C2DAB"/>
    <w:rsid w:val="001F557C"/>
    <w:rsid w:val="00220FD4"/>
    <w:rsid w:val="00224EAB"/>
    <w:rsid w:val="00261E60"/>
    <w:rsid w:val="00270397"/>
    <w:rsid w:val="002764DE"/>
    <w:rsid w:val="00280FDB"/>
    <w:rsid w:val="0028653A"/>
    <w:rsid w:val="00291A1F"/>
    <w:rsid w:val="002A4331"/>
    <w:rsid w:val="002A6CAA"/>
    <w:rsid w:val="002D6831"/>
    <w:rsid w:val="002F3BA2"/>
    <w:rsid w:val="002F4236"/>
    <w:rsid w:val="00312B15"/>
    <w:rsid w:val="00332BD6"/>
    <w:rsid w:val="00343843"/>
    <w:rsid w:val="0035548E"/>
    <w:rsid w:val="00356119"/>
    <w:rsid w:val="00360428"/>
    <w:rsid w:val="0038140D"/>
    <w:rsid w:val="003D38F7"/>
    <w:rsid w:val="003D7E88"/>
    <w:rsid w:val="00407DB3"/>
    <w:rsid w:val="00416343"/>
    <w:rsid w:val="00426DFF"/>
    <w:rsid w:val="0043026F"/>
    <w:rsid w:val="00437CD5"/>
    <w:rsid w:val="0044327E"/>
    <w:rsid w:val="0045459E"/>
    <w:rsid w:val="00473BEC"/>
    <w:rsid w:val="00480731"/>
    <w:rsid w:val="0048323B"/>
    <w:rsid w:val="00497E67"/>
    <w:rsid w:val="004C1D2C"/>
    <w:rsid w:val="004C556A"/>
    <w:rsid w:val="004D1C90"/>
    <w:rsid w:val="004E55AF"/>
    <w:rsid w:val="00524055"/>
    <w:rsid w:val="00525BC3"/>
    <w:rsid w:val="00570E2C"/>
    <w:rsid w:val="0058635D"/>
    <w:rsid w:val="00586491"/>
    <w:rsid w:val="005B08E7"/>
    <w:rsid w:val="005B3EF1"/>
    <w:rsid w:val="005B672D"/>
    <w:rsid w:val="005B7BF8"/>
    <w:rsid w:val="005C03C7"/>
    <w:rsid w:val="005E658D"/>
    <w:rsid w:val="005E77C7"/>
    <w:rsid w:val="006003FB"/>
    <w:rsid w:val="00606151"/>
    <w:rsid w:val="00617548"/>
    <w:rsid w:val="00670DAE"/>
    <w:rsid w:val="00671661"/>
    <w:rsid w:val="006907A4"/>
    <w:rsid w:val="00691313"/>
    <w:rsid w:val="006D652B"/>
    <w:rsid w:val="006E0093"/>
    <w:rsid w:val="006E1591"/>
    <w:rsid w:val="00722814"/>
    <w:rsid w:val="0078287D"/>
    <w:rsid w:val="007B1D4E"/>
    <w:rsid w:val="007B2977"/>
    <w:rsid w:val="007F0CC0"/>
    <w:rsid w:val="00807842"/>
    <w:rsid w:val="00842B9A"/>
    <w:rsid w:val="00843BA6"/>
    <w:rsid w:val="00851213"/>
    <w:rsid w:val="00851E6F"/>
    <w:rsid w:val="00862FC0"/>
    <w:rsid w:val="00872B4B"/>
    <w:rsid w:val="00880093"/>
    <w:rsid w:val="00880A1B"/>
    <w:rsid w:val="00893130"/>
    <w:rsid w:val="008B7C6C"/>
    <w:rsid w:val="008C53C5"/>
    <w:rsid w:val="008E3B6D"/>
    <w:rsid w:val="008F3327"/>
    <w:rsid w:val="008F61E7"/>
    <w:rsid w:val="0090138C"/>
    <w:rsid w:val="009017A0"/>
    <w:rsid w:val="00911589"/>
    <w:rsid w:val="00911AA8"/>
    <w:rsid w:val="009242EE"/>
    <w:rsid w:val="00932DDF"/>
    <w:rsid w:val="009419D0"/>
    <w:rsid w:val="00943F58"/>
    <w:rsid w:val="00961D40"/>
    <w:rsid w:val="009711E1"/>
    <w:rsid w:val="009A49EE"/>
    <w:rsid w:val="009B44BA"/>
    <w:rsid w:val="009D294D"/>
    <w:rsid w:val="00A017FC"/>
    <w:rsid w:val="00A03DDC"/>
    <w:rsid w:val="00A26872"/>
    <w:rsid w:val="00A34ECE"/>
    <w:rsid w:val="00A408CC"/>
    <w:rsid w:val="00A54C9C"/>
    <w:rsid w:val="00A57A57"/>
    <w:rsid w:val="00A95308"/>
    <w:rsid w:val="00AA1515"/>
    <w:rsid w:val="00AC0E18"/>
    <w:rsid w:val="00AC7EDD"/>
    <w:rsid w:val="00AF62D4"/>
    <w:rsid w:val="00B01FFE"/>
    <w:rsid w:val="00B07B8D"/>
    <w:rsid w:val="00B36119"/>
    <w:rsid w:val="00B46BBF"/>
    <w:rsid w:val="00B86F45"/>
    <w:rsid w:val="00B965C1"/>
    <w:rsid w:val="00BA27D2"/>
    <w:rsid w:val="00C061B6"/>
    <w:rsid w:val="00C13A1E"/>
    <w:rsid w:val="00C21A8F"/>
    <w:rsid w:val="00C3095B"/>
    <w:rsid w:val="00C808DC"/>
    <w:rsid w:val="00CA22AB"/>
    <w:rsid w:val="00CA24A8"/>
    <w:rsid w:val="00CB1686"/>
    <w:rsid w:val="00CB36F1"/>
    <w:rsid w:val="00CE1EAA"/>
    <w:rsid w:val="00CE2055"/>
    <w:rsid w:val="00CE5950"/>
    <w:rsid w:val="00CF0B9D"/>
    <w:rsid w:val="00D2520C"/>
    <w:rsid w:val="00D5702E"/>
    <w:rsid w:val="00DA6991"/>
    <w:rsid w:val="00DB0355"/>
    <w:rsid w:val="00DD315B"/>
    <w:rsid w:val="00DE1699"/>
    <w:rsid w:val="00DF4B31"/>
    <w:rsid w:val="00E26122"/>
    <w:rsid w:val="00E3172F"/>
    <w:rsid w:val="00E866E0"/>
    <w:rsid w:val="00E95CB9"/>
    <w:rsid w:val="00E96023"/>
    <w:rsid w:val="00EA3CED"/>
    <w:rsid w:val="00EA771D"/>
    <w:rsid w:val="00EB4998"/>
    <w:rsid w:val="00EC3628"/>
    <w:rsid w:val="00EC5210"/>
    <w:rsid w:val="00ED22C9"/>
    <w:rsid w:val="00EF27F3"/>
    <w:rsid w:val="00EF4900"/>
    <w:rsid w:val="00F05E72"/>
    <w:rsid w:val="00F13C3E"/>
    <w:rsid w:val="00F145BB"/>
    <w:rsid w:val="00F162DC"/>
    <w:rsid w:val="00F24B58"/>
    <w:rsid w:val="00F553A3"/>
    <w:rsid w:val="00F56DB8"/>
    <w:rsid w:val="00F63702"/>
    <w:rsid w:val="00F82801"/>
    <w:rsid w:val="00F86EDB"/>
    <w:rsid w:val="00F87599"/>
    <w:rsid w:val="00FA5376"/>
    <w:rsid w:val="00FE6E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9F6716"/>
  <w15:docId w15:val="{3CFD00E8-86FE-4658-B311-D74E40FB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-Body text Georgia"/>
    <w:next w:val="BodyText"/>
    <w:qFormat/>
    <w:rsid w:val="00144369"/>
    <w:pPr>
      <w:spacing w:after="120" w:line="280" w:lineRule="exact"/>
    </w:pPr>
    <w:rPr>
      <w:rFonts w:ascii="Georgia" w:hAnsi="Georgia"/>
      <w:szCs w:val="24"/>
    </w:rPr>
  </w:style>
  <w:style w:type="paragraph" w:styleId="Heading1">
    <w:name w:val="heading 1"/>
    <w:aliases w:val="Op#2 Title"/>
    <w:next w:val="B-BodytextGaramond"/>
    <w:link w:val="Heading1Char"/>
    <w:uiPriority w:val="9"/>
    <w:rsid w:val="00F553A3"/>
    <w:pPr>
      <w:keepNext/>
      <w:keepLines/>
      <w:spacing w:before="480"/>
      <w:outlineLvl w:val="0"/>
    </w:pPr>
    <w:rPr>
      <w:rFonts w:ascii="Trebuchet MS" w:eastAsiaTheme="majorEastAsia" w:hAnsi="Trebuchet MS" w:cstheme="majorBidi"/>
      <w:bCs/>
      <w:color w:val="000000" w:themeColor="background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930DE"/>
    <w:pPr>
      <w:outlineLvl w:val="1"/>
    </w:pPr>
    <w:rPr>
      <w:rFonts w:ascii="Trebuchet MS" w:hAnsi="Trebuchet MS"/>
      <w:noProof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864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E9E7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5DA4"/>
    <w:rPr>
      <w:rFonts w:ascii="Lucida Grande" w:hAnsi="Lucida Grande"/>
      <w:sz w:val="18"/>
      <w:szCs w:val="18"/>
    </w:rPr>
  </w:style>
  <w:style w:type="character" w:customStyle="1" w:styleId="Heading1Char">
    <w:name w:val="Heading 1 Char"/>
    <w:aliases w:val="Op#2 Title Char"/>
    <w:basedOn w:val="DefaultParagraphFont"/>
    <w:link w:val="Heading1"/>
    <w:uiPriority w:val="9"/>
    <w:rsid w:val="00F553A3"/>
    <w:rPr>
      <w:rFonts w:ascii="Trebuchet MS" w:eastAsiaTheme="majorEastAsia" w:hAnsi="Trebuchet MS" w:cstheme="majorBidi"/>
      <w:bCs/>
      <w:color w:val="000000" w:themeColor="background2"/>
      <w:sz w:val="22"/>
      <w:szCs w:val="32"/>
    </w:rPr>
  </w:style>
  <w:style w:type="character" w:styleId="Strong">
    <w:name w:val="Strong"/>
    <w:basedOn w:val="DefaultParagraphFont"/>
    <w:uiPriority w:val="22"/>
    <w:rsid w:val="0058649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930DE"/>
    <w:rPr>
      <w:rFonts w:ascii="Trebuchet MS" w:hAnsi="Trebuchet MS"/>
      <w:noProof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586491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586491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586491"/>
    <w:rPr>
      <w:b/>
      <w:bCs/>
      <w:smallCaps/>
      <w:color w:val="FFFFFF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586491"/>
    <w:rPr>
      <w:smallCaps/>
      <w:color w:val="FFFFFF" w:themeColor="accent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5548E"/>
  </w:style>
  <w:style w:type="paragraph" w:customStyle="1" w:styleId="A-Heading2Trebuchet">
    <w:name w:val="A-Heading 2 Trebuchet"/>
    <w:basedOn w:val="Heading2"/>
    <w:next w:val="Heading2"/>
    <w:link w:val="A-Heading2TrebuchetChar"/>
    <w:qFormat/>
    <w:rsid w:val="00670DAE"/>
    <w:pPr>
      <w:spacing w:before="240" w:after="90" w:line="240" w:lineRule="auto"/>
    </w:pPr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rsid w:val="00586491"/>
    <w:pPr>
      <w:pBdr>
        <w:bottom w:val="single" w:sz="4" w:space="4" w:color="6E9E75" w:themeColor="accent1"/>
      </w:pBdr>
      <w:spacing w:before="200" w:after="280"/>
      <w:ind w:left="936" w:right="936"/>
    </w:pPr>
    <w:rPr>
      <w:b/>
      <w:bCs/>
      <w:i/>
      <w:iCs/>
      <w:color w:val="6E9E7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491"/>
    <w:rPr>
      <w:rFonts w:ascii="Georgia" w:hAnsi="Georgia"/>
      <w:b/>
      <w:bCs/>
      <w:i/>
      <w:iCs/>
      <w:color w:val="6E9E75" w:themeColor="accent1"/>
      <w:szCs w:val="24"/>
    </w:rPr>
  </w:style>
  <w:style w:type="paragraph" w:styleId="Quote">
    <w:name w:val="Quote"/>
    <w:basedOn w:val="Normal"/>
    <w:next w:val="Normal"/>
    <w:link w:val="QuoteChar"/>
    <w:uiPriority w:val="29"/>
    <w:rsid w:val="00586491"/>
    <w:rPr>
      <w:i/>
      <w:iCs/>
      <w:color w:val="6E9E7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6491"/>
    <w:rPr>
      <w:rFonts w:ascii="Georgia" w:hAnsi="Georgia"/>
      <w:i/>
      <w:iCs/>
      <w:color w:val="6E9E75" w:themeColor="text1"/>
      <w:szCs w:val="24"/>
    </w:rPr>
  </w:style>
  <w:style w:type="character" w:styleId="IntenseEmphasis">
    <w:name w:val="Intense Emphasis"/>
    <w:basedOn w:val="DefaultParagraphFont"/>
    <w:uiPriority w:val="21"/>
    <w:rsid w:val="00586491"/>
    <w:rPr>
      <w:b/>
      <w:bCs/>
      <w:i/>
      <w:iCs/>
      <w:color w:val="6E9E75" w:themeColor="accent1"/>
    </w:rPr>
  </w:style>
  <w:style w:type="character" w:styleId="Emphasis">
    <w:name w:val="Emphasis"/>
    <w:basedOn w:val="DefaultParagraphFont"/>
    <w:uiPriority w:val="20"/>
    <w:rsid w:val="00586491"/>
    <w:rPr>
      <w:i/>
      <w:iCs/>
    </w:rPr>
  </w:style>
  <w:style w:type="character" w:styleId="SubtleEmphasis">
    <w:name w:val="Subtle Emphasis"/>
    <w:basedOn w:val="DefaultParagraphFont"/>
    <w:uiPriority w:val="19"/>
    <w:rsid w:val="00586491"/>
    <w:rPr>
      <w:i/>
      <w:iCs/>
      <w:color w:val="B6CEBA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rsid w:val="00586491"/>
    <w:pPr>
      <w:numPr>
        <w:ilvl w:val="1"/>
      </w:numPr>
    </w:pPr>
    <w:rPr>
      <w:rFonts w:asciiTheme="majorHAnsi" w:eastAsiaTheme="majorEastAsia" w:hAnsiTheme="majorHAnsi" w:cstheme="majorBidi"/>
      <w:i/>
      <w:iCs/>
      <w:color w:val="6E9E75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6491"/>
    <w:rPr>
      <w:rFonts w:asciiTheme="majorHAnsi" w:eastAsiaTheme="majorEastAsia" w:hAnsiTheme="majorHAnsi" w:cstheme="majorBidi"/>
      <w:i/>
      <w:iCs/>
      <w:color w:val="6E9E7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586491"/>
    <w:pPr>
      <w:pBdr>
        <w:bottom w:val="single" w:sz="8" w:space="4" w:color="6E9E75" w:themeColor="accent1"/>
      </w:pBdr>
      <w:spacing w:after="300"/>
      <w:contextualSpacing/>
    </w:pPr>
    <w:rPr>
      <w:rFonts w:asciiTheme="majorHAnsi" w:eastAsiaTheme="majorEastAsia" w:hAnsiTheme="majorHAnsi" w:cstheme="majorBidi"/>
      <w:color w:val="2F1B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6491"/>
    <w:rPr>
      <w:rFonts w:asciiTheme="majorHAnsi" w:eastAsiaTheme="majorEastAsia" w:hAnsiTheme="majorHAnsi" w:cstheme="majorBidi"/>
      <w:color w:val="2F1B00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91"/>
    <w:rPr>
      <w:rFonts w:asciiTheme="majorHAnsi" w:eastAsiaTheme="majorEastAsia" w:hAnsiTheme="majorHAnsi" w:cstheme="majorBidi"/>
      <w:b/>
      <w:bCs/>
      <w:color w:val="6E9E75" w:themeColor="accent1"/>
      <w:szCs w:val="24"/>
    </w:rPr>
  </w:style>
  <w:style w:type="paragraph" w:customStyle="1" w:styleId="A-Heading1Trebuchet">
    <w:name w:val="A-Heading 1 Trebuchet"/>
    <w:basedOn w:val="Heading1"/>
    <w:next w:val="Heading1"/>
    <w:qFormat/>
    <w:rsid w:val="00161268"/>
    <w:pPr>
      <w:spacing w:before="360" w:after="90" w:line="360" w:lineRule="exact"/>
    </w:pPr>
    <w:rPr>
      <w:bCs w:val="0"/>
      <w:sz w:val="36"/>
    </w:rPr>
  </w:style>
  <w:style w:type="paragraph" w:customStyle="1" w:styleId="B-Heading2Tahoma">
    <w:name w:val="B-Heading 2 Tahoma"/>
    <w:basedOn w:val="Heading2"/>
    <w:next w:val="Heading2"/>
    <w:link w:val="B-Heading2TahomaChar"/>
    <w:qFormat/>
    <w:rsid w:val="00670DAE"/>
    <w:pPr>
      <w:spacing w:before="240" w:after="90" w:line="240" w:lineRule="auto"/>
    </w:pPr>
    <w:rPr>
      <w:rFonts w:ascii="Tahoma" w:hAnsi="Tahoma"/>
      <w:b/>
    </w:rPr>
  </w:style>
  <w:style w:type="paragraph" w:customStyle="1" w:styleId="B-BodytextGaramond">
    <w:name w:val="B-Body text Garamond"/>
    <w:basedOn w:val="BodyText"/>
    <w:next w:val="BodyText"/>
    <w:qFormat/>
    <w:rsid w:val="00144369"/>
    <w:rPr>
      <w:rFonts w:ascii="Garamond" w:hAnsi="Garamond"/>
      <w:noProof/>
      <w:sz w:val="22"/>
      <w:szCs w:val="22"/>
      <w:lang w:eastAsia="en-US"/>
    </w:rPr>
  </w:style>
  <w:style w:type="paragraph" w:customStyle="1" w:styleId="C-Heading1Tahoma">
    <w:name w:val="C-Heading 1 Tahoma"/>
    <w:basedOn w:val="Heading1"/>
    <w:next w:val="Heading1"/>
    <w:qFormat/>
    <w:rsid w:val="00161268"/>
    <w:pPr>
      <w:spacing w:before="360" w:after="90" w:line="360" w:lineRule="exact"/>
    </w:pPr>
    <w:rPr>
      <w:rFonts w:ascii="Tahoma" w:hAnsi="Tahoma"/>
      <w:bCs w:val="0"/>
      <w:sz w:val="36"/>
    </w:rPr>
  </w:style>
  <w:style w:type="paragraph" w:customStyle="1" w:styleId="Op3Subheader">
    <w:name w:val="Op#3 Subheader"/>
    <w:basedOn w:val="Heading1"/>
    <w:next w:val="C-BodytextCalibri"/>
    <w:link w:val="Op3SubheaderChar"/>
    <w:rsid w:val="00F145BB"/>
    <w:pPr>
      <w:spacing w:before="0"/>
    </w:pPr>
    <w:rPr>
      <w:color w:val="6E9E75" w:themeColor="accent1"/>
      <w:sz w:val="28"/>
    </w:rPr>
  </w:style>
  <w:style w:type="paragraph" w:customStyle="1" w:styleId="C-BodytextCalibri">
    <w:name w:val="C-Body text Calibri"/>
    <w:basedOn w:val="BodyText"/>
    <w:next w:val="BodyText"/>
    <w:qFormat/>
    <w:rsid w:val="00144369"/>
    <w:rPr>
      <w:rFonts w:cstheme="minorHAnsi"/>
      <w:szCs w:val="20"/>
    </w:rPr>
  </w:style>
  <w:style w:type="paragraph" w:customStyle="1" w:styleId="D-Heading1Trebuchet">
    <w:name w:val="D-Heading 1 Trebuchet"/>
    <w:basedOn w:val="Heading1"/>
    <w:next w:val="Heading1"/>
    <w:qFormat/>
    <w:rsid w:val="00144369"/>
    <w:pPr>
      <w:spacing w:before="360" w:after="90"/>
    </w:pPr>
    <w:rPr>
      <w:sz w:val="36"/>
      <w:szCs w:val="36"/>
    </w:rPr>
  </w:style>
  <w:style w:type="paragraph" w:customStyle="1" w:styleId="D-Heading2-Trebuchet">
    <w:name w:val="D-Heading 2- Trebuchet"/>
    <w:basedOn w:val="Heading2"/>
    <w:next w:val="Heading2"/>
    <w:link w:val="D-Heading2-TrebuchetChar"/>
    <w:qFormat/>
    <w:rsid w:val="00670DAE"/>
    <w:pPr>
      <w:spacing w:before="240" w:after="90" w:line="240" w:lineRule="auto"/>
    </w:pPr>
    <w:rPr>
      <w:b/>
    </w:rPr>
  </w:style>
  <w:style w:type="paragraph" w:customStyle="1" w:styleId="D-BodytextGaramond">
    <w:name w:val="D-Body text Garamond"/>
    <w:basedOn w:val="BodyText"/>
    <w:next w:val="BodyText"/>
    <w:link w:val="D-BodytextGaramondChar"/>
    <w:qFormat/>
    <w:rsid w:val="00144369"/>
    <w:rPr>
      <w:rFonts w:ascii="Garamond" w:hAnsi="Garamond"/>
      <w:sz w:val="22"/>
      <w:szCs w:val="22"/>
    </w:rPr>
  </w:style>
  <w:style w:type="paragraph" w:customStyle="1" w:styleId="E-Hearing1Arial">
    <w:name w:val="E-Hearing 1 Arial"/>
    <w:basedOn w:val="Heading1"/>
    <w:next w:val="Heading1"/>
    <w:qFormat/>
    <w:rsid w:val="00161268"/>
    <w:pPr>
      <w:spacing w:before="360" w:after="90" w:line="360" w:lineRule="exact"/>
    </w:pPr>
    <w:rPr>
      <w:rFonts w:ascii="Arial" w:hAnsi="Arial"/>
      <w:bCs w:val="0"/>
      <w:sz w:val="36"/>
    </w:rPr>
  </w:style>
  <w:style w:type="paragraph" w:customStyle="1" w:styleId="E-Heading2Arial">
    <w:name w:val="E-Heading 2 Arial"/>
    <w:basedOn w:val="Heading2"/>
    <w:next w:val="Heading2"/>
    <w:link w:val="E-Heading2ArialChar"/>
    <w:qFormat/>
    <w:rsid w:val="00617548"/>
    <w:pPr>
      <w:spacing w:before="240" w:after="90" w:line="240" w:lineRule="auto"/>
    </w:pPr>
    <w:rPr>
      <w:rFonts w:ascii="Arial" w:eastAsiaTheme="majorEastAsia" w:hAnsi="Arial" w:cstheme="majorBidi"/>
      <w:b/>
      <w:bCs/>
      <w:color w:val="000000" w:themeColor="background2"/>
      <w:szCs w:val="32"/>
    </w:rPr>
  </w:style>
  <w:style w:type="paragraph" w:customStyle="1" w:styleId="E-BodytextVerdana">
    <w:name w:val="E -Body text Verdana"/>
    <w:basedOn w:val="BodyText"/>
    <w:next w:val="BodyText"/>
    <w:qFormat/>
    <w:rsid w:val="00144369"/>
    <w:rPr>
      <w:rFonts w:asciiTheme="majorHAnsi" w:hAnsiTheme="majorHAnsi"/>
      <w:sz w:val="22"/>
      <w:szCs w:val="20"/>
    </w:rPr>
  </w:style>
  <w:style w:type="paragraph" w:customStyle="1" w:styleId="F-Heading1Arial">
    <w:name w:val="F-Heading 1 Arial"/>
    <w:basedOn w:val="Heading1"/>
    <w:next w:val="Heading1"/>
    <w:qFormat/>
    <w:rsid w:val="00161268"/>
    <w:pPr>
      <w:spacing w:before="360" w:after="90" w:line="360" w:lineRule="exact"/>
    </w:pPr>
    <w:rPr>
      <w:rFonts w:ascii="Arial" w:hAnsi="Arial"/>
      <w:sz w:val="36"/>
      <w:szCs w:val="36"/>
    </w:rPr>
  </w:style>
  <w:style w:type="paragraph" w:customStyle="1" w:styleId="F-Heading2Arial">
    <w:name w:val="F-Heading 2 Arial"/>
    <w:basedOn w:val="Heading2"/>
    <w:next w:val="Heading2"/>
    <w:link w:val="F-Heading2ArialChar"/>
    <w:qFormat/>
    <w:rsid w:val="00617548"/>
    <w:pPr>
      <w:spacing w:before="240" w:after="90" w:line="240" w:lineRule="auto"/>
    </w:pPr>
    <w:rPr>
      <w:rFonts w:ascii="Arial" w:hAnsi="Arial"/>
      <w:b/>
    </w:rPr>
  </w:style>
  <w:style w:type="paragraph" w:customStyle="1" w:styleId="F-BodytextVerdana">
    <w:name w:val="F-Body text Verdana"/>
    <w:basedOn w:val="BodyText"/>
    <w:next w:val="BodyText"/>
    <w:qFormat/>
    <w:rsid w:val="00144369"/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312B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12B15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B15"/>
    <w:rPr>
      <w:rFonts w:ascii="Georgia" w:hAnsi="Georg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B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B15"/>
    <w:rPr>
      <w:rFonts w:ascii="Georgia" w:hAnsi="Georgi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7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B8D"/>
    <w:rPr>
      <w:rFonts w:ascii="Georgia" w:hAnsi="Georgia"/>
      <w:szCs w:val="24"/>
    </w:rPr>
  </w:style>
  <w:style w:type="paragraph" w:styleId="Footer">
    <w:name w:val="footer"/>
    <w:basedOn w:val="Normal"/>
    <w:link w:val="FooterChar"/>
    <w:uiPriority w:val="99"/>
    <w:unhideWhenUsed/>
    <w:rsid w:val="00B07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B8D"/>
    <w:rPr>
      <w:rFonts w:ascii="Georgia" w:hAnsi="Georgia"/>
      <w:szCs w:val="24"/>
    </w:rPr>
  </w:style>
  <w:style w:type="paragraph" w:customStyle="1" w:styleId="Op1SubheadingTrebuchetGreen">
    <w:name w:val="Op#1 Subheading Trebuchet Green"/>
    <w:basedOn w:val="A-Heading2Trebuchet"/>
    <w:link w:val="Op1SubheadingTrebuchetGreenChar"/>
    <w:rsid w:val="005C03C7"/>
    <w:rPr>
      <w:color w:val="6E9E75" w:themeColor="text1"/>
    </w:rPr>
  </w:style>
  <w:style w:type="paragraph" w:customStyle="1" w:styleId="OptionalFooter">
    <w:name w:val="Optional Footer"/>
    <w:basedOn w:val="Normal"/>
    <w:link w:val="OptionalFooterChar"/>
    <w:rsid w:val="007F0CC0"/>
    <w:rPr>
      <w:rFonts w:ascii="Trebuchet MS" w:hAnsi="Trebuchet MS"/>
    </w:rPr>
  </w:style>
  <w:style w:type="character" w:customStyle="1" w:styleId="A-Heading2TrebuchetChar">
    <w:name w:val="A-Heading 2 Trebuchet Char"/>
    <w:basedOn w:val="DefaultParagraphFont"/>
    <w:link w:val="A-Heading2Trebuchet"/>
    <w:rsid w:val="00670DAE"/>
    <w:rPr>
      <w:rFonts w:ascii="Trebuchet MS" w:hAnsi="Trebuchet MS"/>
      <w:b/>
      <w:noProof/>
      <w:sz w:val="28"/>
      <w:szCs w:val="28"/>
      <w:lang w:eastAsia="en-US"/>
    </w:rPr>
  </w:style>
  <w:style w:type="character" w:customStyle="1" w:styleId="Op1SubheadingTrebuchetGreenChar">
    <w:name w:val="Op#1 Subheading Trebuchet Green Char"/>
    <w:basedOn w:val="A-Heading2TrebuchetChar"/>
    <w:link w:val="Op1SubheadingTrebuchetGreen"/>
    <w:rsid w:val="005C03C7"/>
    <w:rPr>
      <w:rFonts w:ascii="Trebuchet MS" w:hAnsi="Trebuchet MS"/>
      <w:b/>
      <w:noProof/>
      <w:color w:val="6E9E75" w:themeColor="text1"/>
      <w:sz w:val="28"/>
      <w:szCs w:val="28"/>
      <w:lang w:eastAsia="en-US"/>
    </w:rPr>
  </w:style>
  <w:style w:type="paragraph" w:customStyle="1" w:styleId="Op2SubheadingGreen">
    <w:name w:val="Op#2 Subheading Green"/>
    <w:basedOn w:val="B-Heading2Tahoma"/>
    <w:link w:val="Op2SubheadingGreenChar"/>
    <w:rsid w:val="00A34ECE"/>
    <w:rPr>
      <w:color w:val="6E9E75" w:themeColor="accent1"/>
    </w:rPr>
  </w:style>
  <w:style w:type="character" w:customStyle="1" w:styleId="OptionalFooterChar">
    <w:name w:val="Optional Footer Char"/>
    <w:basedOn w:val="DefaultParagraphFont"/>
    <w:link w:val="OptionalFooter"/>
    <w:rsid w:val="007F0CC0"/>
    <w:rPr>
      <w:rFonts w:ascii="Trebuchet MS" w:hAnsi="Trebuchet MS"/>
      <w:szCs w:val="24"/>
    </w:rPr>
  </w:style>
  <w:style w:type="character" w:customStyle="1" w:styleId="B-Heading2TahomaChar">
    <w:name w:val="B-Heading 2 Tahoma Char"/>
    <w:basedOn w:val="A-Heading2TrebuchetChar"/>
    <w:link w:val="B-Heading2Tahoma"/>
    <w:rsid w:val="00670DAE"/>
    <w:rPr>
      <w:rFonts w:ascii="Tahoma" w:hAnsi="Tahoma"/>
      <w:b/>
      <w:noProof/>
      <w:sz w:val="28"/>
      <w:szCs w:val="28"/>
      <w:lang w:eastAsia="en-US"/>
    </w:rPr>
  </w:style>
  <w:style w:type="character" w:customStyle="1" w:styleId="Op2SubheadingGreenChar">
    <w:name w:val="Op#2 Subheading Green Char"/>
    <w:basedOn w:val="B-Heading2TahomaChar"/>
    <w:link w:val="Op2SubheadingGreen"/>
    <w:rsid w:val="00A34ECE"/>
    <w:rPr>
      <w:rFonts w:ascii="Tahoma" w:hAnsi="Tahoma"/>
      <w:b/>
      <w:noProof/>
      <w:color w:val="6E9E75" w:themeColor="accent1"/>
      <w:sz w:val="28"/>
      <w:szCs w:val="28"/>
      <w:lang w:eastAsia="en-US"/>
    </w:rPr>
  </w:style>
  <w:style w:type="paragraph" w:customStyle="1" w:styleId="B-Heading1Tahoma">
    <w:name w:val="B-Heading 1 Tahoma"/>
    <w:basedOn w:val="Heading1"/>
    <w:next w:val="Heading1"/>
    <w:link w:val="B-Heading1TahomaChar"/>
    <w:qFormat/>
    <w:rsid w:val="001C14FC"/>
    <w:pPr>
      <w:spacing w:before="320" w:after="90"/>
    </w:pPr>
    <w:rPr>
      <w:rFonts w:ascii="Tahoma" w:hAnsi="Tahoma" w:cs="Tahoma"/>
      <w:sz w:val="36"/>
      <w:szCs w:val="36"/>
    </w:rPr>
  </w:style>
  <w:style w:type="paragraph" w:customStyle="1" w:styleId="C-Heading2Tahoma">
    <w:name w:val="C- Heading 2 Tahoma"/>
    <w:basedOn w:val="Heading2"/>
    <w:next w:val="Heading2"/>
    <w:link w:val="C-Heading2TahomaChar"/>
    <w:qFormat/>
    <w:rsid w:val="00670DAE"/>
    <w:pPr>
      <w:spacing w:before="320" w:after="90" w:line="240" w:lineRule="auto"/>
    </w:pPr>
    <w:rPr>
      <w:b/>
    </w:rPr>
  </w:style>
  <w:style w:type="character" w:customStyle="1" w:styleId="B-Heading1TahomaChar">
    <w:name w:val="B-Heading 1 Tahoma Char"/>
    <w:basedOn w:val="DefaultParagraphFont"/>
    <w:link w:val="B-Heading1Tahoma"/>
    <w:rsid w:val="001C14FC"/>
    <w:rPr>
      <w:rFonts w:ascii="Tahoma" w:eastAsiaTheme="majorEastAsia" w:hAnsi="Tahoma" w:cs="Tahoma"/>
      <w:bCs/>
      <w:color w:val="000000" w:themeColor="background2"/>
      <w:sz w:val="36"/>
      <w:szCs w:val="36"/>
    </w:rPr>
  </w:style>
  <w:style w:type="paragraph" w:customStyle="1" w:styleId="Op4SubheadingTrebuchetGreen">
    <w:name w:val="Op#4 Subheading Trebuchet Green"/>
    <w:basedOn w:val="D-Heading2-Trebuchet"/>
    <w:link w:val="Op4SubheadingTrebuchetGreenChar"/>
    <w:rsid w:val="00F145BB"/>
    <w:rPr>
      <w:color w:val="6E9E75" w:themeColor="text1"/>
    </w:rPr>
  </w:style>
  <w:style w:type="character" w:customStyle="1" w:styleId="Op3SubheaderChar">
    <w:name w:val="Op#3 Subheader Char"/>
    <w:basedOn w:val="Heading1Char"/>
    <w:link w:val="Op3Subheader"/>
    <w:rsid w:val="00F145BB"/>
    <w:rPr>
      <w:rFonts w:ascii="Trebuchet MS" w:eastAsiaTheme="majorEastAsia" w:hAnsi="Trebuchet MS" w:cstheme="majorBidi"/>
      <w:bCs/>
      <w:color w:val="6E9E75" w:themeColor="accent1"/>
      <w:sz w:val="28"/>
      <w:szCs w:val="32"/>
    </w:rPr>
  </w:style>
  <w:style w:type="character" w:customStyle="1" w:styleId="C-Heading2TahomaChar">
    <w:name w:val="C- Heading 2 Tahoma Char"/>
    <w:basedOn w:val="Op3SubheaderChar"/>
    <w:link w:val="C-Heading2Tahoma"/>
    <w:rsid w:val="00670DAE"/>
    <w:rPr>
      <w:rFonts w:ascii="Trebuchet MS" w:eastAsiaTheme="majorEastAsia" w:hAnsi="Trebuchet MS" w:cstheme="majorBidi"/>
      <w:b/>
      <w:bCs w:val="0"/>
      <w:noProof/>
      <w:color w:val="6E9E75" w:themeColor="accent1"/>
      <w:sz w:val="28"/>
      <w:szCs w:val="28"/>
      <w:lang w:eastAsia="en-US"/>
    </w:rPr>
  </w:style>
  <w:style w:type="paragraph" w:customStyle="1" w:styleId="Op5SubheadingArialGreen">
    <w:name w:val="Op#5 Subheading Arial Green"/>
    <w:basedOn w:val="E-Heading2Arial"/>
    <w:link w:val="Op5SubheadingArialGreenChar"/>
    <w:rsid w:val="00F553A3"/>
    <w:rPr>
      <w:color w:val="6E9E75" w:themeColor="text1"/>
    </w:rPr>
  </w:style>
  <w:style w:type="character" w:customStyle="1" w:styleId="D-Heading2-TrebuchetChar">
    <w:name w:val="D-Heading 2- Trebuchet Char"/>
    <w:basedOn w:val="Heading1Char"/>
    <w:link w:val="D-Heading2-Trebuchet"/>
    <w:rsid w:val="00670DAE"/>
    <w:rPr>
      <w:rFonts w:ascii="Trebuchet MS" w:eastAsiaTheme="majorEastAsia" w:hAnsi="Trebuchet MS" w:cstheme="majorBidi"/>
      <w:b/>
      <w:bCs w:val="0"/>
      <w:noProof/>
      <w:color w:val="000000" w:themeColor="background2"/>
      <w:sz w:val="28"/>
      <w:szCs w:val="28"/>
      <w:lang w:eastAsia="en-US"/>
    </w:rPr>
  </w:style>
  <w:style w:type="character" w:customStyle="1" w:styleId="Op4SubheadingTrebuchetGreenChar">
    <w:name w:val="Op#4 Subheading Trebuchet Green Char"/>
    <w:basedOn w:val="D-Heading2-TrebuchetChar"/>
    <w:link w:val="Op4SubheadingTrebuchetGreen"/>
    <w:rsid w:val="00F145BB"/>
    <w:rPr>
      <w:rFonts w:ascii="Trebuchet MS" w:eastAsiaTheme="majorEastAsia" w:hAnsi="Trebuchet MS" w:cstheme="majorBidi"/>
      <w:b/>
      <w:bCs w:val="0"/>
      <w:noProof/>
      <w:color w:val="6E9E75" w:themeColor="text1"/>
      <w:sz w:val="28"/>
      <w:szCs w:val="32"/>
      <w:lang w:eastAsia="en-US"/>
    </w:rPr>
  </w:style>
  <w:style w:type="paragraph" w:customStyle="1" w:styleId="Op6SubheadingArialGreen">
    <w:name w:val="Op#6 Subheading Arial Green"/>
    <w:basedOn w:val="F-Heading2Arial"/>
    <w:link w:val="Op6SubheadingArialGreenChar"/>
    <w:rsid w:val="00F553A3"/>
    <w:pPr>
      <w:spacing w:before="0"/>
    </w:pPr>
    <w:rPr>
      <w:color w:val="6E9E75" w:themeColor="text1"/>
    </w:rPr>
  </w:style>
  <w:style w:type="character" w:customStyle="1" w:styleId="E-Heading2ArialChar">
    <w:name w:val="E-Heading 2 Arial Char"/>
    <w:basedOn w:val="DefaultParagraphFont"/>
    <w:link w:val="E-Heading2Arial"/>
    <w:rsid w:val="00617548"/>
    <w:rPr>
      <w:rFonts w:ascii="Arial" w:eastAsiaTheme="majorEastAsia" w:hAnsi="Arial" w:cstheme="majorBidi"/>
      <w:b/>
      <w:bCs/>
      <w:noProof/>
      <w:color w:val="000000" w:themeColor="background2"/>
      <w:sz w:val="28"/>
      <w:szCs w:val="32"/>
      <w:lang w:eastAsia="en-US"/>
    </w:rPr>
  </w:style>
  <w:style w:type="character" w:customStyle="1" w:styleId="Op5SubheadingArialGreenChar">
    <w:name w:val="Op#5 Subheading Arial Green Char"/>
    <w:basedOn w:val="E-Heading2ArialChar"/>
    <w:link w:val="Op5SubheadingArialGreen"/>
    <w:rsid w:val="00F553A3"/>
    <w:rPr>
      <w:rFonts w:ascii="Arial" w:eastAsiaTheme="majorEastAsia" w:hAnsi="Arial" w:cstheme="majorBidi"/>
      <w:b/>
      <w:bCs/>
      <w:noProof/>
      <w:color w:val="6E9E75" w:themeColor="text1"/>
      <w:sz w:val="28"/>
      <w:szCs w:val="32"/>
      <w:lang w:eastAsia="en-US"/>
    </w:rPr>
  </w:style>
  <w:style w:type="paragraph" w:customStyle="1" w:styleId="TimesNewRoman">
    <w:name w:val="Times New Roman"/>
    <w:basedOn w:val="D-BodytextGaramond"/>
    <w:link w:val="TimesNewRomanChar"/>
    <w:rsid w:val="001A150E"/>
  </w:style>
  <w:style w:type="character" w:customStyle="1" w:styleId="F-Heading2ArialChar">
    <w:name w:val="F-Heading 2 Arial Char"/>
    <w:basedOn w:val="Heading1Char"/>
    <w:link w:val="F-Heading2Arial"/>
    <w:rsid w:val="00617548"/>
    <w:rPr>
      <w:rFonts w:ascii="Arial" w:eastAsiaTheme="majorEastAsia" w:hAnsi="Arial" w:cstheme="majorBidi"/>
      <w:b/>
      <w:bCs w:val="0"/>
      <w:noProof/>
      <w:color w:val="000000" w:themeColor="background2"/>
      <w:sz w:val="28"/>
      <w:szCs w:val="28"/>
      <w:lang w:eastAsia="en-US"/>
    </w:rPr>
  </w:style>
  <w:style w:type="character" w:customStyle="1" w:styleId="Op6SubheadingArialGreenChar">
    <w:name w:val="Op#6 Subheading Arial Green Char"/>
    <w:basedOn w:val="F-Heading2ArialChar"/>
    <w:link w:val="Op6SubheadingArialGreen"/>
    <w:rsid w:val="00F553A3"/>
    <w:rPr>
      <w:rFonts w:ascii="Arial" w:eastAsiaTheme="majorEastAsia" w:hAnsi="Arial" w:cstheme="majorBidi"/>
      <w:b/>
      <w:bCs w:val="0"/>
      <w:noProof/>
      <w:color w:val="6E9E75" w:themeColor="text1"/>
      <w:sz w:val="28"/>
      <w:szCs w:val="32"/>
      <w:lang w:eastAsia="en-US"/>
    </w:rPr>
  </w:style>
  <w:style w:type="paragraph" w:customStyle="1" w:styleId="CenturySchoolbook">
    <w:name w:val="Century Schoolbook"/>
    <w:basedOn w:val="D-BodytextGaramond"/>
    <w:link w:val="CenturySchoolbookChar"/>
    <w:rsid w:val="001A150E"/>
  </w:style>
  <w:style w:type="character" w:customStyle="1" w:styleId="D-BodytextGaramondChar">
    <w:name w:val="D-Body text Garamond Char"/>
    <w:basedOn w:val="Heading1Char"/>
    <w:link w:val="D-BodytextGaramond"/>
    <w:rsid w:val="00144369"/>
    <w:rPr>
      <w:rFonts w:ascii="Garamond" w:eastAsiaTheme="majorEastAsia" w:hAnsi="Garamond" w:cstheme="majorBidi"/>
      <w:bCs w:val="0"/>
      <w:color w:val="000000" w:themeColor="background2"/>
      <w:sz w:val="22"/>
      <w:szCs w:val="22"/>
    </w:rPr>
  </w:style>
  <w:style w:type="character" w:customStyle="1" w:styleId="TimesNewRomanChar">
    <w:name w:val="Times New Roman Char"/>
    <w:basedOn w:val="D-BodytextGaramondChar"/>
    <w:link w:val="TimesNewRoman"/>
    <w:rsid w:val="001A150E"/>
    <w:rPr>
      <w:rFonts w:ascii="Garamond" w:eastAsiaTheme="majorEastAsia" w:hAnsi="Garamond" w:cstheme="majorBidi"/>
      <w:bCs w:val="0"/>
      <w:color w:val="000000" w:themeColor="background2"/>
      <w:sz w:val="22"/>
      <w:szCs w:val="22"/>
    </w:rPr>
  </w:style>
  <w:style w:type="paragraph" w:customStyle="1" w:styleId="OptionalFootertext">
    <w:name w:val="Optional Footer text"/>
    <w:basedOn w:val="OptionalFooter"/>
    <w:link w:val="OptionalFootertextChar"/>
    <w:rsid w:val="00A03DDC"/>
    <w:pPr>
      <w:jc w:val="center"/>
    </w:pPr>
  </w:style>
  <w:style w:type="character" w:customStyle="1" w:styleId="CenturySchoolbookChar">
    <w:name w:val="Century Schoolbook Char"/>
    <w:basedOn w:val="D-BodytextGaramondChar"/>
    <w:link w:val="CenturySchoolbook"/>
    <w:rsid w:val="001A150E"/>
    <w:rPr>
      <w:rFonts w:ascii="Garamond" w:eastAsiaTheme="majorEastAsia" w:hAnsi="Garamond" w:cstheme="majorBidi"/>
      <w:bCs w:val="0"/>
      <w:color w:val="000000" w:themeColor="background2"/>
      <w:sz w:val="22"/>
      <w:szCs w:val="22"/>
    </w:rPr>
  </w:style>
  <w:style w:type="character" w:customStyle="1" w:styleId="OptionalFootertextChar">
    <w:name w:val="Optional Footer text Char"/>
    <w:basedOn w:val="OptionalFooterChar"/>
    <w:link w:val="OptionalFootertext"/>
    <w:rsid w:val="00A03DDC"/>
    <w:rPr>
      <w:rFonts w:ascii="Trebuchet MS" w:hAnsi="Trebuchet MS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9EE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9EE"/>
    <w:rPr>
      <w:rFonts w:ascii="Georgia" w:hAnsi="Georgia"/>
    </w:rPr>
  </w:style>
  <w:style w:type="character" w:styleId="FootnoteReference">
    <w:name w:val="footnote reference"/>
    <w:basedOn w:val="DefaultParagraphFont"/>
    <w:uiPriority w:val="99"/>
    <w:semiHidden/>
    <w:unhideWhenUsed/>
    <w:rsid w:val="009A49EE"/>
    <w:rPr>
      <w:vertAlign w:val="superscript"/>
    </w:rPr>
  </w:style>
  <w:style w:type="paragraph" w:customStyle="1" w:styleId="Op1Footnote">
    <w:name w:val="Op#1 Footnote"/>
    <w:basedOn w:val="FootnoteText"/>
    <w:link w:val="Op1FootnoteChar"/>
    <w:rsid w:val="009A49EE"/>
    <w:rPr>
      <w:rFonts w:ascii="Trebuchet MS" w:hAnsi="Trebuchet MS"/>
      <w:sz w:val="18"/>
      <w:szCs w:val="18"/>
    </w:rPr>
  </w:style>
  <w:style w:type="paragraph" w:customStyle="1" w:styleId="Op4Footnote">
    <w:name w:val="Op#4 Footnote"/>
    <w:basedOn w:val="FootnoteText"/>
    <w:link w:val="Op4FootnoteChar"/>
    <w:rsid w:val="009A49EE"/>
    <w:rPr>
      <w:rFonts w:ascii="Trebuchet MS" w:hAnsi="Trebuchet MS"/>
      <w:sz w:val="18"/>
      <w:szCs w:val="18"/>
    </w:rPr>
  </w:style>
  <w:style w:type="character" w:customStyle="1" w:styleId="Op1FootnoteChar">
    <w:name w:val="Op#1 Footnote Char"/>
    <w:basedOn w:val="FootnoteTextChar"/>
    <w:link w:val="Op1Footnote"/>
    <w:rsid w:val="009A49EE"/>
    <w:rPr>
      <w:rFonts w:ascii="Trebuchet MS" w:hAnsi="Trebuchet MS"/>
      <w:sz w:val="18"/>
      <w:szCs w:val="18"/>
    </w:rPr>
  </w:style>
  <w:style w:type="paragraph" w:customStyle="1" w:styleId="Op1">
    <w:name w:val="Op#1"/>
    <w:aliases w:val="4 Footnote"/>
    <w:basedOn w:val="Normal"/>
    <w:link w:val="Op1Char"/>
    <w:rsid w:val="00911AA8"/>
    <w:rPr>
      <w:rFonts w:ascii="Trebuchet MS" w:hAnsi="Trebuchet MS"/>
      <w:sz w:val="18"/>
      <w:szCs w:val="18"/>
    </w:rPr>
  </w:style>
  <w:style w:type="character" w:customStyle="1" w:styleId="Op4FootnoteChar">
    <w:name w:val="Op#4 Footnote Char"/>
    <w:basedOn w:val="FootnoteTextChar"/>
    <w:link w:val="Op4Footnote"/>
    <w:rsid w:val="009A49EE"/>
    <w:rPr>
      <w:rFonts w:ascii="Trebuchet MS" w:hAnsi="Trebuchet MS"/>
      <w:sz w:val="18"/>
      <w:szCs w:val="18"/>
    </w:rPr>
  </w:style>
  <w:style w:type="paragraph" w:customStyle="1" w:styleId="Op7BodyTrebuchet">
    <w:name w:val="Op#7 Body Trebuchet"/>
    <w:basedOn w:val="OptionalFooter"/>
    <w:link w:val="Op7BodyTrebuchetChar"/>
    <w:rsid w:val="00407DB3"/>
  </w:style>
  <w:style w:type="character" w:customStyle="1" w:styleId="Op1Char">
    <w:name w:val="Op#1 Char"/>
    <w:aliases w:val="4 Footnote Char"/>
    <w:basedOn w:val="DefaultParagraphFont"/>
    <w:link w:val="Op1"/>
    <w:rsid w:val="00911AA8"/>
    <w:rPr>
      <w:rFonts w:ascii="Trebuchet MS" w:hAnsi="Trebuchet MS"/>
      <w:sz w:val="18"/>
      <w:szCs w:val="18"/>
    </w:rPr>
  </w:style>
  <w:style w:type="character" w:customStyle="1" w:styleId="Op7BodyTrebuchetChar">
    <w:name w:val="Op#7 Body Trebuchet Char"/>
    <w:basedOn w:val="OptionalFooterChar"/>
    <w:link w:val="Op7BodyTrebuchet"/>
    <w:rsid w:val="00407DB3"/>
    <w:rPr>
      <w:rFonts w:ascii="Trebuchet MS" w:hAnsi="Trebuchet MS"/>
      <w:szCs w:val="24"/>
    </w:rPr>
  </w:style>
  <w:style w:type="paragraph" w:styleId="NoSpacing">
    <w:name w:val="No Spacing"/>
    <w:basedOn w:val="BodyText"/>
    <w:next w:val="BodyText"/>
    <w:uiPriority w:val="1"/>
    <w:rsid w:val="008F3327"/>
  </w:style>
  <w:style w:type="paragraph" w:styleId="BodyText">
    <w:name w:val="Body Text"/>
    <w:basedOn w:val="Normal"/>
    <w:link w:val="BodyTextChar"/>
    <w:uiPriority w:val="99"/>
    <w:semiHidden/>
    <w:unhideWhenUsed/>
    <w:rsid w:val="00155836"/>
  </w:style>
  <w:style w:type="character" w:customStyle="1" w:styleId="BodyTextChar">
    <w:name w:val="Body Text Char"/>
    <w:basedOn w:val="DefaultParagraphFont"/>
    <w:link w:val="BodyText"/>
    <w:uiPriority w:val="99"/>
    <w:semiHidden/>
    <w:rsid w:val="00155836"/>
    <w:rPr>
      <w:rFonts w:ascii="Georgia" w:hAnsi="Georgia"/>
      <w:szCs w:val="24"/>
    </w:rPr>
  </w:style>
  <w:style w:type="character" w:styleId="Hyperlink">
    <w:name w:val="Hyperlink"/>
    <w:basedOn w:val="DefaultParagraphFont"/>
    <w:uiPriority w:val="99"/>
    <w:unhideWhenUsed/>
    <w:rsid w:val="00A95308"/>
    <w:rPr>
      <w:color w:val="1A476E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5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5308"/>
    <w:rPr>
      <w:color w:val="515139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DB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3266F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E0093"/>
    <w:rPr>
      <w:rFonts w:ascii="Georgia" w:hAnsi="Georg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utureReadyOregon@hecc.oregon.gov" TargetMode="External"/><Relationship Id="rId18" Type="http://schemas.openxmlformats.org/officeDocument/2006/relationships/hyperlink" Target="https://content.govdelivery.com/accounts/ORHECC/bulletins/39fefce" TargetMode="External"/><Relationship Id="rId26" Type="http://schemas.openxmlformats.org/officeDocument/2006/relationships/hyperlink" Target="https://www.zoomgov.com/meeting/register/vJItde2sqz0uH5V2gmi_3LAr448fEz8uEtU" TargetMode="External"/><Relationship Id="rId39" Type="http://schemas.openxmlformats.org/officeDocument/2006/relationships/hyperlink" Target="https://www.oregon.gov/highered/about/pages/future-ready.aspx" TargetMode="External"/><Relationship Id="rId21" Type="http://schemas.openxmlformats.org/officeDocument/2006/relationships/hyperlink" Target="https://content.govdelivery.com/accounts/ORHECC/bulletins/39fefce" TargetMode="External"/><Relationship Id="rId34" Type="http://schemas.openxmlformats.org/officeDocument/2006/relationships/hyperlink" Target="http://www.oregon.gov/highered/about/pages/grants-contracts.aspx" TargetMode="External"/><Relationship Id="rId42" Type="http://schemas.openxmlformats.org/officeDocument/2006/relationships/hyperlink" Target="https://www.oregon.gov/highered/about/Documents/Future-Ready/Graphic-WRG3-RFAs-Facebook-LinkedIn.png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55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oregon.gov/highered/about/pages/future-ready.aspx" TargetMode="External"/><Relationship Id="rId29" Type="http://schemas.openxmlformats.org/officeDocument/2006/relationships/hyperlink" Target="https://www.zoomgov.com/meeting/register/vJItce6pqTwsGbK9gc3xrA8eZebRP4bfeBc" TargetMode="External"/><Relationship Id="rId11" Type="http://schemas.openxmlformats.org/officeDocument/2006/relationships/hyperlink" Target="https://www.oregon.gov/highered/about/pages/future-ready.aspx" TargetMode="External"/><Relationship Id="rId24" Type="http://schemas.openxmlformats.org/officeDocument/2006/relationships/hyperlink" Target="https://www.zoomgov.com/meeting/register/vJIscuyorz0qHf4h4oDFL-ihUaAfLhWhwrA" TargetMode="External"/><Relationship Id="rId32" Type="http://schemas.openxmlformats.org/officeDocument/2006/relationships/hyperlink" Target="https://public.govdelivery.com/accounts/ORHECC/subscriber/new" TargetMode="External"/><Relationship Id="rId37" Type="http://schemas.openxmlformats.org/officeDocument/2006/relationships/hyperlink" Target="https://www.oregon.gov/highered/about/Documents/Future-Ready/Graphic-WRG3-RFAs-X.png" TargetMode="External"/><Relationship Id="rId40" Type="http://schemas.openxmlformats.org/officeDocument/2006/relationships/hyperlink" Target="https://www.oregon.gov/highered/about/Documents/Future-Ready/Graphic-WRG3-RFAs-Facebook-LinkedIn.png" TargetMode="External"/><Relationship Id="rId45" Type="http://schemas.openxmlformats.org/officeDocument/2006/relationships/header" Target="header1.xml"/><Relationship Id="rId53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hyperlink" Target="https://content.govdelivery.com/accounts/ORHECC/bulletins/39e94ec" TargetMode="External"/><Relationship Id="rId19" Type="http://schemas.openxmlformats.org/officeDocument/2006/relationships/hyperlink" Target="https://www.oregon.gov/highered/about/pages/future-ready.aspx" TargetMode="External"/><Relationship Id="rId31" Type="http://schemas.openxmlformats.org/officeDocument/2006/relationships/hyperlink" Target="https://www.youtube.com/channel/UChjSJDuJA1DY-z-HKGqtJyQ" TargetMode="External"/><Relationship Id="rId44" Type="http://schemas.openxmlformats.org/officeDocument/2006/relationships/image" Target="media/image2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ntent.govdelivery.com/accounts/ORHECC/bulletins/39fefce" TargetMode="External"/><Relationship Id="rId14" Type="http://schemas.openxmlformats.org/officeDocument/2006/relationships/hyperlink" Target="https://public.govdelivery.com/accounts/ORHECC/subscriber/new" TargetMode="External"/><Relationship Id="rId22" Type="http://schemas.openxmlformats.org/officeDocument/2006/relationships/hyperlink" Target="https://www.oregon.gov/highered/about/pages/future-ready.aspx" TargetMode="External"/><Relationship Id="rId27" Type="http://schemas.openxmlformats.org/officeDocument/2006/relationships/hyperlink" Target="https://www.zoomgov.com/meeting/register/vJIscOygpjkuHCWEEidDojiW9ARVlrITQAc" TargetMode="External"/><Relationship Id="rId30" Type="http://schemas.openxmlformats.org/officeDocument/2006/relationships/hyperlink" Target="mailto:FutureReadyOregon@hecc.oregon.gov" TargetMode="External"/><Relationship Id="rId35" Type="http://schemas.openxmlformats.org/officeDocument/2006/relationships/hyperlink" Target="https://www.oregon.gov/highered/about/pages/future-ready.aspx" TargetMode="External"/><Relationship Id="rId43" Type="http://schemas.openxmlformats.org/officeDocument/2006/relationships/image" Target="media/image1.png"/><Relationship Id="rId48" Type="http://schemas.openxmlformats.org/officeDocument/2006/relationships/footer" Target="footer2.xml"/><Relationship Id="rId8" Type="http://schemas.openxmlformats.org/officeDocument/2006/relationships/hyperlink" Target="https://www.oregon.gov/highered/about/pages/grants-contracts.aspx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oregon.gov/highered/about/pages/future-ready-grant-resources.aspx" TargetMode="External"/><Relationship Id="rId17" Type="http://schemas.openxmlformats.org/officeDocument/2006/relationships/hyperlink" Target="https://www.oregon.gov/highered/about/pages/grants-contracts.aspx" TargetMode="External"/><Relationship Id="rId25" Type="http://schemas.openxmlformats.org/officeDocument/2006/relationships/hyperlink" Target="https://www.zoomgov.com/meeting/register/vJItfuCrqDssGVKmUU3ov7zMRTU0HqIjUqM" TargetMode="External"/><Relationship Id="rId33" Type="http://schemas.openxmlformats.org/officeDocument/2006/relationships/hyperlink" Target="https://www.oregon.gov/highered/about/pages/future-ready.aspx" TargetMode="External"/><Relationship Id="rId38" Type="http://schemas.openxmlformats.org/officeDocument/2006/relationships/hyperlink" Target="http://www.oregon.gov/highered/about/pages/grants-contracts.aspx" TargetMode="External"/><Relationship Id="rId46" Type="http://schemas.openxmlformats.org/officeDocument/2006/relationships/header" Target="header2.xml"/><Relationship Id="rId20" Type="http://schemas.openxmlformats.org/officeDocument/2006/relationships/hyperlink" Target="mailto:FutureReadyOregon@hecc.oregon.gov" TargetMode="External"/><Relationship Id="rId41" Type="http://schemas.openxmlformats.org/officeDocument/2006/relationships/hyperlink" Target="http://www.oregon.gov/highered/about/pages/grants-contracts.aspx" TargetMode="External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oregon.gov/highered/about/pages/grants-contracts.aspx" TargetMode="External"/><Relationship Id="rId23" Type="http://schemas.openxmlformats.org/officeDocument/2006/relationships/hyperlink" Target="https://www.oregon.gov/highered/about/pages/grants-contracts.aspx" TargetMode="External"/><Relationship Id="rId28" Type="http://schemas.openxmlformats.org/officeDocument/2006/relationships/hyperlink" Target="https://www.zoomgov.com/meeting/register/vJItd-yorDktG-cfyCr5-RkiuKweqcMNFU4" TargetMode="External"/><Relationship Id="rId36" Type="http://schemas.openxmlformats.org/officeDocument/2006/relationships/hyperlink" Target="http://www.oregon.gov/highered/about/pages/grants-contracts.aspx" TargetMode="External"/><Relationship Id="rId4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HECC PowerPoint Coorporate Wide">
  <a:themeElements>
    <a:clrScheme name="HECC 1 ">
      <a:dk1>
        <a:srgbClr val="6E9E75"/>
      </a:dk1>
      <a:lt1>
        <a:srgbClr val="FFFFFF"/>
      </a:lt1>
      <a:dk2>
        <a:srgbClr val="3F2500"/>
      </a:dk2>
      <a:lt2>
        <a:srgbClr val="000000"/>
      </a:lt2>
      <a:accent1>
        <a:srgbClr val="6E9E75"/>
      </a:accent1>
      <a:accent2>
        <a:srgbClr val="FFFFFF"/>
      </a:accent2>
      <a:accent3>
        <a:srgbClr val="3F2500"/>
      </a:accent3>
      <a:accent4>
        <a:srgbClr val="837C67"/>
      </a:accent4>
      <a:accent5>
        <a:srgbClr val="B31931"/>
      </a:accent5>
      <a:accent6>
        <a:srgbClr val="4EA9B0"/>
      </a:accent6>
      <a:hlink>
        <a:srgbClr val="1A476E"/>
      </a:hlink>
      <a:folHlink>
        <a:srgbClr val="515139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01344263CA242AE8FC963DEBCF86B" ma:contentTypeVersion="2" ma:contentTypeDescription="Create a new document." ma:contentTypeScope="" ma:versionID="c93b5d41ddf5ec2bf76ee9c777fbdade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f6cab31822e01966468f42a00c5632c3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29A374-2ECA-4A66-91D1-F5B3685EA4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365C1-E7CD-48C8-9C72-F77057942613}"/>
</file>

<file path=customXml/itemProps3.xml><?xml version="1.0" encoding="utf-8"?>
<ds:datastoreItem xmlns:ds="http://schemas.openxmlformats.org/officeDocument/2006/customXml" ds:itemID="{98E4A73C-5FFB-4EAD-981E-AE80A192FC56}"/>
</file>

<file path=customXml/itemProps4.xml><?xml version="1.0" encoding="utf-8"?>
<ds:datastoreItem xmlns:ds="http://schemas.openxmlformats.org/officeDocument/2006/customXml" ds:itemID="{0AA90C55-EAC6-4D77-B524-4B19D4F4D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2541</Words>
  <Characters>16392</Characters>
  <Application>Microsoft Office Word</Application>
  <DocSecurity>0</DocSecurity>
  <Lines>303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 House Graphics</Company>
  <LinksUpToDate>false</LinksUpToDate>
  <CharactersWithSpaces>18761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EIDAM Laura * HECC</dc:creator>
  <cp:keywords/>
  <dc:description/>
  <cp:lastModifiedBy>EIDAM Laura * HECC</cp:lastModifiedBy>
  <cp:revision>8</cp:revision>
  <dcterms:created xsi:type="dcterms:W3CDTF">2024-05-28T20:35:00Z</dcterms:created>
  <dcterms:modified xsi:type="dcterms:W3CDTF">2024-05-31T18:51:00Z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2024-05-05T20:10:43Z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dc19b70c-61f9-4c45-acbf-1f75c5fc2c47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0x010100A9A01344263CA242AE8FC963DEBCF86B</vt:lpwstr>
  </property>
</Properties>
</file>