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2330B" w14:textId="77777777" w:rsidR="00392B4C" w:rsidRDefault="00392B4C">
      <w:pPr>
        <w:pStyle w:val="BodyText2"/>
        <w:ind w:left="-270" w:right="-234"/>
      </w:pPr>
      <w:r>
        <w:t>Department of Land Conservation</w:t>
      </w:r>
    </w:p>
    <w:p w14:paraId="5C0CEE08" w14:textId="77777777" w:rsidR="00392B4C" w:rsidRDefault="00392B4C">
      <w:pPr>
        <w:pStyle w:val="BodyText2"/>
        <w:ind w:left="-270" w:right="-234"/>
      </w:pPr>
      <w:r>
        <w:t>and Development</w:t>
      </w:r>
    </w:p>
    <w:p w14:paraId="77149C38" w14:textId="77777777" w:rsidR="00C8578E" w:rsidRDefault="00C8578E">
      <w:pPr>
        <w:pStyle w:val="BodyText2"/>
        <w:ind w:left="-270" w:right="-234"/>
      </w:pPr>
    </w:p>
    <w:p w14:paraId="6CB9FF16" w14:textId="77777777" w:rsidR="00C8578E" w:rsidRDefault="00C8578E">
      <w:pPr>
        <w:pStyle w:val="BodyText2"/>
        <w:ind w:left="-270" w:right="-234"/>
      </w:pPr>
      <w:r>
        <w:rPr>
          <w:noProof/>
        </w:rPr>
        <w:drawing>
          <wp:inline distT="0" distB="0" distL="0" distR="0" wp14:anchorId="4F53F818" wp14:editId="63618709">
            <wp:extent cx="78105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LCD logo b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p w14:paraId="367BDAD1" w14:textId="77777777" w:rsidR="00392B4C" w:rsidRDefault="00392B4C">
      <w:pPr>
        <w:jc w:val="center"/>
        <w:rPr>
          <w:b/>
          <w:bCs w:val="0"/>
          <w:sz w:val="40"/>
        </w:rPr>
      </w:pPr>
    </w:p>
    <w:p w14:paraId="48864616" w14:textId="77777777" w:rsidR="00392B4C" w:rsidRPr="00121D07" w:rsidRDefault="00C8578E">
      <w:pPr>
        <w:jc w:val="center"/>
        <w:rPr>
          <w:rFonts w:ascii="Tahoma" w:hAnsi="Tahoma" w:cs="Tahoma"/>
          <w:b/>
          <w:bCs w:val="0"/>
          <w:sz w:val="36"/>
          <w:szCs w:val="36"/>
        </w:rPr>
      </w:pPr>
      <w:r>
        <w:rPr>
          <w:rFonts w:ascii="Tahoma" w:hAnsi="Tahoma" w:cs="Tahoma"/>
          <w:b/>
          <w:bCs w:val="0"/>
          <w:sz w:val="36"/>
          <w:szCs w:val="36"/>
        </w:rPr>
        <w:t>Application for</w:t>
      </w:r>
    </w:p>
    <w:p w14:paraId="623BA2BD" w14:textId="77777777" w:rsidR="00392B4C" w:rsidRDefault="00392B4C">
      <w:pPr>
        <w:pStyle w:val="Heading1"/>
        <w:keepNext w:val="0"/>
      </w:pPr>
      <w:r w:rsidRPr="00121D07">
        <w:rPr>
          <w:sz w:val="36"/>
          <w:szCs w:val="36"/>
        </w:rPr>
        <w:t>Technical Assistance Grants</w:t>
      </w:r>
    </w:p>
    <w:p w14:paraId="24DF2A51" w14:textId="77777777" w:rsidR="00392B4C" w:rsidRDefault="00392B4C">
      <w:pPr>
        <w:pStyle w:val="Heading1"/>
        <w:keepNext w:val="0"/>
      </w:pPr>
    </w:p>
    <w:p w14:paraId="2067305B" w14:textId="3A52AC7C" w:rsidR="00392B4C" w:rsidRPr="00121D07" w:rsidRDefault="00392B4C">
      <w:pPr>
        <w:pStyle w:val="Heading1"/>
        <w:keepNext w:val="0"/>
        <w:rPr>
          <w:bCs/>
        </w:rPr>
      </w:pPr>
      <w:r w:rsidRPr="00121D07">
        <w:rPr>
          <w:bCs/>
        </w:rPr>
        <w:t>20</w:t>
      </w:r>
      <w:r w:rsidR="00CD20A5">
        <w:rPr>
          <w:bCs/>
        </w:rPr>
        <w:t>1</w:t>
      </w:r>
      <w:r w:rsidR="00916A90">
        <w:rPr>
          <w:bCs/>
        </w:rPr>
        <w:t>9</w:t>
      </w:r>
      <w:r w:rsidR="002C18B2" w:rsidRPr="00121D07">
        <w:rPr>
          <w:bCs/>
        </w:rPr>
        <w:t>-20</w:t>
      </w:r>
      <w:r w:rsidR="00916A90">
        <w:rPr>
          <w:bCs/>
        </w:rPr>
        <w:t>21</w:t>
      </w:r>
    </w:p>
    <w:p w14:paraId="31B6DF1D" w14:textId="77777777" w:rsidR="00392B4C" w:rsidRDefault="00480208">
      <w:pPr>
        <w:jc w:val="center"/>
        <w:rPr>
          <w:rFonts w:ascii="Tahoma" w:hAnsi="Tahoma" w:cs="Tahoma"/>
        </w:rPr>
      </w:pPr>
      <w:r>
        <w:rPr>
          <w:rFonts w:ascii="Tahoma" w:hAnsi="Tahoma" w:cs="Tahoma"/>
          <w:noProof/>
          <w:szCs w:val="24"/>
        </w:rPr>
        <mc:AlternateContent>
          <mc:Choice Requires="wps">
            <w:drawing>
              <wp:anchor distT="0" distB="0" distL="114300" distR="114300" simplePos="0" relativeHeight="251658240" behindDoc="0" locked="0" layoutInCell="1" allowOverlap="1" wp14:anchorId="2F8647B3" wp14:editId="4D79794A">
                <wp:simplePos x="0" y="0"/>
                <wp:positionH relativeFrom="column">
                  <wp:posOffset>868680</wp:posOffset>
                </wp:positionH>
                <wp:positionV relativeFrom="paragraph">
                  <wp:posOffset>149225</wp:posOffset>
                </wp:positionV>
                <wp:extent cx="4560570" cy="0"/>
                <wp:effectExtent l="0" t="19050" r="1143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057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C6622"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1.75pt" to="42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01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" strokeweight="2.25pt"/>
            </w:pict>
          </mc:Fallback>
        </mc:AlternateContent>
      </w:r>
    </w:p>
    <w:p w14:paraId="4F9A1D06" w14:textId="77777777" w:rsidR="00392B4C" w:rsidRPr="008025EC" w:rsidRDefault="00392B4C">
      <w:pPr>
        <w:jc w:val="center"/>
        <w:rPr>
          <w:rFonts w:ascii="Tahoma" w:hAnsi="Tahoma" w:cs="Tahoma"/>
          <w:szCs w:val="24"/>
        </w:rPr>
      </w:pPr>
    </w:p>
    <w:p w14:paraId="66583F93" w14:textId="77777777" w:rsidR="00392B4C" w:rsidRPr="0022551C" w:rsidRDefault="00392B4C">
      <w:pPr>
        <w:pStyle w:val="Heading3"/>
        <w:keepNext w:val="0"/>
        <w:tabs>
          <w:tab w:val="left" w:pos="720"/>
          <w:tab w:val="left" w:pos="1440"/>
          <w:tab w:val="left" w:pos="2160"/>
          <w:tab w:val="left" w:pos="2880"/>
          <w:tab w:val="left" w:pos="3600"/>
          <w:tab w:val="left" w:pos="4320"/>
          <w:tab w:val="left" w:pos="5040"/>
          <w:tab w:val="left" w:pos="5760"/>
          <w:tab w:val="left" w:pos="7560"/>
        </w:tabs>
        <w:rPr>
          <w:b/>
          <w:bCs w:val="0"/>
          <w:i/>
          <w:iCs/>
        </w:rPr>
      </w:pPr>
      <w:r w:rsidRPr="0022551C">
        <w:tab/>
      </w:r>
      <w:r w:rsidRPr="0022551C">
        <w:tab/>
      </w:r>
      <w:r w:rsidRPr="0022551C">
        <w:tab/>
      </w:r>
      <w:r w:rsidRPr="0022551C">
        <w:rPr>
          <w:b/>
          <w:bCs w:val="0"/>
          <w:i/>
          <w:iCs/>
        </w:rPr>
        <w:t>Contents</w:t>
      </w:r>
    </w:p>
    <w:p w14:paraId="628BE6C8" w14:textId="77777777" w:rsidR="00392B4C" w:rsidRPr="0022551C" w:rsidRDefault="00392B4C">
      <w:pPr>
        <w:tabs>
          <w:tab w:val="left" w:pos="720"/>
          <w:tab w:val="left" w:pos="1440"/>
          <w:tab w:val="left" w:pos="2160"/>
          <w:tab w:val="left" w:pos="2880"/>
          <w:tab w:val="left" w:pos="3600"/>
          <w:tab w:val="left" w:pos="4320"/>
          <w:tab w:val="left" w:pos="5040"/>
          <w:tab w:val="left" w:pos="5760"/>
          <w:tab w:val="left" w:pos="7560"/>
        </w:tabs>
        <w:rPr>
          <w:rFonts w:ascii="Tahoma" w:hAnsi="Tahoma" w:cs="Tahoma"/>
          <w:sz w:val="28"/>
        </w:rPr>
      </w:pPr>
    </w:p>
    <w:p w14:paraId="2C217494" w14:textId="77777777" w:rsidR="00392B4C" w:rsidRPr="0022551C" w:rsidRDefault="00392B4C">
      <w:pPr>
        <w:pStyle w:val="Heading6"/>
        <w:keepNext w:val="0"/>
        <w:tabs>
          <w:tab w:val="clear" w:pos="6480"/>
          <w:tab w:val="left" w:pos="4320"/>
          <w:tab w:val="left" w:pos="5040"/>
          <w:tab w:val="left" w:pos="7560"/>
        </w:tabs>
        <w:rPr>
          <w:sz w:val="28"/>
        </w:rPr>
      </w:pPr>
      <w:r w:rsidRPr="0022551C">
        <w:rPr>
          <w:sz w:val="28"/>
        </w:rPr>
        <w:tab/>
      </w:r>
      <w:r w:rsidRPr="0022551C">
        <w:rPr>
          <w:sz w:val="28"/>
        </w:rPr>
        <w:tab/>
      </w:r>
      <w:r w:rsidRPr="0022551C">
        <w:rPr>
          <w:sz w:val="28"/>
        </w:rPr>
        <w:tab/>
        <w:t>Program Description</w:t>
      </w:r>
      <w:r w:rsidRPr="0022551C">
        <w:rPr>
          <w:sz w:val="28"/>
        </w:rPr>
        <w:tab/>
      </w:r>
      <w:r w:rsidRPr="0022551C">
        <w:rPr>
          <w:sz w:val="28"/>
        </w:rPr>
        <w:tab/>
      </w:r>
      <w:r w:rsidRPr="0022551C">
        <w:rPr>
          <w:sz w:val="28"/>
        </w:rPr>
        <w:tab/>
        <w:t>1</w:t>
      </w:r>
    </w:p>
    <w:p w14:paraId="1A821727" w14:textId="77777777" w:rsidR="00392B4C" w:rsidRPr="0022551C" w:rsidRDefault="00392B4C">
      <w:pPr>
        <w:tabs>
          <w:tab w:val="left" w:pos="720"/>
          <w:tab w:val="left" w:pos="1440"/>
          <w:tab w:val="left" w:pos="2160"/>
          <w:tab w:val="left" w:pos="2880"/>
          <w:tab w:val="left" w:pos="3600"/>
          <w:tab w:val="left" w:pos="4320"/>
          <w:tab w:val="left" w:pos="5040"/>
          <w:tab w:val="left" w:pos="5760"/>
          <w:tab w:val="left" w:pos="7560"/>
        </w:tabs>
        <w:rPr>
          <w:rFonts w:ascii="Tahoma" w:hAnsi="Tahoma" w:cs="Tahoma"/>
          <w:sz w:val="28"/>
        </w:rPr>
      </w:pPr>
      <w:r w:rsidRPr="0022551C">
        <w:rPr>
          <w:rFonts w:ascii="Tahoma" w:hAnsi="Tahoma" w:cs="Tahoma"/>
          <w:sz w:val="28"/>
        </w:rPr>
        <w:tab/>
      </w:r>
    </w:p>
    <w:p w14:paraId="0BBEEE4A" w14:textId="77777777" w:rsidR="00CC724B" w:rsidRDefault="00392B4C">
      <w:pPr>
        <w:tabs>
          <w:tab w:val="left" w:pos="720"/>
          <w:tab w:val="left" w:pos="1440"/>
          <w:tab w:val="left" w:pos="2160"/>
          <w:tab w:val="left" w:pos="2880"/>
          <w:tab w:val="left" w:pos="3600"/>
          <w:tab w:val="left" w:pos="4320"/>
          <w:tab w:val="left" w:pos="5040"/>
          <w:tab w:val="left" w:pos="5760"/>
          <w:tab w:val="left" w:pos="7560"/>
        </w:tabs>
        <w:rPr>
          <w:rFonts w:ascii="Tahoma" w:hAnsi="Tahoma" w:cs="Tahoma"/>
          <w:sz w:val="28"/>
        </w:rPr>
      </w:pPr>
      <w:r w:rsidRPr="0022551C">
        <w:rPr>
          <w:rFonts w:ascii="Tahoma" w:hAnsi="Tahoma" w:cs="Tahoma"/>
          <w:sz w:val="28"/>
        </w:rPr>
        <w:tab/>
      </w:r>
      <w:r w:rsidRPr="0022551C">
        <w:rPr>
          <w:rFonts w:ascii="Tahoma" w:hAnsi="Tahoma" w:cs="Tahoma"/>
          <w:sz w:val="28"/>
        </w:rPr>
        <w:tab/>
      </w:r>
      <w:r w:rsidRPr="0022551C">
        <w:rPr>
          <w:rFonts w:ascii="Tahoma" w:hAnsi="Tahoma" w:cs="Tahoma"/>
          <w:sz w:val="28"/>
        </w:rPr>
        <w:tab/>
      </w:r>
      <w:r w:rsidR="00E83B0A" w:rsidRPr="0022551C">
        <w:rPr>
          <w:rFonts w:ascii="Tahoma" w:hAnsi="Tahoma" w:cs="Tahoma"/>
          <w:sz w:val="28"/>
        </w:rPr>
        <w:t>Who Can Apply</w:t>
      </w:r>
      <w:r w:rsidR="00E83B0A" w:rsidRPr="0022551C">
        <w:rPr>
          <w:rFonts w:ascii="Tahoma" w:hAnsi="Tahoma" w:cs="Tahoma"/>
          <w:sz w:val="28"/>
        </w:rPr>
        <w:tab/>
      </w:r>
      <w:r w:rsidR="00E83B0A" w:rsidRPr="0022551C">
        <w:rPr>
          <w:rFonts w:ascii="Tahoma" w:hAnsi="Tahoma" w:cs="Tahoma"/>
          <w:sz w:val="28"/>
        </w:rPr>
        <w:tab/>
      </w:r>
      <w:r w:rsidR="00E83B0A" w:rsidRPr="0022551C">
        <w:rPr>
          <w:rFonts w:ascii="Tahoma" w:hAnsi="Tahoma" w:cs="Tahoma"/>
          <w:sz w:val="28"/>
        </w:rPr>
        <w:tab/>
      </w:r>
      <w:r w:rsidR="00E83B0A" w:rsidRPr="0022551C">
        <w:rPr>
          <w:rFonts w:ascii="Tahoma" w:hAnsi="Tahoma" w:cs="Tahoma"/>
          <w:sz w:val="28"/>
        </w:rPr>
        <w:tab/>
      </w:r>
      <w:proofErr w:type="gramStart"/>
      <w:r w:rsidR="00E83B0A" w:rsidRPr="0022551C">
        <w:rPr>
          <w:rFonts w:ascii="Tahoma" w:hAnsi="Tahoma" w:cs="Tahoma"/>
          <w:sz w:val="28"/>
        </w:rPr>
        <w:t>1</w:t>
      </w:r>
      <w:proofErr w:type="gramEnd"/>
    </w:p>
    <w:p w14:paraId="36C84C6C" w14:textId="77777777" w:rsidR="0022551C" w:rsidRDefault="0022551C">
      <w:pPr>
        <w:tabs>
          <w:tab w:val="left" w:pos="720"/>
          <w:tab w:val="left" w:pos="1440"/>
          <w:tab w:val="left" w:pos="2160"/>
          <w:tab w:val="left" w:pos="2880"/>
          <w:tab w:val="left" w:pos="3600"/>
          <w:tab w:val="left" w:pos="4320"/>
          <w:tab w:val="left" w:pos="5040"/>
          <w:tab w:val="left" w:pos="5760"/>
          <w:tab w:val="left" w:pos="7560"/>
        </w:tabs>
        <w:rPr>
          <w:rFonts w:ascii="Tahoma" w:hAnsi="Tahoma" w:cs="Tahoma"/>
          <w:sz w:val="28"/>
        </w:rPr>
      </w:pPr>
    </w:p>
    <w:p w14:paraId="3D28A646" w14:textId="77777777" w:rsidR="0022551C" w:rsidRPr="0022551C" w:rsidRDefault="0022551C">
      <w:pPr>
        <w:tabs>
          <w:tab w:val="left" w:pos="720"/>
          <w:tab w:val="left" w:pos="1440"/>
          <w:tab w:val="left" w:pos="2160"/>
          <w:tab w:val="left" w:pos="2880"/>
          <w:tab w:val="left" w:pos="3600"/>
          <w:tab w:val="left" w:pos="4320"/>
          <w:tab w:val="left" w:pos="5040"/>
          <w:tab w:val="left" w:pos="5760"/>
          <w:tab w:val="left" w:pos="7560"/>
        </w:tabs>
        <w:rPr>
          <w:rFonts w:ascii="Tahoma" w:hAnsi="Tahoma" w:cs="Tahoma"/>
          <w:sz w:val="28"/>
        </w:rPr>
      </w:pPr>
      <w:r>
        <w:rPr>
          <w:rFonts w:ascii="Tahoma" w:hAnsi="Tahoma" w:cs="Tahoma"/>
          <w:sz w:val="28"/>
        </w:rPr>
        <w:tab/>
      </w:r>
      <w:r>
        <w:rPr>
          <w:rFonts w:ascii="Tahoma" w:hAnsi="Tahoma" w:cs="Tahoma"/>
          <w:sz w:val="28"/>
        </w:rPr>
        <w:tab/>
      </w:r>
      <w:r>
        <w:rPr>
          <w:rFonts w:ascii="Tahoma" w:hAnsi="Tahoma" w:cs="Tahoma"/>
          <w:sz w:val="28"/>
        </w:rPr>
        <w:tab/>
        <w:t>Grant Program Contact</w:t>
      </w:r>
      <w:r>
        <w:rPr>
          <w:rFonts w:ascii="Tahoma" w:hAnsi="Tahoma" w:cs="Tahoma"/>
          <w:sz w:val="28"/>
        </w:rPr>
        <w:tab/>
      </w:r>
      <w:r>
        <w:rPr>
          <w:rFonts w:ascii="Tahoma" w:hAnsi="Tahoma" w:cs="Tahoma"/>
          <w:sz w:val="28"/>
        </w:rPr>
        <w:tab/>
      </w:r>
      <w:r>
        <w:rPr>
          <w:rFonts w:ascii="Tahoma" w:hAnsi="Tahoma" w:cs="Tahoma"/>
          <w:sz w:val="28"/>
        </w:rPr>
        <w:tab/>
        <w:t>1</w:t>
      </w:r>
    </w:p>
    <w:p w14:paraId="5B7F9981" w14:textId="77777777" w:rsidR="00CC724B" w:rsidRPr="0022551C" w:rsidRDefault="00CC724B">
      <w:pPr>
        <w:tabs>
          <w:tab w:val="left" w:pos="720"/>
          <w:tab w:val="left" w:pos="1440"/>
          <w:tab w:val="left" w:pos="2160"/>
          <w:tab w:val="left" w:pos="2880"/>
          <w:tab w:val="left" w:pos="3600"/>
          <w:tab w:val="left" w:pos="4320"/>
          <w:tab w:val="left" w:pos="5040"/>
          <w:tab w:val="left" w:pos="5760"/>
          <w:tab w:val="left" w:pos="7560"/>
        </w:tabs>
        <w:rPr>
          <w:rFonts w:ascii="Tahoma" w:hAnsi="Tahoma" w:cs="Tahoma"/>
          <w:sz w:val="28"/>
        </w:rPr>
      </w:pPr>
    </w:p>
    <w:p w14:paraId="4930CE0B" w14:textId="77777777" w:rsidR="00392B4C" w:rsidRPr="0022551C" w:rsidRDefault="00CC724B">
      <w:pPr>
        <w:tabs>
          <w:tab w:val="left" w:pos="720"/>
          <w:tab w:val="left" w:pos="1440"/>
          <w:tab w:val="left" w:pos="2160"/>
          <w:tab w:val="left" w:pos="2880"/>
          <w:tab w:val="left" w:pos="3600"/>
          <w:tab w:val="left" w:pos="4320"/>
          <w:tab w:val="left" w:pos="5040"/>
          <w:tab w:val="left" w:pos="5760"/>
          <w:tab w:val="left" w:pos="7560"/>
        </w:tabs>
        <w:rPr>
          <w:rFonts w:ascii="Tahoma" w:hAnsi="Tahoma" w:cs="Tahoma"/>
          <w:sz w:val="28"/>
        </w:rPr>
      </w:pPr>
      <w:r w:rsidRPr="0022551C">
        <w:rPr>
          <w:rFonts w:ascii="Tahoma" w:hAnsi="Tahoma" w:cs="Tahoma"/>
          <w:sz w:val="28"/>
        </w:rPr>
        <w:tab/>
      </w:r>
      <w:r w:rsidRPr="0022551C">
        <w:rPr>
          <w:rFonts w:ascii="Tahoma" w:hAnsi="Tahoma" w:cs="Tahoma"/>
          <w:sz w:val="28"/>
        </w:rPr>
        <w:tab/>
      </w:r>
      <w:r w:rsidRPr="0022551C">
        <w:rPr>
          <w:rFonts w:ascii="Tahoma" w:hAnsi="Tahoma" w:cs="Tahoma"/>
          <w:sz w:val="28"/>
        </w:rPr>
        <w:tab/>
      </w:r>
      <w:r w:rsidR="00392B4C" w:rsidRPr="0022551C">
        <w:rPr>
          <w:rFonts w:ascii="Tahoma" w:hAnsi="Tahoma" w:cs="Tahoma"/>
          <w:sz w:val="28"/>
        </w:rPr>
        <w:t>Eligible Projects and</w:t>
      </w:r>
      <w:r w:rsidR="004920CB">
        <w:rPr>
          <w:rFonts w:ascii="Tahoma" w:hAnsi="Tahoma" w:cs="Tahoma"/>
          <w:sz w:val="28"/>
        </w:rPr>
        <w:t xml:space="preserve"> </w:t>
      </w:r>
      <w:r w:rsidR="004920CB" w:rsidRPr="0022551C">
        <w:rPr>
          <w:rFonts w:ascii="Tahoma" w:hAnsi="Tahoma" w:cs="Tahoma"/>
          <w:sz w:val="28"/>
        </w:rPr>
        <w:t>Evaluation Criteria</w:t>
      </w:r>
      <w:r w:rsidR="004920CB">
        <w:rPr>
          <w:rFonts w:ascii="Tahoma" w:hAnsi="Tahoma" w:cs="Tahoma"/>
          <w:sz w:val="28"/>
        </w:rPr>
        <w:tab/>
      </w:r>
      <w:r w:rsidR="00911BFE" w:rsidRPr="0022551C">
        <w:rPr>
          <w:rFonts w:ascii="Tahoma" w:hAnsi="Tahoma" w:cs="Tahoma"/>
          <w:sz w:val="28"/>
        </w:rPr>
        <w:t>2</w:t>
      </w:r>
    </w:p>
    <w:p w14:paraId="705D5036" w14:textId="77777777" w:rsidR="00CC724B" w:rsidRDefault="00AD2C62">
      <w:pPr>
        <w:tabs>
          <w:tab w:val="left" w:pos="720"/>
          <w:tab w:val="left" w:pos="1440"/>
          <w:tab w:val="left" w:pos="2160"/>
          <w:tab w:val="left" w:pos="2880"/>
          <w:tab w:val="left" w:pos="3600"/>
          <w:tab w:val="left" w:pos="4320"/>
          <w:tab w:val="left" w:pos="5040"/>
          <w:tab w:val="left" w:pos="5760"/>
          <w:tab w:val="left" w:pos="7560"/>
        </w:tabs>
        <w:rPr>
          <w:rFonts w:ascii="Tahoma" w:hAnsi="Tahoma" w:cs="Tahoma"/>
          <w:sz w:val="28"/>
        </w:rPr>
      </w:pPr>
      <w:r w:rsidRPr="0022551C">
        <w:rPr>
          <w:rFonts w:ascii="Tahoma" w:hAnsi="Tahoma" w:cs="Tahoma"/>
          <w:sz w:val="28"/>
        </w:rPr>
        <w:tab/>
      </w:r>
      <w:r w:rsidRPr="0022551C">
        <w:rPr>
          <w:rFonts w:ascii="Tahoma" w:hAnsi="Tahoma" w:cs="Tahoma"/>
          <w:sz w:val="28"/>
        </w:rPr>
        <w:tab/>
      </w:r>
      <w:r w:rsidRPr="0022551C">
        <w:rPr>
          <w:rFonts w:ascii="Tahoma" w:hAnsi="Tahoma" w:cs="Tahoma"/>
          <w:sz w:val="28"/>
        </w:rPr>
        <w:tab/>
      </w:r>
      <w:r w:rsidRPr="0022551C">
        <w:rPr>
          <w:rFonts w:ascii="Tahoma" w:hAnsi="Tahoma" w:cs="Tahoma"/>
          <w:sz w:val="28"/>
        </w:rPr>
        <w:tab/>
      </w:r>
    </w:p>
    <w:p w14:paraId="46DB2E1D" w14:textId="77777777" w:rsidR="0022551C" w:rsidRDefault="0022551C">
      <w:pPr>
        <w:tabs>
          <w:tab w:val="left" w:pos="720"/>
          <w:tab w:val="left" w:pos="1440"/>
          <w:tab w:val="left" w:pos="2160"/>
          <w:tab w:val="left" w:pos="2880"/>
          <w:tab w:val="left" w:pos="3600"/>
          <w:tab w:val="left" w:pos="4320"/>
          <w:tab w:val="left" w:pos="5040"/>
          <w:tab w:val="left" w:pos="5760"/>
          <w:tab w:val="left" w:pos="7560"/>
        </w:tabs>
        <w:rPr>
          <w:rFonts w:ascii="Tahoma" w:hAnsi="Tahoma" w:cs="Tahoma"/>
          <w:sz w:val="28"/>
        </w:rPr>
      </w:pPr>
      <w:r>
        <w:rPr>
          <w:rFonts w:ascii="Tahoma" w:hAnsi="Tahoma" w:cs="Tahoma"/>
          <w:sz w:val="28"/>
        </w:rPr>
        <w:tab/>
      </w:r>
      <w:r>
        <w:rPr>
          <w:rFonts w:ascii="Tahoma" w:hAnsi="Tahoma" w:cs="Tahoma"/>
          <w:sz w:val="28"/>
        </w:rPr>
        <w:tab/>
      </w:r>
      <w:r>
        <w:rPr>
          <w:rFonts w:ascii="Tahoma" w:hAnsi="Tahoma" w:cs="Tahoma"/>
          <w:sz w:val="28"/>
        </w:rPr>
        <w:tab/>
        <w:t>Review Pro</w:t>
      </w:r>
      <w:r w:rsidR="00480208">
        <w:rPr>
          <w:rFonts w:ascii="Tahoma" w:hAnsi="Tahoma" w:cs="Tahoma"/>
          <w:sz w:val="28"/>
        </w:rPr>
        <w:t>cess</w:t>
      </w:r>
      <w:r w:rsidR="00480208">
        <w:rPr>
          <w:rFonts w:ascii="Tahoma" w:hAnsi="Tahoma" w:cs="Tahoma"/>
          <w:sz w:val="28"/>
        </w:rPr>
        <w:tab/>
      </w:r>
      <w:r w:rsidR="00480208">
        <w:rPr>
          <w:rFonts w:ascii="Tahoma" w:hAnsi="Tahoma" w:cs="Tahoma"/>
          <w:sz w:val="28"/>
        </w:rPr>
        <w:tab/>
      </w:r>
      <w:r w:rsidR="00480208">
        <w:rPr>
          <w:rFonts w:ascii="Tahoma" w:hAnsi="Tahoma" w:cs="Tahoma"/>
          <w:sz w:val="28"/>
        </w:rPr>
        <w:tab/>
      </w:r>
      <w:r w:rsidR="00480208">
        <w:rPr>
          <w:rFonts w:ascii="Tahoma" w:hAnsi="Tahoma" w:cs="Tahoma"/>
          <w:sz w:val="28"/>
        </w:rPr>
        <w:tab/>
        <w:t>4</w:t>
      </w:r>
    </w:p>
    <w:p w14:paraId="6184EA2C" w14:textId="77777777" w:rsidR="0022551C" w:rsidRPr="0022551C" w:rsidRDefault="0022551C">
      <w:pPr>
        <w:tabs>
          <w:tab w:val="left" w:pos="720"/>
          <w:tab w:val="left" w:pos="1440"/>
          <w:tab w:val="left" w:pos="2160"/>
          <w:tab w:val="left" w:pos="2880"/>
          <w:tab w:val="left" w:pos="3600"/>
          <w:tab w:val="left" w:pos="4320"/>
          <w:tab w:val="left" w:pos="5040"/>
          <w:tab w:val="left" w:pos="5760"/>
          <w:tab w:val="left" w:pos="7560"/>
        </w:tabs>
        <w:rPr>
          <w:rFonts w:ascii="Tahoma" w:hAnsi="Tahoma" w:cs="Tahoma"/>
          <w:sz w:val="28"/>
        </w:rPr>
      </w:pPr>
    </w:p>
    <w:p w14:paraId="43187971" w14:textId="77777777" w:rsidR="003A250A" w:rsidRDefault="00CC724B">
      <w:pPr>
        <w:tabs>
          <w:tab w:val="left" w:pos="720"/>
          <w:tab w:val="left" w:pos="1440"/>
          <w:tab w:val="left" w:pos="2160"/>
          <w:tab w:val="left" w:pos="2880"/>
          <w:tab w:val="left" w:pos="3600"/>
          <w:tab w:val="left" w:pos="4320"/>
          <w:tab w:val="left" w:pos="5040"/>
          <w:tab w:val="left" w:pos="5760"/>
          <w:tab w:val="left" w:pos="7560"/>
        </w:tabs>
        <w:rPr>
          <w:rFonts w:ascii="Tahoma" w:hAnsi="Tahoma" w:cs="Tahoma"/>
          <w:sz w:val="28"/>
        </w:rPr>
      </w:pPr>
      <w:r w:rsidRPr="0022551C">
        <w:rPr>
          <w:rFonts w:ascii="Tahoma" w:hAnsi="Tahoma" w:cs="Tahoma"/>
          <w:sz w:val="28"/>
        </w:rPr>
        <w:tab/>
      </w:r>
      <w:r w:rsidRPr="0022551C">
        <w:rPr>
          <w:rFonts w:ascii="Tahoma" w:hAnsi="Tahoma" w:cs="Tahoma"/>
          <w:sz w:val="28"/>
        </w:rPr>
        <w:tab/>
      </w:r>
      <w:r w:rsidRPr="0022551C">
        <w:rPr>
          <w:rFonts w:ascii="Tahoma" w:hAnsi="Tahoma" w:cs="Tahoma"/>
          <w:sz w:val="28"/>
        </w:rPr>
        <w:tab/>
      </w:r>
      <w:r w:rsidR="00C94694" w:rsidRPr="0022551C">
        <w:rPr>
          <w:rFonts w:ascii="Tahoma" w:hAnsi="Tahoma" w:cs="Tahoma"/>
          <w:sz w:val="28"/>
        </w:rPr>
        <w:t>Eligible Costs</w:t>
      </w:r>
      <w:r w:rsidR="00C94694" w:rsidRPr="0022551C">
        <w:rPr>
          <w:rFonts w:ascii="Tahoma" w:hAnsi="Tahoma" w:cs="Tahoma"/>
          <w:sz w:val="28"/>
        </w:rPr>
        <w:tab/>
      </w:r>
      <w:r w:rsidR="00C94694" w:rsidRPr="0022551C">
        <w:rPr>
          <w:rFonts w:ascii="Tahoma" w:hAnsi="Tahoma" w:cs="Tahoma"/>
          <w:sz w:val="28"/>
        </w:rPr>
        <w:tab/>
      </w:r>
      <w:r w:rsidR="00C94694" w:rsidRPr="0022551C">
        <w:rPr>
          <w:rFonts w:ascii="Tahoma" w:hAnsi="Tahoma" w:cs="Tahoma"/>
          <w:sz w:val="28"/>
        </w:rPr>
        <w:tab/>
      </w:r>
      <w:r w:rsidR="007C7E81" w:rsidRPr="0022551C">
        <w:rPr>
          <w:rFonts w:ascii="Tahoma" w:hAnsi="Tahoma" w:cs="Tahoma"/>
          <w:sz w:val="28"/>
        </w:rPr>
        <w:tab/>
      </w:r>
      <w:r w:rsidR="00480208">
        <w:rPr>
          <w:rFonts w:ascii="Tahoma" w:hAnsi="Tahoma" w:cs="Tahoma"/>
          <w:sz w:val="28"/>
        </w:rPr>
        <w:t>4</w:t>
      </w:r>
    </w:p>
    <w:p w14:paraId="1CF7CDA1" w14:textId="77777777" w:rsidR="00480208" w:rsidRDefault="00480208">
      <w:pPr>
        <w:tabs>
          <w:tab w:val="left" w:pos="720"/>
          <w:tab w:val="left" w:pos="1440"/>
          <w:tab w:val="left" w:pos="2160"/>
          <w:tab w:val="left" w:pos="2880"/>
          <w:tab w:val="left" w:pos="3600"/>
          <w:tab w:val="left" w:pos="4320"/>
          <w:tab w:val="left" w:pos="5040"/>
          <w:tab w:val="left" w:pos="5760"/>
          <w:tab w:val="left" w:pos="7560"/>
        </w:tabs>
        <w:rPr>
          <w:rFonts w:ascii="Tahoma" w:hAnsi="Tahoma" w:cs="Tahoma"/>
          <w:sz w:val="28"/>
        </w:rPr>
      </w:pPr>
    </w:p>
    <w:p w14:paraId="5AE3DBA2" w14:textId="60009AAA" w:rsidR="00392B4C" w:rsidRPr="0022551C" w:rsidRDefault="00392B4C">
      <w:pPr>
        <w:tabs>
          <w:tab w:val="left" w:pos="720"/>
          <w:tab w:val="left" w:pos="1440"/>
          <w:tab w:val="left" w:pos="2160"/>
          <w:tab w:val="left" w:pos="2880"/>
          <w:tab w:val="left" w:pos="3600"/>
          <w:tab w:val="left" w:pos="4320"/>
          <w:tab w:val="left" w:pos="5040"/>
          <w:tab w:val="left" w:pos="5760"/>
          <w:tab w:val="left" w:pos="7560"/>
        </w:tabs>
        <w:rPr>
          <w:rFonts w:ascii="Tahoma" w:hAnsi="Tahoma" w:cs="Tahoma"/>
          <w:sz w:val="28"/>
        </w:rPr>
      </w:pPr>
      <w:r w:rsidRPr="0022551C">
        <w:rPr>
          <w:rFonts w:ascii="Tahoma" w:hAnsi="Tahoma" w:cs="Tahoma"/>
          <w:sz w:val="28"/>
        </w:rPr>
        <w:tab/>
      </w:r>
      <w:r w:rsidRPr="0022551C">
        <w:rPr>
          <w:rFonts w:ascii="Tahoma" w:hAnsi="Tahoma" w:cs="Tahoma"/>
          <w:sz w:val="28"/>
        </w:rPr>
        <w:tab/>
      </w:r>
      <w:r w:rsidRPr="0022551C">
        <w:rPr>
          <w:rFonts w:ascii="Tahoma" w:hAnsi="Tahoma" w:cs="Tahoma"/>
          <w:sz w:val="28"/>
        </w:rPr>
        <w:tab/>
        <w:t>Application Instructions</w:t>
      </w:r>
      <w:r w:rsidR="006A720E">
        <w:rPr>
          <w:rFonts w:ascii="Tahoma" w:hAnsi="Tahoma" w:cs="Tahoma"/>
          <w:sz w:val="28"/>
        </w:rPr>
        <w:tab/>
      </w:r>
      <w:r w:rsidR="00480208">
        <w:rPr>
          <w:rFonts w:ascii="Tahoma" w:hAnsi="Tahoma" w:cs="Tahoma"/>
          <w:sz w:val="28"/>
        </w:rPr>
        <w:tab/>
        <w:t>5</w:t>
      </w:r>
    </w:p>
    <w:p w14:paraId="726DBD53" w14:textId="77777777" w:rsidR="00392B4C" w:rsidRPr="0022551C" w:rsidRDefault="00392B4C">
      <w:pPr>
        <w:tabs>
          <w:tab w:val="left" w:pos="720"/>
          <w:tab w:val="left" w:pos="1440"/>
          <w:tab w:val="left" w:pos="2160"/>
          <w:tab w:val="left" w:pos="2880"/>
          <w:tab w:val="left" w:pos="3600"/>
          <w:tab w:val="left" w:pos="4320"/>
          <w:tab w:val="left" w:pos="5040"/>
          <w:tab w:val="left" w:pos="5760"/>
          <w:tab w:val="left" w:pos="7560"/>
        </w:tabs>
        <w:rPr>
          <w:rFonts w:ascii="Tahoma" w:hAnsi="Tahoma" w:cs="Tahoma"/>
          <w:sz w:val="28"/>
        </w:rPr>
      </w:pPr>
      <w:r w:rsidRPr="0022551C">
        <w:rPr>
          <w:rFonts w:ascii="Tahoma" w:hAnsi="Tahoma" w:cs="Tahoma"/>
          <w:sz w:val="28"/>
        </w:rPr>
        <w:tab/>
      </w:r>
      <w:r w:rsidRPr="0022551C">
        <w:rPr>
          <w:rFonts w:ascii="Tahoma" w:hAnsi="Tahoma" w:cs="Tahoma"/>
          <w:sz w:val="28"/>
        </w:rPr>
        <w:tab/>
      </w:r>
      <w:r w:rsidRPr="0022551C">
        <w:rPr>
          <w:rFonts w:ascii="Tahoma" w:hAnsi="Tahoma" w:cs="Tahoma"/>
          <w:sz w:val="28"/>
        </w:rPr>
        <w:tab/>
      </w:r>
      <w:r w:rsidR="00121D07" w:rsidRPr="0022551C">
        <w:rPr>
          <w:rFonts w:ascii="Tahoma" w:hAnsi="Tahoma" w:cs="Tahoma"/>
          <w:sz w:val="28"/>
        </w:rPr>
        <w:tab/>
      </w:r>
      <w:r w:rsidR="00AD2C62" w:rsidRPr="0022551C">
        <w:rPr>
          <w:rFonts w:ascii="Tahoma" w:hAnsi="Tahoma" w:cs="Tahoma"/>
          <w:sz w:val="28"/>
        </w:rPr>
        <w:tab/>
      </w:r>
      <w:r w:rsidR="00AD2C62" w:rsidRPr="0022551C">
        <w:rPr>
          <w:rFonts w:ascii="Tahoma" w:hAnsi="Tahoma" w:cs="Tahoma"/>
          <w:sz w:val="28"/>
        </w:rPr>
        <w:tab/>
      </w:r>
    </w:p>
    <w:p w14:paraId="7705136F" w14:textId="77777777" w:rsidR="00392B4C" w:rsidRPr="0022551C" w:rsidRDefault="00392B4C">
      <w:pPr>
        <w:tabs>
          <w:tab w:val="left" w:pos="720"/>
          <w:tab w:val="left" w:pos="1440"/>
          <w:tab w:val="left" w:pos="2160"/>
          <w:tab w:val="left" w:pos="2880"/>
          <w:tab w:val="left" w:pos="3600"/>
          <w:tab w:val="left" w:pos="4320"/>
          <w:tab w:val="left" w:pos="5040"/>
          <w:tab w:val="left" w:pos="5760"/>
          <w:tab w:val="left" w:pos="7560"/>
        </w:tabs>
        <w:rPr>
          <w:rFonts w:ascii="Tahoma" w:hAnsi="Tahoma" w:cs="Tahoma"/>
          <w:sz w:val="28"/>
        </w:rPr>
      </w:pPr>
    </w:p>
    <w:p w14:paraId="18C773F3" w14:textId="77777777" w:rsidR="00392B4C" w:rsidRPr="0022551C" w:rsidRDefault="00392B4C">
      <w:pPr>
        <w:pStyle w:val="Heading6"/>
        <w:tabs>
          <w:tab w:val="clear" w:pos="6480"/>
          <w:tab w:val="left" w:pos="4320"/>
          <w:tab w:val="left" w:pos="5040"/>
          <w:tab w:val="left" w:pos="7110"/>
        </w:tabs>
        <w:rPr>
          <w:sz w:val="28"/>
        </w:rPr>
      </w:pPr>
      <w:r w:rsidRPr="0022551C">
        <w:rPr>
          <w:sz w:val="28"/>
        </w:rPr>
        <w:tab/>
      </w:r>
      <w:r w:rsidRPr="0022551C">
        <w:rPr>
          <w:sz w:val="28"/>
        </w:rPr>
        <w:tab/>
      </w:r>
      <w:r w:rsidRPr="0022551C">
        <w:rPr>
          <w:sz w:val="28"/>
        </w:rPr>
        <w:tab/>
        <w:t>Application</w:t>
      </w:r>
      <w:r w:rsidRPr="0022551C">
        <w:rPr>
          <w:sz w:val="28"/>
        </w:rPr>
        <w:tab/>
      </w:r>
      <w:r w:rsidRPr="0022551C">
        <w:rPr>
          <w:sz w:val="28"/>
        </w:rPr>
        <w:tab/>
      </w:r>
      <w:r w:rsidRPr="0022551C">
        <w:rPr>
          <w:sz w:val="28"/>
        </w:rPr>
        <w:tab/>
      </w:r>
      <w:r w:rsidRPr="0022551C">
        <w:rPr>
          <w:sz w:val="28"/>
        </w:rPr>
        <w:tab/>
      </w:r>
      <w:r w:rsidR="00480208">
        <w:rPr>
          <w:sz w:val="28"/>
        </w:rPr>
        <w:tab/>
      </w:r>
      <w:r w:rsidRPr="0022551C">
        <w:rPr>
          <w:sz w:val="28"/>
        </w:rPr>
        <w:t>attached</w:t>
      </w:r>
    </w:p>
    <w:p w14:paraId="36B7F709" w14:textId="77777777" w:rsidR="00392B4C" w:rsidRDefault="00392B4C"/>
    <w:p w14:paraId="4A8CF23B" w14:textId="77777777" w:rsidR="0022551C" w:rsidRDefault="0022551C">
      <w:pPr>
        <w:rPr>
          <w:rFonts w:ascii="Tahoma" w:hAnsi="Tahoma" w:cs="Tahoma"/>
          <w:b/>
          <w:sz w:val="28"/>
        </w:rPr>
      </w:pPr>
      <w:r>
        <w:rPr>
          <w:rFonts w:ascii="Tahoma" w:hAnsi="Tahoma" w:cs="Tahoma"/>
          <w:sz w:val="28"/>
        </w:rPr>
        <w:br w:type="page"/>
      </w:r>
    </w:p>
    <w:p w14:paraId="1C3592BC" w14:textId="77777777" w:rsidR="00392B4C" w:rsidRPr="00C8578E" w:rsidRDefault="00C8578E">
      <w:pPr>
        <w:pStyle w:val="Heading4"/>
        <w:keepNext w:val="0"/>
        <w:rPr>
          <w:rFonts w:ascii="Tahoma" w:hAnsi="Tahoma" w:cs="Tahoma"/>
          <w:sz w:val="28"/>
        </w:rPr>
      </w:pPr>
      <w:r w:rsidRPr="00C8578E">
        <w:rPr>
          <w:rFonts w:ascii="Tahoma" w:hAnsi="Tahoma" w:cs="Tahoma"/>
          <w:sz w:val="28"/>
        </w:rPr>
        <w:lastRenderedPageBreak/>
        <w:t>TECHNICAL ASSISTANCE GRANTS</w:t>
      </w:r>
    </w:p>
    <w:p w14:paraId="4E4AECD8" w14:textId="77777777" w:rsidR="00392B4C" w:rsidRDefault="00392B4C">
      <w:pPr>
        <w:tabs>
          <w:tab w:val="left" w:pos="2880"/>
          <w:tab w:val="left" w:pos="10080"/>
        </w:tabs>
        <w:ind w:left="2880" w:hanging="2880"/>
      </w:pPr>
      <w:r>
        <w:tab/>
      </w:r>
    </w:p>
    <w:p w14:paraId="2B6CFD4D" w14:textId="77777777" w:rsidR="00392B4C" w:rsidRDefault="00392B4C">
      <w:pPr>
        <w:tabs>
          <w:tab w:val="left" w:pos="2880"/>
          <w:tab w:val="left" w:pos="10080"/>
        </w:tabs>
        <w:ind w:left="2880" w:hanging="2880"/>
        <w:rPr>
          <w:rFonts w:ascii="Tahoma" w:hAnsi="Tahoma" w:cs="Tahoma"/>
          <w:b/>
          <w:bCs w:val="0"/>
        </w:rPr>
      </w:pPr>
    </w:p>
    <w:p w14:paraId="0F3E3CDB" w14:textId="77777777" w:rsidR="00C8578E" w:rsidRDefault="00C8578E">
      <w:pPr>
        <w:tabs>
          <w:tab w:val="left" w:pos="2880"/>
          <w:tab w:val="left" w:pos="10080"/>
        </w:tabs>
        <w:ind w:left="2880" w:hanging="2880"/>
      </w:pPr>
      <w:r w:rsidRPr="00C8578E">
        <w:rPr>
          <w:rFonts w:ascii="Tahoma" w:hAnsi="Tahoma" w:cs="Tahoma"/>
          <w:b/>
          <w:bCs w:val="0"/>
        </w:rPr>
        <w:t>PROGRAM</w:t>
      </w:r>
      <w:r w:rsidR="00392B4C">
        <w:tab/>
        <w:t>The Department of Land Conservation and Development (DLCD)</w:t>
      </w:r>
      <w:r w:rsidR="00121D07">
        <w:t xml:space="preserve"> </w:t>
      </w:r>
    </w:p>
    <w:p w14:paraId="61B154C7" w14:textId="77777777" w:rsidR="00392B4C" w:rsidRPr="00C8578E" w:rsidRDefault="00C8578E" w:rsidP="0022161F">
      <w:pPr>
        <w:ind w:left="2880" w:hanging="2880"/>
        <w:rPr>
          <w:b/>
        </w:rPr>
      </w:pPr>
      <w:r w:rsidRPr="0022161F">
        <w:rPr>
          <w:rFonts w:ascii="Tahoma" w:hAnsi="Tahoma" w:cs="Tahoma"/>
          <w:b/>
        </w:rPr>
        <w:t>DESCRIPTION</w:t>
      </w:r>
      <w:r>
        <w:rPr>
          <w:rFonts w:ascii="Tahoma" w:hAnsi="Tahoma" w:cs="Tahoma"/>
        </w:rPr>
        <w:tab/>
      </w:r>
      <w:r w:rsidR="0022161F" w:rsidRPr="0022161F">
        <w:rPr>
          <w:szCs w:val="24"/>
        </w:rPr>
        <w:t>provides</w:t>
      </w:r>
      <w:r w:rsidR="0022161F" w:rsidRPr="0022161F">
        <w:rPr>
          <w:b/>
          <w:szCs w:val="24"/>
        </w:rPr>
        <w:t xml:space="preserve"> </w:t>
      </w:r>
      <w:r w:rsidR="00392B4C" w:rsidRPr="00C8578E">
        <w:t xml:space="preserve">resources to help Oregon communities prepare and update </w:t>
      </w:r>
      <w:r w:rsidR="00725B71" w:rsidRPr="00C8578E">
        <w:t xml:space="preserve">local </w:t>
      </w:r>
      <w:r w:rsidR="00392B4C" w:rsidRPr="00C8578E">
        <w:t xml:space="preserve">land use plans </w:t>
      </w:r>
      <w:r w:rsidR="00F01E65">
        <w:t xml:space="preserve">and implementing ordinances </w:t>
      </w:r>
      <w:r w:rsidR="00392B4C" w:rsidRPr="00C8578E">
        <w:t>to respond to growth management</w:t>
      </w:r>
      <w:r w:rsidR="0022161F">
        <w:t xml:space="preserve"> and resource </w:t>
      </w:r>
      <w:r w:rsidR="004920CB">
        <w:t xml:space="preserve">protection </w:t>
      </w:r>
      <w:r w:rsidR="004920CB" w:rsidRPr="00C8578E">
        <w:t>issues</w:t>
      </w:r>
      <w:r w:rsidR="00392B4C" w:rsidRPr="00C8578E">
        <w:t xml:space="preserve"> and changes in state agency programs and requirements.</w:t>
      </w:r>
      <w:r w:rsidR="00295252">
        <w:t xml:space="preserve"> </w:t>
      </w:r>
      <w:r w:rsidR="00295252" w:rsidRPr="00295252">
        <w:t>Technical Assistance grants are typically used to complete needed planning requirements that are not on periodic review work programs</w:t>
      </w:r>
      <w:r w:rsidR="00295252">
        <w:t>, or to satisfy local planning needs</w:t>
      </w:r>
      <w:r w:rsidR="00295252" w:rsidRPr="00295252">
        <w:t>.</w:t>
      </w:r>
    </w:p>
    <w:p w14:paraId="6B0E5179" w14:textId="77777777" w:rsidR="00392B4C" w:rsidRDefault="00392B4C" w:rsidP="0022161F"/>
    <w:p w14:paraId="1F58807A" w14:textId="4F80B42E" w:rsidR="00392B4C" w:rsidRDefault="0022161F" w:rsidP="0022161F">
      <w:pPr>
        <w:ind w:left="2880"/>
      </w:pPr>
      <w:r>
        <w:t xml:space="preserve">DLCD’s </w:t>
      </w:r>
      <w:r w:rsidR="00916A90">
        <w:t>2019-2021</w:t>
      </w:r>
      <w:r w:rsidR="00392B4C">
        <w:t xml:space="preserve"> budget has</w:t>
      </w:r>
      <w:r w:rsidR="0071285A">
        <w:t xml:space="preserve"> </w:t>
      </w:r>
      <w:r w:rsidR="00392B4C">
        <w:t xml:space="preserve">been approved by the </w:t>
      </w:r>
      <w:r w:rsidR="00F01E65">
        <w:t>L</w:t>
      </w:r>
      <w:r w:rsidR="00392B4C">
        <w:t>egislature</w:t>
      </w:r>
      <w:r w:rsidR="00725B71">
        <w:t xml:space="preserve">, and the department invites </w:t>
      </w:r>
      <w:r w:rsidR="00E511FD">
        <w:t xml:space="preserve">Technical Assistance </w:t>
      </w:r>
      <w:r w:rsidR="00725B71">
        <w:t>grant applications for the biennium</w:t>
      </w:r>
      <w:r w:rsidR="00392B4C">
        <w:t xml:space="preserve">. The department </w:t>
      </w:r>
      <w:r>
        <w:t>will</w:t>
      </w:r>
      <w:r w:rsidR="00392B4C">
        <w:t xml:space="preserve"> target </w:t>
      </w:r>
      <w:r w:rsidR="00BD7779">
        <w:t>grant</w:t>
      </w:r>
      <w:r w:rsidR="00392B4C">
        <w:t>s</w:t>
      </w:r>
      <w:r w:rsidR="00121D07">
        <w:t xml:space="preserve"> to </w:t>
      </w:r>
      <w:r>
        <w:t>fund</w:t>
      </w:r>
      <w:r w:rsidR="00392B4C">
        <w:t xml:space="preserve"> projects that result in the highest priority outcomes</w:t>
      </w:r>
      <w:r w:rsidR="00121D07">
        <w:t xml:space="preserve">, </w:t>
      </w:r>
      <w:r w:rsidR="00392B4C">
        <w:t>a</w:t>
      </w:r>
      <w:r w:rsidR="00121D07">
        <w:t>s</w:t>
      </w:r>
      <w:r w:rsidR="00392B4C">
        <w:t xml:space="preserve"> </w:t>
      </w:r>
      <w:r w:rsidR="00F01E65">
        <w:t>explained in the “Eligible Proje</w:t>
      </w:r>
      <w:r w:rsidR="00392B4C">
        <w:t>cts and Evaluation Criteria” section of this application packet.</w:t>
      </w:r>
    </w:p>
    <w:p w14:paraId="214582FE" w14:textId="77777777" w:rsidR="00392B4C" w:rsidRDefault="00392B4C" w:rsidP="00E83B0A">
      <w:pPr>
        <w:ind w:left="2880"/>
      </w:pPr>
    </w:p>
    <w:p w14:paraId="02BF065F" w14:textId="6A6A25EF" w:rsidR="00392B4C" w:rsidRDefault="00392B4C" w:rsidP="00E511FD">
      <w:pPr>
        <w:pStyle w:val="BodyTextIndent"/>
      </w:pPr>
      <w:r>
        <w:t xml:space="preserve">The general fund grant program </w:t>
      </w:r>
      <w:r w:rsidR="0071285A">
        <w:t>this biennium will have only one</w:t>
      </w:r>
      <w:r>
        <w:t xml:space="preserve"> round </w:t>
      </w:r>
      <w:r w:rsidR="0071285A">
        <w:t>of application</w:t>
      </w:r>
      <w:r w:rsidR="00121D07">
        <w:t>s</w:t>
      </w:r>
      <w:r>
        <w:t>.</w:t>
      </w:r>
      <w:r w:rsidR="00E511FD" w:rsidRPr="00E511FD">
        <w:t xml:space="preserve"> The deadline for all applications is </w:t>
      </w:r>
      <w:r w:rsidR="00916A90">
        <w:rPr>
          <w:b/>
        </w:rPr>
        <w:t>October 1, 2019</w:t>
      </w:r>
      <w:r w:rsidR="00E511FD" w:rsidRPr="00E511FD">
        <w:t>.</w:t>
      </w:r>
    </w:p>
    <w:p w14:paraId="7564118C" w14:textId="77777777" w:rsidR="00293EB5" w:rsidRDefault="00293EB5">
      <w:pPr>
        <w:ind w:left="2880"/>
      </w:pPr>
    </w:p>
    <w:p w14:paraId="1B021A0E" w14:textId="77777777" w:rsidR="00737F73" w:rsidRDefault="00392B4C">
      <w:pPr>
        <w:ind w:left="2880" w:hanging="2880"/>
      </w:pPr>
      <w:r>
        <w:rPr>
          <w:rFonts w:ascii="Tahoma" w:hAnsi="Tahoma" w:cs="Tahoma"/>
          <w:b/>
          <w:bCs w:val="0"/>
        </w:rPr>
        <w:t>WHO CAN APPLY</w:t>
      </w:r>
      <w:r>
        <w:tab/>
        <w:t>Technical Assistance grants will be accepted</w:t>
      </w:r>
      <w:r w:rsidR="00737F73">
        <w:t xml:space="preserve"> from the following:</w:t>
      </w:r>
    </w:p>
    <w:p w14:paraId="3AAE4EBF" w14:textId="77777777" w:rsidR="00737F73" w:rsidRDefault="007673ED" w:rsidP="00E04E64">
      <w:pPr>
        <w:numPr>
          <w:ilvl w:val="4"/>
          <w:numId w:val="8"/>
        </w:numPr>
      </w:pPr>
      <w:r>
        <w:t>A city or</w:t>
      </w:r>
      <w:r w:rsidR="00737F73">
        <w:t xml:space="preserve"> </w:t>
      </w:r>
      <w:r>
        <w:t>county</w:t>
      </w:r>
    </w:p>
    <w:p w14:paraId="4C0FD00D" w14:textId="77777777" w:rsidR="00737F73" w:rsidRDefault="00737F73" w:rsidP="00E04E64">
      <w:pPr>
        <w:numPr>
          <w:ilvl w:val="4"/>
          <w:numId w:val="8"/>
        </w:numPr>
      </w:pPr>
      <w:r>
        <w:t>Cit</w:t>
      </w:r>
      <w:r w:rsidR="00AD2C62">
        <w:t>ies</w:t>
      </w:r>
      <w:r>
        <w:t xml:space="preserve"> and </w:t>
      </w:r>
      <w:r w:rsidR="007673ED">
        <w:t>c</w:t>
      </w:r>
      <w:r>
        <w:t>ount</w:t>
      </w:r>
      <w:r w:rsidR="00AD2C62">
        <w:t>ies</w:t>
      </w:r>
      <w:r>
        <w:t xml:space="preserve"> jointly</w:t>
      </w:r>
      <w:r w:rsidR="00AD2C62">
        <w:t xml:space="preserve"> with one jurisdiction as the contact</w:t>
      </w:r>
    </w:p>
    <w:p w14:paraId="15AD5453" w14:textId="77777777" w:rsidR="00737F73" w:rsidRDefault="00737F73" w:rsidP="00E04E64">
      <w:pPr>
        <w:numPr>
          <w:ilvl w:val="4"/>
          <w:numId w:val="8"/>
        </w:numPr>
      </w:pPr>
      <w:r>
        <w:t xml:space="preserve">Multiple </w:t>
      </w:r>
      <w:r w:rsidR="007673ED">
        <w:t>c</w:t>
      </w:r>
      <w:r>
        <w:t xml:space="preserve">ities and </w:t>
      </w:r>
      <w:r w:rsidR="007673ED">
        <w:t>c</w:t>
      </w:r>
      <w:r>
        <w:t xml:space="preserve">ounties with </w:t>
      </w:r>
      <w:r w:rsidR="007673ED">
        <w:t>one jurisdiction as the contact</w:t>
      </w:r>
    </w:p>
    <w:p w14:paraId="3588A036" w14:textId="77777777" w:rsidR="007673ED" w:rsidRPr="00E04E64" w:rsidRDefault="007673ED" w:rsidP="00E04E64">
      <w:pPr>
        <w:numPr>
          <w:ilvl w:val="4"/>
          <w:numId w:val="8"/>
        </w:numPr>
        <w:rPr>
          <w:spacing w:val="-2"/>
        </w:rPr>
      </w:pPr>
      <w:r w:rsidRPr="00E04E64">
        <w:rPr>
          <w:spacing w:val="-2"/>
        </w:rPr>
        <w:t xml:space="preserve">A council of governments on behalf of one or more </w:t>
      </w:r>
      <w:r w:rsidR="00E04E64" w:rsidRPr="00E04E64">
        <w:rPr>
          <w:spacing w:val="-2"/>
        </w:rPr>
        <w:t>local governments</w:t>
      </w:r>
    </w:p>
    <w:p w14:paraId="557709F6" w14:textId="77777777" w:rsidR="0083541D" w:rsidRDefault="0083541D" w:rsidP="00E04E64">
      <w:pPr>
        <w:numPr>
          <w:ilvl w:val="4"/>
          <w:numId w:val="8"/>
        </w:numPr>
      </w:pPr>
      <w:r>
        <w:t>A recognized Tribal Government or group of tribal governments</w:t>
      </w:r>
    </w:p>
    <w:p w14:paraId="52C6141C" w14:textId="77777777" w:rsidR="00737F73" w:rsidRDefault="007673ED" w:rsidP="00E04E64">
      <w:pPr>
        <w:numPr>
          <w:ilvl w:val="4"/>
          <w:numId w:val="8"/>
        </w:numPr>
      </w:pPr>
      <w:r>
        <w:t>A regional planning agency</w:t>
      </w:r>
    </w:p>
    <w:p w14:paraId="13FE45AC" w14:textId="77777777" w:rsidR="0083541D" w:rsidRDefault="0083541D" w:rsidP="00E04E64">
      <w:pPr>
        <w:numPr>
          <w:ilvl w:val="4"/>
          <w:numId w:val="8"/>
        </w:numPr>
      </w:pPr>
      <w:r>
        <w:t>A port district</w:t>
      </w:r>
    </w:p>
    <w:p w14:paraId="1CC3A69C" w14:textId="77777777" w:rsidR="00AD2C62" w:rsidRDefault="00AD2C62" w:rsidP="00E83B0A">
      <w:pPr>
        <w:ind w:left="5760" w:hanging="2880"/>
      </w:pPr>
    </w:p>
    <w:p w14:paraId="18DB8152" w14:textId="77777777" w:rsidR="00ED2449" w:rsidRDefault="00392B4C" w:rsidP="00ED2449">
      <w:pPr>
        <w:pStyle w:val="Heading2"/>
        <w:keepNext w:val="0"/>
        <w:jc w:val="left"/>
        <w:rPr>
          <w:rFonts w:ascii="Times New Roman" w:hAnsi="Times New Roman" w:cs="Times New Roman"/>
          <w:sz w:val="24"/>
        </w:rPr>
      </w:pPr>
      <w:r>
        <w:rPr>
          <w:b/>
          <w:sz w:val="24"/>
        </w:rPr>
        <w:t xml:space="preserve">GRANT PROGRAM </w:t>
      </w:r>
      <w:r>
        <w:rPr>
          <w:rFonts w:ascii="Times New Roman" w:hAnsi="Times New Roman" w:cs="Times New Roman"/>
          <w:sz w:val="24"/>
        </w:rPr>
        <w:tab/>
        <w:t>DLCD staff are available to answer your questions regarding application</w:t>
      </w:r>
    </w:p>
    <w:p w14:paraId="37FCE7AE" w14:textId="23901BEB" w:rsidR="001D698A" w:rsidRPr="00295252" w:rsidRDefault="00392B4C" w:rsidP="00295252">
      <w:pPr>
        <w:pStyle w:val="Heading2"/>
        <w:keepNext w:val="0"/>
        <w:ind w:left="2880" w:right="36" w:hanging="2880"/>
        <w:jc w:val="left"/>
        <w:rPr>
          <w:rFonts w:ascii="Times New Roman" w:hAnsi="Times New Roman" w:cs="Times New Roman"/>
          <w:sz w:val="24"/>
        </w:rPr>
      </w:pPr>
      <w:r w:rsidRPr="00B82844">
        <w:rPr>
          <w:b/>
          <w:sz w:val="24"/>
          <w:szCs w:val="24"/>
        </w:rPr>
        <w:t>CONTACTS</w:t>
      </w:r>
      <w:r>
        <w:tab/>
      </w:r>
      <w:r w:rsidR="00B82844">
        <w:rPr>
          <w:rFonts w:ascii="Times New Roman" w:hAnsi="Times New Roman" w:cs="Times New Roman"/>
          <w:sz w:val="24"/>
          <w:szCs w:val="24"/>
        </w:rPr>
        <w:t>r</w:t>
      </w:r>
      <w:r w:rsidRPr="00ED2449">
        <w:rPr>
          <w:rFonts w:ascii="Times New Roman" w:hAnsi="Times New Roman" w:cs="Times New Roman"/>
          <w:sz w:val="24"/>
          <w:szCs w:val="24"/>
        </w:rPr>
        <w:t xml:space="preserve">equirements and status. </w:t>
      </w:r>
      <w:r w:rsidRPr="00ED2449">
        <w:rPr>
          <w:rFonts w:ascii="Times New Roman" w:hAnsi="Times New Roman" w:cs="Times New Roman"/>
          <w:b/>
          <w:sz w:val="24"/>
          <w:szCs w:val="24"/>
        </w:rPr>
        <w:t xml:space="preserve">The first point of contact is the regional </w:t>
      </w:r>
      <w:r w:rsidR="00B82844">
        <w:rPr>
          <w:rFonts w:ascii="Times New Roman" w:hAnsi="Times New Roman" w:cs="Times New Roman"/>
          <w:b/>
          <w:sz w:val="24"/>
          <w:szCs w:val="24"/>
        </w:rPr>
        <w:t>r</w:t>
      </w:r>
      <w:r w:rsidRPr="00ED2449">
        <w:rPr>
          <w:rFonts w:ascii="Times New Roman" w:hAnsi="Times New Roman" w:cs="Times New Roman"/>
          <w:b/>
          <w:sz w:val="24"/>
          <w:szCs w:val="24"/>
        </w:rPr>
        <w:t>epresentative for your jurisdiction.</w:t>
      </w:r>
      <w:r w:rsidRPr="00ED2449">
        <w:rPr>
          <w:rFonts w:ascii="Times New Roman" w:hAnsi="Times New Roman" w:cs="Times New Roman"/>
          <w:sz w:val="24"/>
          <w:szCs w:val="24"/>
        </w:rPr>
        <w:t xml:space="preserve"> </w:t>
      </w:r>
      <w:r w:rsidR="001D698A" w:rsidRPr="00ED2449">
        <w:rPr>
          <w:rFonts w:ascii="Times New Roman" w:hAnsi="Times New Roman" w:cs="Times New Roman"/>
          <w:sz w:val="24"/>
          <w:szCs w:val="24"/>
        </w:rPr>
        <w:t>Y</w:t>
      </w:r>
      <w:r w:rsidRPr="00ED2449">
        <w:rPr>
          <w:rFonts w:ascii="Times New Roman" w:hAnsi="Times New Roman" w:cs="Times New Roman"/>
          <w:sz w:val="24"/>
          <w:szCs w:val="24"/>
        </w:rPr>
        <w:t xml:space="preserve">ou </w:t>
      </w:r>
      <w:r w:rsidR="001D698A" w:rsidRPr="00ED2449">
        <w:rPr>
          <w:rFonts w:ascii="Times New Roman" w:hAnsi="Times New Roman" w:cs="Times New Roman"/>
          <w:sz w:val="24"/>
          <w:szCs w:val="24"/>
        </w:rPr>
        <w:t xml:space="preserve">can find the </w:t>
      </w:r>
      <w:r w:rsidRPr="00ED2449">
        <w:rPr>
          <w:rFonts w:ascii="Times New Roman" w:hAnsi="Times New Roman" w:cs="Times New Roman"/>
          <w:sz w:val="24"/>
          <w:szCs w:val="24"/>
        </w:rPr>
        <w:t>regional representative</w:t>
      </w:r>
      <w:r w:rsidR="00E83B0A">
        <w:rPr>
          <w:rFonts w:ascii="Times New Roman" w:hAnsi="Times New Roman" w:cs="Times New Roman"/>
          <w:sz w:val="24"/>
          <w:szCs w:val="24"/>
        </w:rPr>
        <w:t xml:space="preserve"> assigned to your </w:t>
      </w:r>
      <w:r w:rsidR="0083541D">
        <w:rPr>
          <w:rFonts w:ascii="Times New Roman" w:hAnsi="Times New Roman" w:cs="Times New Roman"/>
          <w:sz w:val="24"/>
          <w:szCs w:val="24"/>
        </w:rPr>
        <w:t xml:space="preserve">jurisdiction </w:t>
      </w:r>
      <w:r w:rsidR="00E04E64">
        <w:rPr>
          <w:rFonts w:ascii="Times New Roman" w:hAnsi="Times New Roman" w:cs="Times New Roman"/>
          <w:sz w:val="24"/>
          <w:szCs w:val="24"/>
        </w:rPr>
        <w:t xml:space="preserve">or region </w:t>
      </w:r>
      <w:r w:rsidR="00E83B0A">
        <w:rPr>
          <w:rFonts w:ascii="Times New Roman" w:hAnsi="Times New Roman" w:cs="Times New Roman"/>
          <w:sz w:val="24"/>
          <w:szCs w:val="24"/>
        </w:rPr>
        <w:t xml:space="preserve">at </w:t>
      </w:r>
      <w:hyperlink r:id="rId8" w:history="1">
        <w:r w:rsidR="007C1547" w:rsidRPr="0048155F">
          <w:rPr>
            <w:rStyle w:val="Hyperlink"/>
            <w:rFonts w:ascii="Times New Roman" w:hAnsi="Times New Roman" w:cs="Times New Roman"/>
            <w:sz w:val="24"/>
            <w:szCs w:val="24"/>
          </w:rPr>
          <w:t>https://www.oregon.gov/lcd/CPU/Pages/Regional-Representatives.aspx</w:t>
        </w:r>
      </w:hyperlink>
      <w:r w:rsidR="007C1547">
        <w:rPr>
          <w:rFonts w:ascii="Times New Roman" w:hAnsi="Times New Roman" w:cs="Times New Roman"/>
          <w:sz w:val="24"/>
          <w:szCs w:val="24"/>
        </w:rPr>
        <w:t>.</w:t>
      </w:r>
    </w:p>
    <w:p w14:paraId="7C50BD39" w14:textId="77777777" w:rsidR="00293EB5" w:rsidRDefault="00293EB5" w:rsidP="001D698A">
      <w:pPr>
        <w:ind w:left="2880"/>
      </w:pPr>
    </w:p>
    <w:p w14:paraId="40782AB2" w14:textId="72F07DA9" w:rsidR="001D698A" w:rsidRDefault="00E83B0A" w:rsidP="001D698A">
      <w:pPr>
        <w:ind w:left="2880"/>
      </w:pPr>
      <w:r w:rsidRPr="00366172">
        <w:t>Tribal</w:t>
      </w:r>
      <w:r w:rsidR="00392B4C" w:rsidRPr="00366172">
        <w:t xml:space="preserve"> </w:t>
      </w:r>
      <w:r w:rsidRPr="00366172">
        <w:t>g</w:t>
      </w:r>
      <w:r w:rsidR="001D698A" w:rsidRPr="00366172">
        <w:t>overnments are encouraged</w:t>
      </w:r>
      <w:r w:rsidRPr="00366172">
        <w:t xml:space="preserve"> </w:t>
      </w:r>
      <w:r w:rsidR="001D698A" w:rsidRPr="00366172">
        <w:t xml:space="preserve">to </w:t>
      </w:r>
      <w:r w:rsidR="00392B4C" w:rsidRPr="00366172">
        <w:t>contact</w:t>
      </w:r>
      <w:r w:rsidR="00293EB5" w:rsidRPr="00366172">
        <w:t xml:space="preserve"> </w:t>
      </w:r>
      <w:r w:rsidR="00916A90">
        <w:t>Gordon Howard</w:t>
      </w:r>
      <w:r w:rsidR="00366172">
        <w:t>, Grant Program Manager,</w:t>
      </w:r>
      <w:r w:rsidR="00392B4C" w:rsidRPr="00366172">
        <w:t xml:space="preserve"> at 5</w:t>
      </w:r>
      <w:r w:rsidRPr="00366172">
        <w:t>03</w:t>
      </w:r>
      <w:r w:rsidR="0083541D" w:rsidRPr="00366172">
        <w:t>-934</w:t>
      </w:r>
      <w:r w:rsidR="00392B4C" w:rsidRPr="00366172">
        <w:t>-</w:t>
      </w:r>
      <w:r w:rsidRPr="00366172">
        <w:t>00</w:t>
      </w:r>
      <w:r w:rsidR="00916A90">
        <w:t>34</w:t>
      </w:r>
      <w:r w:rsidR="00293EB5" w:rsidRPr="00366172">
        <w:t xml:space="preserve"> or</w:t>
      </w:r>
      <w:r w:rsidR="00366172" w:rsidRPr="00366172">
        <w:t xml:space="preserve"> </w:t>
      </w:r>
      <w:r w:rsidR="00916A90" w:rsidRPr="00916A90">
        <w:rPr>
          <w:rStyle w:val="Hyperlink"/>
        </w:rPr>
        <w:t>g</w:t>
      </w:r>
      <w:r w:rsidR="00916A90">
        <w:rPr>
          <w:rStyle w:val="Hyperlink"/>
        </w:rPr>
        <w:t>ordon.howard@state.or.us</w:t>
      </w:r>
      <w:r w:rsidRPr="00366172">
        <w:t>.</w:t>
      </w:r>
    </w:p>
    <w:p w14:paraId="5D0AB339" w14:textId="77777777" w:rsidR="00392B4C" w:rsidRDefault="00392B4C" w:rsidP="00E83B0A">
      <w:pPr>
        <w:ind w:left="5760" w:hanging="2880"/>
      </w:pPr>
    </w:p>
    <w:p w14:paraId="7E8A7343" w14:textId="77777777" w:rsidR="00392B4C" w:rsidRDefault="00392B4C" w:rsidP="00E83B0A">
      <w:pPr>
        <w:ind w:left="2880"/>
      </w:pPr>
      <w:r>
        <w:t xml:space="preserve">If you cannot contact your regional representative, </w:t>
      </w:r>
      <w:r w:rsidR="00643E68">
        <w:t>please contact:</w:t>
      </w:r>
    </w:p>
    <w:p w14:paraId="2074BE37" w14:textId="77777777" w:rsidR="00295252" w:rsidRDefault="00295252" w:rsidP="00E83B0A">
      <w:pPr>
        <w:ind w:left="2880"/>
      </w:pPr>
    </w:p>
    <w:p w14:paraId="39B1F49C" w14:textId="2684605D" w:rsidR="00CC724B" w:rsidRDefault="007C1547" w:rsidP="00295252">
      <w:pPr>
        <w:ind w:left="2880"/>
      </w:pPr>
      <w:r>
        <w:t>Gordon Howard</w:t>
      </w:r>
      <w:r w:rsidR="00E0336A">
        <w:t>, Grant Prog</w:t>
      </w:r>
      <w:r w:rsidR="00295252">
        <w:t>ram Manager, at 503-</w:t>
      </w:r>
      <w:r w:rsidR="0083541D">
        <w:t>934</w:t>
      </w:r>
      <w:r w:rsidR="00295252">
        <w:t>-00</w:t>
      </w:r>
      <w:r w:rsidR="00916A90">
        <w:t>34</w:t>
      </w:r>
      <w:r w:rsidR="00295252">
        <w:t xml:space="preserve"> </w:t>
      </w:r>
      <w:r w:rsidR="00E0336A">
        <w:t xml:space="preserve">or </w:t>
      </w:r>
      <w:hyperlink r:id="rId9" w:history="1">
        <w:r w:rsidR="00916A90" w:rsidRPr="0048155F">
          <w:rPr>
            <w:rStyle w:val="Hyperlink"/>
          </w:rPr>
          <w:t>gordon.howard@state.or.us</w:t>
        </w:r>
      </w:hyperlink>
      <w:r w:rsidR="00295252">
        <w:t>.</w:t>
      </w:r>
    </w:p>
    <w:p w14:paraId="7B01DA16" w14:textId="77777777" w:rsidR="00F01E65" w:rsidRDefault="00F01E65">
      <w:pPr>
        <w:rPr>
          <w:rFonts w:ascii="Tahoma" w:hAnsi="Tahoma" w:cs="Tahoma"/>
          <w:b/>
          <w:bCs w:val="0"/>
        </w:rPr>
      </w:pPr>
      <w:r>
        <w:rPr>
          <w:rFonts w:ascii="Tahoma" w:hAnsi="Tahoma" w:cs="Tahoma"/>
          <w:b/>
          <w:bCs w:val="0"/>
        </w:rPr>
        <w:br w:type="page"/>
      </w:r>
    </w:p>
    <w:p w14:paraId="111880E5" w14:textId="77777777" w:rsidR="004316B3" w:rsidRDefault="00C94694" w:rsidP="00F70FCB">
      <w:pPr>
        <w:ind w:left="2880" w:hanging="2880"/>
      </w:pPr>
      <w:r w:rsidRPr="00C94694">
        <w:rPr>
          <w:rFonts w:ascii="Tahoma" w:hAnsi="Tahoma" w:cs="Tahoma"/>
          <w:b/>
          <w:bCs w:val="0"/>
        </w:rPr>
        <w:lastRenderedPageBreak/>
        <w:t>ELIGIBLE PROJECTS</w:t>
      </w:r>
      <w:r w:rsidR="00392B4C">
        <w:tab/>
      </w:r>
      <w:r w:rsidR="00B50135">
        <w:t>Technical Assistance grants are used to help complete p</w:t>
      </w:r>
      <w:r w:rsidR="00392B4C">
        <w:t xml:space="preserve">rojects </w:t>
      </w:r>
      <w:r w:rsidR="00B50135">
        <w:t xml:space="preserve">that </w:t>
      </w:r>
    </w:p>
    <w:p w14:paraId="74159141" w14:textId="77777777" w:rsidR="004316B3" w:rsidRDefault="004316B3" w:rsidP="00F70FCB">
      <w:pPr>
        <w:ind w:left="2880" w:hanging="2880"/>
      </w:pPr>
      <w:r w:rsidRPr="007C7E81">
        <w:rPr>
          <w:rFonts w:ascii="Tahoma" w:hAnsi="Tahoma" w:cs="Tahoma"/>
          <w:b/>
          <w:bCs w:val="0"/>
        </w:rPr>
        <w:t>AND EVALUATION</w:t>
      </w:r>
      <w:r>
        <w:rPr>
          <w:rFonts w:ascii="Tahoma" w:hAnsi="Tahoma" w:cs="Tahoma"/>
          <w:b/>
          <w:bCs w:val="0"/>
        </w:rPr>
        <w:tab/>
      </w:r>
      <w:r w:rsidR="00B50135">
        <w:t xml:space="preserve">update comprehensive plans and implementing regulations, plan for </w:t>
      </w:r>
    </w:p>
    <w:p w14:paraId="7A725010" w14:textId="516212DF" w:rsidR="00392B4C" w:rsidRDefault="004316B3" w:rsidP="00F70FCB">
      <w:pPr>
        <w:ind w:left="2880" w:hanging="2880"/>
      </w:pPr>
      <w:r w:rsidRPr="007C7E81">
        <w:rPr>
          <w:rFonts w:ascii="Tahoma" w:hAnsi="Tahoma" w:cs="Tahoma"/>
          <w:b/>
          <w:bCs w:val="0"/>
        </w:rPr>
        <w:t>CRITERIA</w:t>
      </w:r>
      <w:r>
        <w:rPr>
          <w:b/>
          <w:bCs w:val="0"/>
        </w:rPr>
        <w:tab/>
      </w:r>
      <w:r w:rsidR="00B50135">
        <w:t xml:space="preserve">specific areas, </w:t>
      </w:r>
      <w:r>
        <w:t xml:space="preserve">or support planning activities. </w:t>
      </w:r>
      <w:r w:rsidR="00392B4C">
        <w:t xml:space="preserve">The </w:t>
      </w:r>
      <w:r w:rsidR="00916A90">
        <w:rPr>
          <w:i/>
        </w:rPr>
        <w:t>2019-2021</w:t>
      </w:r>
      <w:r w:rsidR="00F01E65" w:rsidRPr="00F01E65">
        <w:rPr>
          <w:i/>
        </w:rPr>
        <w:t xml:space="preserve"> G</w:t>
      </w:r>
      <w:r w:rsidR="00392B4C" w:rsidRPr="00F01E65">
        <w:rPr>
          <w:i/>
        </w:rPr>
        <w:t>rant</w:t>
      </w:r>
      <w:r w:rsidR="00911BFE" w:rsidRPr="00F01E65">
        <w:rPr>
          <w:i/>
        </w:rPr>
        <w:t>s</w:t>
      </w:r>
      <w:r w:rsidR="00392B4C" w:rsidRPr="00F01E65">
        <w:rPr>
          <w:i/>
        </w:rPr>
        <w:t xml:space="preserve"> </w:t>
      </w:r>
      <w:r w:rsidR="00F01E65" w:rsidRPr="00F01E65">
        <w:rPr>
          <w:i/>
        </w:rPr>
        <w:t>A</w:t>
      </w:r>
      <w:r w:rsidR="00392B4C" w:rsidRPr="00F01E65">
        <w:rPr>
          <w:i/>
        </w:rPr>
        <w:t xml:space="preserve">llocation </w:t>
      </w:r>
      <w:r w:rsidR="00F01E65" w:rsidRPr="00F01E65">
        <w:rPr>
          <w:i/>
        </w:rPr>
        <w:t>P</w:t>
      </w:r>
      <w:r w:rsidR="00392B4C" w:rsidRPr="00F01E65">
        <w:rPr>
          <w:i/>
        </w:rPr>
        <w:t>lan</w:t>
      </w:r>
      <w:r w:rsidR="00E96EA3">
        <w:t>, approved by the Land Conservation and Development Commission,</w:t>
      </w:r>
      <w:r w:rsidR="009E5721">
        <w:t xml:space="preserve"> </w:t>
      </w:r>
      <w:r w:rsidR="00392B4C">
        <w:t>list</w:t>
      </w:r>
      <w:r w:rsidR="009E5721">
        <w:t xml:space="preserve">s the </w:t>
      </w:r>
      <w:r w:rsidR="00E730B8">
        <w:t xml:space="preserve">program </w:t>
      </w:r>
      <w:r w:rsidR="00392B4C">
        <w:t>priorities for use of Technical Assistance grant</w:t>
      </w:r>
      <w:r w:rsidR="009E5721">
        <w:t xml:space="preserve"> funds</w:t>
      </w:r>
      <w:r w:rsidR="00392B4C">
        <w:t xml:space="preserve"> as follows</w:t>
      </w:r>
      <w:r w:rsidR="00E730B8">
        <w:t xml:space="preserve"> (additional detail </w:t>
      </w:r>
      <w:r w:rsidR="000D2002">
        <w:t>in “Program Priorities,”</w:t>
      </w:r>
      <w:r w:rsidR="00E730B8">
        <w:t xml:space="preserve"> below)</w:t>
      </w:r>
      <w:r w:rsidR="00392B4C">
        <w:t>:</w:t>
      </w:r>
    </w:p>
    <w:p w14:paraId="0E7673EC" w14:textId="77777777" w:rsidR="00392B4C" w:rsidRDefault="00392B4C">
      <w:pPr>
        <w:ind w:left="2880"/>
      </w:pPr>
    </w:p>
    <w:p w14:paraId="7149CCD1" w14:textId="77777777" w:rsidR="00911BFE" w:rsidRDefault="00911BFE" w:rsidP="00911BFE">
      <w:pPr>
        <w:numPr>
          <w:ilvl w:val="0"/>
          <w:numId w:val="6"/>
        </w:numPr>
      </w:pPr>
      <w:r>
        <w:t>Promote economic development</w:t>
      </w:r>
    </w:p>
    <w:p w14:paraId="374374F3" w14:textId="52AA3702" w:rsidR="00911BFE" w:rsidRDefault="00E46D4F" w:rsidP="00911BFE">
      <w:pPr>
        <w:numPr>
          <w:ilvl w:val="0"/>
          <w:numId w:val="6"/>
        </w:numPr>
      </w:pPr>
      <w:r w:rsidRPr="00152705">
        <w:t>Promote provision of affordable and workforce housing</w:t>
      </w:r>
    </w:p>
    <w:p w14:paraId="31EA4E0B" w14:textId="1199246E" w:rsidR="004316B3" w:rsidRDefault="00E46D4F" w:rsidP="004316B3">
      <w:pPr>
        <w:pStyle w:val="ListParagraph"/>
        <w:numPr>
          <w:ilvl w:val="0"/>
          <w:numId w:val="6"/>
        </w:numPr>
      </w:pPr>
      <w:r>
        <w:t>Plan for resilience to natural hazards</w:t>
      </w:r>
      <w:r w:rsidR="00E44A27">
        <w:t xml:space="preserve"> and climate change</w:t>
      </w:r>
    </w:p>
    <w:p w14:paraId="04C0C594" w14:textId="77777777" w:rsidR="00911BFE" w:rsidRDefault="00911BFE" w:rsidP="00911BFE">
      <w:pPr>
        <w:numPr>
          <w:ilvl w:val="0"/>
          <w:numId w:val="6"/>
        </w:numPr>
      </w:pPr>
      <w:r>
        <w:t>Provide infrastructure financing plans for urbanizing areas</w:t>
      </w:r>
    </w:p>
    <w:p w14:paraId="7268807A" w14:textId="16B48DCF" w:rsidR="00911BFE" w:rsidRDefault="00911BFE" w:rsidP="004316B3">
      <w:pPr>
        <w:numPr>
          <w:ilvl w:val="0"/>
          <w:numId w:val="6"/>
        </w:numPr>
      </w:pPr>
      <w:r>
        <w:t>Update comprehensive plans and implementing codes to respond to changes in state law</w:t>
      </w:r>
      <w:r w:rsidR="00366172">
        <w:t xml:space="preserve"> or advance regulatory streamlining</w:t>
      </w:r>
    </w:p>
    <w:p w14:paraId="2E15ADA0" w14:textId="77777777" w:rsidR="00392B4C" w:rsidRDefault="0053780E" w:rsidP="00911BFE">
      <w:pPr>
        <w:ind w:left="2880"/>
      </w:pPr>
      <w:r>
        <w:tab/>
      </w:r>
    </w:p>
    <w:p w14:paraId="10B29CC8" w14:textId="2E43C18F" w:rsidR="00F74E72" w:rsidRDefault="000E1513">
      <w:pPr>
        <w:ind w:left="2880"/>
      </w:pPr>
      <w:r>
        <w:t xml:space="preserve">These are listed in </w:t>
      </w:r>
      <w:r w:rsidR="00E730B8">
        <w:t xml:space="preserve">priority </w:t>
      </w:r>
      <w:r>
        <w:t xml:space="preserve">order. </w:t>
      </w:r>
      <w:r w:rsidR="004316B3">
        <w:t>Those planning p</w:t>
      </w:r>
      <w:r w:rsidR="00911BFE">
        <w:t xml:space="preserve">rojects </w:t>
      </w:r>
      <w:r w:rsidR="004316B3">
        <w:t>that do not match</w:t>
      </w:r>
      <w:r w:rsidR="00911BFE">
        <w:t xml:space="preserve"> these </w:t>
      </w:r>
      <w:r>
        <w:t>priorities</w:t>
      </w:r>
      <w:r w:rsidR="00911BFE">
        <w:t xml:space="preserve"> </w:t>
      </w:r>
      <w:r w:rsidR="00462D75">
        <w:t>are eligible</w:t>
      </w:r>
      <w:r w:rsidR="00E730B8">
        <w:t>;</w:t>
      </w:r>
      <w:r w:rsidR="00911BFE">
        <w:t xml:space="preserve"> </w:t>
      </w:r>
      <w:r w:rsidR="00E730B8">
        <w:t xml:space="preserve">grants for these projects </w:t>
      </w:r>
      <w:r w:rsidR="00911BFE">
        <w:t>will be awarded based on the merits of the application</w:t>
      </w:r>
      <w:r>
        <w:t xml:space="preserve"> as funds allow</w:t>
      </w:r>
      <w:r w:rsidR="00911BFE">
        <w:t xml:space="preserve">. </w:t>
      </w:r>
    </w:p>
    <w:p w14:paraId="2F356D57" w14:textId="77777777" w:rsidR="00F74E72" w:rsidRDefault="00F74E72">
      <w:pPr>
        <w:ind w:left="2880"/>
      </w:pPr>
    </w:p>
    <w:p w14:paraId="216669C8" w14:textId="233D5CDC" w:rsidR="00462D75" w:rsidRDefault="00911BFE">
      <w:pPr>
        <w:ind w:left="2880"/>
      </w:pPr>
      <w:r w:rsidRPr="00513B01">
        <w:t xml:space="preserve">The </w:t>
      </w:r>
      <w:r w:rsidR="00F74E72" w:rsidRPr="00513B01">
        <w:t xml:space="preserve">Technical Assistance </w:t>
      </w:r>
      <w:r w:rsidR="00F74E72">
        <w:t xml:space="preserve">grant </w:t>
      </w:r>
      <w:r w:rsidR="003F5AA6">
        <w:t xml:space="preserve">evaluation </w:t>
      </w:r>
      <w:r w:rsidR="00F74E72">
        <w:t xml:space="preserve">review </w:t>
      </w:r>
      <w:r w:rsidRPr="00513B01">
        <w:t>criteria</w:t>
      </w:r>
      <w:r w:rsidR="00E730B8">
        <w:t xml:space="preserve">, explained </w:t>
      </w:r>
      <w:r w:rsidR="00515AAD">
        <w:t xml:space="preserve">in </w:t>
      </w:r>
      <w:r w:rsidR="00572C4B">
        <w:t xml:space="preserve">sections </w:t>
      </w:r>
      <w:r w:rsidR="00515AAD">
        <w:t>1 through 7</w:t>
      </w:r>
      <w:r w:rsidR="003F5AA6">
        <w:t xml:space="preserve"> </w:t>
      </w:r>
      <w:r w:rsidR="00E730B8">
        <w:t>below,</w:t>
      </w:r>
      <w:r>
        <w:t xml:space="preserve"> address </w:t>
      </w:r>
      <w:r w:rsidR="00F74E72">
        <w:t>program priorities,</w:t>
      </w:r>
      <w:r w:rsidRPr="00513B01">
        <w:t xml:space="preserve"> </w:t>
      </w:r>
      <w:r w:rsidR="00F74E72">
        <w:t>considerations</w:t>
      </w:r>
      <w:r w:rsidRPr="00513B01">
        <w:t xml:space="preserve"> to ensure appropriate use of funds</w:t>
      </w:r>
      <w:r w:rsidR="00F74E72">
        <w:t>, and other program objectives</w:t>
      </w:r>
      <w:r w:rsidRPr="00513B01">
        <w:t xml:space="preserve">. </w:t>
      </w:r>
      <w:r w:rsidR="00462D75">
        <w:t>Please address these, as applicable, in your application attachment.</w:t>
      </w:r>
    </w:p>
    <w:p w14:paraId="7C6F26DB" w14:textId="77777777" w:rsidR="00462D75" w:rsidRDefault="00462D75">
      <w:pPr>
        <w:ind w:left="2880"/>
      </w:pPr>
    </w:p>
    <w:p w14:paraId="2FB05D6D" w14:textId="70F4DA7F" w:rsidR="00392B4C" w:rsidRDefault="00F74E72">
      <w:pPr>
        <w:ind w:left="2880"/>
      </w:pPr>
      <w:r>
        <w:t xml:space="preserve">Projects are not expected to satisfy the </w:t>
      </w:r>
      <w:r w:rsidR="00515AAD">
        <w:t xml:space="preserve">non-mandatory </w:t>
      </w:r>
      <w:r>
        <w:t>criteria</w:t>
      </w:r>
      <w:r w:rsidR="00CB6EB5">
        <w:t xml:space="preserve">, but those that </w:t>
      </w:r>
      <w:r w:rsidR="00515AAD">
        <w:t xml:space="preserve">rate well under </w:t>
      </w:r>
      <w:r w:rsidR="00CB6EB5">
        <w:t xml:space="preserve">one or more of them will </w:t>
      </w:r>
      <w:r w:rsidR="00515AAD">
        <w:t xml:space="preserve">have </w:t>
      </w:r>
      <w:r w:rsidR="000D2002">
        <w:t xml:space="preserve">an </w:t>
      </w:r>
      <w:r w:rsidR="003F5AA6">
        <w:t>improve</w:t>
      </w:r>
      <w:r w:rsidR="00515AAD">
        <w:t>d</w:t>
      </w:r>
      <w:r w:rsidR="003F5AA6">
        <w:t xml:space="preserve"> </w:t>
      </w:r>
      <w:r w:rsidR="00CB6EB5">
        <w:t>likelihood of success</w:t>
      </w:r>
      <w:r>
        <w:t>.</w:t>
      </w:r>
    </w:p>
    <w:p w14:paraId="1BFCE8A1" w14:textId="77777777" w:rsidR="00392B4C" w:rsidRDefault="00392B4C">
      <w:pPr>
        <w:ind w:left="2880"/>
      </w:pPr>
    </w:p>
    <w:p w14:paraId="50752DA5" w14:textId="77777777" w:rsidR="00392B4C" w:rsidRDefault="0070795C" w:rsidP="00C94694">
      <w:pPr>
        <w:ind w:left="2880" w:hanging="2880"/>
      </w:pPr>
      <w:r w:rsidRPr="009D7303">
        <w:rPr>
          <w:rFonts w:ascii="Tahoma" w:hAnsi="Tahoma" w:cs="Tahoma"/>
          <w:u w:val="single"/>
        </w:rPr>
        <w:t xml:space="preserve">1. </w:t>
      </w:r>
      <w:r w:rsidR="00E730B8">
        <w:rPr>
          <w:rFonts w:ascii="Tahoma" w:hAnsi="Tahoma" w:cs="Tahoma"/>
          <w:u w:val="single"/>
        </w:rPr>
        <w:t xml:space="preserve">Project </w:t>
      </w:r>
      <w:r w:rsidR="00A06079" w:rsidRPr="009D7303">
        <w:rPr>
          <w:rFonts w:ascii="Tahoma" w:hAnsi="Tahoma" w:cs="Tahoma"/>
          <w:u w:val="single"/>
        </w:rPr>
        <w:t>Objectives</w:t>
      </w:r>
      <w:r w:rsidR="00C94694">
        <w:tab/>
      </w:r>
      <w:r w:rsidR="00392B4C">
        <w:t xml:space="preserve">The </w:t>
      </w:r>
      <w:r w:rsidR="00392B4C" w:rsidRPr="001A3E44">
        <w:rPr>
          <w:bCs w:val="0"/>
          <w:i/>
        </w:rPr>
        <w:t>project objectives</w:t>
      </w:r>
      <w:r w:rsidR="00392B4C">
        <w:t xml:space="preserve"> are clearly stated; address the problem, need, opportunity, </w:t>
      </w:r>
      <w:r w:rsidR="00291D63">
        <w:t xml:space="preserve">and </w:t>
      </w:r>
      <w:r w:rsidR="00392B4C">
        <w:t>issues</w:t>
      </w:r>
      <w:r w:rsidR="00291D63">
        <w:t>;</w:t>
      </w:r>
      <w:r w:rsidR="000232B3">
        <w:t xml:space="preserve"> </w:t>
      </w:r>
      <w:r w:rsidR="00291D63">
        <w:t xml:space="preserve">are </w:t>
      </w:r>
      <w:r w:rsidR="000232B3">
        <w:t>defined</w:t>
      </w:r>
      <w:r w:rsidR="00392B4C">
        <w:t xml:space="preserve"> in a manner consistent with the statewide planning goals; and directly relate to </w:t>
      </w:r>
      <w:r w:rsidR="00392B4C" w:rsidRPr="00BD7A25">
        <w:rPr>
          <w:bCs w:val="0"/>
        </w:rPr>
        <w:t>a</w:t>
      </w:r>
      <w:r w:rsidR="00392B4C">
        <w:rPr>
          <w:b/>
          <w:bCs w:val="0"/>
        </w:rPr>
        <w:t xml:space="preserve"> </w:t>
      </w:r>
      <w:r w:rsidR="00392B4C" w:rsidRPr="00BD7A25">
        <w:rPr>
          <w:bCs w:val="0"/>
        </w:rPr>
        <w:t>clear statement of expected outcomes</w:t>
      </w:r>
      <w:r w:rsidR="00392B4C">
        <w:t xml:space="preserve">. The project </w:t>
      </w:r>
      <w:r w:rsidR="00291D63">
        <w:t>objective</w:t>
      </w:r>
      <w:r w:rsidR="00392B4C">
        <w:t xml:space="preserve">s </w:t>
      </w:r>
      <w:r w:rsidR="00911DF1">
        <w:t xml:space="preserve">need to be </w:t>
      </w:r>
      <w:r w:rsidR="00392B4C">
        <w:t>reasonably achievable.</w:t>
      </w:r>
    </w:p>
    <w:p w14:paraId="3A6505E2" w14:textId="77777777" w:rsidR="00392B4C" w:rsidRDefault="00392B4C">
      <w:pPr>
        <w:ind w:left="2880"/>
      </w:pPr>
    </w:p>
    <w:p w14:paraId="509F7B01" w14:textId="77777777" w:rsidR="00392B4C" w:rsidRDefault="0070795C" w:rsidP="00A06079">
      <w:pPr>
        <w:ind w:left="2880" w:hanging="2880"/>
      </w:pPr>
      <w:r w:rsidRPr="009D7303">
        <w:rPr>
          <w:rFonts w:ascii="Tahoma" w:hAnsi="Tahoma" w:cs="Tahoma"/>
          <w:u w:val="single"/>
        </w:rPr>
        <w:t xml:space="preserve">2. </w:t>
      </w:r>
      <w:r w:rsidR="00A06079" w:rsidRPr="009D7303">
        <w:rPr>
          <w:rFonts w:ascii="Tahoma" w:hAnsi="Tahoma" w:cs="Tahoma"/>
          <w:u w:val="single"/>
        </w:rPr>
        <w:t>Pro</w:t>
      </w:r>
      <w:r w:rsidRPr="009D7303">
        <w:rPr>
          <w:rFonts w:ascii="Tahoma" w:hAnsi="Tahoma" w:cs="Tahoma"/>
          <w:u w:val="single"/>
        </w:rPr>
        <w:t>gram</w:t>
      </w:r>
      <w:r w:rsidR="00A06079" w:rsidRPr="009D7303">
        <w:rPr>
          <w:rFonts w:ascii="Tahoma" w:hAnsi="Tahoma" w:cs="Tahoma"/>
          <w:u w:val="single"/>
        </w:rPr>
        <w:t xml:space="preserve"> Priorities</w:t>
      </w:r>
      <w:r w:rsidR="00A06079">
        <w:tab/>
      </w:r>
      <w:r w:rsidR="00392B4C">
        <w:t xml:space="preserve">The project addresses the </w:t>
      </w:r>
      <w:r>
        <w:t xml:space="preserve">program </w:t>
      </w:r>
      <w:r w:rsidR="00392B4C">
        <w:t>priorities as follows:</w:t>
      </w:r>
    </w:p>
    <w:p w14:paraId="113EAF48" w14:textId="77777777" w:rsidR="000232B3" w:rsidRDefault="000232B3">
      <w:pPr>
        <w:ind w:left="2880"/>
      </w:pPr>
    </w:p>
    <w:p w14:paraId="6FAFCF5D" w14:textId="77777777" w:rsidR="006644EB" w:rsidRDefault="0088591B" w:rsidP="006644EB">
      <w:pPr>
        <w:spacing w:after="120"/>
        <w:ind w:left="3600"/>
      </w:pPr>
      <w:r>
        <w:t xml:space="preserve">1. </w:t>
      </w:r>
      <w:r w:rsidR="006644EB">
        <w:t xml:space="preserve">The project </w:t>
      </w:r>
      <w:r w:rsidR="006644EB" w:rsidRPr="006644EB">
        <w:rPr>
          <w:b/>
          <w:i/>
        </w:rPr>
        <w:t>promotes economic development</w:t>
      </w:r>
      <w:r w:rsidR="00B621E0">
        <w:t>.</w:t>
      </w:r>
      <w:r w:rsidR="00BD7A25">
        <w:t xml:space="preserve"> </w:t>
      </w:r>
      <w:r w:rsidR="006644EB" w:rsidRPr="006644EB">
        <w:t>This priority is for planning or implementation projects that establish or further a community’s economic or community development objectives. This may include completing an economic opportunities analysis or a main street plan, establishing an urban renewal district, completing public facilities plans for employment lands, or a variety of other projects that directly increase economic development opportunities or benefit economic and community development efforts.</w:t>
      </w:r>
      <w:r w:rsidR="006644EB">
        <w:t xml:space="preserve"> </w:t>
      </w:r>
    </w:p>
    <w:p w14:paraId="595FCFF5" w14:textId="77777777" w:rsidR="006644EB" w:rsidRDefault="00BD7A25" w:rsidP="006644EB">
      <w:pPr>
        <w:spacing w:after="120"/>
        <w:ind w:left="3600"/>
      </w:pPr>
      <w:r>
        <w:t xml:space="preserve">Examples from past </w:t>
      </w:r>
      <w:r w:rsidR="00E46D4F">
        <w:t>grant cycles</w:t>
      </w:r>
      <w:r w:rsidR="00392B4C">
        <w:t xml:space="preserve"> include </w:t>
      </w:r>
    </w:p>
    <w:p w14:paraId="0C14F090" w14:textId="384C0F77" w:rsidR="006644EB" w:rsidRDefault="00392B4C" w:rsidP="006644EB">
      <w:pPr>
        <w:pStyle w:val="ListParagraph"/>
        <w:numPr>
          <w:ilvl w:val="0"/>
          <w:numId w:val="9"/>
        </w:numPr>
        <w:spacing w:after="120"/>
      </w:pPr>
      <w:r>
        <w:t>updated economic opportunities analys</w:t>
      </w:r>
      <w:r w:rsidR="003959F7">
        <w:t>e</w:t>
      </w:r>
      <w:r>
        <w:t>s</w:t>
      </w:r>
      <w:r w:rsidR="003959F7">
        <w:t xml:space="preserve"> and a</w:t>
      </w:r>
      <w:r w:rsidR="00E46D4F">
        <w:t>n</w:t>
      </w:r>
      <w:r w:rsidR="003959F7">
        <w:t xml:space="preserve"> industrial </w:t>
      </w:r>
      <w:r w:rsidR="00E46D4F">
        <w:t>area master plan</w:t>
      </w:r>
      <w:r w:rsidR="006644EB">
        <w:t>;</w:t>
      </w:r>
      <w:r>
        <w:t xml:space="preserve"> </w:t>
      </w:r>
    </w:p>
    <w:p w14:paraId="79145C5C" w14:textId="0BACC43C" w:rsidR="006644EB" w:rsidRDefault="006644EB" w:rsidP="006644EB">
      <w:pPr>
        <w:pStyle w:val="ListParagraph"/>
        <w:numPr>
          <w:ilvl w:val="0"/>
          <w:numId w:val="9"/>
        </w:numPr>
        <w:spacing w:after="120"/>
      </w:pPr>
      <w:r>
        <w:lastRenderedPageBreak/>
        <w:t>targeted industry analysis;</w:t>
      </w:r>
      <w:r w:rsidR="00146322">
        <w:t xml:space="preserve"> </w:t>
      </w:r>
    </w:p>
    <w:p w14:paraId="20DFDA57" w14:textId="77777777" w:rsidR="006644EB" w:rsidRDefault="00392B4C" w:rsidP="006644EB">
      <w:pPr>
        <w:pStyle w:val="ListParagraph"/>
        <w:numPr>
          <w:ilvl w:val="0"/>
          <w:numId w:val="9"/>
        </w:numPr>
        <w:spacing w:after="120"/>
      </w:pPr>
      <w:r>
        <w:t>transportation refinement plan or public facilitie</w:t>
      </w:r>
      <w:r w:rsidR="006644EB">
        <w:t>s plan for job-producing land;</w:t>
      </w:r>
    </w:p>
    <w:p w14:paraId="34AAD13D" w14:textId="77777777" w:rsidR="006644EB" w:rsidRDefault="006644EB" w:rsidP="006644EB">
      <w:pPr>
        <w:pStyle w:val="ListParagraph"/>
        <w:numPr>
          <w:ilvl w:val="0"/>
          <w:numId w:val="9"/>
        </w:numPr>
        <w:spacing w:after="120"/>
      </w:pPr>
      <w:r>
        <w:t>w</w:t>
      </w:r>
      <w:r w:rsidR="00E46D4F">
        <w:t>etland inventory and mitigation plan</w:t>
      </w:r>
      <w:r w:rsidR="003959F7">
        <w:t xml:space="preserve"> for an industrial site</w:t>
      </w:r>
      <w:r>
        <w:t>’</w:t>
      </w:r>
    </w:p>
    <w:p w14:paraId="231AFFAD" w14:textId="77777777" w:rsidR="006644EB" w:rsidRDefault="00DE5E5C" w:rsidP="006644EB">
      <w:pPr>
        <w:pStyle w:val="ListParagraph"/>
        <w:numPr>
          <w:ilvl w:val="0"/>
          <w:numId w:val="9"/>
        </w:numPr>
        <w:spacing w:after="120"/>
      </w:pPr>
      <w:r>
        <w:t>redevelopment toolbox for a commercial strip</w:t>
      </w:r>
      <w:r w:rsidR="006644EB">
        <w:t>;</w:t>
      </w:r>
    </w:p>
    <w:p w14:paraId="460AEA6F" w14:textId="77777777" w:rsidR="006644EB" w:rsidRDefault="006644EB" w:rsidP="006644EB">
      <w:pPr>
        <w:pStyle w:val="ListParagraph"/>
        <w:numPr>
          <w:ilvl w:val="0"/>
          <w:numId w:val="9"/>
        </w:numPr>
        <w:spacing w:after="120"/>
      </w:pPr>
      <w:r>
        <w:t>c</w:t>
      </w:r>
      <w:r w:rsidR="00392B4C">
        <w:t>itywide public facilities element</w:t>
      </w:r>
      <w:r>
        <w:t>;</w:t>
      </w:r>
    </w:p>
    <w:p w14:paraId="1028F019" w14:textId="77777777" w:rsidR="006644EB" w:rsidRDefault="00392B4C" w:rsidP="006644EB">
      <w:pPr>
        <w:pStyle w:val="ListParagraph"/>
        <w:numPr>
          <w:ilvl w:val="0"/>
          <w:numId w:val="9"/>
        </w:numPr>
        <w:spacing w:after="120"/>
      </w:pPr>
      <w:r>
        <w:t>intergovernmental agreement to carry out a public facilities plan</w:t>
      </w:r>
      <w:r w:rsidR="006644EB">
        <w:t>;</w:t>
      </w:r>
    </w:p>
    <w:p w14:paraId="5177EA98" w14:textId="495D491F" w:rsidR="00392B4C" w:rsidRDefault="00DE5E5C" w:rsidP="006644EB">
      <w:pPr>
        <w:pStyle w:val="ListParagraph"/>
        <w:numPr>
          <w:ilvl w:val="0"/>
          <w:numId w:val="9"/>
        </w:numPr>
        <w:spacing w:after="120"/>
      </w:pPr>
      <w:proofErr w:type="gramStart"/>
      <w:r>
        <w:t>planning</w:t>
      </w:r>
      <w:proofErr w:type="gramEnd"/>
      <w:r>
        <w:t xml:space="preserve"> for workforce housing in an area with a deficit of opportunities.</w:t>
      </w:r>
      <w:r w:rsidR="00E46D4F">
        <w:t xml:space="preserve"> </w:t>
      </w:r>
    </w:p>
    <w:p w14:paraId="3C32F229" w14:textId="04D38E14" w:rsidR="00C96DFF" w:rsidRDefault="00C96DFF" w:rsidP="00C96DFF">
      <w:pPr>
        <w:spacing w:after="120"/>
        <w:ind w:left="3600"/>
      </w:pPr>
      <w:r>
        <w:t>NOTE: f</w:t>
      </w:r>
      <w:r w:rsidRPr="00C96DFF">
        <w:t>or the 2019-2021 biennium the department is reserving a set amount of grant funds for implementation of SB 2, also adopted by the 2019 Legislature. This bill provides additional economic development opportunities within ten eastern Oregon counties</w:t>
      </w:r>
      <w:r>
        <w:t xml:space="preserve"> (</w:t>
      </w:r>
      <w:r w:rsidRPr="00C96DFF">
        <w:t>Baker, Gilliam, Grant, Harney, Lake, Malheur, Sherman, Union, Wallowa or Wheeler County</w:t>
      </w:r>
      <w:r>
        <w:t>)</w:t>
      </w:r>
      <w:r w:rsidRPr="00C96DFF">
        <w:t>. Criteria for these grants will be issued in September, so technical assistance grant applications pursuant to SB 2 will not be due until November 1, 2019.</w:t>
      </w:r>
    </w:p>
    <w:p w14:paraId="1C877FFB" w14:textId="77777777" w:rsidR="00C96DFF" w:rsidRDefault="0088591B" w:rsidP="00660F49">
      <w:pPr>
        <w:spacing w:after="120"/>
        <w:ind w:left="3600"/>
      </w:pPr>
      <w:r w:rsidRPr="00FA238C">
        <w:t xml:space="preserve">2. </w:t>
      </w:r>
      <w:r w:rsidR="00EB7B21" w:rsidRPr="00FA238C">
        <w:t xml:space="preserve">The project updates </w:t>
      </w:r>
      <w:r w:rsidR="002E60FF" w:rsidRPr="00FA238C">
        <w:t>a plan or code</w:t>
      </w:r>
      <w:r w:rsidR="00EB7B21" w:rsidRPr="00FA238C">
        <w:t xml:space="preserve"> to </w:t>
      </w:r>
      <w:r w:rsidR="00EB7B21" w:rsidRPr="00FA238C">
        <w:rPr>
          <w:b/>
          <w:i/>
        </w:rPr>
        <w:t>promote the provision of affordable and workforce housing</w:t>
      </w:r>
      <w:r w:rsidR="00EB7B21" w:rsidRPr="00FA238C">
        <w:t>. This priority includes comprehensive plan or development code amendments or other provisions that are expected to result in an enhanced supply of housing for low- and moderate-income residents. This may include permitting additional housing types, increasing efficiency of land use, or other actions</w:t>
      </w:r>
      <w:r w:rsidR="002E60FF" w:rsidRPr="00FA238C">
        <w:t xml:space="preserve"> to implement</w:t>
      </w:r>
      <w:r w:rsidR="00E46D4F" w:rsidRPr="00FA238C">
        <w:t xml:space="preserve"> </w:t>
      </w:r>
      <w:r w:rsidR="002E60FF" w:rsidRPr="00FA238C">
        <w:t>a housing needs analysis. Completing a housing needs analysis may qualify under this priority if the applicant demonstrates that it is needed in order to implement subsequent affordability measures.</w:t>
      </w:r>
      <w:r w:rsidR="000D2002" w:rsidRPr="00FA238C">
        <w:t xml:space="preserve"> </w:t>
      </w:r>
    </w:p>
    <w:p w14:paraId="462B983E" w14:textId="57623D1C" w:rsidR="00C96DFF" w:rsidRDefault="00C96DFF" w:rsidP="00480208">
      <w:pPr>
        <w:spacing w:after="120"/>
        <w:ind w:left="3600"/>
      </w:pPr>
      <w:r>
        <w:t xml:space="preserve">NOTE: </w:t>
      </w:r>
      <w:r w:rsidRPr="00C96DFF">
        <w:t>For the 2019-2021 biennium the department has grant funds available for implementation of HB 2001 and HB 2003, adopted by the 2019 Legislature. These bills involve provision of needed housing in Oregon’s medium and large cities</w:t>
      </w:r>
      <w:r w:rsidR="007E4BFD">
        <w:t>, as well as Metro area counties</w:t>
      </w:r>
      <w:r w:rsidRPr="00C96DFF">
        <w:t>. Th</w:t>
      </w:r>
      <w:r w:rsidR="007E4BFD">
        <w:t>o</w:t>
      </w:r>
      <w:r w:rsidRPr="00C96DFF">
        <w:t>se grant funds are available for a</w:t>
      </w:r>
      <w:r w:rsidR="007E4BFD">
        <w:t xml:space="preserve"> more</w:t>
      </w:r>
      <w:r w:rsidRPr="00C96DFF">
        <w:t xml:space="preserve"> limited scope of housing projects. If your proposal qualifies for one of these sources of grant funding </w:t>
      </w:r>
      <w:r w:rsidR="003268FE">
        <w:t>DLCD staff</w:t>
      </w:r>
      <w:bookmarkStart w:id="0" w:name="_GoBack"/>
      <w:bookmarkEnd w:id="0"/>
      <w:r w:rsidRPr="00C96DFF">
        <w:t xml:space="preserve"> will contact you to </w:t>
      </w:r>
      <w:r w:rsidR="007E4BFD">
        <w:t xml:space="preserve">provide information and </w:t>
      </w:r>
      <w:r w:rsidRPr="00C96DFF">
        <w:t>discuss the matter.</w:t>
      </w:r>
    </w:p>
    <w:p w14:paraId="54201B85" w14:textId="117C6C07" w:rsidR="000E1513" w:rsidRPr="000E1513" w:rsidRDefault="0088591B" w:rsidP="00480208">
      <w:pPr>
        <w:spacing w:after="120"/>
        <w:ind w:left="3600"/>
      </w:pPr>
      <w:r>
        <w:t xml:space="preserve">3. </w:t>
      </w:r>
      <w:r w:rsidR="000E1513">
        <w:t xml:space="preserve">The project results in </w:t>
      </w:r>
      <w:r w:rsidR="002E60FF">
        <w:t xml:space="preserve">a </w:t>
      </w:r>
      <w:r w:rsidR="000E1513">
        <w:t xml:space="preserve">new or updated </w:t>
      </w:r>
      <w:r w:rsidR="002E60FF">
        <w:rPr>
          <w:b/>
          <w:i/>
        </w:rPr>
        <w:t>plan</w:t>
      </w:r>
      <w:r w:rsidR="000E1513">
        <w:rPr>
          <w:b/>
          <w:i/>
        </w:rPr>
        <w:t xml:space="preserve"> for addressing </w:t>
      </w:r>
      <w:r w:rsidR="002E60FF">
        <w:rPr>
          <w:b/>
          <w:i/>
        </w:rPr>
        <w:t xml:space="preserve">resilience to </w:t>
      </w:r>
      <w:r w:rsidR="000E1513">
        <w:rPr>
          <w:b/>
          <w:i/>
        </w:rPr>
        <w:t>natural hazards</w:t>
      </w:r>
      <w:r w:rsidR="00E44A27">
        <w:rPr>
          <w:b/>
          <w:i/>
        </w:rPr>
        <w:t xml:space="preserve"> and climate change</w:t>
      </w:r>
      <w:r w:rsidR="000E1513">
        <w:rPr>
          <w:b/>
          <w:i/>
        </w:rPr>
        <w:t>.</w:t>
      </w:r>
      <w:r w:rsidR="000E1513">
        <w:t xml:space="preserve"> </w:t>
      </w:r>
      <w:r w:rsidR="00E44A27" w:rsidRPr="00E44A27">
        <w:t>This priority is for grants that provide assistance with: (a) creating local natural hazard mitigation plans; (b) other studies and activities supporting local resilience to natural hazards and climate adaptation; and (c) incorporating new hazards data, and the response to the data, into comprehensive plans and zoning regulations.</w:t>
      </w:r>
      <w:r w:rsidR="00E44A27">
        <w:t xml:space="preserve"> This priority has been modified from previous grant allocation plans to include climate change as a specific topic for the grant application.</w:t>
      </w:r>
    </w:p>
    <w:p w14:paraId="6ECC9B0D" w14:textId="66D65542" w:rsidR="00DD5428" w:rsidRDefault="0088591B" w:rsidP="00480208">
      <w:pPr>
        <w:spacing w:after="120"/>
        <w:ind w:left="3600"/>
      </w:pPr>
      <w:r>
        <w:lastRenderedPageBreak/>
        <w:t xml:space="preserve">4. </w:t>
      </w:r>
      <w:r w:rsidR="00DD5428">
        <w:t xml:space="preserve">The project helps a local government </w:t>
      </w:r>
      <w:r w:rsidR="002E60FF">
        <w:rPr>
          <w:b/>
          <w:i/>
        </w:rPr>
        <w:t>complete</w:t>
      </w:r>
      <w:r w:rsidR="00DD5428" w:rsidRPr="00DD5428">
        <w:rPr>
          <w:b/>
          <w:i/>
        </w:rPr>
        <w:t xml:space="preserve"> an infrastructure financing plan</w:t>
      </w:r>
      <w:r w:rsidR="00DD5428">
        <w:t xml:space="preserve"> to prepare for and fund local infrastructure to support growth and development</w:t>
      </w:r>
      <w:r w:rsidR="000E1513">
        <w:t>.</w:t>
      </w:r>
    </w:p>
    <w:p w14:paraId="3A652FF1" w14:textId="1DB1456B" w:rsidR="00660F49" w:rsidRPr="00513B01" w:rsidRDefault="0088591B" w:rsidP="00660F49">
      <w:pPr>
        <w:spacing w:after="120"/>
        <w:ind w:left="3600"/>
      </w:pPr>
      <w:r>
        <w:t xml:space="preserve">5. </w:t>
      </w:r>
      <w:r w:rsidR="00DD5428">
        <w:t xml:space="preserve">The project </w:t>
      </w:r>
      <w:r w:rsidR="00DD5428" w:rsidRPr="00DD5428">
        <w:rPr>
          <w:b/>
          <w:i/>
        </w:rPr>
        <w:t>updates a comprehensive plan or implementing code to respond to changes in state law</w:t>
      </w:r>
      <w:r w:rsidR="002E60FF">
        <w:rPr>
          <w:b/>
          <w:i/>
        </w:rPr>
        <w:t xml:space="preserve"> </w:t>
      </w:r>
      <w:r w:rsidR="002E60FF" w:rsidRPr="002E60FF">
        <w:rPr>
          <w:b/>
          <w:i/>
        </w:rPr>
        <w:t xml:space="preserve">or </w:t>
      </w:r>
      <w:r w:rsidR="002E60FF">
        <w:rPr>
          <w:b/>
          <w:i/>
        </w:rPr>
        <w:t xml:space="preserve">advance </w:t>
      </w:r>
      <w:r w:rsidR="002E60FF" w:rsidRPr="002E60FF">
        <w:rPr>
          <w:b/>
          <w:i/>
        </w:rPr>
        <w:t>regulatory streamlining</w:t>
      </w:r>
      <w:r w:rsidR="00DD5428">
        <w:t>. Many local codes haven’t been updated in years, and this is an opportunity for assistance in modernizing local regulations</w:t>
      </w:r>
      <w:r w:rsidR="002E60FF">
        <w:t xml:space="preserve">, </w:t>
      </w:r>
      <w:r w:rsidR="002E60FF" w:rsidRPr="00FA238C">
        <w:t>including procedures sections that could impose barriers to appropriate development</w:t>
      </w:r>
      <w:r w:rsidR="001A3E44" w:rsidRPr="00FA238C">
        <w:t>.</w:t>
      </w:r>
      <w:r w:rsidR="00323E22">
        <w:t xml:space="preserve"> </w:t>
      </w:r>
    </w:p>
    <w:p w14:paraId="56ED11E2" w14:textId="77777777" w:rsidR="00392B4C" w:rsidRDefault="00392B4C">
      <w:pPr>
        <w:ind w:left="2880"/>
      </w:pPr>
    </w:p>
    <w:p w14:paraId="5FD3E311" w14:textId="77777777" w:rsidR="00392B4C" w:rsidRDefault="0070795C" w:rsidP="00A06079">
      <w:pPr>
        <w:ind w:left="2880" w:hanging="2880"/>
      </w:pPr>
      <w:r w:rsidRPr="009D7303">
        <w:rPr>
          <w:rFonts w:ascii="Tahoma" w:hAnsi="Tahoma" w:cs="Tahoma"/>
          <w:u w:val="single"/>
        </w:rPr>
        <w:t>3. Project Description</w:t>
      </w:r>
      <w:r w:rsidR="00A06079">
        <w:tab/>
      </w:r>
      <w:r w:rsidR="00392B4C">
        <w:t xml:space="preserve">The </w:t>
      </w:r>
      <w:r w:rsidR="00392B4C" w:rsidRPr="00B32907">
        <w:rPr>
          <w:i/>
        </w:rPr>
        <w:t>approach, budget and products</w:t>
      </w:r>
      <w:r w:rsidR="00392B4C">
        <w:t xml:space="preserve"> </w:t>
      </w:r>
      <w:r w:rsidR="00293EB5">
        <w:t xml:space="preserve">are defined for every task and </w:t>
      </w:r>
      <w:r w:rsidR="00392B4C">
        <w:t>are reasonable considering the benefits of the project and the work proposed is reasonably likely to achieve the project objectives.</w:t>
      </w:r>
    </w:p>
    <w:p w14:paraId="5EBAE674" w14:textId="77777777" w:rsidR="00293EB5" w:rsidRDefault="00293EB5">
      <w:pPr>
        <w:tabs>
          <w:tab w:val="left" w:pos="2160"/>
        </w:tabs>
        <w:ind w:left="2880"/>
      </w:pPr>
    </w:p>
    <w:p w14:paraId="4327E3D4" w14:textId="77777777" w:rsidR="00392B4C" w:rsidRDefault="0070795C" w:rsidP="0070795C">
      <w:pPr>
        <w:ind w:left="2880" w:right="18" w:hanging="2880"/>
      </w:pPr>
      <w:r w:rsidRPr="009D7303">
        <w:rPr>
          <w:rFonts w:ascii="Tahoma" w:hAnsi="Tahoma" w:cs="Tahoma"/>
          <w:u w:val="single"/>
        </w:rPr>
        <w:t>4. Grantee Capacity</w:t>
      </w:r>
      <w:r>
        <w:tab/>
      </w:r>
      <w:r w:rsidR="00392B4C">
        <w:t>The application and past performance on grant-funded projects</w:t>
      </w:r>
      <w:r w:rsidR="0018688A">
        <w:t xml:space="preserve"> (where applicable) demonstrate</w:t>
      </w:r>
      <w:r w:rsidR="00392B4C">
        <w:t xml:space="preserve"> that there is </w:t>
      </w:r>
      <w:r w:rsidR="00392B4C" w:rsidRPr="001A3E44">
        <w:rPr>
          <w:i/>
        </w:rPr>
        <w:t xml:space="preserve">adequate local capability </w:t>
      </w:r>
      <w:r w:rsidR="00392B4C">
        <w:t>to successfully manage the project</w:t>
      </w:r>
      <w:r w:rsidR="000A5AE1">
        <w:t>.</w:t>
      </w:r>
    </w:p>
    <w:p w14:paraId="6C5C273C" w14:textId="77777777" w:rsidR="001536D1" w:rsidRDefault="001536D1" w:rsidP="001A3E44">
      <w:pPr>
        <w:ind w:left="2880" w:right="18"/>
      </w:pPr>
    </w:p>
    <w:p w14:paraId="265A263B" w14:textId="046072F5" w:rsidR="009A2C88" w:rsidRDefault="003F63B9" w:rsidP="0070795C">
      <w:pPr>
        <w:ind w:left="2880" w:right="18" w:hanging="2880"/>
      </w:pPr>
      <w:r w:rsidRPr="009D7303">
        <w:rPr>
          <w:rFonts w:ascii="Tahoma" w:hAnsi="Tahoma" w:cs="Tahoma"/>
          <w:u w:val="single"/>
        </w:rPr>
        <w:t xml:space="preserve">5. </w:t>
      </w:r>
      <w:r w:rsidR="0070795C" w:rsidRPr="009D7303">
        <w:rPr>
          <w:rFonts w:ascii="Tahoma" w:hAnsi="Tahoma" w:cs="Tahoma"/>
          <w:u w:val="single"/>
        </w:rPr>
        <w:t>RST Priorities</w:t>
      </w:r>
      <w:r w:rsidR="0070795C">
        <w:tab/>
      </w:r>
      <w:r w:rsidR="005B5B58">
        <w:t xml:space="preserve">The project advances </w:t>
      </w:r>
      <w:hyperlink r:id="rId10" w:history="1">
        <w:r w:rsidR="009A2C88" w:rsidRPr="00B32907">
          <w:rPr>
            <w:rStyle w:val="Hyperlink"/>
            <w:i/>
          </w:rPr>
          <w:t>R</w:t>
        </w:r>
        <w:r w:rsidR="00CD3440" w:rsidRPr="00B32907">
          <w:rPr>
            <w:rStyle w:val="Hyperlink"/>
            <w:i/>
          </w:rPr>
          <w:t xml:space="preserve">egional </w:t>
        </w:r>
        <w:r w:rsidR="009A2C88" w:rsidRPr="00B32907">
          <w:rPr>
            <w:rStyle w:val="Hyperlink"/>
            <w:i/>
          </w:rPr>
          <w:t>S</w:t>
        </w:r>
        <w:r w:rsidR="00CD3440" w:rsidRPr="00B32907">
          <w:rPr>
            <w:rStyle w:val="Hyperlink"/>
            <w:i/>
          </w:rPr>
          <w:t xml:space="preserve">olutions </w:t>
        </w:r>
        <w:r w:rsidR="009A2C88" w:rsidRPr="00B32907">
          <w:rPr>
            <w:rStyle w:val="Hyperlink"/>
            <w:i/>
          </w:rPr>
          <w:t>T</w:t>
        </w:r>
        <w:r w:rsidR="00CD3440" w:rsidRPr="00B32907">
          <w:rPr>
            <w:rStyle w:val="Hyperlink"/>
            <w:i/>
          </w:rPr>
          <w:t>eam</w:t>
        </w:r>
        <w:r w:rsidR="009A2C88" w:rsidRPr="00B32907">
          <w:rPr>
            <w:rStyle w:val="Hyperlink"/>
            <w:i/>
          </w:rPr>
          <w:t xml:space="preserve"> </w:t>
        </w:r>
        <w:r w:rsidR="00507B8C">
          <w:rPr>
            <w:rStyle w:val="Hyperlink"/>
            <w:i/>
          </w:rPr>
          <w:t xml:space="preserve">(RST) </w:t>
        </w:r>
        <w:r w:rsidR="009A2C88" w:rsidRPr="00B32907">
          <w:rPr>
            <w:rStyle w:val="Hyperlink"/>
            <w:i/>
          </w:rPr>
          <w:t>priorities</w:t>
        </w:r>
      </w:hyperlink>
      <w:r w:rsidR="00CD3440">
        <w:t>. Each region</w:t>
      </w:r>
      <w:r w:rsidR="00B32907">
        <w:t>al advisory committee</w:t>
      </w:r>
      <w:r w:rsidR="00CD3440">
        <w:t xml:space="preserve"> set</w:t>
      </w:r>
      <w:r w:rsidR="00B32907">
        <w:t xml:space="preserve">s priorities for the region, and grant applications will be assessed to determine whether the project </w:t>
      </w:r>
      <w:r w:rsidR="006303FE">
        <w:t>furthers</w:t>
      </w:r>
      <w:r w:rsidR="00507B8C">
        <w:t xml:space="preserve"> one or more of these priorities</w:t>
      </w:r>
      <w:r w:rsidR="00B32907">
        <w:t xml:space="preserve">. </w:t>
      </w:r>
      <w:r w:rsidR="00507B8C" w:rsidRPr="00507B8C">
        <w:rPr>
          <w:i/>
        </w:rPr>
        <w:t>This is not mandatory.</w:t>
      </w:r>
      <w:r w:rsidR="00507B8C">
        <w:t xml:space="preserve"> That is, projects that do not closely align with RST priorities are eligible for a grant award. However, those that clearly advance an RST priority will score better than those that do not.</w:t>
      </w:r>
    </w:p>
    <w:p w14:paraId="6B795B9B" w14:textId="77777777" w:rsidR="009D7303" w:rsidRDefault="009D7303" w:rsidP="0070795C">
      <w:pPr>
        <w:ind w:left="2880" w:right="18" w:hanging="2880"/>
      </w:pPr>
    </w:p>
    <w:p w14:paraId="29BC2FAA" w14:textId="77777777" w:rsidR="009D7303" w:rsidRDefault="009D7303" w:rsidP="0070795C">
      <w:pPr>
        <w:ind w:left="2880" w:right="18" w:hanging="2880"/>
      </w:pPr>
      <w:r w:rsidRPr="00AB3AD3">
        <w:rPr>
          <w:rFonts w:ascii="Tahoma" w:hAnsi="Tahoma" w:cs="Tahoma"/>
          <w:u w:val="single"/>
        </w:rPr>
        <w:t>6. Multiple Jurisdictions</w:t>
      </w:r>
      <w:r>
        <w:tab/>
        <w:t xml:space="preserve">The project </w:t>
      </w:r>
      <w:r w:rsidR="00AB3AD3" w:rsidRPr="00AB3AD3">
        <w:rPr>
          <w:i/>
        </w:rPr>
        <w:t>benefits</w:t>
      </w:r>
      <w:r w:rsidRPr="00AB3AD3">
        <w:rPr>
          <w:i/>
        </w:rPr>
        <w:t xml:space="preserve"> multiple jurisdictions</w:t>
      </w:r>
      <w:r w:rsidR="00480208">
        <w:t xml:space="preserve"> or entities</w:t>
      </w:r>
      <w:r w:rsidR="00AB3AD3">
        <w:t xml:space="preserve">. This can be accomplished through a joint application by more than one local government, tribe, or </w:t>
      </w:r>
      <w:r w:rsidR="00D106DC">
        <w:t xml:space="preserve">service </w:t>
      </w:r>
      <w:r w:rsidR="00AB3AD3">
        <w:t xml:space="preserve">district, with the grant products benefitting each. Or the products of the grant may include a guidebook, template, or toolbox that will benefit the public or local governments or regions that did not receive the grant. </w:t>
      </w:r>
      <w:r w:rsidR="00AB3AD3" w:rsidRPr="00AB3AD3">
        <w:rPr>
          <w:i/>
        </w:rPr>
        <w:t>This is not mandatory.</w:t>
      </w:r>
      <w:r w:rsidR="00AB3AD3">
        <w:t xml:space="preserve"> Grantees are encouraged to work regionally or to create </w:t>
      </w:r>
      <w:r w:rsidR="00D106DC">
        <w:t>products with broad application</w:t>
      </w:r>
      <w:r w:rsidR="00AB3AD3">
        <w:t xml:space="preserve">, while DLCD recognizes that the products of many projects will </w:t>
      </w:r>
      <w:r w:rsidR="00D106DC">
        <w:t>benefit</w:t>
      </w:r>
      <w:r w:rsidR="00AB3AD3">
        <w:t xml:space="preserve"> only </w:t>
      </w:r>
      <w:r w:rsidR="00D106DC">
        <w:t>the</w:t>
      </w:r>
      <w:r w:rsidR="00AB3AD3">
        <w:t xml:space="preserve"> grantee.</w:t>
      </w:r>
    </w:p>
    <w:p w14:paraId="337D4508" w14:textId="77777777" w:rsidR="009A2C88" w:rsidRDefault="009A2C88" w:rsidP="001A3E44">
      <w:pPr>
        <w:ind w:left="2880" w:right="18"/>
      </w:pPr>
    </w:p>
    <w:p w14:paraId="67CE0731" w14:textId="45A18DFD" w:rsidR="003F63B9" w:rsidRDefault="00515AAD" w:rsidP="0070795C">
      <w:pPr>
        <w:ind w:left="2880" w:right="18" w:hanging="2880"/>
      </w:pPr>
      <w:r>
        <w:rPr>
          <w:rFonts w:ascii="Tahoma" w:hAnsi="Tahoma" w:cs="Tahoma"/>
          <w:u w:val="single"/>
        </w:rPr>
        <w:t>7</w:t>
      </w:r>
      <w:r w:rsidR="009A2C88" w:rsidRPr="009D7303">
        <w:rPr>
          <w:rFonts w:ascii="Tahoma" w:hAnsi="Tahoma" w:cs="Tahoma"/>
          <w:u w:val="single"/>
        </w:rPr>
        <w:t xml:space="preserve">. </w:t>
      </w:r>
      <w:r w:rsidR="0070795C" w:rsidRPr="009D7303">
        <w:rPr>
          <w:rFonts w:ascii="Tahoma" w:hAnsi="Tahoma" w:cs="Tahoma"/>
          <w:u w:val="single"/>
        </w:rPr>
        <w:t>Leverage</w:t>
      </w:r>
      <w:r w:rsidR="0070795C">
        <w:tab/>
      </w:r>
      <w:r w:rsidR="00C252FA">
        <w:t xml:space="preserve">The applicant demonstrates commitment to the project through contribution of </w:t>
      </w:r>
      <w:r w:rsidR="00C252FA" w:rsidRPr="00C252FA">
        <w:rPr>
          <w:i/>
        </w:rPr>
        <w:t>matching funds</w:t>
      </w:r>
      <w:r w:rsidR="00C252FA">
        <w:t xml:space="preserve">. Matching funds are </w:t>
      </w:r>
      <w:r w:rsidR="00C252FA">
        <w:rPr>
          <w:i/>
        </w:rPr>
        <w:t xml:space="preserve">not </w:t>
      </w:r>
      <w:r w:rsidR="00CB6EB5">
        <w:rPr>
          <w:i/>
        </w:rPr>
        <w:t>mandatory</w:t>
      </w:r>
      <w:r w:rsidR="00C252FA">
        <w:t xml:space="preserve"> for an application to be successful, </w:t>
      </w:r>
      <w:r w:rsidR="0018688A">
        <w:t xml:space="preserve">but a demonstration of local commitment can tip the balance </w:t>
      </w:r>
      <w:r w:rsidR="00323E22">
        <w:t>in favor of</w:t>
      </w:r>
      <w:r w:rsidR="0018688A">
        <w:t xml:space="preserve"> some proposals. Matching funds do not need to be from the applicant’s budget – they could come from another state agency (particularly through the Regional Solutions Team), a federal agency, or a </w:t>
      </w:r>
      <w:r w:rsidR="00E62CD4">
        <w:t>foundation</w:t>
      </w:r>
      <w:r w:rsidR="0018688A">
        <w:t>. In-kind and other non-cash match are considered</w:t>
      </w:r>
      <w:r w:rsidR="008B1F60">
        <w:t>, but matching funds will boost the application’s rating more</w:t>
      </w:r>
      <w:r w:rsidR="0018688A">
        <w:t>.</w:t>
      </w:r>
    </w:p>
    <w:p w14:paraId="65F6C0FC" w14:textId="77777777" w:rsidR="003F63B9" w:rsidRDefault="003F63B9" w:rsidP="001A3E44">
      <w:pPr>
        <w:ind w:left="2880" w:right="18"/>
      </w:pPr>
    </w:p>
    <w:p w14:paraId="6D230198" w14:textId="77777777" w:rsidR="00FA238C" w:rsidRDefault="00CF4A1B" w:rsidP="00CF4A1B">
      <w:pPr>
        <w:ind w:left="2880" w:right="18" w:hanging="2880"/>
      </w:pPr>
      <w:r w:rsidRPr="00CF4A1B">
        <w:rPr>
          <w:rFonts w:ascii="Tahoma" w:hAnsi="Tahoma" w:cs="Tahoma"/>
          <w:b/>
        </w:rPr>
        <w:lastRenderedPageBreak/>
        <w:t>REVIEW PROCESS</w:t>
      </w:r>
      <w:r>
        <w:tab/>
      </w:r>
      <w:r w:rsidR="001536D1">
        <w:t xml:space="preserve">Grant applications will be reviewed considering the </w:t>
      </w:r>
      <w:r w:rsidR="003F5AA6">
        <w:t xml:space="preserve">program </w:t>
      </w:r>
      <w:r w:rsidR="001536D1">
        <w:t xml:space="preserve">priorities in the Grants Allocation Plan and the </w:t>
      </w:r>
      <w:r w:rsidR="003F5AA6">
        <w:t xml:space="preserve">evaluation </w:t>
      </w:r>
      <w:r w:rsidR="001536D1">
        <w:t xml:space="preserve">criteria explained above. The department will award those grants that best satisfy these </w:t>
      </w:r>
      <w:r>
        <w:t>criteria</w:t>
      </w:r>
      <w:r w:rsidR="001536D1">
        <w:t xml:space="preserve">. </w:t>
      </w:r>
    </w:p>
    <w:p w14:paraId="0BB16E13" w14:textId="77777777" w:rsidR="00FA238C" w:rsidRDefault="00FA238C" w:rsidP="00CF4A1B">
      <w:pPr>
        <w:ind w:left="2880" w:right="18" w:hanging="2880"/>
      </w:pPr>
    </w:p>
    <w:p w14:paraId="465669C0" w14:textId="347A7CD7" w:rsidR="001536D1" w:rsidRDefault="00FA238C" w:rsidP="00CF4A1B">
      <w:pPr>
        <w:ind w:left="2880" w:right="18" w:hanging="2880"/>
      </w:pPr>
      <w:r>
        <w:tab/>
      </w:r>
      <w:r w:rsidR="001536D1">
        <w:t xml:space="preserve">The department will notify applicants </w:t>
      </w:r>
      <w:r w:rsidR="0055301E">
        <w:t xml:space="preserve">of award decisions </w:t>
      </w:r>
      <w:r w:rsidR="001536D1">
        <w:t>at the earliest time possible</w:t>
      </w:r>
      <w:r>
        <w:t>, usually within 60 days</w:t>
      </w:r>
      <w:r w:rsidR="001536D1">
        <w:t>. Unsuccessful applications may be reconsidered if additional grant funds become available.</w:t>
      </w:r>
    </w:p>
    <w:p w14:paraId="2E6DB346" w14:textId="77777777" w:rsidR="00FA238C" w:rsidRDefault="00FA238C" w:rsidP="00CF4A1B">
      <w:pPr>
        <w:ind w:left="2880" w:right="18" w:hanging="2880"/>
      </w:pPr>
    </w:p>
    <w:p w14:paraId="4183411F" w14:textId="5A142549" w:rsidR="00FA238C" w:rsidRDefault="00FA238C" w:rsidP="00CF4A1B">
      <w:pPr>
        <w:ind w:left="2880" w:right="18" w:hanging="2880"/>
      </w:pPr>
      <w:r>
        <w:tab/>
        <w:t>Once awards are determined, the DLCD grant manager will work closely with the grantee to complete the scope of work and execute a grant agreement. Again, this will be completed at the earliest time possible; it usually takes 60 to 90 days after the award</w:t>
      </w:r>
      <w:r w:rsidR="0055301E">
        <w:t>,</w:t>
      </w:r>
      <w:r>
        <w:t xml:space="preserve"> but can take longer depending on the complexity of the scope of work.</w:t>
      </w:r>
    </w:p>
    <w:p w14:paraId="0BDE3155" w14:textId="006F5247" w:rsidR="00FA238C" w:rsidRDefault="00FA238C">
      <w:pPr>
        <w:rPr>
          <w:rFonts w:ascii="Tahoma" w:hAnsi="Tahoma" w:cs="Tahoma"/>
          <w:b/>
          <w:bCs w:val="0"/>
        </w:rPr>
      </w:pPr>
    </w:p>
    <w:p w14:paraId="01D53691" w14:textId="091F2BC1" w:rsidR="00392B4C" w:rsidRDefault="00392B4C" w:rsidP="00DE60A5">
      <w:pPr>
        <w:tabs>
          <w:tab w:val="left" w:pos="2880"/>
        </w:tabs>
        <w:ind w:left="2880" w:hanging="2880"/>
      </w:pPr>
      <w:r>
        <w:rPr>
          <w:rFonts w:ascii="Tahoma" w:hAnsi="Tahoma" w:cs="Tahoma"/>
          <w:b/>
          <w:bCs w:val="0"/>
        </w:rPr>
        <w:t>ELIGIBLE COSTS</w:t>
      </w:r>
      <w:r>
        <w:tab/>
        <w:t xml:space="preserve">Grant </w:t>
      </w:r>
      <w:r w:rsidR="00143F4F">
        <w:t>funds may be expended only for direct project-related costs</w:t>
      </w:r>
      <w:r>
        <w:t xml:space="preserve"> associated with the funded project. Eligible costs include salary of staff assigned to the project, consultant fees, postage, supplies, and printing. Equipment purchases and indirect costs, including general administrative overhead and software</w:t>
      </w:r>
      <w:r w:rsidR="00E25467">
        <w:t xml:space="preserve"> costs</w:t>
      </w:r>
      <w:r>
        <w:t>, are not eligible.</w:t>
      </w:r>
    </w:p>
    <w:p w14:paraId="6B9B1823" w14:textId="77777777" w:rsidR="000232B3" w:rsidRDefault="000232B3">
      <w:pPr>
        <w:ind w:left="2880"/>
      </w:pPr>
    </w:p>
    <w:p w14:paraId="37F9F127" w14:textId="77777777" w:rsidR="00392B4C" w:rsidRDefault="00392B4C">
      <w:pPr>
        <w:ind w:left="2880"/>
      </w:pPr>
      <w:r>
        <w:t>Costs incurred prior to signing a grant agreement are not eligible project costs. This includes costs of preparing the grant application</w:t>
      </w:r>
      <w:r w:rsidR="00E62CD4">
        <w:t xml:space="preserve"> and</w:t>
      </w:r>
      <w:r>
        <w:t xml:space="preserve"> preparing a statement of work for the grant agreement.</w:t>
      </w:r>
    </w:p>
    <w:p w14:paraId="0AA52815" w14:textId="77777777" w:rsidR="00392B4C" w:rsidRDefault="00392B4C">
      <w:pPr>
        <w:ind w:left="2880"/>
      </w:pPr>
    </w:p>
    <w:p w14:paraId="7CFF68F8" w14:textId="3B4D4193" w:rsidR="00280F51" w:rsidRDefault="00C35913" w:rsidP="00C35913">
      <w:pPr>
        <w:ind w:left="2880"/>
      </w:pPr>
      <w:r>
        <w:t xml:space="preserve">Grant funds are provided on a reimbursement basis for </w:t>
      </w:r>
      <w:r w:rsidR="008B1F60">
        <w:t>products</w:t>
      </w:r>
      <w:r>
        <w:t xml:space="preserve"> in accordance with the </w:t>
      </w:r>
      <w:r w:rsidR="00462D75">
        <w:t xml:space="preserve">reimbursement </w:t>
      </w:r>
      <w:r>
        <w:t>schedule sp</w:t>
      </w:r>
      <w:r w:rsidR="008B1F60">
        <w:t>ecified in the grant agreement.</w:t>
      </w:r>
    </w:p>
    <w:p w14:paraId="6D6AECE6" w14:textId="77777777" w:rsidR="00280F51" w:rsidRDefault="00280F51" w:rsidP="00280F51"/>
    <w:p w14:paraId="1FF6DA6C" w14:textId="77777777" w:rsidR="003F6E97" w:rsidRDefault="00392B4C" w:rsidP="003F6E97">
      <w:pPr>
        <w:ind w:left="2880" w:hanging="2880"/>
      </w:pPr>
      <w:r w:rsidRPr="003F6E97">
        <w:rPr>
          <w:rFonts w:ascii="Tahoma" w:hAnsi="Tahoma" w:cs="Tahoma"/>
          <w:b/>
          <w:szCs w:val="32"/>
        </w:rPr>
        <w:t>APPLICATION</w:t>
      </w:r>
      <w:r w:rsidR="003F6E97">
        <w:rPr>
          <w:rFonts w:ascii="Tahoma" w:hAnsi="Tahoma" w:cs="Tahoma"/>
          <w:b/>
          <w:szCs w:val="32"/>
        </w:rPr>
        <w:tab/>
      </w:r>
      <w:r w:rsidR="003F6E97">
        <w:t>1</w:t>
      </w:r>
      <w:r w:rsidR="003F6E97" w:rsidRPr="001033FA">
        <w:rPr>
          <w:b/>
        </w:rPr>
        <w:t>. Complete the grant application.</w:t>
      </w:r>
      <w:r w:rsidR="003F6E97" w:rsidRPr="001536D1">
        <w:t xml:space="preserve"> Be specific and</w:t>
      </w:r>
      <w:r w:rsidR="003F6E97" w:rsidRPr="003F6E97">
        <w:t xml:space="preserve"> </w:t>
      </w:r>
      <w:r w:rsidR="003F6E97" w:rsidRPr="001536D1">
        <w:t xml:space="preserve">thorough in </w:t>
      </w:r>
    </w:p>
    <w:p w14:paraId="5C262B69" w14:textId="56B8196E" w:rsidR="003F6E97" w:rsidRPr="003F6E97" w:rsidRDefault="003F6E97" w:rsidP="003F6E97">
      <w:pPr>
        <w:ind w:left="2880" w:hanging="2880"/>
        <w:rPr>
          <w:rFonts w:ascii="Tahoma" w:hAnsi="Tahoma" w:cs="Tahoma"/>
          <w:szCs w:val="32"/>
        </w:rPr>
      </w:pPr>
      <w:r w:rsidRPr="003F6E97">
        <w:rPr>
          <w:rFonts w:ascii="Tahoma" w:hAnsi="Tahoma" w:cs="Tahoma"/>
          <w:b/>
          <w:szCs w:val="32"/>
        </w:rPr>
        <w:t>INSTRUCTIONS</w:t>
      </w:r>
      <w:r>
        <w:tab/>
      </w:r>
      <w:r w:rsidR="001033FA" w:rsidRPr="001536D1">
        <w:t xml:space="preserve">describing </w:t>
      </w:r>
      <w:r w:rsidRPr="001536D1">
        <w:t>all proposed grant products</w:t>
      </w:r>
      <w:r w:rsidR="0088591B">
        <w:t xml:space="preserve"> as described in the application form</w:t>
      </w:r>
      <w:r w:rsidRPr="001536D1">
        <w:t>. Submit</w:t>
      </w:r>
      <w:r w:rsidRPr="003F6E97">
        <w:t xml:space="preserve"> </w:t>
      </w:r>
      <w:r w:rsidRPr="001536D1">
        <w:t xml:space="preserve">application materials </w:t>
      </w:r>
      <w:r w:rsidR="00883035">
        <w:rPr>
          <w:b/>
        </w:rPr>
        <w:t xml:space="preserve">by </w:t>
      </w:r>
      <w:r w:rsidR="007C1547">
        <w:rPr>
          <w:b/>
        </w:rPr>
        <w:t>October 1, 2019</w:t>
      </w:r>
      <w:r w:rsidR="00025E06">
        <w:t xml:space="preserve"> </w:t>
      </w:r>
      <w:r w:rsidRPr="001536D1">
        <w:t>to:</w:t>
      </w:r>
    </w:p>
    <w:p w14:paraId="3F5C549B" w14:textId="77777777" w:rsidR="00B52051" w:rsidRDefault="00B52051" w:rsidP="001536D1">
      <w:pPr>
        <w:pStyle w:val="Heading7"/>
        <w:keepNext w:val="0"/>
        <w:ind w:left="0" w:firstLine="0"/>
        <w:rPr>
          <w:rFonts w:ascii="Times New Roman" w:hAnsi="Times New Roman" w:cs="Times New Roman"/>
          <w:b w:val="0"/>
          <w:bCs/>
        </w:rPr>
      </w:pPr>
    </w:p>
    <w:p w14:paraId="542682A4" w14:textId="77777777" w:rsidR="006D6873" w:rsidRPr="007C7E81" w:rsidRDefault="006D6873" w:rsidP="00A06079">
      <w:pPr>
        <w:pStyle w:val="BodyTextIndent"/>
        <w:tabs>
          <w:tab w:val="clear" w:pos="2880"/>
          <w:tab w:val="clear" w:pos="10080"/>
        </w:tabs>
        <w:ind w:right="36"/>
      </w:pPr>
      <w:r w:rsidRPr="007C7E81">
        <w:t>By e</w:t>
      </w:r>
      <w:r w:rsidR="001536D1">
        <w:t>-</w:t>
      </w:r>
      <w:r w:rsidRPr="007C7E81">
        <w:t>mail (preferred) to:</w:t>
      </w:r>
      <w:r w:rsidR="00B52051">
        <w:t xml:space="preserve"> </w:t>
      </w:r>
      <w:hyperlink r:id="rId11" w:history="1">
        <w:r w:rsidR="00A06079" w:rsidRPr="006C6066">
          <w:rPr>
            <w:rStyle w:val="Hyperlink"/>
          </w:rPr>
          <w:t>DLCD.GFgrant@state.or.us</w:t>
        </w:r>
      </w:hyperlink>
      <w:r w:rsidR="00A06079">
        <w:t xml:space="preserve"> </w:t>
      </w:r>
      <w:r w:rsidRPr="007C7E81">
        <w:t xml:space="preserve"> </w:t>
      </w:r>
    </w:p>
    <w:p w14:paraId="646EC097" w14:textId="77777777" w:rsidR="00E76ABF" w:rsidRDefault="00E76ABF" w:rsidP="00A06079">
      <w:pPr>
        <w:pStyle w:val="BodyTextIndent"/>
        <w:tabs>
          <w:tab w:val="clear" w:pos="2880"/>
          <w:tab w:val="clear" w:pos="10080"/>
        </w:tabs>
        <w:ind w:right="36"/>
        <w:rPr>
          <w:bCs w:val="0"/>
        </w:rPr>
      </w:pPr>
    </w:p>
    <w:p w14:paraId="07DF5A18" w14:textId="77777777" w:rsidR="00392B4C" w:rsidRDefault="00C33479" w:rsidP="00CD20A5">
      <w:pPr>
        <w:pStyle w:val="BodyTextIndent"/>
        <w:tabs>
          <w:tab w:val="clear" w:pos="2880"/>
          <w:tab w:val="clear" w:pos="10080"/>
        </w:tabs>
        <w:ind w:right="36"/>
        <w:rPr>
          <w:bCs w:val="0"/>
        </w:rPr>
      </w:pPr>
      <w:r>
        <w:rPr>
          <w:bCs w:val="0"/>
        </w:rPr>
        <w:t>B</w:t>
      </w:r>
      <w:r w:rsidR="00E76ABF">
        <w:rPr>
          <w:bCs w:val="0"/>
        </w:rPr>
        <w:t xml:space="preserve">y mail to: </w:t>
      </w:r>
      <w:r w:rsidR="00CD20A5">
        <w:rPr>
          <w:bCs w:val="0"/>
        </w:rPr>
        <w:tab/>
      </w:r>
      <w:r w:rsidR="0053780E">
        <w:rPr>
          <w:bCs w:val="0"/>
        </w:rPr>
        <w:t>Grants Administrative Specialist</w:t>
      </w:r>
    </w:p>
    <w:p w14:paraId="1E8FFA27" w14:textId="77777777" w:rsidR="00A06079" w:rsidRDefault="00A06079" w:rsidP="00A06079">
      <w:pPr>
        <w:pStyle w:val="BodyTextIndent"/>
        <w:tabs>
          <w:tab w:val="clear" w:pos="2880"/>
          <w:tab w:val="clear" w:pos="10080"/>
        </w:tabs>
        <w:ind w:right="36"/>
        <w:rPr>
          <w:bCs w:val="0"/>
        </w:rPr>
      </w:pPr>
      <w:r>
        <w:rPr>
          <w:bCs w:val="0"/>
        </w:rPr>
        <w:tab/>
      </w:r>
      <w:r>
        <w:rPr>
          <w:bCs w:val="0"/>
        </w:rPr>
        <w:tab/>
      </w:r>
      <w:r w:rsidRPr="00A06079">
        <w:rPr>
          <w:bCs w:val="0"/>
          <w:color w:val="000000" w:themeColor="text1"/>
        </w:rPr>
        <w:t>Department of Land Conservation and Development</w:t>
      </w:r>
    </w:p>
    <w:p w14:paraId="147C5CD3" w14:textId="77777777" w:rsidR="00392B4C" w:rsidRDefault="008B67C5" w:rsidP="00A06079">
      <w:pPr>
        <w:pStyle w:val="BodyTextIndent"/>
        <w:tabs>
          <w:tab w:val="clear" w:pos="2880"/>
          <w:tab w:val="clear" w:pos="10080"/>
        </w:tabs>
        <w:ind w:right="36"/>
        <w:rPr>
          <w:bCs w:val="0"/>
        </w:rPr>
      </w:pPr>
      <w:r>
        <w:rPr>
          <w:bCs w:val="0"/>
        </w:rPr>
        <w:tab/>
      </w:r>
      <w:r>
        <w:rPr>
          <w:bCs w:val="0"/>
        </w:rPr>
        <w:tab/>
      </w:r>
      <w:r w:rsidR="00392B4C">
        <w:rPr>
          <w:bCs w:val="0"/>
        </w:rPr>
        <w:t>635 Capitol Street NE, Suite 150</w:t>
      </w:r>
    </w:p>
    <w:p w14:paraId="0201B60A" w14:textId="77777777" w:rsidR="00392B4C" w:rsidRDefault="008B67C5" w:rsidP="00A06079">
      <w:pPr>
        <w:pStyle w:val="BodyTextIndent"/>
        <w:tabs>
          <w:tab w:val="clear" w:pos="2880"/>
          <w:tab w:val="clear" w:pos="10080"/>
        </w:tabs>
        <w:ind w:right="36"/>
        <w:rPr>
          <w:bCs w:val="0"/>
        </w:rPr>
      </w:pPr>
      <w:r>
        <w:rPr>
          <w:bCs w:val="0"/>
        </w:rPr>
        <w:tab/>
      </w:r>
      <w:r>
        <w:rPr>
          <w:bCs w:val="0"/>
        </w:rPr>
        <w:tab/>
      </w:r>
      <w:r w:rsidR="00392B4C">
        <w:rPr>
          <w:bCs w:val="0"/>
        </w:rPr>
        <w:t>Salem, Oregon 97301-2540</w:t>
      </w:r>
    </w:p>
    <w:p w14:paraId="16B157A1" w14:textId="77777777" w:rsidR="003F6E97" w:rsidRDefault="003F6E97" w:rsidP="003F6E97">
      <w:pPr>
        <w:pStyle w:val="BodyTextIndent"/>
        <w:tabs>
          <w:tab w:val="clear" w:pos="2880"/>
          <w:tab w:val="clear" w:pos="10080"/>
        </w:tabs>
        <w:ind w:right="36"/>
      </w:pPr>
    </w:p>
    <w:p w14:paraId="2C7B8599" w14:textId="1CAB1912" w:rsidR="003F6E97" w:rsidRDefault="00D25296" w:rsidP="003F6E97">
      <w:pPr>
        <w:pStyle w:val="BodyTextIndent"/>
        <w:tabs>
          <w:tab w:val="clear" w:pos="2880"/>
          <w:tab w:val="clear" w:pos="10080"/>
        </w:tabs>
        <w:ind w:right="36"/>
      </w:pPr>
      <w:r>
        <w:t>2</w:t>
      </w:r>
      <w:r w:rsidR="00392B4C">
        <w:t xml:space="preserve">. </w:t>
      </w:r>
      <w:r w:rsidR="00B52051" w:rsidRPr="00256FE7">
        <w:rPr>
          <w:b/>
        </w:rPr>
        <w:t>Include a resolution or letter from the governing body of the city, county, district, or tribe demonstrating support for the project.</w:t>
      </w:r>
      <w:r w:rsidR="00B52051" w:rsidRPr="00B52051">
        <w:t xml:space="preserve"> If the applicant is a council of governments on behalf of a city, a letter or resolution from the city council supporting the application must be included.</w:t>
      </w:r>
      <w:r w:rsidR="0088591B">
        <w:t xml:space="preserve"> </w:t>
      </w:r>
      <w:r w:rsidR="0088591B" w:rsidRPr="0055301E">
        <w:t xml:space="preserve">The letter of support may be received </w:t>
      </w:r>
      <w:r w:rsidR="00462D75" w:rsidRPr="0055301E">
        <w:t xml:space="preserve">by DLCD </w:t>
      </w:r>
      <w:r w:rsidR="0088591B" w:rsidRPr="0055301E">
        <w:t>after the application submittal deadline, but it must be received before a grant is awarded.</w:t>
      </w:r>
    </w:p>
    <w:p w14:paraId="19C0FB5A" w14:textId="77777777" w:rsidR="003F6E97" w:rsidRDefault="003F6E97" w:rsidP="003F6E97">
      <w:pPr>
        <w:pStyle w:val="BodyTextIndent"/>
        <w:tabs>
          <w:tab w:val="clear" w:pos="2880"/>
          <w:tab w:val="clear" w:pos="10080"/>
        </w:tabs>
        <w:ind w:right="36"/>
      </w:pPr>
    </w:p>
    <w:p w14:paraId="1B776B16" w14:textId="77777777" w:rsidR="00392B4C" w:rsidRDefault="00C35913" w:rsidP="008B67C5">
      <w:pPr>
        <w:pStyle w:val="BodyTextIndent"/>
        <w:tabs>
          <w:tab w:val="clear" w:pos="2880"/>
          <w:tab w:val="clear" w:pos="10080"/>
        </w:tabs>
        <w:ind w:right="36"/>
      </w:pPr>
      <w:r>
        <w:lastRenderedPageBreak/>
        <w:t>3</w:t>
      </w:r>
      <w:r w:rsidR="00392B4C">
        <w:t>.  DLCD will confirm receipt of application</w:t>
      </w:r>
      <w:r w:rsidR="00911DF1">
        <w:t>s</w:t>
      </w:r>
      <w:r w:rsidR="003F5AA6">
        <w:t xml:space="preserve"> by e-mail</w:t>
      </w:r>
      <w:r w:rsidR="00392B4C">
        <w:t>, review applications promptly, contact applicants if additional information is needed to complete review, and notify applicants</w:t>
      </w:r>
      <w:r>
        <w:t xml:space="preserve"> of our decision.</w:t>
      </w:r>
    </w:p>
    <w:sectPr w:rsidR="00392B4C" w:rsidSect="00B52051">
      <w:footerReference w:type="default" r:id="rId12"/>
      <w:type w:val="continuous"/>
      <w:pgSz w:w="12240" w:h="15840" w:code="1"/>
      <w:pgMar w:top="1152" w:right="1152" w:bottom="1152" w:left="1152" w:header="720" w:footer="576" w:gutter="0"/>
      <w:pgNumType w:start="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6470D" w14:textId="77777777" w:rsidR="008F5D06" w:rsidRDefault="008F5D06">
      <w:r>
        <w:separator/>
      </w:r>
    </w:p>
  </w:endnote>
  <w:endnote w:type="continuationSeparator" w:id="0">
    <w:p w14:paraId="6D8AFE8A" w14:textId="77777777" w:rsidR="008F5D06" w:rsidRDefault="008F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Xb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950B7" w14:textId="0E2E6EDB" w:rsidR="00392B4C" w:rsidRDefault="00CA40AD">
    <w:pPr>
      <w:tabs>
        <w:tab w:val="left" w:pos="720"/>
        <w:tab w:val="left" w:pos="1440"/>
        <w:tab w:val="left" w:pos="2160"/>
        <w:tab w:val="left" w:pos="2880"/>
        <w:tab w:val="right" w:pos="9810"/>
      </w:tabs>
      <w:rPr>
        <w:rFonts w:ascii="Tahoma" w:hAnsi="Tahoma" w:cs="Tahoma"/>
        <w:b/>
        <w:bCs w:val="0"/>
        <w:sz w:val="20"/>
      </w:rPr>
    </w:pPr>
    <w:r>
      <w:rPr>
        <w:rFonts w:ascii="Tahoma" w:hAnsi="Tahoma" w:cs="Tahoma"/>
        <w:b/>
        <w:bCs w:val="0"/>
        <w:noProof/>
        <w:sz w:val="20"/>
      </w:rPr>
      <mc:AlternateContent>
        <mc:Choice Requires="wps">
          <w:drawing>
            <wp:anchor distT="0" distB="0" distL="114300" distR="114300" simplePos="0" relativeHeight="251658240" behindDoc="0" locked="0" layoutInCell="1" allowOverlap="1" wp14:anchorId="4329E201" wp14:editId="38D01170">
              <wp:simplePos x="0" y="0"/>
              <wp:positionH relativeFrom="column">
                <wp:posOffset>1821180</wp:posOffset>
              </wp:positionH>
              <wp:positionV relativeFrom="paragraph">
                <wp:posOffset>-5080</wp:posOffset>
              </wp:positionV>
              <wp:extent cx="4381500" cy="0"/>
              <wp:effectExtent l="11430" t="13970" r="762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47FEC"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4pt,-.4pt" to="488.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o5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"/>
          </w:pict>
        </mc:Fallback>
      </mc:AlternateContent>
    </w:r>
    <w:r w:rsidR="00392B4C">
      <w:rPr>
        <w:rFonts w:ascii="Tahoma" w:hAnsi="Tahoma" w:cs="Tahoma"/>
        <w:b/>
        <w:bCs w:val="0"/>
        <w:sz w:val="20"/>
      </w:rPr>
      <w:tab/>
    </w:r>
    <w:r w:rsidR="00392B4C">
      <w:rPr>
        <w:rFonts w:ascii="Tahoma" w:hAnsi="Tahoma" w:cs="Tahoma"/>
        <w:b/>
        <w:bCs w:val="0"/>
        <w:sz w:val="20"/>
      </w:rPr>
      <w:tab/>
    </w:r>
    <w:r w:rsidR="00392B4C">
      <w:rPr>
        <w:rFonts w:ascii="Tahoma" w:hAnsi="Tahoma" w:cs="Tahoma"/>
        <w:b/>
        <w:bCs w:val="0"/>
        <w:sz w:val="20"/>
      </w:rPr>
      <w:tab/>
    </w:r>
    <w:r w:rsidR="00392B4C">
      <w:rPr>
        <w:rFonts w:ascii="Tahoma" w:hAnsi="Tahoma" w:cs="Tahoma"/>
        <w:b/>
        <w:bCs w:val="0"/>
        <w:sz w:val="20"/>
      </w:rPr>
      <w:tab/>
    </w:r>
    <w:r w:rsidR="00916A90">
      <w:rPr>
        <w:rFonts w:ascii="Tahoma" w:hAnsi="Tahoma" w:cs="Tahoma"/>
        <w:b/>
        <w:bCs w:val="0"/>
        <w:sz w:val="20"/>
      </w:rPr>
      <w:t>2019-2021</w:t>
    </w:r>
    <w:r w:rsidR="003955C6">
      <w:rPr>
        <w:rFonts w:ascii="Tahoma" w:hAnsi="Tahoma" w:cs="Tahoma"/>
        <w:b/>
        <w:bCs w:val="0"/>
        <w:sz w:val="20"/>
      </w:rPr>
      <w:t xml:space="preserve"> TA Grant </w:t>
    </w:r>
    <w:r w:rsidR="00392B4C">
      <w:rPr>
        <w:rFonts w:ascii="Tahoma" w:hAnsi="Tahoma" w:cs="Tahoma"/>
        <w:b/>
        <w:bCs w:val="0"/>
        <w:sz w:val="20"/>
      </w:rPr>
      <w:t>Application Packet</w:t>
    </w:r>
    <w:r w:rsidR="00392B4C">
      <w:rPr>
        <w:rFonts w:ascii="Tahoma" w:hAnsi="Tahoma" w:cs="Tahoma"/>
        <w:b/>
        <w:bCs w:val="0"/>
        <w:sz w:val="20"/>
      </w:rPr>
      <w:tab/>
      <w:t xml:space="preserve">Page </w:t>
    </w:r>
    <w:r w:rsidR="00392B4C">
      <w:rPr>
        <w:rStyle w:val="PageNumber"/>
        <w:rFonts w:ascii="Tahoma" w:hAnsi="Tahoma" w:cs="Tahoma"/>
        <w:b/>
        <w:bCs w:val="0"/>
        <w:sz w:val="20"/>
      </w:rPr>
      <w:fldChar w:fldCharType="begin"/>
    </w:r>
    <w:r w:rsidR="00392B4C">
      <w:rPr>
        <w:rStyle w:val="PageNumber"/>
        <w:rFonts w:ascii="Tahoma" w:hAnsi="Tahoma" w:cs="Tahoma"/>
        <w:b/>
        <w:bCs w:val="0"/>
        <w:sz w:val="20"/>
      </w:rPr>
      <w:instrText xml:space="preserve"> PAGE </w:instrText>
    </w:r>
    <w:r w:rsidR="00392B4C">
      <w:rPr>
        <w:rStyle w:val="PageNumber"/>
        <w:rFonts w:ascii="Tahoma" w:hAnsi="Tahoma" w:cs="Tahoma"/>
        <w:b/>
        <w:bCs w:val="0"/>
        <w:sz w:val="20"/>
      </w:rPr>
      <w:fldChar w:fldCharType="separate"/>
    </w:r>
    <w:r w:rsidR="003268FE">
      <w:rPr>
        <w:rStyle w:val="PageNumber"/>
        <w:rFonts w:ascii="Tahoma" w:hAnsi="Tahoma" w:cs="Tahoma"/>
        <w:b/>
        <w:bCs w:val="0"/>
        <w:noProof/>
        <w:sz w:val="20"/>
      </w:rPr>
      <w:t>6</w:t>
    </w:r>
    <w:r w:rsidR="00392B4C">
      <w:rPr>
        <w:rStyle w:val="PageNumber"/>
        <w:rFonts w:ascii="Tahoma" w:hAnsi="Tahoma" w:cs="Tahoma"/>
        <w:b/>
        <w:bCs w:val="0"/>
        <w:sz w:val="20"/>
      </w:rPr>
      <w:fldChar w:fldCharType="end"/>
    </w:r>
  </w:p>
  <w:p w14:paraId="66EA3B45" w14:textId="77777777" w:rsidR="00392B4C" w:rsidRDefault="00392B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E13B2" w14:textId="77777777" w:rsidR="008F5D06" w:rsidRDefault="008F5D06">
      <w:r>
        <w:separator/>
      </w:r>
    </w:p>
  </w:footnote>
  <w:footnote w:type="continuationSeparator" w:id="0">
    <w:p w14:paraId="00BD00E4" w14:textId="77777777" w:rsidR="008F5D06" w:rsidRDefault="008F5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F3CB0"/>
    <w:multiLevelType w:val="multilevel"/>
    <w:tmpl w:val="04EE862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A7FF4"/>
    <w:multiLevelType w:val="hybridMultilevel"/>
    <w:tmpl w:val="04EE86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270A02"/>
    <w:multiLevelType w:val="hybridMultilevel"/>
    <w:tmpl w:val="AD808A1C"/>
    <w:lvl w:ilvl="0" w:tplc="BE509312">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3C997EEB"/>
    <w:multiLevelType w:val="hybridMultilevel"/>
    <w:tmpl w:val="C76873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240"/>
        </w:tabs>
        <w:ind w:left="324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6E5FE5"/>
    <w:multiLevelType w:val="hybridMultilevel"/>
    <w:tmpl w:val="8500E24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529310E0"/>
    <w:multiLevelType w:val="hybridMultilevel"/>
    <w:tmpl w:val="C1988CAC"/>
    <w:lvl w:ilvl="0" w:tplc="D9E85BB0">
      <w:start w:val="4"/>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56030840"/>
    <w:multiLevelType w:val="hybridMultilevel"/>
    <w:tmpl w:val="8500E24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6E94014D"/>
    <w:multiLevelType w:val="hybridMultilevel"/>
    <w:tmpl w:val="19D8CA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240"/>
        </w:tabs>
        <w:ind w:left="324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CC00BF"/>
    <w:multiLevelType w:val="hybridMultilevel"/>
    <w:tmpl w:val="A1E2D6E6"/>
    <w:lvl w:ilvl="0" w:tplc="E552F91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
  </w:num>
  <w:num w:numId="3">
    <w:abstractNumId w:val="0"/>
  </w:num>
  <w:num w:numId="4">
    <w:abstractNumId w:val="7"/>
  </w:num>
  <w:num w:numId="5">
    <w:abstractNumId w:val="5"/>
  </w:num>
  <w:num w:numId="6">
    <w:abstractNumId w:val="6"/>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4C"/>
    <w:rsid w:val="000103A7"/>
    <w:rsid w:val="000136E5"/>
    <w:rsid w:val="000232B3"/>
    <w:rsid w:val="00025E06"/>
    <w:rsid w:val="000446D9"/>
    <w:rsid w:val="00044DEB"/>
    <w:rsid w:val="000A5AE1"/>
    <w:rsid w:val="000B5223"/>
    <w:rsid w:val="000D2002"/>
    <w:rsid w:val="000E1513"/>
    <w:rsid w:val="001033FA"/>
    <w:rsid w:val="00121D07"/>
    <w:rsid w:val="00127913"/>
    <w:rsid w:val="00143F4F"/>
    <w:rsid w:val="00146322"/>
    <w:rsid w:val="001536D1"/>
    <w:rsid w:val="0016772E"/>
    <w:rsid w:val="001762C7"/>
    <w:rsid w:val="0018688A"/>
    <w:rsid w:val="001A3E44"/>
    <w:rsid w:val="001D698A"/>
    <w:rsid w:val="001E5F62"/>
    <w:rsid w:val="0022161F"/>
    <w:rsid w:val="0022551C"/>
    <w:rsid w:val="00230B3F"/>
    <w:rsid w:val="00256FE7"/>
    <w:rsid w:val="00280F51"/>
    <w:rsid w:val="00291D63"/>
    <w:rsid w:val="00293EB5"/>
    <w:rsid w:val="00295252"/>
    <w:rsid w:val="002C18B2"/>
    <w:rsid w:val="002E60FF"/>
    <w:rsid w:val="00323E22"/>
    <w:rsid w:val="003268FE"/>
    <w:rsid w:val="00366172"/>
    <w:rsid w:val="00392B4C"/>
    <w:rsid w:val="003955C6"/>
    <w:rsid w:val="003959F7"/>
    <w:rsid w:val="003A250A"/>
    <w:rsid w:val="003A5F73"/>
    <w:rsid w:val="003E2544"/>
    <w:rsid w:val="003E49C2"/>
    <w:rsid w:val="003F5AA6"/>
    <w:rsid w:val="003F63B9"/>
    <w:rsid w:val="003F6E97"/>
    <w:rsid w:val="00403D3F"/>
    <w:rsid w:val="004316B3"/>
    <w:rsid w:val="00462D75"/>
    <w:rsid w:val="00480208"/>
    <w:rsid w:val="004918DA"/>
    <w:rsid w:val="004920CB"/>
    <w:rsid w:val="00507B8C"/>
    <w:rsid w:val="00515AAD"/>
    <w:rsid w:val="005237A7"/>
    <w:rsid w:val="0053780E"/>
    <w:rsid w:val="0055301E"/>
    <w:rsid w:val="00572C4B"/>
    <w:rsid w:val="005A5D0E"/>
    <w:rsid w:val="005B3120"/>
    <w:rsid w:val="005B5B58"/>
    <w:rsid w:val="006303FE"/>
    <w:rsid w:val="00631FE2"/>
    <w:rsid w:val="00643E68"/>
    <w:rsid w:val="00653A24"/>
    <w:rsid w:val="00660F49"/>
    <w:rsid w:val="006644EB"/>
    <w:rsid w:val="006A1141"/>
    <w:rsid w:val="006A720E"/>
    <w:rsid w:val="006C6FE9"/>
    <w:rsid w:val="006D6873"/>
    <w:rsid w:val="007076A9"/>
    <w:rsid w:val="0070795C"/>
    <w:rsid w:val="0071285A"/>
    <w:rsid w:val="00725B71"/>
    <w:rsid w:val="00731889"/>
    <w:rsid w:val="00737F73"/>
    <w:rsid w:val="007673ED"/>
    <w:rsid w:val="00773799"/>
    <w:rsid w:val="007C1547"/>
    <w:rsid w:val="007C7E81"/>
    <w:rsid w:val="007E4BFD"/>
    <w:rsid w:val="007E7191"/>
    <w:rsid w:val="008025EC"/>
    <w:rsid w:val="0083541D"/>
    <w:rsid w:val="00883035"/>
    <w:rsid w:val="0088591B"/>
    <w:rsid w:val="008B1F60"/>
    <w:rsid w:val="008B67C5"/>
    <w:rsid w:val="008F5D06"/>
    <w:rsid w:val="00906792"/>
    <w:rsid w:val="00911BFE"/>
    <w:rsid w:val="00911DF1"/>
    <w:rsid w:val="00916A90"/>
    <w:rsid w:val="009545BF"/>
    <w:rsid w:val="009629A3"/>
    <w:rsid w:val="009A2C88"/>
    <w:rsid w:val="009A403E"/>
    <w:rsid w:val="009D7303"/>
    <w:rsid w:val="009E5721"/>
    <w:rsid w:val="00A06079"/>
    <w:rsid w:val="00A14C39"/>
    <w:rsid w:val="00A76100"/>
    <w:rsid w:val="00AB3AD3"/>
    <w:rsid w:val="00AD2C62"/>
    <w:rsid w:val="00B32907"/>
    <w:rsid w:val="00B50135"/>
    <w:rsid w:val="00B52051"/>
    <w:rsid w:val="00B568F5"/>
    <w:rsid w:val="00B621E0"/>
    <w:rsid w:val="00B73E99"/>
    <w:rsid w:val="00B82844"/>
    <w:rsid w:val="00BD7779"/>
    <w:rsid w:val="00BD7A25"/>
    <w:rsid w:val="00C252FA"/>
    <w:rsid w:val="00C33479"/>
    <w:rsid w:val="00C35913"/>
    <w:rsid w:val="00C75B94"/>
    <w:rsid w:val="00C8578E"/>
    <w:rsid w:val="00C94694"/>
    <w:rsid w:val="00C96DFF"/>
    <w:rsid w:val="00CA40AD"/>
    <w:rsid w:val="00CB6EB5"/>
    <w:rsid w:val="00CC4B7D"/>
    <w:rsid w:val="00CC724B"/>
    <w:rsid w:val="00CD20A5"/>
    <w:rsid w:val="00CD3440"/>
    <w:rsid w:val="00CE1395"/>
    <w:rsid w:val="00CF4A1B"/>
    <w:rsid w:val="00D106DC"/>
    <w:rsid w:val="00D25296"/>
    <w:rsid w:val="00DD11C9"/>
    <w:rsid w:val="00DD5428"/>
    <w:rsid w:val="00DE5E5C"/>
    <w:rsid w:val="00DE60A5"/>
    <w:rsid w:val="00DE74A6"/>
    <w:rsid w:val="00E0336A"/>
    <w:rsid w:val="00E04E64"/>
    <w:rsid w:val="00E25467"/>
    <w:rsid w:val="00E31FA9"/>
    <w:rsid w:val="00E44A27"/>
    <w:rsid w:val="00E46D4F"/>
    <w:rsid w:val="00E511FD"/>
    <w:rsid w:val="00E62CD4"/>
    <w:rsid w:val="00E730B8"/>
    <w:rsid w:val="00E76ABF"/>
    <w:rsid w:val="00E83B0A"/>
    <w:rsid w:val="00E91502"/>
    <w:rsid w:val="00E96EA3"/>
    <w:rsid w:val="00EB7B21"/>
    <w:rsid w:val="00ED2449"/>
    <w:rsid w:val="00EF4E20"/>
    <w:rsid w:val="00F01E65"/>
    <w:rsid w:val="00F3796D"/>
    <w:rsid w:val="00F70088"/>
    <w:rsid w:val="00F70FCB"/>
    <w:rsid w:val="00F74E72"/>
    <w:rsid w:val="00FA238C"/>
    <w:rsid w:val="00FB6362"/>
    <w:rsid w:val="00FC6E04"/>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F2F1E7F"/>
  <w15:docId w15:val="{81DF2D9D-7FC4-4A76-887C-2A66780C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rFonts w:ascii="Tahoma" w:hAnsi="Tahoma" w:cs="Tahoma"/>
      <w:b/>
      <w:bCs w:val="0"/>
      <w:sz w:val="40"/>
    </w:rPr>
  </w:style>
  <w:style w:type="paragraph" w:styleId="Heading2">
    <w:name w:val="heading 2"/>
    <w:basedOn w:val="Normal"/>
    <w:next w:val="Normal"/>
    <w:qFormat/>
    <w:pPr>
      <w:keepNext/>
      <w:jc w:val="center"/>
      <w:outlineLvl w:val="1"/>
    </w:pPr>
    <w:rPr>
      <w:rFonts w:ascii="Tahoma" w:hAnsi="Tahoma" w:cs="Tahoma"/>
      <w:sz w:val="32"/>
    </w:rPr>
  </w:style>
  <w:style w:type="paragraph" w:styleId="Heading3">
    <w:name w:val="heading 3"/>
    <w:basedOn w:val="Normal"/>
    <w:next w:val="Normal"/>
    <w:qFormat/>
    <w:pPr>
      <w:keepNext/>
      <w:outlineLvl w:val="2"/>
    </w:pPr>
    <w:rPr>
      <w:rFonts w:ascii="Tahoma" w:hAnsi="Tahoma" w:cs="Tahoma"/>
      <w:sz w:val="28"/>
    </w:rPr>
  </w:style>
  <w:style w:type="paragraph" w:styleId="Heading4">
    <w:name w:val="heading 4"/>
    <w:basedOn w:val="Normal"/>
    <w:next w:val="Normal"/>
    <w:qFormat/>
    <w:pPr>
      <w:keepNext/>
      <w:jc w:val="center"/>
      <w:outlineLvl w:val="3"/>
    </w:pPr>
    <w:rPr>
      <w:rFonts w:ascii="Albertus Xb (W1)" w:hAnsi="Albertus Xb (W1)"/>
      <w:b/>
      <w:sz w:val="30"/>
    </w:rPr>
  </w:style>
  <w:style w:type="paragraph" w:styleId="Heading5">
    <w:name w:val="heading 5"/>
    <w:basedOn w:val="Normal"/>
    <w:next w:val="Normal"/>
    <w:qFormat/>
    <w:pPr>
      <w:keepNext/>
      <w:jc w:val="center"/>
      <w:outlineLvl w:val="4"/>
    </w:pPr>
    <w:rPr>
      <w:rFonts w:ascii="Tahoma" w:hAnsi="Tahoma" w:cs="Tahoma"/>
      <w:sz w:val="40"/>
    </w:rPr>
  </w:style>
  <w:style w:type="paragraph" w:styleId="Heading6">
    <w:name w:val="heading 6"/>
    <w:basedOn w:val="Normal"/>
    <w:next w:val="Normal"/>
    <w:qFormat/>
    <w:pPr>
      <w:keepNext/>
      <w:tabs>
        <w:tab w:val="left" w:pos="720"/>
        <w:tab w:val="left" w:pos="1440"/>
        <w:tab w:val="left" w:pos="2160"/>
        <w:tab w:val="left" w:pos="2880"/>
        <w:tab w:val="left" w:pos="3600"/>
        <w:tab w:val="left" w:pos="5760"/>
        <w:tab w:val="left" w:pos="6480"/>
      </w:tabs>
      <w:outlineLvl w:val="5"/>
    </w:pPr>
    <w:rPr>
      <w:rFonts w:ascii="Tahoma" w:hAnsi="Tahoma" w:cs="Tahoma"/>
      <w:sz w:val="32"/>
    </w:rPr>
  </w:style>
  <w:style w:type="paragraph" w:styleId="Heading7">
    <w:name w:val="heading 7"/>
    <w:basedOn w:val="Normal"/>
    <w:next w:val="Normal"/>
    <w:qFormat/>
    <w:pPr>
      <w:keepNext/>
      <w:ind w:left="2880" w:hanging="2880"/>
      <w:outlineLvl w:val="6"/>
    </w:pPr>
    <w:rPr>
      <w:rFonts w:ascii="Tahoma" w:hAnsi="Tahoma" w:cs="Tahoma"/>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ind w:right="-720"/>
    </w:pPr>
    <w:rPr>
      <w:bCs w:val="0"/>
      <w:snapToGrid w:val="0"/>
      <w:sz w:val="26"/>
      <w:u w:val="single"/>
    </w:rPr>
  </w:style>
  <w:style w:type="character" w:styleId="Hyperlink">
    <w:name w:val="Hyperlink"/>
    <w:basedOn w:val="DefaultParagraphFont"/>
    <w:rPr>
      <w:color w:val="0000FF"/>
      <w:u w:val="single"/>
    </w:rPr>
  </w:style>
  <w:style w:type="paragraph" w:styleId="BodyTextIndent">
    <w:name w:val="Body Text Indent"/>
    <w:basedOn w:val="Normal"/>
    <w:pPr>
      <w:tabs>
        <w:tab w:val="left" w:pos="2880"/>
        <w:tab w:val="left" w:pos="10080"/>
      </w:tabs>
      <w:ind w:left="2880"/>
    </w:pPr>
  </w:style>
  <w:style w:type="paragraph" w:styleId="Header">
    <w:name w:val="header"/>
    <w:basedOn w:val="Normal"/>
    <w:pPr>
      <w:tabs>
        <w:tab w:val="center" w:pos="4320"/>
        <w:tab w:val="right" w:pos="8640"/>
      </w:tabs>
    </w:pPr>
  </w:style>
  <w:style w:type="paragraph" w:styleId="BodyText2">
    <w:name w:val="Body Text 2"/>
    <w:basedOn w:val="Normal"/>
    <w:pPr>
      <w:jc w:val="center"/>
    </w:pPr>
    <w:rPr>
      <w:rFonts w:ascii="Tahoma" w:hAnsi="Tahoma" w:cs="Tahoma"/>
      <w:b/>
      <w:bCs w:val="0"/>
      <w:sz w:val="40"/>
    </w:rPr>
  </w:style>
  <w:style w:type="character" w:styleId="PageNumber">
    <w:name w:val="page number"/>
    <w:basedOn w:val="DefaultParagraphFont"/>
  </w:style>
  <w:style w:type="paragraph" w:styleId="Footer">
    <w:name w:val="footer"/>
    <w:basedOn w:val="Normal"/>
    <w:rsid w:val="00C75B94"/>
    <w:pPr>
      <w:tabs>
        <w:tab w:val="center" w:pos="4320"/>
        <w:tab w:val="right" w:pos="8640"/>
      </w:tabs>
    </w:pPr>
  </w:style>
  <w:style w:type="paragraph" w:styleId="BalloonText">
    <w:name w:val="Balloon Text"/>
    <w:basedOn w:val="Normal"/>
    <w:link w:val="BalloonTextChar"/>
    <w:rsid w:val="00C8578E"/>
    <w:rPr>
      <w:rFonts w:ascii="Tahoma" w:hAnsi="Tahoma" w:cs="Tahoma"/>
      <w:sz w:val="16"/>
      <w:szCs w:val="16"/>
    </w:rPr>
  </w:style>
  <w:style w:type="character" w:customStyle="1" w:styleId="BalloonTextChar">
    <w:name w:val="Balloon Text Char"/>
    <w:basedOn w:val="DefaultParagraphFont"/>
    <w:link w:val="BalloonText"/>
    <w:rsid w:val="00C8578E"/>
    <w:rPr>
      <w:rFonts w:ascii="Tahoma" w:hAnsi="Tahoma" w:cs="Tahoma"/>
      <w:bCs/>
      <w:sz w:val="16"/>
      <w:szCs w:val="16"/>
    </w:rPr>
  </w:style>
  <w:style w:type="character" w:styleId="FollowedHyperlink">
    <w:name w:val="FollowedHyperlink"/>
    <w:basedOn w:val="DefaultParagraphFont"/>
    <w:rsid w:val="00E83B0A"/>
    <w:rPr>
      <w:color w:val="800080" w:themeColor="followedHyperlink"/>
      <w:u w:val="single"/>
    </w:rPr>
  </w:style>
  <w:style w:type="paragraph" w:styleId="ListParagraph">
    <w:name w:val="List Paragraph"/>
    <w:basedOn w:val="Normal"/>
    <w:uiPriority w:val="34"/>
    <w:qFormat/>
    <w:rsid w:val="004316B3"/>
    <w:pPr>
      <w:ind w:left="720"/>
      <w:contextualSpacing/>
    </w:pPr>
  </w:style>
  <w:style w:type="character" w:styleId="CommentReference">
    <w:name w:val="annotation reference"/>
    <w:basedOn w:val="DefaultParagraphFont"/>
    <w:semiHidden/>
    <w:unhideWhenUsed/>
    <w:rsid w:val="00230B3F"/>
    <w:rPr>
      <w:sz w:val="16"/>
      <w:szCs w:val="16"/>
    </w:rPr>
  </w:style>
  <w:style w:type="paragraph" w:styleId="CommentText">
    <w:name w:val="annotation text"/>
    <w:basedOn w:val="Normal"/>
    <w:link w:val="CommentTextChar"/>
    <w:semiHidden/>
    <w:unhideWhenUsed/>
    <w:rsid w:val="00230B3F"/>
    <w:rPr>
      <w:sz w:val="20"/>
    </w:rPr>
  </w:style>
  <w:style w:type="character" w:customStyle="1" w:styleId="CommentTextChar">
    <w:name w:val="Comment Text Char"/>
    <w:basedOn w:val="DefaultParagraphFont"/>
    <w:link w:val="CommentText"/>
    <w:semiHidden/>
    <w:rsid w:val="00230B3F"/>
    <w:rPr>
      <w:bCs/>
    </w:rPr>
  </w:style>
  <w:style w:type="paragraph" w:styleId="CommentSubject">
    <w:name w:val="annotation subject"/>
    <w:basedOn w:val="CommentText"/>
    <w:next w:val="CommentText"/>
    <w:link w:val="CommentSubjectChar"/>
    <w:semiHidden/>
    <w:unhideWhenUsed/>
    <w:rsid w:val="00230B3F"/>
    <w:rPr>
      <w:b/>
    </w:rPr>
  </w:style>
  <w:style w:type="character" w:customStyle="1" w:styleId="CommentSubjectChar">
    <w:name w:val="Comment Subject Char"/>
    <w:basedOn w:val="CommentTextChar"/>
    <w:link w:val="CommentSubject"/>
    <w:semiHidden/>
    <w:rsid w:val="00230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lcd/CPU/Pages/Regional-Representative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LCD.GFgrant@state.or.us"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oregon.gov/gov/admin/regional-solutions/Pages/projects_and_plans.aspx" TargetMode="External"/><Relationship Id="rId4" Type="http://schemas.openxmlformats.org/officeDocument/2006/relationships/webSettings" Target="webSettings.xml"/><Relationship Id="rId9" Type="http://schemas.openxmlformats.org/officeDocument/2006/relationships/hyperlink" Target="mailto:gordon.howard@state.or.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009254CBAF5A438A6C3E2BB6262815" ma:contentTypeVersion="7" ma:contentTypeDescription="Create a new document." ma:contentTypeScope="" ma:versionID="49b218240830cd6b30a279a496764ca9">
  <xsd:schema xmlns:xsd="http://www.w3.org/2001/XMLSchema" xmlns:xs="http://www.w3.org/2001/XMLSchema" xmlns:p="http://schemas.microsoft.com/office/2006/metadata/properties" xmlns:ns1="http://schemas.microsoft.com/sharepoint/v3" xmlns:ns2="11f6e35f-0468-40ad-8c48-bd091c853554" targetNamespace="http://schemas.microsoft.com/office/2006/metadata/properties" ma:root="true" ma:fieldsID="01206f4fca66300dc7664ff45d960725" ns1:_="" ns2:_="">
    <xsd:import namespace="http://schemas.microsoft.com/sharepoint/v3"/>
    <xsd:import namespace="11f6e35f-0468-40ad-8c48-bd091c85355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f6e35f-0468-40ad-8c48-bd091c8535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D5CFBB-7B59-4D44-AA2D-88928ED4E12C}"/>
</file>

<file path=customXml/itemProps2.xml><?xml version="1.0" encoding="utf-8"?>
<ds:datastoreItem xmlns:ds="http://schemas.openxmlformats.org/officeDocument/2006/customXml" ds:itemID="{9FC49D0C-EA42-48C7-8271-DB030BB1A704}"/>
</file>

<file path=customXml/itemProps3.xml><?xml version="1.0" encoding="utf-8"?>
<ds:datastoreItem xmlns:ds="http://schemas.openxmlformats.org/officeDocument/2006/customXml" ds:itemID="{F588A1CA-F121-4D0B-918B-FEB55D989978}"/>
</file>

<file path=docProps/app.xml><?xml version="1.0" encoding="utf-8"?>
<Properties xmlns="http://schemas.openxmlformats.org/officeDocument/2006/extended-properties" xmlns:vt="http://schemas.openxmlformats.org/officeDocument/2006/docPropsVTypes">
  <Template>Normal.dotm</Template>
  <TotalTime>6</TotalTime>
  <Pages>7</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Department of Land Conservation</vt:lpstr>
    </vt:vector>
  </TitlesOfParts>
  <Company>DLCD</Company>
  <LinksUpToDate>false</LinksUpToDate>
  <CharactersWithSpaces>12815</CharactersWithSpaces>
  <SharedDoc>false</SharedDoc>
  <HLinks>
    <vt:vector size="36" baseType="variant">
      <vt:variant>
        <vt:i4>786485</vt:i4>
      </vt:variant>
      <vt:variant>
        <vt:i4>15</vt:i4>
      </vt:variant>
      <vt:variant>
        <vt:i4>0</vt:i4>
      </vt:variant>
      <vt:variant>
        <vt:i4>5</vt:i4>
      </vt:variant>
      <vt:variant>
        <vt:lpwstr>mailto:larry.french@state.or.us</vt:lpwstr>
      </vt:variant>
      <vt:variant>
        <vt:lpwstr/>
      </vt:variant>
      <vt:variant>
        <vt:i4>786436</vt:i4>
      </vt:variant>
      <vt:variant>
        <vt:i4>12</vt:i4>
      </vt:variant>
      <vt:variant>
        <vt:i4>0</vt:i4>
      </vt:variant>
      <vt:variant>
        <vt:i4>5</vt:i4>
      </vt:variant>
      <vt:variant>
        <vt:lpwstr>http://www.oregon.gov/LCD/repslist.shtml</vt:lpwstr>
      </vt:variant>
      <vt:variant>
        <vt:lpwstr/>
      </vt:variant>
      <vt:variant>
        <vt:i4>3866640</vt:i4>
      </vt:variant>
      <vt:variant>
        <vt:i4>9</vt:i4>
      </vt:variant>
      <vt:variant>
        <vt:i4>0</vt:i4>
      </vt:variant>
      <vt:variant>
        <vt:i4>5</vt:i4>
      </vt:variant>
      <vt:variant>
        <vt:lpwstr>mailto:darren.nichols@state.or.us</vt:lpwstr>
      </vt:variant>
      <vt:variant>
        <vt:lpwstr/>
      </vt:variant>
      <vt:variant>
        <vt:i4>786485</vt:i4>
      </vt:variant>
      <vt:variant>
        <vt:i4>6</vt:i4>
      </vt:variant>
      <vt:variant>
        <vt:i4>0</vt:i4>
      </vt:variant>
      <vt:variant>
        <vt:i4>5</vt:i4>
      </vt:variant>
      <vt:variant>
        <vt:lpwstr>mailto:larry.french@state.or.us</vt:lpwstr>
      </vt:variant>
      <vt:variant>
        <vt:lpwstr/>
      </vt:variant>
      <vt:variant>
        <vt:i4>2621455</vt:i4>
      </vt:variant>
      <vt:variant>
        <vt:i4>3</vt:i4>
      </vt:variant>
      <vt:variant>
        <vt:i4>0</vt:i4>
      </vt:variant>
      <vt:variant>
        <vt:i4>5</vt:i4>
      </vt:variant>
      <vt:variant>
        <vt:lpwstr>mailto:doug.white@state.or.us</vt:lpwstr>
      </vt:variant>
      <vt:variant>
        <vt:lpwstr/>
      </vt:variant>
      <vt:variant>
        <vt:i4>6815851</vt:i4>
      </vt:variant>
      <vt:variant>
        <vt:i4>0</vt:i4>
      </vt:variant>
      <vt:variant>
        <vt:i4>0</vt:i4>
      </vt:variant>
      <vt:variant>
        <vt:i4>5</vt:i4>
      </vt:variant>
      <vt:variant>
        <vt:lpwstr>http://www.oregon.gov/LCD/grants.shtml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Land Conservation</dc:title>
  <dc:creator>Laptop</dc:creator>
  <cp:lastModifiedBy>Howard, Gordon</cp:lastModifiedBy>
  <cp:revision>7</cp:revision>
  <cp:lastPrinted>2017-08-29T20:21:00Z</cp:lastPrinted>
  <dcterms:created xsi:type="dcterms:W3CDTF">2019-08-08T20:00:00Z</dcterms:created>
  <dcterms:modified xsi:type="dcterms:W3CDTF">2019-08-08T23:56:00Z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0x010100DF009254CBAF5A438A6C3E2BB6262815</vt:lpwstr>
  </property>
</Properties>
</file>