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CC" w:rsidRDefault="004F1DCC" w:rsidP="004F1DCC">
      <w:pPr>
        <w:rPr>
          <w:b/>
        </w:rPr>
      </w:pPr>
      <w:bookmarkStart w:id="0" w:name="_GoBack"/>
      <w:bookmarkEnd w:id="0"/>
    </w:p>
    <w:p w:rsidR="004F1DCC" w:rsidRDefault="004F1DCC" w:rsidP="004F1DCC">
      <w:pPr>
        <w:rPr>
          <w:b/>
        </w:rPr>
      </w:pPr>
    </w:p>
    <w:p w:rsidR="004F1DCC" w:rsidRDefault="004F1DCC" w:rsidP="004F1DCC">
      <w:r>
        <w:rPr>
          <w:b/>
        </w:rPr>
        <w:t>DATE:</w:t>
      </w:r>
      <w:r w:rsidR="00A15DEC">
        <w:tab/>
      </w:r>
      <w:r w:rsidR="004E1F4D">
        <w:t xml:space="preserve">August </w:t>
      </w:r>
      <w:r w:rsidR="00DD1AF7">
        <w:t>9</w:t>
      </w:r>
      <w:r w:rsidR="004E1F4D">
        <w:t>, 2019</w:t>
      </w:r>
    </w:p>
    <w:p w:rsidR="004F1DCC" w:rsidRDefault="004F1DCC" w:rsidP="004F1DCC"/>
    <w:p w:rsidR="004F1DCC" w:rsidRDefault="004F1DCC" w:rsidP="004F1DCC">
      <w:r>
        <w:rPr>
          <w:b/>
        </w:rPr>
        <w:t>TO:</w:t>
      </w:r>
      <w:r>
        <w:rPr>
          <w:b/>
        </w:rPr>
        <w:tab/>
      </w:r>
      <w:r>
        <w:tab/>
        <w:t>Oregon cities, counties, and regional governments</w:t>
      </w:r>
    </w:p>
    <w:p w:rsidR="004F1DCC" w:rsidRDefault="004F1DCC" w:rsidP="004F1DCC">
      <w:r>
        <w:tab/>
      </w:r>
      <w:r>
        <w:tab/>
      </w:r>
      <w:smartTag w:uri="urn:schemas-microsoft-com:office:smarttags" w:element="place">
        <w:smartTag w:uri="urn:schemas-microsoft-com:office:smarttags" w:element="State">
          <w:r>
            <w:t>Oregon</w:t>
          </w:r>
        </w:smartTag>
      </w:smartTag>
      <w:r>
        <w:t xml:space="preserve"> Tribes</w:t>
      </w:r>
    </w:p>
    <w:p w:rsidR="004F1DCC" w:rsidRDefault="004F1DCC" w:rsidP="004F1DCC">
      <w:pPr>
        <w:ind w:left="720" w:firstLine="720"/>
      </w:pPr>
      <w:smartTag w:uri="urn:schemas-microsoft-com:office:smarttags" w:element="place">
        <w:smartTag w:uri="urn:schemas-microsoft-com:office:smarttags" w:element="State">
          <w:r>
            <w:t>Oregon</w:t>
          </w:r>
        </w:smartTag>
      </w:smartTag>
      <w:r>
        <w:t xml:space="preserve"> councils of government</w:t>
      </w:r>
    </w:p>
    <w:p w:rsidR="004F1DCC" w:rsidRDefault="004F1DCC" w:rsidP="004F1DCC"/>
    <w:p w:rsidR="004F1DCC" w:rsidRDefault="004F1DCC" w:rsidP="004F1DCC">
      <w:r w:rsidRPr="00234020">
        <w:rPr>
          <w:b/>
        </w:rPr>
        <w:t>FROM:</w:t>
      </w:r>
      <w:r>
        <w:tab/>
        <w:t>Jim Rue, Director</w:t>
      </w:r>
    </w:p>
    <w:p w:rsidR="004F1DCC" w:rsidRDefault="004E1F4D" w:rsidP="004F1DCC">
      <w:pPr>
        <w:ind w:left="720" w:firstLine="720"/>
      </w:pPr>
      <w:r>
        <w:t>Gordon Howard</w:t>
      </w:r>
      <w:r w:rsidR="004F1DCC">
        <w:t>, Community Services Division Manager</w:t>
      </w:r>
    </w:p>
    <w:p w:rsidR="004F1DCC" w:rsidRDefault="004F1DCC" w:rsidP="004F1DCC"/>
    <w:p w:rsidR="004F1DCC" w:rsidRPr="00C367F6" w:rsidRDefault="004F1DCC" w:rsidP="004F1DCC">
      <w:pPr>
        <w:rPr>
          <w:b/>
        </w:rPr>
      </w:pPr>
      <w:r w:rsidRPr="006144D8">
        <w:rPr>
          <w:b/>
        </w:rPr>
        <w:t>SUBJECT:</w:t>
      </w:r>
      <w:r w:rsidRPr="006144D8">
        <w:rPr>
          <w:b/>
        </w:rPr>
        <w:tab/>
      </w:r>
      <w:r w:rsidR="004E1F4D">
        <w:rPr>
          <w:b/>
        </w:rPr>
        <w:t>2019-2021</w:t>
      </w:r>
      <w:r w:rsidRPr="00C367F6">
        <w:rPr>
          <w:b/>
        </w:rPr>
        <w:t xml:space="preserve"> </w:t>
      </w:r>
      <w:r>
        <w:rPr>
          <w:b/>
        </w:rPr>
        <w:t>Technical Assistance</w:t>
      </w:r>
      <w:r w:rsidRPr="00C367F6">
        <w:rPr>
          <w:b/>
        </w:rPr>
        <w:t xml:space="preserve"> Grant</w:t>
      </w:r>
      <w:r>
        <w:rPr>
          <w:b/>
        </w:rPr>
        <w:t xml:space="preserve">s </w:t>
      </w:r>
    </w:p>
    <w:p w:rsidR="004F1DCC" w:rsidRDefault="004F1DCC" w:rsidP="004F1DCC"/>
    <w:p w:rsidR="004F1DCC" w:rsidRDefault="004F1DCC" w:rsidP="004F1DCC">
      <w:r>
        <w:t xml:space="preserve">The Department of Land Conservation and Development is pleased to offer grant awards for land use planning projects in Oregon communities during the </w:t>
      </w:r>
      <w:r w:rsidR="004E1F4D">
        <w:t>2019-2021</w:t>
      </w:r>
      <w:r>
        <w:t xml:space="preserve"> biennium. If your community or organization is considering a planning project that is eligible for Technical Assistance grant funding, please complete and submit an application. The form and instructions are available at</w:t>
      </w:r>
      <w:r w:rsidR="006C7A70">
        <w:t xml:space="preserve"> </w:t>
      </w:r>
      <w:hyperlink r:id="rId10" w:history="1">
        <w:r w:rsidR="006C7A70" w:rsidRPr="006C7A70">
          <w:rPr>
            <w:rStyle w:val="Hyperlink"/>
          </w:rPr>
          <w:t>https://www.oregon.gov/lcd/CPU/Pages/Community-Grants.aspx</w:t>
        </w:r>
      </w:hyperlink>
      <w:r>
        <w:t xml:space="preserve">. If you </w:t>
      </w:r>
      <w:r w:rsidR="000C6C2B">
        <w:t>experience difficulty</w:t>
      </w:r>
      <w:r>
        <w:t xml:space="preserve"> accessing the materials, please contact </w:t>
      </w:r>
      <w:r w:rsidR="004E1F4D">
        <w:t>Gordon Howard</w:t>
      </w:r>
      <w:r w:rsidR="000C6C2B">
        <w:t xml:space="preserve">, </w:t>
      </w:r>
      <w:r w:rsidR="004E1F4D">
        <w:t xml:space="preserve">Community Services Division Manager </w:t>
      </w:r>
      <w:r w:rsidR="000C6C2B">
        <w:t>at 503</w:t>
      </w:r>
      <w:r w:rsidR="000C6C2B">
        <w:noBreakHyphen/>
      </w:r>
      <w:r>
        <w:t>934-00</w:t>
      </w:r>
      <w:r w:rsidR="004E1F4D">
        <w:t>34</w:t>
      </w:r>
      <w:r>
        <w:t xml:space="preserve"> or </w:t>
      </w:r>
      <w:hyperlink r:id="rId11" w:history="1">
        <w:r w:rsidRPr="00865ACD">
          <w:rPr>
            <w:rStyle w:val="Hyperlink"/>
          </w:rPr>
          <w:t>DLCD.GFGrant@state.or.us</w:t>
        </w:r>
      </w:hyperlink>
      <w:r>
        <w:t>.</w:t>
      </w:r>
    </w:p>
    <w:p w:rsidR="004F1DCC" w:rsidRDefault="004F1DCC" w:rsidP="004F1DCC"/>
    <w:p w:rsidR="004F1DCC" w:rsidRDefault="004F1DCC" w:rsidP="004F1DCC">
      <w:r>
        <w:t>Please contact the DLCD regional representative for your region or community for guidance prior to submitting the application. You can find a current list of regional representatives at</w:t>
      </w:r>
      <w:r w:rsidR="008B3A13" w:rsidRPr="008B3A13">
        <w:t xml:space="preserve"> </w:t>
      </w:r>
      <w:hyperlink r:id="rId12" w:history="1">
        <w:r w:rsidR="00391689" w:rsidRPr="003D0F09">
          <w:rPr>
            <w:rStyle w:val="Hyperlink"/>
          </w:rPr>
          <w:t>https://www.oregon.gov/lcd/CPU/Pages/Regional-Representatives.aspx</w:t>
        </w:r>
      </w:hyperlink>
      <w:r w:rsidR="00DD1AF7">
        <w:t>.</w:t>
      </w:r>
    </w:p>
    <w:p w:rsidR="004F1DCC" w:rsidRDefault="004F1DCC" w:rsidP="004F1DCC"/>
    <w:p w:rsidR="004F1DCC" w:rsidRDefault="004F1DCC" w:rsidP="004F1DCC">
      <w:r>
        <w:rPr>
          <w:b/>
        </w:rPr>
        <w:t>Technical assistance g</w:t>
      </w:r>
      <w:r w:rsidRPr="003C20D8">
        <w:rPr>
          <w:b/>
        </w:rPr>
        <w:t>rant applic</w:t>
      </w:r>
      <w:r>
        <w:rPr>
          <w:b/>
        </w:rPr>
        <w:t xml:space="preserve">ations are due no later than </w:t>
      </w:r>
      <w:r w:rsidR="00C9078E">
        <w:rPr>
          <w:b/>
        </w:rPr>
        <w:t>October 1</w:t>
      </w:r>
      <w:r w:rsidR="004E1F4D">
        <w:rPr>
          <w:b/>
        </w:rPr>
        <w:t>, 2019</w:t>
      </w:r>
      <w:r>
        <w:t xml:space="preserve">. The grant awards </w:t>
      </w:r>
      <w:r w:rsidR="00FE0C5F">
        <w:t>will be</w:t>
      </w:r>
      <w:r>
        <w:t xml:space="preserve"> determined through a competitive process based on program priorities contained in the </w:t>
      </w:r>
      <w:r w:rsidR="00391689">
        <w:t xml:space="preserve">Grants Allocation Plan </w:t>
      </w:r>
      <w:r>
        <w:t>approved by the Land Conservation and Development Commission and evaluation criteria explained in the application packet.</w:t>
      </w:r>
    </w:p>
    <w:p w:rsidR="004F1DCC" w:rsidRDefault="004F1DCC" w:rsidP="004F1DCC"/>
    <w:p w:rsidR="00347DF3" w:rsidRDefault="004F1DCC" w:rsidP="004F1DCC">
      <w:r>
        <w:t>This memo addresses Technical Assistance grants only. Other grants from the department’s general fund (</w:t>
      </w:r>
      <w:r>
        <w:rPr>
          <w:i/>
        </w:rPr>
        <w:t>e.g.</w:t>
      </w:r>
      <w:r>
        <w:t xml:space="preserve">, Periodic Review, Planning Assistance, and Columbia River Gorge grants) are offered separately. </w:t>
      </w:r>
      <w:r w:rsidR="00347DF3">
        <w:t>NOTE:</w:t>
      </w:r>
    </w:p>
    <w:p w:rsidR="00347DF3" w:rsidRDefault="00347DF3" w:rsidP="004F1DCC"/>
    <w:p w:rsidR="004F1DCC" w:rsidRDefault="002C5097" w:rsidP="00347DF3">
      <w:pPr>
        <w:pStyle w:val="ListParagraph"/>
        <w:numPr>
          <w:ilvl w:val="0"/>
          <w:numId w:val="1"/>
        </w:numPr>
      </w:pPr>
      <w:r>
        <w:t>For the 2019-2021 biennium</w:t>
      </w:r>
      <w:r w:rsidR="00DD1AF7">
        <w:t>,</w:t>
      </w:r>
      <w:r>
        <w:t xml:space="preserve"> the department has grant funds available for implementation of </w:t>
      </w:r>
      <w:hyperlink r:id="rId13" w:history="1">
        <w:r w:rsidRPr="00347DF3">
          <w:rPr>
            <w:rStyle w:val="Hyperlink"/>
          </w:rPr>
          <w:t>HB 2001</w:t>
        </w:r>
      </w:hyperlink>
      <w:r>
        <w:t xml:space="preserve"> and </w:t>
      </w:r>
      <w:hyperlink r:id="rId14" w:history="1">
        <w:r w:rsidRPr="00347DF3">
          <w:rPr>
            <w:rStyle w:val="Hyperlink"/>
          </w:rPr>
          <w:t>HB 2003</w:t>
        </w:r>
      </w:hyperlink>
      <w:r>
        <w:t>, adopted by the 2019 Legislature. These bills involve provision of needed housing in Oregon’s medium and large cities</w:t>
      </w:r>
      <w:r w:rsidR="00B2537A">
        <w:t xml:space="preserve">, as well as </w:t>
      </w:r>
      <w:r w:rsidR="00DD1AF7">
        <w:t xml:space="preserve">in </w:t>
      </w:r>
      <w:r w:rsidR="00B2537A">
        <w:t>Metro area counties</w:t>
      </w:r>
      <w:r>
        <w:t>. Th</w:t>
      </w:r>
      <w:r w:rsidR="00B2537A">
        <w:t>o</w:t>
      </w:r>
      <w:r>
        <w:t xml:space="preserve">se grant funds are available for a </w:t>
      </w:r>
      <w:r w:rsidR="00B2537A">
        <w:t xml:space="preserve">more </w:t>
      </w:r>
      <w:r>
        <w:t>limited scope of housing projects. If your proposal qualifies for one of these sources of grant funding</w:t>
      </w:r>
      <w:r w:rsidR="00DD1AF7">
        <w:t>,</w:t>
      </w:r>
      <w:r>
        <w:t xml:space="preserve"> </w:t>
      </w:r>
      <w:r w:rsidR="004245D2">
        <w:t>DLCD staff</w:t>
      </w:r>
      <w:r>
        <w:t xml:space="preserve"> will contact you to </w:t>
      </w:r>
      <w:r w:rsidR="00B2537A">
        <w:t>provide information and d</w:t>
      </w:r>
      <w:r>
        <w:t>iscuss the matter.</w:t>
      </w:r>
    </w:p>
    <w:p w:rsidR="00347DF3" w:rsidRDefault="00347DF3" w:rsidP="00347DF3">
      <w:pPr>
        <w:pStyle w:val="ListParagraph"/>
        <w:numPr>
          <w:ilvl w:val="0"/>
          <w:numId w:val="1"/>
        </w:numPr>
      </w:pPr>
      <w:r>
        <w:t>Also</w:t>
      </w:r>
      <w:r w:rsidR="00DD1AF7">
        <w:t>,</w:t>
      </w:r>
      <w:r>
        <w:t xml:space="preserve"> for the 2019-2021 biennium</w:t>
      </w:r>
      <w:r w:rsidR="00DD1AF7">
        <w:t>,</w:t>
      </w:r>
      <w:r>
        <w:t xml:space="preserve"> the department is reserving a set amount of grant funds for implementation of </w:t>
      </w:r>
      <w:hyperlink r:id="rId15" w:history="1">
        <w:r w:rsidRPr="00347DF3">
          <w:rPr>
            <w:rStyle w:val="Hyperlink"/>
          </w:rPr>
          <w:t>SB 2</w:t>
        </w:r>
      </w:hyperlink>
      <w:r>
        <w:t xml:space="preserve">, also adopted by the 2019 Legislature. This bill provides additional economic development opportunities within ten eastern Oregon </w:t>
      </w:r>
      <w:r>
        <w:lastRenderedPageBreak/>
        <w:t>counties. Criteria for these grants will be issued in September</w:t>
      </w:r>
      <w:r w:rsidR="00DD1AF7">
        <w:t xml:space="preserve"> 2019. T</w:t>
      </w:r>
      <w:r>
        <w:t>echnical assistance grant applications pursuant to SB 2 will not be due until November 1, 2019.</w:t>
      </w:r>
    </w:p>
    <w:p w:rsidR="004F1DCC" w:rsidRDefault="004F1DCC" w:rsidP="004F1DCC"/>
    <w:p w:rsidR="004F1DCC" w:rsidRDefault="004F1DCC" w:rsidP="004F1DCC"/>
    <w:p w:rsidR="00232D79" w:rsidRPr="004F1DCC" w:rsidRDefault="004F1DCC" w:rsidP="005B0A9E">
      <w:pPr>
        <w:rPr>
          <w:sz w:val="22"/>
          <w:szCs w:val="22"/>
        </w:rPr>
      </w:pPr>
      <w:r w:rsidRPr="002D5477">
        <w:rPr>
          <w:sz w:val="22"/>
          <w:szCs w:val="22"/>
        </w:rPr>
        <w:t xml:space="preserve">cc: </w:t>
      </w:r>
      <w:r w:rsidRPr="002D5477">
        <w:rPr>
          <w:sz w:val="22"/>
          <w:szCs w:val="22"/>
        </w:rPr>
        <w:tab/>
        <w:t>Grants Advisory Committee</w:t>
      </w:r>
    </w:p>
    <w:sectPr w:rsidR="00232D79" w:rsidRPr="004F1DCC" w:rsidSect="005B0A9E">
      <w:headerReference w:type="default" r:id="rId16"/>
      <w:headerReference w:type="first" r:id="rId17"/>
      <w:pgSz w:w="12240" w:h="15840" w:code="1"/>
      <w:pgMar w:top="24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CC" w:rsidRDefault="004F1DCC" w:rsidP="005B0A9E">
      <w:r>
        <w:separator/>
      </w:r>
    </w:p>
  </w:endnote>
  <w:endnote w:type="continuationSeparator" w:id="0">
    <w:p w:rsidR="004F1DCC" w:rsidRDefault="004F1DCC" w:rsidP="005B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CC" w:rsidRDefault="004F1DCC" w:rsidP="005B0A9E">
      <w:r>
        <w:separator/>
      </w:r>
    </w:p>
  </w:footnote>
  <w:footnote w:type="continuationSeparator" w:id="0">
    <w:p w:rsidR="004F1DCC" w:rsidRDefault="004F1DCC" w:rsidP="005B0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3354C" w:rsidRPr="003F6833" w:rsidRDefault="002E6CF1" w:rsidP="00B3354C">
        <w:pPr>
          <w:pStyle w:val="Header"/>
          <w:rPr>
            <w:sz w:val="22"/>
          </w:rPr>
        </w:pPr>
        <w:r>
          <w:rPr>
            <w:sz w:val="22"/>
          </w:rPr>
          <w:t>2019-2021 Technical Assistance Grants</w:t>
        </w:r>
      </w:p>
      <w:p w:rsidR="00B3354C" w:rsidRPr="003F6833" w:rsidRDefault="00DD1AF7" w:rsidP="00B3354C">
        <w:pPr>
          <w:pStyle w:val="Header"/>
          <w:rPr>
            <w:sz w:val="22"/>
          </w:rPr>
        </w:pPr>
        <w:r>
          <w:rPr>
            <w:sz w:val="22"/>
          </w:rPr>
          <w:t>August 9</w:t>
        </w:r>
        <w:r w:rsidR="002E6CF1">
          <w:rPr>
            <w:sz w:val="22"/>
          </w:rPr>
          <w:t>, 2019</w:t>
        </w:r>
      </w:p>
      <w:p w:rsidR="00B3354C" w:rsidRPr="00B3354C" w:rsidRDefault="00B3354C">
        <w:pPr>
          <w:pStyle w:val="Header"/>
          <w:rPr>
            <w:sz w:val="22"/>
          </w:rPr>
        </w:pPr>
        <w:r w:rsidRPr="003F6833">
          <w:rPr>
            <w:sz w:val="22"/>
          </w:rPr>
          <w:t xml:space="preserve">Page </w:t>
        </w:r>
        <w:r w:rsidRPr="003F6833">
          <w:rPr>
            <w:bCs/>
            <w:sz w:val="22"/>
            <w:szCs w:val="24"/>
          </w:rPr>
          <w:fldChar w:fldCharType="begin"/>
        </w:r>
        <w:r w:rsidRPr="003F6833">
          <w:rPr>
            <w:bCs/>
            <w:sz w:val="22"/>
          </w:rPr>
          <w:instrText xml:space="preserve"> PAGE </w:instrText>
        </w:r>
        <w:r w:rsidRPr="003F6833">
          <w:rPr>
            <w:bCs/>
            <w:sz w:val="22"/>
            <w:szCs w:val="24"/>
          </w:rPr>
          <w:fldChar w:fldCharType="separate"/>
        </w:r>
        <w:r w:rsidR="009463AA">
          <w:rPr>
            <w:bCs/>
            <w:noProof/>
            <w:sz w:val="22"/>
          </w:rPr>
          <w:t>2</w:t>
        </w:r>
        <w:r w:rsidRPr="003F6833">
          <w:rPr>
            <w:bCs/>
            <w:sz w:val="22"/>
            <w:szCs w:val="24"/>
          </w:rPr>
          <w:fldChar w:fldCharType="end"/>
        </w:r>
        <w:r w:rsidRPr="003F6833">
          <w:rPr>
            <w:sz w:val="22"/>
          </w:rPr>
          <w:t xml:space="preserve"> of </w:t>
        </w:r>
        <w:r w:rsidRPr="003F6833">
          <w:rPr>
            <w:bCs/>
            <w:sz w:val="22"/>
            <w:szCs w:val="24"/>
          </w:rPr>
          <w:fldChar w:fldCharType="begin"/>
        </w:r>
        <w:r w:rsidRPr="003F6833">
          <w:rPr>
            <w:bCs/>
            <w:sz w:val="22"/>
          </w:rPr>
          <w:instrText xml:space="preserve"> NUMPAGES  </w:instrText>
        </w:r>
        <w:r w:rsidRPr="003F6833">
          <w:rPr>
            <w:bCs/>
            <w:sz w:val="22"/>
            <w:szCs w:val="24"/>
          </w:rPr>
          <w:fldChar w:fldCharType="separate"/>
        </w:r>
        <w:r w:rsidR="009463AA">
          <w:rPr>
            <w:bCs/>
            <w:noProof/>
            <w:sz w:val="22"/>
          </w:rPr>
          <w:t>2</w:t>
        </w:r>
        <w:r w:rsidRPr="003F6833">
          <w:rPr>
            <w:bCs/>
            <w:sz w:val="22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A9E" w:rsidRPr="008B2413" w:rsidRDefault="005B0A9E" w:rsidP="005B0A9E">
    <w:pPr>
      <w:pStyle w:val="Header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A55B34" wp14:editId="7FA8B3CD">
              <wp:simplePos x="0" y="0"/>
              <wp:positionH relativeFrom="column">
                <wp:posOffset>452120</wp:posOffset>
              </wp:positionH>
              <wp:positionV relativeFrom="paragraph">
                <wp:posOffset>31115</wp:posOffset>
              </wp:positionV>
              <wp:extent cx="137160" cy="18288"/>
              <wp:effectExtent l="0" t="0" r="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8288"/>
                      </a:xfrm>
                      <a:prstGeom prst="rect">
                        <a:avLst/>
                      </a:prstGeom>
                      <a:solidFill>
                        <a:srgbClr val="0053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53BB52" id="Rectangle 3" o:spid="_x0000_s1026" style="position:absolute;margin-left:35.6pt;margin-top:2.45pt;width:10.8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" fillcolor="#00539b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6BE7B" wp14:editId="4BC623AA">
              <wp:simplePos x="0" y="0"/>
              <wp:positionH relativeFrom="column">
                <wp:posOffset>855345</wp:posOffset>
              </wp:positionH>
              <wp:positionV relativeFrom="paragraph">
                <wp:posOffset>34555</wp:posOffset>
              </wp:positionV>
              <wp:extent cx="5524983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983" cy="18288"/>
                      </a:xfrm>
                      <a:prstGeom prst="rect">
                        <a:avLst/>
                      </a:prstGeom>
                      <a:solidFill>
                        <a:srgbClr val="0053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DB3FEA" id="Rectangle 2" o:spid="_x0000_s1026" style="position:absolute;margin-left:67.35pt;margin-top:2.7pt;width:435.05pt;height: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" fillcolor="#00539b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1" layoutInCell="1" allowOverlap="1" wp14:anchorId="0B530654" wp14:editId="0B2688A1">
              <wp:simplePos x="0" y="0"/>
              <wp:positionH relativeFrom="column">
                <wp:posOffset>2466975</wp:posOffset>
              </wp:positionH>
              <wp:positionV relativeFrom="page">
                <wp:posOffset>561975</wp:posOffset>
              </wp:positionV>
              <wp:extent cx="3992880" cy="2190750"/>
              <wp:effectExtent l="0" t="0" r="762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880" cy="219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A9E" w:rsidRPr="00027E76" w:rsidRDefault="005B0A9E" w:rsidP="005B0A9E">
                          <w:pPr>
                            <w:jc w:val="right"/>
                            <w:rPr>
                              <w:rFonts w:ascii="Palatino Linotype" w:hAnsi="Palatino Linotype"/>
                              <w:b/>
                              <w:color w:val="00539B"/>
                              <w:szCs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539B"/>
                              <w:szCs w:val="24"/>
                            </w:rPr>
                            <w:t>Department of Land Conservation and Development</w:t>
                          </w:r>
                        </w:p>
                        <w:p w:rsidR="005B0A9E" w:rsidRPr="005B0A9E" w:rsidRDefault="005B0A9E" w:rsidP="005B0A9E">
                          <w:pPr>
                            <w:jc w:val="right"/>
                            <w:rPr>
                              <w:rFonts w:ascii="Palatino Linotype" w:hAnsi="Palatino Linotype"/>
                              <w:color w:val="00539B"/>
                              <w:sz w:val="22"/>
                            </w:rPr>
                          </w:pPr>
                          <w:r w:rsidRPr="005B0A9E">
                            <w:rPr>
                              <w:rFonts w:ascii="Palatino Linotype" w:hAnsi="Palatino Linotype"/>
                              <w:color w:val="00539B"/>
                              <w:sz w:val="22"/>
                            </w:rPr>
                            <w:t>635 Capitol Street NE, Suite 150</w:t>
                          </w:r>
                        </w:p>
                        <w:p w:rsidR="005B0A9E" w:rsidRPr="005B0A9E" w:rsidRDefault="005B0A9E" w:rsidP="005B0A9E">
                          <w:pPr>
                            <w:jc w:val="right"/>
                            <w:rPr>
                              <w:rFonts w:ascii="Palatino Linotype" w:hAnsi="Palatino Linotype"/>
                              <w:color w:val="00539B"/>
                              <w:sz w:val="22"/>
                            </w:rPr>
                          </w:pPr>
                          <w:r w:rsidRPr="005B0A9E">
                            <w:rPr>
                              <w:rFonts w:ascii="Palatino Linotype" w:hAnsi="Palatino Linotype"/>
                              <w:color w:val="00539B"/>
                              <w:sz w:val="22"/>
                            </w:rPr>
                            <w:t>Salem, Oregon 97301-2540</w:t>
                          </w:r>
                        </w:p>
                        <w:p w:rsidR="005B0A9E" w:rsidRPr="005B0A9E" w:rsidRDefault="005B0A9E" w:rsidP="005B0A9E">
                          <w:pPr>
                            <w:jc w:val="right"/>
                            <w:rPr>
                              <w:rFonts w:ascii="Palatino Linotype" w:hAnsi="Palatino Linotype"/>
                              <w:color w:val="00539B"/>
                              <w:sz w:val="22"/>
                            </w:rPr>
                          </w:pPr>
                          <w:r w:rsidRPr="005B0A9E">
                            <w:rPr>
                              <w:rFonts w:ascii="Palatino Linotype" w:hAnsi="Palatino Linotype"/>
                              <w:color w:val="00539B"/>
                              <w:sz w:val="22"/>
                            </w:rPr>
                            <w:t>Phone: (503) 373-0050</w:t>
                          </w:r>
                        </w:p>
                        <w:p w:rsidR="005B0A9E" w:rsidRPr="005B0A9E" w:rsidRDefault="005B0A9E" w:rsidP="005B0A9E">
                          <w:pPr>
                            <w:jc w:val="right"/>
                            <w:rPr>
                              <w:rFonts w:ascii="Palatino Linotype" w:hAnsi="Palatino Linotype"/>
                              <w:color w:val="00539B"/>
                              <w:sz w:val="22"/>
                            </w:rPr>
                          </w:pPr>
                          <w:r w:rsidRPr="005B0A9E">
                            <w:rPr>
                              <w:rFonts w:ascii="Palatino Linotype" w:hAnsi="Palatino Linotype"/>
                              <w:color w:val="00539B"/>
                              <w:sz w:val="22"/>
                            </w:rPr>
                            <w:t>Fax: (503) 378-5518</w:t>
                          </w:r>
                        </w:p>
                        <w:p w:rsidR="005B0A9E" w:rsidRPr="005B0A9E" w:rsidRDefault="005B0A9E" w:rsidP="004F1DCC">
                          <w:pPr>
                            <w:spacing w:after="60"/>
                            <w:jc w:val="right"/>
                            <w:rPr>
                              <w:rFonts w:ascii="Palatino Linotype" w:hAnsi="Palatino Linotype"/>
                              <w:color w:val="00539B"/>
                              <w:sz w:val="22"/>
                            </w:rPr>
                          </w:pPr>
                          <w:r w:rsidRPr="004F1DCC">
                            <w:rPr>
                              <w:rFonts w:ascii="Palatino Linotype" w:hAnsi="Palatino Linotype"/>
                              <w:color w:val="00539B"/>
                              <w:sz w:val="22"/>
                            </w:rPr>
                            <w:t>www.oregon.gov/LCD</w:t>
                          </w:r>
                        </w:p>
                        <w:p w:rsidR="005B0A9E" w:rsidRDefault="005B0A9E" w:rsidP="005B0A9E">
                          <w:pPr>
                            <w:jc w:val="right"/>
                            <w:rPr>
                              <w:rFonts w:ascii="Palatino Linotype" w:hAnsi="Palatino Linotype"/>
                              <w:color w:val="00539B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E7F001" wp14:editId="6DEF38D1">
                                <wp:extent cx="576072" cy="603504"/>
                                <wp:effectExtent l="0" t="0" r="0" b="635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6072" cy="6035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5306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25pt;margin-top:44.25pt;width:314.4pt;height:172.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xHIQIAAB4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" stroked="f">
              <v:textbox style="mso-fit-shape-to-text:t">
                <w:txbxContent>
                  <w:p w:rsidR="005B0A9E" w:rsidRPr="00027E76" w:rsidRDefault="005B0A9E" w:rsidP="005B0A9E">
                    <w:pPr>
                      <w:jc w:val="right"/>
                      <w:rPr>
                        <w:rFonts w:ascii="Palatino Linotype" w:hAnsi="Palatino Linotype"/>
                        <w:b/>
                        <w:color w:val="00539B"/>
                        <w:szCs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539B"/>
                        <w:szCs w:val="24"/>
                      </w:rPr>
                      <w:t>Department of Land Conservation and Development</w:t>
                    </w:r>
                  </w:p>
                  <w:p w:rsidR="005B0A9E" w:rsidRPr="005B0A9E" w:rsidRDefault="005B0A9E" w:rsidP="005B0A9E">
                    <w:pPr>
                      <w:jc w:val="right"/>
                      <w:rPr>
                        <w:rFonts w:ascii="Palatino Linotype" w:hAnsi="Palatino Linotype"/>
                        <w:color w:val="00539B"/>
                        <w:sz w:val="22"/>
                      </w:rPr>
                    </w:pPr>
                    <w:r w:rsidRPr="005B0A9E">
                      <w:rPr>
                        <w:rFonts w:ascii="Palatino Linotype" w:hAnsi="Palatino Linotype"/>
                        <w:color w:val="00539B"/>
                        <w:sz w:val="22"/>
                      </w:rPr>
                      <w:t>635 Capitol Street NE, Suite 150</w:t>
                    </w:r>
                  </w:p>
                  <w:p w:rsidR="005B0A9E" w:rsidRPr="005B0A9E" w:rsidRDefault="005B0A9E" w:rsidP="005B0A9E">
                    <w:pPr>
                      <w:jc w:val="right"/>
                      <w:rPr>
                        <w:rFonts w:ascii="Palatino Linotype" w:hAnsi="Palatino Linotype"/>
                        <w:color w:val="00539B"/>
                        <w:sz w:val="22"/>
                      </w:rPr>
                    </w:pPr>
                    <w:r w:rsidRPr="005B0A9E">
                      <w:rPr>
                        <w:rFonts w:ascii="Palatino Linotype" w:hAnsi="Palatino Linotype"/>
                        <w:color w:val="00539B"/>
                        <w:sz w:val="22"/>
                      </w:rPr>
                      <w:t>Salem, Oregon 97301-2540</w:t>
                    </w:r>
                  </w:p>
                  <w:p w:rsidR="005B0A9E" w:rsidRPr="005B0A9E" w:rsidRDefault="005B0A9E" w:rsidP="005B0A9E">
                    <w:pPr>
                      <w:jc w:val="right"/>
                      <w:rPr>
                        <w:rFonts w:ascii="Palatino Linotype" w:hAnsi="Palatino Linotype"/>
                        <w:color w:val="00539B"/>
                        <w:sz w:val="22"/>
                      </w:rPr>
                    </w:pPr>
                    <w:r w:rsidRPr="005B0A9E">
                      <w:rPr>
                        <w:rFonts w:ascii="Palatino Linotype" w:hAnsi="Palatino Linotype"/>
                        <w:color w:val="00539B"/>
                        <w:sz w:val="22"/>
                      </w:rPr>
                      <w:t>Phone: (503) 373-0050</w:t>
                    </w:r>
                  </w:p>
                  <w:p w:rsidR="005B0A9E" w:rsidRPr="005B0A9E" w:rsidRDefault="005B0A9E" w:rsidP="005B0A9E">
                    <w:pPr>
                      <w:jc w:val="right"/>
                      <w:rPr>
                        <w:rFonts w:ascii="Palatino Linotype" w:hAnsi="Palatino Linotype"/>
                        <w:color w:val="00539B"/>
                        <w:sz w:val="22"/>
                      </w:rPr>
                    </w:pPr>
                    <w:r w:rsidRPr="005B0A9E">
                      <w:rPr>
                        <w:rFonts w:ascii="Palatino Linotype" w:hAnsi="Palatino Linotype"/>
                        <w:color w:val="00539B"/>
                        <w:sz w:val="22"/>
                      </w:rPr>
                      <w:t>Fax: (503) 378-5518</w:t>
                    </w:r>
                  </w:p>
                  <w:p w:rsidR="005B0A9E" w:rsidRPr="005B0A9E" w:rsidRDefault="005B0A9E" w:rsidP="004F1DCC">
                    <w:pPr>
                      <w:spacing w:after="60"/>
                      <w:jc w:val="right"/>
                      <w:rPr>
                        <w:rFonts w:ascii="Palatino Linotype" w:hAnsi="Palatino Linotype"/>
                        <w:color w:val="00539B"/>
                        <w:sz w:val="22"/>
                      </w:rPr>
                    </w:pPr>
                    <w:r w:rsidRPr="004F1DCC">
                      <w:rPr>
                        <w:rFonts w:ascii="Palatino Linotype" w:hAnsi="Palatino Linotype"/>
                        <w:color w:val="00539B"/>
                        <w:sz w:val="22"/>
                      </w:rPr>
                      <w:t>www.oregon.gov/LCD</w:t>
                    </w:r>
                  </w:p>
                  <w:p w:rsidR="005B0A9E" w:rsidRDefault="005B0A9E" w:rsidP="005B0A9E">
                    <w:pPr>
                      <w:jc w:val="right"/>
                      <w:rPr>
                        <w:rFonts w:ascii="Palatino Linotype" w:hAnsi="Palatino Linotype"/>
                        <w:color w:val="00539B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E7F001" wp14:editId="6DEF38D1">
                          <wp:extent cx="576072" cy="603504"/>
                          <wp:effectExtent l="0" t="0" r="0" b="635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2"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6072" cy="603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1" layoutInCell="1" allowOverlap="1" wp14:anchorId="6054403C" wp14:editId="1B311D09">
          <wp:simplePos x="0" y="0"/>
          <wp:positionH relativeFrom="page">
            <wp:posOffset>464820</wp:posOffset>
          </wp:positionH>
          <wp:positionV relativeFrom="page">
            <wp:posOffset>342265</wp:posOffset>
          </wp:positionV>
          <wp:extent cx="2545080" cy="803910"/>
          <wp:effectExtent l="0" t="0" r="762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80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</w:t>
    </w:r>
  </w:p>
  <w:p w:rsidR="005B0A9E" w:rsidRDefault="005B0A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52E3"/>
    <w:multiLevelType w:val="hybridMultilevel"/>
    <w:tmpl w:val="E34EE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CC"/>
    <w:rsid w:val="000000E3"/>
    <w:rsid w:val="00016B00"/>
    <w:rsid w:val="00024E96"/>
    <w:rsid w:val="0002514F"/>
    <w:rsid w:val="00027E76"/>
    <w:rsid w:val="0007001D"/>
    <w:rsid w:val="00077BC3"/>
    <w:rsid w:val="000B0318"/>
    <w:rsid w:val="000B270F"/>
    <w:rsid w:val="000C6C2B"/>
    <w:rsid w:val="00101CA4"/>
    <w:rsid w:val="00134517"/>
    <w:rsid w:val="00173488"/>
    <w:rsid w:val="00186627"/>
    <w:rsid w:val="001F2774"/>
    <w:rsid w:val="00232D79"/>
    <w:rsid w:val="00280B68"/>
    <w:rsid w:val="002B79AB"/>
    <w:rsid w:val="002C5097"/>
    <w:rsid w:val="002D22F3"/>
    <w:rsid w:val="002D3383"/>
    <w:rsid w:val="002E6CF1"/>
    <w:rsid w:val="00347DF3"/>
    <w:rsid w:val="00391689"/>
    <w:rsid w:val="004245D2"/>
    <w:rsid w:val="00447409"/>
    <w:rsid w:val="00492738"/>
    <w:rsid w:val="004B6966"/>
    <w:rsid w:val="004E1F4D"/>
    <w:rsid w:val="004F1DCC"/>
    <w:rsid w:val="004F4D99"/>
    <w:rsid w:val="005019C7"/>
    <w:rsid w:val="005B0A9E"/>
    <w:rsid w:val="00610867"/>
    <w:rsid w:val="00685187"/>
    <w:rsid w:val="006C7A70"/>
    <w:rsid w:val="006E39B5"/>
    <w:rsid w:val="00702B26"/>
    <w:rsid w:val="007A5F39"/>
    <w:rsid w:val="00880C7A"/>
    <w:rsid w:val="008B2413"/>
    <w:rsid w:val="008B3A13"/>
    <w:rsid w:val="008C2BB4"/>
    <w:rsid w:val="009018EC"/>
    <w:rsid w:val="009463AA"/>
    <w:rsid w:val="009A6496"/>
    <w:rsid w:val="00A15DEC"/>
    <w:rsid w:val="00A1661C"/>
    <w:rsid w:val="00A41639"/>
    <w:rsid w:val="00AA1BE1"/>
    <w:rsid w:val="00B2537A"/>
    <w:rsid w:val="00B3354C"/>
    <w:rsid w:val="00B539EB"/>
    <w:rsid w:val="00BA6730"/>
    <w:rsid w:val="00C41046"/>
    <w:rsid w:val="00C9078E"/>
    <w:rsid w:val="00D02FA0"/>
    <w:rsid w:val="00D470E0"/>
    <w:rsid w:val="00DD1AF7"/>
    <w:rsid w:val="00DE311E"/>
    <w:rsid w:val="00E13E70"/>
    <w:rsid w:val="00ED0EB7"/>
    <w:rsid w:val="00ED12A1"/>
    <w:rsid w:val="00EF4C42"/>
    <w:rsid w:val="00F07919"/>
    <w:rsid w:val="00F318AF"/>
    <w:rsid w:val="00FD6DDA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5E75DA25-05C9-47A2-9A9E-4E05C706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CC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2D3383"/>
    <w:pPr>
      <w:pBdr>
        <w:bottom w:val="single" w:sz="4" w:space="2" w:color="auto"/>
      </w:pBdr>
      <w:suppressAutoHyphens/>
      <w:autoSpaceDE w:val="0"/>
      <w:autoSpaceDN w:val="0"/>
      <w:adjustRightInd w:val="0"/>
      <w:spacing w:after="90" w:line="300" w:lineRule="atLeast"/>
      <w:contextualSpacing/>
      <w:textAlignment w:val="center"/>
      <w:outlineLvl w:val="0"/>
    </w:pPr>
    <w:rPr>
      <w:rFonts w:ascii="Georgia" w:eastAsiaTheme="minorHAnsi" w:hAnsi="Georgia" w:cs="Georgia"/>
      <w:smallCaps/>
      <w:color w:val="00428E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D3383"/>
    <w:pPr>
      <w:suppressAutoHyphens/>
      <w:autoSpaceDE w:val="0"/>
      <w:autoSpaceDN w:val="0"/>
      <w:adjustRightInd w:val="0"/>
      <w:spacing w:before="180" w:after="90" w:line="300" w:lineRule="atLeast"/>
      <w:contextualSpacing/>
      <w:textAlignment w:val="center"/>
      <w:outlineLvl w:val="1"/>
    </w:pPr>
    <w:rPr>
      <w:rFonts w:ascii="Century Gothic" w:eastAsiaTheme="minorHAnsi" w:hAnsi="Century Gothic" w:cs="Century Gothic"/>
      <w:i/>
      <w:iCs/>
      <w:color w:val="00428E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D3383"/>
    <w:pPr>
      <w:suppressAutoHyphens/>
      <w:autoSpaceDE w:val="0"/>
      <w:autoSpaceDN w:val="0"/>
      <w:adjustRightInd w:val="0"/>
      <w:spacing w:after="90" w:line="300" w:lineRule="atLeast"/>
      <w:contextualSpacing/>
      <w:textAlignment w:val="center"/>
      <w:outlineLvl w:val="2"/>
    </w:pPr>
    <w:rPr>
      <w:rFonts w:ascii="Century Gothic" w:eastAsiaTheme="minorHAnsi" w:hAnsi="Century Gothic" w:cs="Century Gothic"/>
      <w:caps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2D3383"/>
    <w:pPr>
      <w:suppressAutoHyphens/>
      <w:autoSpaceDE w:val="0"/>
      <w:autoSpaceDN w:val="0"/>
      <w:adjustRightInd w:val="0"/>
      <w:spacing w:after="90" w:line="300" w:lineRule="atLeast"/>
      <w:contextualSpacing/>
      <w:textAlignment w:val="center"/>
    </w:pPr>
    <w:rPr>
      <w:rFonts w:ascii="Georgia" w:eastAsiaTheme="minorHAnsi" w:hAnsi="Georgia" w:cs="Georgia"/>
      <w:color w:val="000000"/>
      <w:szCs w:val="22"/>
    </w:rPr>
  </w:style>
  <w:style w:type="paragraph" w:customStyle="1" w:styleId="BulletList">
    <w:name w:val="Bullet List"/>
    <w:basedOn w:val="Body"/>
    <w:uiPriority w:val="99"/>
    <w:rsid w:val="002D3383"/>
    <w:pPr>
      <w:spacing w:after="180"/>
      <w:ind w:left="720" w:hanging="360"/>
    </w:pPr>
  </w:style>
  <w:style w:type="paragraph" w:customStyle="1" w:styleId="NoParagraphStyle">
    <w:name w:val="[No Paragraph Style]"/>
    <w:rsid w:val="002D3383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leLabel">
    <w:name w:val="Table Label"/>
    <w:basedOn w:val="NoParagraphStyle"/>
    <w:uiPriority w:val="99"/>
    <w:rsid w:val="002D3383"/>
    <w:rPr>
      <w:sz w:val="18"/>
      <w:szCs w:val="18"/>
    </w:rPr>
  </w:style>
  <w:style w:type="paragraph" w:customStyle="1" w:styleId="TableHead">
    <w:name w:val="Table Head"/>
    <w:basedOn w:val="NoParagraphStyle"/>
    <w:uiPriority w:val="99"/>
    <w:rsid w:val="002D3383"/>
    <w:pPr>
      <w:jc w:val="center"/>
    </w:pPr>
    <w:rPr>
      <w:rFonts w:ascii="Century Gothic" w:hAnsi="Century Gothic" w:cs="Century Gothic"/>
      <w:sz w:val="22"/>
      <w:szCs w:val="22"/>
    </w:rPr>
  </w:style>
  <w:style w:type="paragraph" w:customStyle="1" w:styleId="TableBody">
    <w:name w:val="Table Body"/>
    <w:basedOn w:val="NoParagraphStyle"/>
    <w:uiPriority w:val="99"/>
    <w:rsid w:val="002D3383"/>
    <w:pPr>
      <w:jc w:val="righ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D3383"/>
    <w:rPr>
      <w:rFonts w:ascii="Georgia" w:hAnsi="Georgia" w:cs="Georgia"/>
      <w:smallCaps/>
      <w:color w:val="00428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2D3383"/>
    <w:rPr>
      <w:rFonts w:ascii="Century Gothic" w:hAnsi="Century Gothic" w:cs="Century Gothic"/>
      <w:i/>
      <w:iCs/>
      <w:color w:val="00428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2D3383"/>
    <w:rPr>
      <w:rFonts w:ascii="Century Gothic" w:hAnsi="Century Gothic" w:cs="Century Gothic"/>
      <w:caps/>
      <w:color w:val="000000"/>
    </w:rPr>
  </w:style>
  <w:style w:type="character" w:styleId="Strong">
    <w:name w:val="Strong"/>
    <w:basedOn w:val="DefaultParagraphFont"/>
    <w:uiPriority w:val="99"/>
    <w:qFormat/>
    <w:rsid w:val="002D3383"/>
    <w:rPr>
      <w:b/>
      <w:bCs/>
    </w:rPr>
  </w:style>
  <w:style w:type="character" w:styleId="Emphasis">
    <w:name w:val="Emphasis"/>
    <w:basedOn w:val="DefaultParagraphFont"/>
    <w:uiPriority w:val="99"/>
    <w:qFormat/>
    <w:rsid w:val="002D33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2774"/>
    <w:pPr>
      <w:tabs>
        <w:tab w:val="center" w:pos="4680"/>
        <w:tab w:val="right" w:pos="9360"/>
      </w:tabs>
      <w:contextualSpacing/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2774"/>
  </w:style>
  <w:style w:type="paragraph" w:styleId="Footer">
    <w:name w:val="footer"/>
    <w:basedOn w:val="Normal"/>
    <w:link w:val="FooterChar"/>
    <w:uiPriority w:val="99"/>
    <w:unhideWhenUsed/>
    <w:rsid w:val="001F2774"/>
    <w:pPr>
      <w:tabs>
        <w:tab w:val="center" w:pos="4680"/>
        <w:tab w:val="right" w:pos="9360"/>
      </w:tabs>
      <w:contextualSpacing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2774"/>
  </w:style>
  <w:style w:type="character" w:styleId="Hyperlink">
    <w:name w:val="Hyperlink"/>
    <w:basedOn w:val="DefaultParagraphFont"/>
    <w:unhideWhenUsed/>
    <w:rsid w:val="009018E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F1D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1DC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DC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CC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1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34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lis.leg.state.or.us/liz/2019R1/Downloads/MeasureDocument/HB200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regon.gov/lcd/CPU/Pages/Regional-Representatives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LCD.GFGrant@state.or.us" TargetMode="External"/><Relationship Id="rId5" Type="http://schemas.openxmlformats.org/officeDocument/2006/relationships/styles" Target="styles.xml"/><Relationship Id="rId15" Type="http://schemas.openxmlformats.org/officeDocument/2006/relationships/hyperlink" Target="https://olis.leg.state.or.us/liz/2019R1/Downloads/MeasureDocument/SB2" TargetMode="External"/><Relationship Id="rId10" Type="http://schemas.openxmlformats.org/officeDocument/2006/relationships/hyperlink" Target="https://www.oregon.gov/lcd/CPU/Pages/Community-Grants.asp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lis.leg.state.or.us/liz/2019R1/Downloads/MeasureDocument/HB2003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09254CBAF5A438A6C3E2BB6262815" ma:contentTypeVersion="7" ma:contentTypeDescription="Create a new document." ma:contentTypeScope="" ma:versionID="49b218240830cd6b30a279a496764ca9">
  <xsd:schema xmlns:xsd="http://www.w3.org/2001/XMLSchema" xmlns:xs="http://www.w3.org/2001/XMLSchema" xmlns:p="http://schemas.microsoft.com/office/2006/metadata/properties" xmlns:ns1="http://schemas.microsoft.com/sharepoint/v3" xmlns:ns2="11f6e35f-0468-40ad-8c48-bd091c853554" targetNamespace="http://schemas.microsoft.com/office/2006/metadata/properties" ma:root="true" ma:fieldsID="01206f4fca66300dc7664ff45d960725" ns1:_="" ns2:_="">
    <xsd:import namespace="http://schemas.microsoft.com/sharepoint/v3"/>
    <xsd:import namespace="11f6e35f-0468-40ad-8c48-bd091c8535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6e35f-0468-40ad-8c48-bd091c853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EBEF0B-0C18-4163-9F1F-220862AEB6AB}"/>
</file>

<file path=customXml/itemProps2.xml><?xml version="1.0" encoding="utf-8"?>
<ds:datastoreItem xmlns:ds="http://schemas.openxmlformats.org/officeDocument/2006/customXml" ds:itemID="{406326D5-8D20-4D5C-87A4-03E7C35E1746}"/>
</file>

<file path=customXml/itemProps3.xml><?xml version="1.0" encoding="utf-8"?>
<ds:datastoreItem xmlns:ds="http://schemas.openxmlformats.org/officeDocument/2006/customXml" ds:itemID="{1523F8F0-D2A2-41F7-80B4-4526C68FD1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472</Words>
  <Characters>2592</Characters>
  <Application>Microsoft Office Word</Application>
  <DocSecurity>0</DocSecurity>
  <Lines>117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</dc:creator>
  <cp:keywords/>
  <dc:description/>
  <cp:lastModifiedBy>Smith, Dawn M</cp:lastModifiedBy>
  <cp:revision>11</cp:revision>
  <cp:lastPrinted>2019-07-23T23:36:00Z</cp:lastPrinted>
  <dcterms:created xsi:type="dcterms:W3CDTF">2019-08-08T20:01:00Z</dcterms:created>
  <dcterms:modified xsi:type="dcterms:W3CDTF">2019-08-09T21:11:00Z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0x010100DF009254CBAF5A438A6C3E2BB6262815</vt:lpwstr>
  </property>
</Properties>
</file>