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EAADD" w14:textId="5634C312" w:rsidR="002250F1" w:rsidRPr="00D93DFF" w:rsidRDefault="00D94696" w:rsidP="00B77964">
      <w:pPr>
        <w:jc w:val="center"/>
        <w:rPr>
          <w:b/>
          <w:color w:val="E26B2A"/>
          <w:sz w:val="32"/>
        </w:rPr>
      </w:pPr>
      <w:r w:rsidRPr="00D93DFF">
        <w:rPr>
          <w:noProof/>
          <w:color w:val="E26B2A"/>
          <w:szCs w:val="22"/>
        </w:rPr>
        <w:drawing>
          <wp:anchor distT="0" distB="0" distL="114300" distR="114300" simplePos="0" relativeHeight="251658240" behindDoc="1" locked="0" layoutInCell="1" allowOverlap="1" wp14:anchorId="6BAFE640" wp14:editId="391CBFD3">
            <wp:simplePos x="0" y="0"/>
            <wp:positionH relativeFrom="margin">
              <wp:posOffset>1104265</wp:posOffset>
            </wp:positionH>
            <wp:positionV relativeFrom="margin">
              <wp:posOffset>-469900</wp:posOffset>
            </wp:positionV>
            <wp:extent cx="3740150" cy="381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7133_ODE_StudentSuccessAct logo_2019-FINAL-Color.jpg"/>
                    <pic:cNvPicPr/>
                  </pic:nvPicPr>
                  <pic:blipFill>
                    <a:blip r:embed="rId8">
                      <a:extLst>
                        <a:ext uri="{28A0092B-C50C-407E-A947-70E740481C1C}">
                          <a14:useLocalDpi xmlns:a14="http://schemas.microsoft.com/office/drawing/2010/main" val="0"/>
                        </a:ext>
                      </a:extLst>
                    </a:blip>
                    <a:stretch>
                      <a:fillRect/>
                    </a:stretch>
                  </pic:blipFill>
                  <pic:spPr>
                    <a:xfrm>
                      <a:off x="0" y="0"/>
                      <a:ext cx="3740150" cy="381000"/>
                    </a:xfrm>
                    <a:prstGeom prst="rect">
                      <a:avLst/>
                    </a:prstGeom>
                  </pic:spPr>
                </pic:pic>
              </a:graphicData>
            </a:graphic>
            <wp14:sizeRelV relativeFrom="margin">
              <wp14:pctHeight>0</wp14:pctHeight>
            </wp14:sizeRelV>
          </wp:anchor>
        </w:drawing>
      </w:r>
      <w:r w:rsidR="00F67A4C" w:rsidRPr="00D93DFF">
        <w:rPr>
          <w:b/>
          <w:color w:val="E26B2A"/>
          <w:sz w:val="32"/>
        </w:rPr>
        <w:t>Start Here!</w:t>
      </w:r>
    </w:p>
    <w:p w14:paraId="7872B67E" w14:textId="4DB51D36" w:rsidR="00B77964" w:rsidRPr="00D93DFF" w:rsidRDefault="002250F1" w:rsidP="00B77964">
      <w:pPr>
        <w:jc w:val="center"/>
        <w:rPr>
          <w:color w:val="E26B2A"/>
          <w:sz w:val="32"/>
        </w:rPr>
      </w:pPr>
      <w:r w:rsidRPr="00D93DFF">
        <w:rPr>
          <w:color w:val="E26B2A"/>
          <w:sz w:val="32"/>
        </w:rPr>
        <w:t>Guidance</w:t>
      </w:r>
      <w:r w:rsidR="00F67A4C" w:rsidRPr="00D93DFF">
        <w:rPr>
          <w:color w:val="E26B2A"/>
          <w:sz w:val="32"/>
        </w:rPr>
        <w:t xml:space="preserve"> Document</w:t>
      </w:r>
      <w:r w:rsidR="001E0216" w:rsidRPr="00D93DFF">
        <w:rPr>
          <w:color w:val="E26B2A"/>
          <w:sz w:val="32"/>
        </w:rPr>
        <w:t xml:space="preserve"> to Templates and Tools</w:t>
      </w:r>
    </w:p>
    <w:p w14:paraId="63CFE6A6" w14:textId="77777777" w:rsidR="00B77964" w:rsidRPr="00DA54DB" w:rsidRDefault="00B77964" w:rsidP="00B77964">
      <w:pPr>
        <w:jc w:val="center"/>
        <w:rPr>
          <w:color w:val="324B8B" w:themeColor="accent2"/>
          <w:sz w:val="32"/>
        </w:rPr>
      </w:pPr>
    </w:p>
    <w:p w14:paraId="39D05748" w14:textId="63D25BC2" w:rsidR="00B77964" w:rsidRPr="00B94E6E" w:rsidRDefault="00B77964" w:rsidP="00B77964">
      <w:pPr>
        <w:rPr>
          <w:b/>
          <w:sz w:val="24"/>
        </w:rPr>
      </w:pPr>
      <w:r w:rsidRPr="00B94E6E">
        <w:rPr>
          <w:b/>
          <w:sz w:val="24"/>
        </w:rPr>
        <w:t>Purpose</w:t>
      </w:r>
      <w:r w:rsidR="00396977" w:rsidRPr="00B94E6E">
        <w:rPr>
          <w:b/>
          <w:sz w:val="24"/>
        </w:rPr>
        <w:t xml:space="preserve"> of this Document</w:t>
      </w:r>
      <w:r w:rsidRPr="00B94E6E">
        <w:rPr>
          <w:b/>
          <w:sz w:val="24"/>
        </w:rPr>
        <w:t>:</w:t>
      </w:r>
    </w:p>
    <w:p w14:paraId="28F414F0" w14:textId="5E766F37" w:rsidR="00206A55" w:rsidRPr="00B94E6E" w:rsidRDefault="00B77964" w:rsidP="00B77964">
      <w:pPr>
        <w:rPr>
          <w:sz w:val="24"/>
        </w:rPr>
      </w:pPr>
      <w:r w:rsidRPr="00B94E6E">
        <w:rPr>
          <w:sz w:val="24"/>
        </w:rPr>
        <w:t>This “</w:t>
      </w:r>
      <w:r w:rsidR="00F67A4C" w:rsidRPr="00B94E6E">
        <w:rPr>
          <w:sz w:val="24"/>
        </w:rPr>
        <w:t>Start Here!”</w:t>
      </w:r>
      <w:r w:rsidRPr="00B94E6E">
        <w:rPr>
          <w:sz w:val="24"/>
        </w:rPr>
        <w:t xml:space="preserve"> </w:t>
      </w:r>
      <w:r w:rsidR="002250F1" w:rsidRPr="00B94E6E">
        <w:rPr>
          <w:sz w:val="24"/>
        </w:rPr>
        <w:t>guidance document</w:t>
      </w:r>
      <w:r w:rsidRPr="00B94E6E">
        <w:rPr>
          <w:sz w:val="24"/>
        </w:rPr>
        <w:t xml:space="preserve"> </w:t>
      </w:r>
      <w:r w:rsidR="00206A55" w:rsidRPr="00B94E6E">
        <w:rPr>
          <w:sz w:val="24"/>
        </w:rPr>
        <w:t xml:space="preserve">provides a starting-point </w:t>
      </w:r>
      <w:r w:rsidR="00BC3555" w:rsidRPr="00B94E6E">
        <w:rPr>
          <w:sz w:val="24"/>
        </w:rPr>
        <w:t>template</w:t>
      </w:r>
      <w:r w:rsidR="00206A55" w:rsidRPr="00B94E6E">
        <w:rPr>
          <w:sz w:val="24"/>
        </w:rPr>
        <w:t xml:space="preserve"> for school and district leaders to customize ahead of hosting </w:t>
      </w:r>
      <w:r w:rsidR="00D93DFF">
        <w:rPr>
          <w:sz w:val="24"/>
        </w:rPr>
        <w:t>community</w:t>
      </w:r>
      <w:r w:rsidR="00206A55" w:rsidRPr="00B94E6E">
        <w:rPr>
          <w:sz w:val="24"/>
        </w:rPr>
        <w:t xml:space="preserve"> input sessions.</w:t>
      </w:r>
    </w:p>
    <w:p w14:paraId="780FF196" w14:textId="77777777" w:rsidR="00396977" w:rsidRPr="00B94E6E" w:rsidRDefault="00396977" w:rsidP="00B77964">
      <w:pPr>
        <w:rPr>
          <w:sz w:val="24"/>
        </w:rPr>
      </w:pPr>
    </w:p>
    <w:p w14:paraId="14F6B9A3" w14:textId="5C306B10" w:rsidR="00396977" w:rsidRPr="00B94E6E" w:rsidRDefault="00396977" w:rsidP="00B77964">
      <w:pPr>
        <w:rPr>
          <w:b/>
          <w:sz w:val="24"/>
        </w:rPr>
      </w:pPr>
      <w:r w:rsidRPr="00B94E6E">
        <w:rPr>
          <w:b/>
          <w:sz w:val="24"/>
        </w:rPr>
        <w:t xml:space="preserve">Overview of </w:t>
      </w:r>
      <w:r w:rsidR="00D93DFF">
        <w:rPr>
          <w:b/>
          <w:sz w:val="24"/>
        </w:rPr>
        <w:t>Community</w:t>
      </w:r>
      <w:r w:rsidRPr="00B94E6E">
        <w:rPr>
          <w:b/>
          <w:sz w:val="24"/>
        </w:rPr>
        <w:t xml:space="preserve"> Input Session:</w:t>
      </w:r>
    </w:p>
    <w:p w14:paraId="348F290C" w14:textId="3FB8247A" w:rsidR="00D94696" w:rsidRPr="00B94E6E" w:rsidRDefault="00BC3555" w:rsidP="00B77964">
      <w:pPr>
        <w:rPr>
          <w:sz w:val="24"/>
        </w:rPr>
      </w:pPr>
      <w:r w:rsidRPr="00B94E6E">
        <w:rPr>
          <w:sz w:val="24"/>
        </w:rPr>
        <w:t xml:space="preserve">The meeting structure consists of a </w:t>
      </w:r>
      <w:r w:rsidR="002250F1" w:rsidRPr="00B94E6E">
        <w:rPr>
          <w:sz w:val="24"/>
        </w:rPr>
        <w:t>welcome and</w:t>
      </w:r>
      <w:r w:rsidRPr="00B94E6E">
        <w:rPr>
          <w:sz w:val="24"/>
        </w:rPr>
        <w:t xml:space="preserve"> opening, two successive breakout sessions during which all </w:t>
      </w:r>
      <w:r w:rsidR="00D94696" w:rsidRPr="00B94E6E">
        <w:rPr>
          <w:sz w:val="24"/>
        </w:rPr>
        <w:t>five</w:t>
      </w:r>
      <w:r w:rsidRPr="00B94E6E">
        <w:rPr>
          <w:sz w:val="24"/>
        </w:rPr>
        <w:t xml:space="preserve"> topical </w:t>
      </w:r>
      <w:r w:rsidR="002250F1" w:rsidRPr="00B94E6E">
        <w:rPr>
          <w:sz w:val="24"/>
        </w:rPr>
        <w:t>breakout</w:t>
      </w:r>
      <w:r w:rsidRPr="00B94E6E">
        <w:rPr>
          <w:sz w:val="24"/>
        </w:rPr>
        <w:t xml:space="preserve"> groups meet (so </w:t>
      </w:r>
      <w:r w:rsidR="00D93DFF">
        <w:rPr>
          <w:sz w:val="24"/>
        </w:rPr>
        <w:t>community members</w:t>
      </w:r>
      <w:r w:rsidRPr="00B94E6E">
        <w:rPr>
          <w:sz w:val="24"/>
        </w:rPr>
        <w:t xml:space="preserve"> can attend two </w:t>
      </w:r>
      <w:r w:rsidR="002250F1" w:rsidRPr="00B94E6E">
        <w:rPr>
          <w:sz w:val="24"/>
        </w:rPr>
        <w:t>topical</w:t>
      </w:r>
      <w:r w:rsidRPr="00B94E6E">
        <w:rPr>
          <w:sz w:val="24"/>
        </w:rPr>
        <w:t xml:space="preserve"> groups of their choice) and a final closing session. </w:t>
      </w:r>
    </w:p>
    <w:p w14:paraId="2801DD59" w14:textId="77777777" w:rsidR="00D94696" w:rsidRPr="00B94E6E" w:rsidRDefault="00D94696" w:rsidP="00B77964">
      <w:pPr>
        <w:rPr>
          <w:sz w:val="24"/>
        </w:rPr>
      </w:pPr>
    </w:p>
    <w:p w14:paraId="4DEED10B" w14:textId="3A37025F" w:rsidR="00BC3555" w:rsidRPr="00B94E6E" w:rsidRDefault="00206A55" w:rsidP="00B77964">
      <w:pPr>
        <w:rPr>
          <w:sz w:val="24"/>
        </w:rPr>
      </w:pPr>
      <w:r w:rsidRPr="00B94E6E">
        <w:rPr>
          <w:sz w:val="24"/>
        </w:rPr>
        <w:t>It is recommended that f</w:t>
      </w:r>
      <w:r w:rsidR="00BC3555" w:rsidRPr="00B94E6E">
        <w:rPr>
          <w:sz w:val="24"/>
        </w:rPr>
        <w:t xml:space="preserve">acilitators lead each </w:t>
      </w:r>
      <w:r w:rsidR="002250F1" w:rsidRPr="00B94E6E">
        <w:rPr>
          <w:sz w:val="24"/>
        </w:rPr>
        <w:t>breakout</w:t>
      </w:r>
      <w:r w:rsidR="00BC3555" w:rsidRPr="00B94E6E">
        <w:rPr>
          <w:sz w:val="24"/>
        </w:rPr>
        <w:t xml:space="preserve"> group session, supported by a designated note-taker who records </w:t>
      </w:r>
      <w:r w:rsidR="00D93DFF">
        <w:rPr>
          <w:sz w:val="24"/>
        </w:rPr>
        <w:t xml:space="preserve">input and </w:t>
      </w:r>
      <w:r w:rsidR="00BC3555" w:rsidRPr="00B94E6E">
        <w:rPr>
          <w:sz w:val="24"/>
        </w:rPr>
        <w:t>feedback.</w:t>
      </w:r>
      <w:r w:rsidRPr="00B94E6E">
        <w:rPr>
          <w:sz w:val="24"/>
        </w:rPr>
        <w:t xml:space="preserve"> The roles of facilitator and note-taker can be volunteers but ideally would be pre-arranged.</w:t>
      </w:r>
      <w:r w:rsidR="00882F96" w:rsidRPr="00B94E6E">
        <w:rPr>
          <w:sz w:val="24"/>
        </w:rPr>
        <w:t xml:space="preserve"> </w:t>
      </w:r>
      <w:r w:rsidR="002250F1" w:rsidRPr="00B94E6E">
        <w:rPr>
          <w:sz w:val="24"/>
        </w:rPr>
        <w:t>School districts</w:t>
      </w:r>
      <w:r w:rsidR="00882F96" w:rsidRPr="00B94E6E">
        <w:rPr>
          <w:sz w:val="24"/>
        </w:rPr>
        <w:t xml:space="preserve"> can take these templates and localize the content and structure for their own process and vision, including adjusting or adding to the </w:t>
      </w:r>
      <w:r w:rsidR="002250F1" w:rsidRPr="00B94E6E">
        <w:rPr>
          <w:sz w:val="24"/>
        </w:rPr>
        <w:t>four</w:t>
      </w:r>
      <w:r w:rsidR="00882F96" w:rsidRPr="00B94E6E">
        <w:rPr>
          <w:sz w:val="24"/>
        </w:rPr>
        <w:t xml:space="preserve"> topical </w:t>
      </w:r>
      <w:r w:rsidR="002250F1" w:rsidRPr="00B94E6E">
        <w:rPr>
          <w:sz w:val="24"/>
        </w:rPr>
        <w:t>breakout</w:t>
      </w:r>
      <w:r w:rsidR="00882F96" w:rsidRPr="00B94E6E">
        <w:rPr>
          <w:sz w:val="24"/>
        </w:rPr>
        <w:t xml:space="preserve"> groups. </w:t>
      </w:r>
    </w:p>
    <w:p w14:paraId="4195044E" w14:textId="136E2D0B" w:rsidR="00206A55" w:rsidRPr="00B94E6E" w:rsidRDefault="00206A55" w:rsidP="00B77964">
      <w:pPr>
        <w:rPr>
          <w:sz w:val="24"/>
        </w:rPr>
      </w:pPr>
    </w:p>
    <w:p w14:paraId="04C2B6AC" w14:textId="5FADF4F4" w:rsidR="00206A55" w:rsidRPr="00B94E6E" w:rsidRDefault="00206A55" w:rsidP="00B77964">
      <w:pPr>
        <w:rPr>
          <w:b/>
          <w:bCs/>
          <w:sz w:val="24"/>
        </w:rPr>
      </w:pPr>
      <w:r w:rsidRPr="00B94E6E">
        <w:rPr>
          <w:b/>
          <w:bCs/>
          <w:sz w:val="24"/>
        </w:rPr>
        <w:t>Prior to the Input Session:</w:t>
      </w:r>
    </w:p>
    <w:p w14:paraId="7D40BA93" w14:textId="7E36C0BF" w:rsidR="00206A55" w:rsidRPr="00B94E6E" w:rsidRDefault="00206A55" w:rsidP="00206A55">
      <w:pPr>
        <w:pStyle w:val="ListParagraph"/>
        <w:numPr>
          <w:ilvl w:val="0"/>
          <w:numId w:val="14"/>
        </w:numPr>
        <w:rPr>
          <w:sz w:val="24"/>
        </w:rPr>
      </w:pPr>
      <w:r w:rsidRPr="00B94E6E">
        <w:rPr>
          <w:sz w:val="24"/>
        </w:rPr>
        <w:t>Arrange for the use of translation and interpretive supports</w:t>
      </w:r>
    </w:p>
    <w:p w14:paraId="2F9B2CFA" w14:textId="38BB22E7" w:rsidR="00206A55" w:rsidRPr="00B94E6E" w:rsidRDefault="00206A55" w:rsidP="00206A55">
      <w:pPr>
        <w:pStyle w:val="ListParagraph"/>
        <w:numPr>
          <w:ilvl w:val="0"/>
          <w:numId w:val="14"/>
        </w:numPr>
        <w:rPr>
          <w:sz w:val="24"/>
        </w:rPr>
      </w:pPr>
      <w:r w:rsidRPr="00B94E6E">
        <w:rPr>
          <w:sz w:val="24"/>
        </w:rPr>
        <w:t>Provide food and child care supports</w:t>
      </w:r>
      <w:r w:rsidR="00B64C86" w:rsidRPr="00B94E6E">
        <w:rPr>
          <w:sz w:val="24"/>
        </w:rPr>
        <w:t xml:space="preserve"> when possible</w:t>
      </w:r>
    </w:p>
    <w:p w14:paraId="50EE16E9" w14:textId="7B87B8F5" w:rsidR="00206A55" w:rsidRPr="00B94E6E" w:rsidRDefault="00206A55" w:rsidP="00206A55">
      <w:pPr>
        <w:pStyle w:val="ListParagraph"/>
        <w:numPr>
          <w:ilvl w:val="0"/>
          <w:numId w:val="14"/>
        </w:numPr>
        <w:rPr>
          <w:sz w:val="24"/>
        </w:rPr>
      </w:pPr>
      <w:r w:rsidRPr="00B94E6E">
        <w:rPr>
          <w:sz w:val="24"/>
        </w:rPr>
        <w:t xml:space="preserve">Set the timing of meetings in ways that vary and </w:t>
      </w:r>
      <w:r w:rsidR="00B64C86" w:rsidRPr="00B94E6E">
        <w:rPr>
          <w:sz w:val="24"/>
        </w:rPr>
        <w:t>meet the needs of your audience (mornings, evenings, etc.)</w:t>
      </w:r>
    </w:p>
    <w:p w14:paraId="68B03EFD" w14:textId="0CC43E33" w:rsidR="00B64C86" w:rsidRPr="00B94E6E" w:rsidRDefault="00B64C86" w:rsidP="00206A55">
      <w:pPr>
        <w:pStyle w:val="ListParagraph"/>
        <w:numPr>
          <w:ilvl w:val="0"/>
          <w:numId w:val="14"/>
        </w:numPr>
        <w:rPr>
          <w:sz w:val="24"/>
        </w:rPr>
      </w:pPr>
      <w:r w:rsidRPr="00B94E6E">
        <w:rPr>
          <w:sz w:val="24"/>
        </w:rPr>
        <w:t>Practice your facilitation, limit talk especially “</w:t>
      </w:r>
      <w:proofErr w:type="spellStart"/>
      <w:r w:rsidRPr="00B94E6E">
        <w:rPr>
          <w:sz w:val="24"/>
        </w:rPr>
        <w:t>edu</w:t>
      </w:r>
      <w:proofErr w:type="spellEnd"/>
      <w:r w:rsidRPr="00B94E6E">
        <w:rPr>
          <w:sz w:val="24"/>
        </w:rPr>
        <w:t xml:space="preserve">-speak” by the host, </w:t>
      </w:r>
      <w:r w:rsidR="00B94E6E" w:rsidRPr="00B94E6E">
        <w:rPr>
          <w:sz w:val="24"/>
        </w:rPr>
        <w:t xml:space="preserve">and </w:t>
      </w:r>
      <w:r w:rsidRPr="00B94E6E">
        <w:rPr>
          <w:sz w:val="24"/>
        </w:rPr>
        <w:t>ensure there is ample time for stakeholder input</w:t>
      </w:r>
    </w:p>
    <w:p w14:paraId="28D90D22" w14:textId="659E3EF4" w:rsidR="00206A55" w:rsidRPr="00B94E6E" w:rsidRDefault="00206A55" w:rsidP="00C549F8">
      <w:pPr>
        <w:pStyle w:val="ListParagraph"/>
        <w:numPr>
          <w:ilvl w:val="0"/>
          <w:numId w:val="14"/>
        </w:numPr>
        <w:rPr>
          <w:sz w:val="24"/>
        </w:rPr>
      </w:pPr>
      <w:r w:rsidRPr="00B94E6E">
        <w:rPr>
          <w:sz w:val="24"/>
        </w:rPr>
        <w:t>Consider partnering with culturally-specific and/or school supporting organizations</w:t>
      </w:r>
      <w:r w:rsidR="00EA3D73" w:rsidRPr="00B94E6E">
        <w:rPr>
          <w:sz w:val="24"/>
        </w:rPr>
        <w:t xml:space="preserve">; </w:t>
      </w:r>
      <w:r w:rsidR="00B64C86" w:rsidRPr="00B94E6E">
        <w:rPr>
          <w:sz w:val="24"/>
        </w:rPr>
        <w:t>an engagement session may be more inviting or authentic if it is hosted by an organization other than the school district</w:t>
      </w:r>
    </w:p>
    <w:p w14:paraId="6CD9DD88" w14:textId="2D99DC7F" w:rsidR="00584C6E" w:rsidRPr="00B94E6E" w:rsidRDefault="00584C6E" w:rsidP="00B77964">
      <w:pPr>
        <w:rPr>
          <w:sz w:val="24"/>
        </w:rPr>
      </w:pPr>
    </w:p>
    <w:p w14:paraId="2CF70964" w14:textId="1241457F" w:rsidR="00F67A4C" w:rsidRPr="00B94E6E" w:rsidRDefault="00584C6E" w:rsidP="00B77964">
      <w:pPr>
        <w:rPr>
          <w:b/>
          <w:sz w:val="24"/>
        </w:rPr>
      </w:pPr>
      <w:r w:rsidRPr="00B94E6E">
        <w:rPr>
          <w:b/>
          <w:sz w:val="24"/>
        </w:rPr>
        <w:t>Overview</w:t>
      </w:r>
      <w:r w:rsidR="001E0216" w:rsidRPr="00B94E6E">
        <w:rPr>
          <w:b/>
          <w:sz w:val="24"/>
        </w:rPr>
        <w:t xml:space="preserve"> of Templates and Tools</w:t>
      </w:r>
      <w:r w:rsidRPr="00B94E6E">
        <w:rPr>
          <w:b/>
          <w:sz w:val="24"/>
        </w:rPr>
        <w:t>:</w:t>
      </w:r>
    </w:p>
    <w:p w14:paraId="571FD3C7" w14:textId="52B078DD" w:rsidR="001E0216" w:rsidRPr="00B94E6E" w:rsidRDefault="001E0216" w:rsidP="00B77964">
      <w:pPr>
        <w:rPr>
          <w:bCs/>
          <w:sz w:val="24"/>
        </w:rPr>
      </w:pPr>
    </w:p>
    <w:tbl>
      <w:tblPr>
        <w:tblStyle w:val="TableGrid"/>
        <w:tblW w:w="0" w:type="auto"/>
        <w:tblLayout w:type="fixed"/>
        <w:tblLook w:val="04A0" w:firstRow="1" w:lastRow="0" w:firstColumn="1" w:lastColumn="0" w:noHBand="0" w:noVBand="1"/>
      </w:tblPr>
      <w:tblGrid>
        <w:gridCol w:w="4315"/>
        <w:gridCol w:w="4860"/>
      </w:tblGrid>
      <w:tr w:rsidR="00F67A4C" w:rsidRPr="00B94E6E" w14:paraId="5780A7F5" w14:textId="456BBF89" w:rsidTr="000B2560">
        <w:tc>
          <w:tcPr>
            <w:tcW w:w="4315" w:type="dxa"/>
            <w:shd w:val="clear" w:color="auto" w:fill="E26B2A"/>
          </w:tcPr>
          <w:p w14:paraId="7DB9AF22" w14:textId="2C358A69" w:rsidR="00F67A4C" w:rsidRPr="000B2560" w:rsidRDefault="00F67A4C" w:rsidP="00FF2C12">
            <w:pPr>
              <w:rPr>
                <w:b/>
                <w:color w:val="FFFFFF" w:themeColor="background1"/>
                <w:sz w:val="24"/>
              </w:rPr>
            </w:pPr>
            <w:r w:rsidRPr="000B2560">
              <w:rPr>
                <w:b/>
                <w:color w:val="FFFFFF" w:themeColor="background1"/>
                <w:sz w:val="24"/>
              </w:rPr>
              <w:t>Resource</w:t>
            </w:r>
          </w:p>
        </w:tc>
        <w:tc>
          <w:tcPr>
            <w:tcW w:w="4860" w:type="dxa"/>
            <w:shd w:val="clear" w:color="auto" w:fill="E26B2A"/>
          </w:tcPr>
          <w:p w14:paraId="519FBE8A" w14:textId="2D60FC62" w:rsidR="00F67A4C" w:rsidRPr="000B2560" w:rsidRDefault="00F67A4C" w:rsidP="00FF2C12">
            <w:pPr>
              <w:rPr>
                <w:b/>
                <w:color w:val="FFFFFF" w:themeColor="background1"/>
                <w:sz w:val="24"/>
              </w:rPr>
            </w:pPr>
            <w:r w:rsidRPr="000B2560">
              <w:rPr>
                <w:b/>
                <w:color w:val="FFFFFF" w:themeColor="background1"/>
                <w:sz w:val="24"/>
              </w:rPr>
              <w:t>How to Use</w:t>
            </w:r>
          </w:p>
        </w:tc>
      </w:tr>
      <w:tr w:rsidR="00F67A4C" w:rsidRPr="00B94E6E" w14:paraId="6FB8E5AE" w14:textId="785D90D1" w:rsidTr="00F67A4C">
        <w:tc>
          <w:tcPr>
            <w:tcW w:w="4315" w:type="dxa"/>
          </w:tcPr>
          <w:p w14:paraId="6B93C4C7" w14:textId="53E77453" w:rsidR="00F67A4C" w:rsidRPr="00B94E6E" w:rsidRDefault="00EE562B" w:rsidP="00FF2C12">
            <w:pPr>
              <w:rPr>
                <w:rFonts w:cstheme="minorHAnsi"/>
                <w:sz w:val="24"/>
              </w:rPr>
            </w:pPr>
            <w:hyperlink r:id="rId9" w:history="1">
              <w:r w:rsidR="00F67A4C" w:rsidRPr="00D93DFF">
                <w:rPr>
                  <w:rStyle w:val="Hyperlink"/>
                  <w:rFonts w:cstheme="minorHAnsi"/>
                  <w:sz w:val="24"/>
                </w:rPr>
                <w:t>Get Started!</w:t>
              </w:r>
            </w:hyperlink>
            <w:r w:rsidR="00F67A4C" w:rsidRPr="00B94E6E">
              <w:rPr>
                <w:rFonts w:cstheme="minorHAnsi"/>
                <w:sz w:val="24"/>
              </w:rPr>
              <w:t xml:space="preserve"> Guidance document</w:t>
            </w:r>
          </w:p>
          <w:p w14:paraId="20441A7D" w14:textId="50B930D9" w:rsidR="00F67A4C" w:rsidRPr="00B94E6E" w:rsidRDefault="00F67A4C" w:rsidP="00FF2C12">
            <w:pPr>
              <w:rPr>
                <w:rFonts w:cstheme="minorHAnsi"/>
                <w:sz w:val="24"/>
              </w:rPr>
            </w:pPr>
            <w:r w:rsidRPr="00B94E6E">
              <w:rPr>
                <w:rFonts w:cstheme="minorHAnsi"/>
                <w:sz w:val="24"/>
              </w:rPr>
              <w:t>(This document)</w:t>
            </w:r>
          </w:p>
        </w:tc>
        <w:tc>
          <w:tcPr>
            <w:tcW w:w="4860" w:type="dxa"/>
          </w:tcPr>
          <w:p w14:paraId="0A8449F9" w14:textId="6D13C39E" w:rsidR="00F67A4C" w:rsidRPr="00B94E6E" w:rsidRDefault="00F67A4C" w:rsidP="00872F3F">
            <w:pPr>
              <w:rPr>
                <w:rFonts w:cstheme="minorHAnsi"/>
                <w:sz w:val="24"/>
              </w:rPr>
            </w:pPr>
            <w:r w:rsidRPr="00B94E6E">
              <w:rPr>
                <w:rFonts w:cstheme="minorHAnsi"/>
                <w:sz w:val="24"/>
              </w:rPr>
              <w:t xml:space="preserve">Read </w:t>
            </w:r>
            <w:r w:rsidR="001E0216" w:rsidRPr="00B94E6E">
              <w:rPr>
                <w:rFonts w:cstheme="minorHAnsi"/>
                <w:sz w:val="24"/>
              </w:rPr>
              <w:t>first. Intended to provide a picture of how the different templates and tools can fit together</w:t>
            </w:r>
            <w:r w:rsidRPr="00B94E6E">
              <w:rPr>
                <w:rFonts w:cstheme="minorHAnsi"/>
                <w:sz w:val="24"/>
              </w:rPr>
              <w:t>.</w:t>
            </w:r>
          </w:p>
          <w:p w14:paraId="38899637" w14:textId="01E0074A" w:rsidR="00F67A4C" w:rsidRPr="00B94E6E" w:rsidRDefault="00F67A4C" w:rsidP="00872F3F">
            <w:pPr>
              <w:rPr>
                <w:rFonts w:cstheme="minorHAnsi"/>
                <w:sz w:val="24"/>
              </w:rPr>
            </w:pPr>
          </w:p>
        </w:tc>
      </w:tr>
      <w:tr w:rsidR="00F67A4C" w:rsidRPr="00B94E6E" w14:paraId="2E974C60" w14:textId="77777777" w:rsidTr="00F67A4C">
        <w:tc>
          <w:tcPr>
            <w:tcW w:w="4315" w:type="dxa"/>
          </w:tcPr>
          <w:p w14:paraId="0BC005A1" w14:textId="7F36BB34" w:rsidR="00F67A4C" w:rsidRPr="00B94E6E" w:rsidRDefault="00EE562B" w:rsidP="00066725">
            <w:pPr>
              <w:rPr>
                <w:rFonts w:cstheme="minorHAnsi"/>
                <w:sz w:val="24"/>
              </w:rPr>
            </w:pPr>
            <w:hyperlink r:id="rId10" w:history="1">
              <w:r w:rsidR="00F67A4C" w:rsidRPr="00D93DFF">
                <w:rPr>
                  <w:rStyle w:val="Hyperlink"/>
                  <w:rFonts w:cstheme="minorHAnsi"/>
                  <w:sz w:val="24"/>
                </w:rPr>
                <w:t>E-mail invitation</w:t>
              </w:r>
            </w:hyperlink>
            <w:r w:rsidR="00F67A4C" w:rsidRPr="00B94E6E">
              <w:rPr>
                <w:rFonts w:cstheme="minorHAnsi"/>
                <w:sz w:val="24"/>
              </w:rPr>
              <w:t xml:space="preserve"> TEMPLATE</w:t>
            </w:r>
          </w:p>
          <w:p w14:paraId="05141D2D" w14:textId="1D17FB5D" w:rsidR="00F67A4C" w:rsidRPr="00B94E6E" w:rsidRDefault="00484045" w:rsidP="00066725">
            <w:pPr>
              <w:rPr>
                <w:rFonts w:cstheme="minorHAnsi"/>
                <w:sz w:val="24"/>
              </w:rPr>
            </w:pPr>
            <w:hyperlink r:id="rId11" w:history="1">
              <w:r w:rsidR="00F67A4C" w:rsidRPr="00484045">
                <w:rPr>
                  <w:rStyle w:val="Hyperlink"/>
                  <w:rFonts w:cstheme="minorHAnsi"/>
                  <w:sz w:val="24"/>
                </w:rPr>
                <w:t>F</w:t>
              </w:r>
              <w:r w:rsidR="00F67A4C" w:rsidRPr="00484045">
                <w:rPr>
                  <w:rStyle w:val="Hyperlink"/>
                  <w:rFonts w:cstheme="minorHAnsi"/>
                  <w:sz w:val="24"/>
                </w:rPr>
                <w:t>lyer</w:t>
              </w:r>
            </w:hyperlink>
            <w:r w:rsidR="00F67A4C" w:rsidRPr="00B94E6E">
              <w:rPr>
                <w:rFonts w:cstheme="minorHAnsi"/>
                <w:sz w:val="24"/>
              </w:rPr>
              <w:t xml:space="preserve"> TEMPLATE</w:t>
            </w:r>
          </w:p>
          <w:p w14:paraId="191576C6" w14:textId="0E0953DA" w:rsidR="00D94696" w:rsidRPr="00B94E6E" w:rsidRDefault="00EE562B" w:rsidP="00066725">
            <w:pPr>
              <w:rPr>
                <w:rFonts w:cstheme="minorHAnsi"/>
                <w:sz w:val="24"/>
              </w:rPr>
            </w:pPr>
            <w:hyperlink r:id="rId12" w:history="1">
              <w:r w:rsidR="00D94696" w:rsidRPr="00D93DFF">
                <w:rPr>
                  <w:rStyle w:val="Hyperlink"/>
                  <w:rFonts w:cstheme="minorHAnsi"/>
                  <w:sz w:val="24"/>
                </w:rPr>
                <w:t xml:space="preserve">Social </w:t>
              </w:r>
              <w:r w:rsidR="00D94696" w:rsidRPr="00D93DFF">
                <w:rPr>
                  <w:rStyle w:val="Hyperlink"/>
                  <w:rFonts w:cstheme="minorHAnsi"/>
                  <w:sz w:val="24"/>
                </w:rPr>
                <w:t>media</w:t>
              </w:r>
            </w:hyperlink>
            <w:r w:rsidR="00D94696" w:rsidRPr="00B94E6E">
              <w:rPr>
                <w:rFonts w:cstheme="minorHAnsi"/>
                <w:sz w:val="24"/>
              </w:rPr>
              <w:t xml:space="preserve"> SAMPLE posts</w:t>
            </w:r>
          </w:p>
          <w:p w14:paraId="72C181A8" w14:textId="7E271BBA" w:rsidR="00D94696" w:rsidRPr="00B94E6E" w:rsidRDefault="00EE562B" w:rsidP="00066725">
            <w:pPr>
              <w:rPr>
                <w:rFonts w:cstheme="minorHAnsi"/>
                <w:sz w:val="24"/>
              </w:rPr>
            </w:pPr>
            <w:hyperlink r:id="rId13" w:history="1">
              <w:r w:rsidR="00D94696" w:rsidRPr="00D93DFF">
                <w:rPr>
                  <w:rStyle w:val="Hyperlink"/>
                  <w:rFonts w:cstheme="minorHAnsi"/>
                  <w:sz w:val="24"/>
                </w:rPr>
                <w:t>Student Success Logo</w:t>
              </w:r>
            </w:hyperlink>
          </w:p>
          <w:p w14:paraId="42383FAD" w14:textId="0D0D7129" w:rsidR="004A79F7" w:rsidRPr="00B94E6E" w:rsidRDefault="004A79F7" w:rsidP="00066725">
            <w:pPr>
              <w:rPr>
                <w:rFonts w:cstheme="minorHAnsi"/>
                <w:sz w:val="24"/>
              </w:rPr>
            </w:pPr>
            <w:r w:rsidRPr="00B94E6E">
              <w:rPr>
                <w:rFonts w:cstheme="minorHAnsi"/>
                <w:sz w:val="24"/>
              </w:rPr>
              <w:t>Customized Handout</w:t>
            </w:r>
            <w:r w:rsidR="00484045">
              <w:rPr>
                <w:rFonts w:cstheme="minorHAnsi"/>
                <w:sz w:val="24"/>
              </w:rPr>
              <w:t xml:space="preserve"> for </w:t>
            </w:r>
            <w:hyperlink r:id="rId14" w:history="1">
              <w:r w:rsidR="00484045" w:rsidRPr="00484045">
                <w:rPr>
                  <w:rStyle w:val="Hyperlink"/>
                  <w:rFonts w:cstheme="minorHAnsi"/>
                  <w:sz w:val="24"/>
                </w:rPr>
                <w:t>students</w:t>
              </w:r>
            </w:hyperlink>
            <w:r w:rsidR="00484045">
              <w:rPr>
                <w:rFonts w:cstheme="minorHAnsi"/>
                <w:sz w:val="24"/>
              </w:rPr>
              <w:t xml:space="preserve">, </w:t>
            </w:r>
            <w:hyperlink r:id="rId15" w:history="1">
              <w:r w:rsidR="00484045" w:rsidRPr="00484045">
                <w:rPr>
                  <w:rStyle w:val="Hyperlink"/>
                  <w:rFonts w:cstheme="minorHAnsi"/>
                  <w:sz w:val="24"/>
                </w:rPr>
                <w:t>families</w:t>
              </w:r>
            </w:hyperlink>
            <w:r w:rsidR="00484045">
              <w:rPr>
                <w:rFonts w:cstheme="minorHAnsi"/>
                <w:sz w:val="24"/>
              </w:rPr>
              <w:t xml:space="preserve"> and </w:t>
            </w:r>
            <w:hyperlink r:id="rId16" w:history="1">
              <w:r w:rsidR="00484045" w:rsidRPr="00484045">
                <w:rPr>
                  <w:rStyle w:val="Hyperlink"/>
                  <w:rFonts w:cstheme="minorHAnsi"/>
                  <w:sz w:val="24"/>
                </w:rPr>
                <w:t>educators</w:t>
              </w:r>
            </w:hyperlink>
            <w:r w:rsidRPr="00B94E6E">
              <w:rPr>
                <w:rFonts w:cstheme="minorHAnsi"/>
                <w:sz w:val="24"/>
              </w:rPr>
              <w:t xml:space="preserve"> TEMPLATE</w:t>
            </w:r>
          </w:p>
          <w:p w14:paraId="5E40D2EC" w14:textId="499C1D12" w:rsidR="00F67A4C" w:rsidRPr="00B94E6E" w:rsidRDefault="00F67A4C" w:rsidP="00066725">
            <w:pPr>
              <w:rPr>
                <w:rFonts w:cstheme="minorHAnsi"/>
                <w:sz w:val="24"/>
              </w:rPr>
            </w:pPr>
          </w:p>
        </w:tc>
        <w:tc>
          <w:tcPr>
            <w:tcW w:w="4860" w:type="dxa"/>
          </w:tcPr>
          <w:p w14:paraId="77E88731" w14:textId="5A188F68" w:rsidR="00F67A4C" w:rsidRPr="00B94E6E" w:rsidRDefault="00F67A4C" w:rsidP="00B64C86">
            <w:pPr>
              <w:rPr>
                <w:rFonts w:cstheme="minorHAnsi"/>
                <w:sz w:val="24"/>
              </w:rPr>
            </w:pPr>
            <w:r w:rsidRPr="00B94E6E">
              <w:rPr>
                <w:rFonts w:cstheme="minorHAnsi"/>
                <w:sz w:val="24"/>
              </w:rPr>
              <w:lastRenderedPageBreak/>
              <w:t>Tailor with event in</w:t>
            </w:r>
            <w:r w:rsidR="00B94E6E" w:rsidRPr="00B94E6E">
              <w:rPr>
                <w:rFonts w:cstheme="minorHAnsi"/>
                <w:sz w:val="24"/>
              </w:rPr>
              <w:t xml:space="preserve">formation and send through </w:t>
            </w:r>
            <w:proofErr w:type="spellStart"/>
            <w:r w:rsidR="00B94E6E" w:rsidRPr="00B94E6E">
              <w:rPr>
                <w:rFonts w:cstheme="minorHAnsi"/>
                <w:sz w:val="24"/>
              </w:rPr>
              <w:t>list</w:t>
            </w:r>
            <w:r w:rsidRPr="00B94E6E">
              <w:rPr>
                <w:rFonts w:cstheme="minorHAnsi"/>
                <w:sz w:val="24"/>
              </w:rPr>
              <w:t>servs</w:t>
            </w:r>
            <w:proofErr w:type="spellEnd"/>
            <w:r w:rsidRPr="00B94E6E">
              <w:rPr>
                <w:rFonts w:cstheme="minorHAnsi"/>
                <w:sz w:val="24"/>
              </w:rPr>
              <w:t xml:space="preserve">; share with partner organizations; </w:t>
            </w:r>
            <w:r w:rsidR="00B64C86" w:rsidRPr="00B94E6E">
              <w:rPr>
                <w:rFonts w:cstheme="minorHAnsi"/>
                <w:sz w:val="24"/>
              </w:rPr>
              <w:t>make use</w:t>
            </w:r>
            <w:r w:rsidR="00B94E6E" w:rsidRPr="00B94E6E">
              <w:rPr>
                <w:rFonts w:cstheme="minorHAnsi"/>
                <w:sz w:val="24"/>
              </w:rPr>
              <w:t xml:space="preserve"> of</w:t>
            </w:r>
            <w:r w:rsidR="00B64C86" w:rsidRPr="00B94E6E">
              <w:rPr>
                <w:rFonts w:cstheme="minorHAnsi"/>
                <w:sz w:val="24"/>
              </w:rPr>
              <w:t xml:space="preserve"> district and partner social networks; consider standing groups that inform</w:t>
            </w:r>
            <w:r w:rsidR="00B94E6E" w:rsidRPr="00B94E6E">
              <w:rPr>
                <w:rFonts w:cstheme="minorHAnsi"/>
                <w:sz w:val="24"/>
              </w:rPr>
              <w:t xml:space="preserve"> the district (Indian Education</w:t>
            </w:r>
            <w:r w:rsidR="00B64C86" w:rsidRPr="00B94E6E">
              <w:rPr>
                <w:rFonts w:cstheme="minorHAnsi"/>
                <w:sz w:val="24"/>
              </w:rPr>
              <w:t xml:space="preserve">, Title I, and </w:t>
            </w:r>
            <w:r w:rsidR="00B64C86" w:rsidRPr="00B94E6E">
              <w:rPr>
                <w:rFonts w:cstheme="minorHAnsi"/>
                <w:sz w:val="24"/>
              </w:rPr>
              <w:lastRenderedPageBreak/>
              <w:t>Migrant Education parent groups among others)</w:t>
            </w:r>
            <w:r w:rsidR="00B94E6E" w:rsidRPr="00B94E6E">
              <w:rPr>
                <w:rFonts w:cstheme="minorHAnsi"/>
                <w:sz w:val="24"/>
              </w:rPr>
              <w:t>;</w:t>
            </w:r>
            <w:r w:rsidR="00B64C86" w:rsidRPr="00B94E6E">
              <w:rPr>
                <w:rFonts w:cstheme="minorHAnsi"/>
                <w:sz w:val="24"/>
              </w:rPr>
              <w:t xml:space="preserve"> </w:t>
            </w:r>
            <w:r w:rsidRPr="00B94E6E">
              <w:rPr>
                <w:rFonts w:cstheme="minorHAnsi"/>
                <w:sz w:val="24"/>
              </w:rPr>
              <w:t>post in your community.</w:t>
            </w:r>
          </w:p>
        </w:tc>
      </w:tr>
      <w:tr w:rsidR="00F67A4C" w:rsidRPr="00B94E6E" w14:paraId="70BEE6DD" w14:textId="77777777" w:rsidTr="00F67A4C">
        <w:tc>
          <w:tcPr>
            <w:tcW w:w="4315" w:type="dxa"/>
          </w:tcPr>
          <w:p w14:paraId="5993698E" w14:textId="6592A356" w:rsidR="00F67A4C" w:rsidRPr="00B94E6E" w:rsidRDefault="00484045" w:rsidP="00F67A4C">
            <w:pPr>
              <w:rPr>
                <w:rFonts w:cstheme="minorHAnsi"/>
                <w:sz w:val="24"/>
              </w:rPr>
            </w:pPr>
            <w:hyperlink r:id="rId17" w:history="1">
              <w:r w:rsidR="00F67A4C" w:rsidRPr="00484045">
                <w:rPr>
                  <w:rStyle w:val="Hyperlink"/>
                  <w:rFonts w:cstheme="minorHAnsi"/>
                  <w:sz w:val="24"/>
                </w:rPr>
                <w:t>Talking Points</w:t>
              </w:r>
            </w:hyperlink>
            <w:r w:rsidR="00F67A4C" w:rsidRPr="00B94E6E">
              <w:rPr>
                <w:rFonts w:cstheme="minorHAnsi"/>
                <w:sz w:val="24"/>
              </w:rPr>
              <w:t xml:space="preserve"> TEMPLATE</w:t>
            </w:r>
          </w:p>
          <w:p w14:paraId="739589D2" w14:textId="61C8DF8A" w:rsidR="00F67A4C" w:rsidRPr="00B94E6E" w:rsidRDefault="00F67A4C" w:rsidP="00F67A4C">
            <w:pPr>
              <w:rPr>
                <w:rFonts w:cstheme="minorHAnsi"/>
                <w:sz w:val="24"/>
              </w:rPr>
            </w:pPr>
          </w:p>
        </w:tc>
        <w:tc>
          <w:tcPr>
            <w:tcW w:w="4860" w:type="dxa"/>
          </w:tcPr>
          <w:p w14:paraId="4AD5377F" w14:textId="60BD624C" w:rsidR="00F67A4C" w:rsidRPr="00B94E6E" w:rsidRDefault="00F67A4C" w:rsidP="00484045">
            <w:pPr>
              <w:rPr>
                <w:rFonts w:cstheme="minorHAnsi"/>
                <w:sz w:val="24"/>
              </w:rPr>
            </w:pPr>
            <w:r w:rsidRPr="00B94E6E">
              <w:rPr>
                <w:rFonts w:cstheme="minorHAnsi"/>
                <w:sz w:val="24"/>
              </w:rPr>
              <w:t xml:space="preserve">Prepare for </w:t>
            </w:r>
            <w:r w:rsidR="00484045">
              <w:rPr>
                <w:rFonts w:cstheme="minorHAnsi"/>
                <w:sz w:val="24"/>
              </w:rPr>
              <w:t>community</w:t>
            </w:r>
            <w:r w:rsidRPr="00B94E6E">
              <w:rPr>
                <w:rFonts w:cstheme="minorHAnsi"/>
                <w:sz w:val="24"/>
              </w:rPr>
              <w:t xml:space="preserve"> meetings by reviewing ahead of time.</w:t>
            </w:r>
            <w:r w:rsidR="00B64C86" w:rsidRPr="00B94E6E">
              <w:rPr>
                <w:rFonts w:cstheme="minorHAnsi"/>
                <w:sz w:val="24"/>
              </w:rPr>
              <w:t xml:space="preserve"> Consider who may be the most appropriate host for any particular audience.</w:t>
            </w:r>
          </w:p>
        </w:tc>
      </w:tr>
      <w:tr w:rsidR="00D93DFF" w:rsidRPr="00B94E6E" w14:paraId="1C4C8EE5" w14:textId="77777777" w:rsidTr="00F67A4C">
        <w:tc>
          <w:tcPr>
            <w:tcW w:w="4315" w:type="dxa"/>
          </w:tcPr>
          <w:p w14:paraId="123CF651" w14:textId="1DD88E64" w:rsidR="00D93DFF" w:rsidRDefault="00EE562B" w:rsidP="00F67A4C">
            <w:pPr>
              <w:rPr>
                <w:rFonts w:cstheme="minorHAnsi"/>
                <w:sz w:val="24"/>
              </w:rPr>
            </w:pPr>
            <w:hyperlink r:id="rId18" w:history="1">
              <w:r w:rsidR="00D93DFF" w:rsidRPr="00D93DFF">
                <w:rPr>
                  <w:rStyle w:val="Hyperlink"/>
                  <w:rFonts w:cstheme="minorHAnsi"/>
                  <w:sz w:val="24"/>
                </w:rPr>
                <w:t>Infographic</w:t>
              </w:r>
            </w:hyperlink>
            <w:r w:rsidR="00D93DFF">
              <w:rPr>
                <w:rFonts w:cstheme="minorHAnsi"/>
                <w:sz w:val="24"/>
              </w:rPr>
              <w:t xml:space="preserve"> </w:t>
            </w:r>
          </w:p>
          <w:p w14:paraId="17DB4B20" w14:textId="42C836D0" w:rsidR="00484045" w:rsidRDefault="00EE562B" w:rsidP="00F67A4C">
            <w:pPr>
              <w:rPr>
                <w:rFonts w:cstheme="minorHAnsi"/>
                <w:sz w:val="24"/>
              </w:rPr>
            </w:pPr>
            <w:hyperlink r:id="rId19" w:history="1">
              <w:r w:rsidR="00484045" w:rsidRPr="00EE562B">
                <w:rPr>
                  <w:rStyle w:val="Hyperlink"/>
                  <w:rFonts w:cstheme="minorHAnsi"/>
                  <w:sz w:val="24"/>
                </w:rPr>
                <w:t>Roadmap</w:t>
              </w:r>
            </w:hyperlink>
            <w:bookmarkStart w:id="0" w:name="_GoBack"/>
            <w:bookmarkEnd w:id="0"/>
            <w:r w:rsidR="00484045">
              <w:rPr>
                <w:rFonts w:cstheme="minorHAnsi"/>
                <w:sz w:val="24"/>
              </w:rPr>
              <w:t xml:space="preserve"> Visual</w:t>
            </w:r>
          </w:p>
          <w:p w14:paraId="7A7CE701" w14:textId="362DB31B" w:rsidR="00D93DFF" w:rsidRPr="00B94E6E" w:rsidRDefault="00D93DFF" w:rsidP="00F67A4C">
            <w:pPr>
              <w:rPr>
                <w:rFonts w:cstheme="minorHAnsi"/>
                <w:sz w:val="24"/>
              </w:rPr>
            </w:pPr>
          </w:p>
        </w:tc>
        <w:tc>
          <w:tcPr>
            <w:tcW w:w="4860" w:type="dxa"/>
          </w:tcPr>
          <w:p w14:paraId="24B70521" w14:textId="33AE98E0" w:rsidR="00D93DFF" w:rsidRPr="00B94E6E" w:rsidRDefault="00D93DFF" w:rsidP="00066725">
            <w:pPr>
              <w:rPr>
                <w:rFonts w:cstheme="minorHAnsi"/>
                <w:sz w:val="24"/>
              </w:rPr>
            </w:pPr>
            <w:r>
              <w:rPr>
                <w:rFonts w:cstheme="minorHAnsi"/>
                <w:sz w:val="24"/>
              </w:rPr>
              <w:t xml:space="preserve">Handout this easy-to-read and color graphic when you bring your community and stakeholders together. </w:t>
            </w:r>
            <w:r w:rsidR="00484045">
              <w:rPr>
                <w:rFonts w:cstheme="minorHAnsi"/>
                <w:sz w:val="24"/>
              </w:rPr>
              <w:t xml:space="preserve">Share the roadmap as a way to help everyone know and understand the big picture, including where you are now and how your community can work together to develop a SIA plan and application. </w:t>
            </w:r>
          </w:p>
        </w:tc>
      </w:tr>
      <w:tr w:rsidR="00F67A4C" w:rsidRPr="00B94E6E" w14:paraId="57FA2709" w14:textId="18545E02" w:rsidTr="00F67A4C">
        <w:tc>
          <w:tcPr>
            <w:tcW w:w="4315" w:type="dxa"/>
          </w:tcPr>
          <w:p w14:paraId="1990DE41" w14:textId="2D52EC64" w:rsidR="00F67A4C" w:rsidRPr="00B94E6E" w:rsidRDefault="00484045" w:rsidP="00F67A4C">
            <w:pPr>
              <w:rPr>
                <w:rFonts w:cstheme="minorHAnsi"/>
                <w:sz w:val="24"/>
              </w:rPr>
            </w:pPr>
            <w:hyperlink r:id="rId20" w:history="1">
              <w:r w:rsidR="00F67A4C" w:rsidRPr="00484045">
                <w:rPr>
                  <w:rStyle w:val="Hyperlink"/>
                  <w:rFonts w:cstheme="minorHAnsi"/>
                  <w:sz w:val="24"/>
                </w:rPr>
                <w:t>Sign-in Sheet</w:t>
              </w:r>
            </w:hyperlink>
            <w:r w:rsidR="00F67A4C" w:rsidRPr="00B94E6E">
              <w:rPr>
                <w:rFonts w:cstheme="minorHAnsi"/>
                <w:sz w:val="24"/>
              </w:rPr>
              <w:t xml:space="preserve"> TEMPLATE</w:t>
            </w:r>
          </w:p>
          <w:p w14:paraId="2E1E3593" w14:textId="7ED30FAA" w:rsidR="00F67A4C" w:rsidRPr="00B94E6E" w:rsidRDefault="00484045" w:rsidP="00F67A4C">
            <w:pPr>
              <w:rPr>
                <w:rFonts w:cstheme="minorHAnsi"/>
                <w:sz w:val="24"/>
              </w:rPr>
            </w:pPr>
            <w:hyperlink r:id="rId21" w:history="1">
              <w:r w:rsidR="00F67A4C" w:rsidRPr="00484045">
                <w:rPr>
                  <w:rStyle w:val="Hyperlink"/>
                  <w:rFonts w:cstheme="minorHAnsi"/>
                  <w:sz w:val="24"/>
                </w:rPr>
                <w:t>Agenda</w:t>
              </w:r>
            </w:hyperlink>
            <w:r w:rsidR="00F67A4C" w:rsidRPr="00B94E6E">
              <w:rPr>
                <w:rFonts w:cstheme="minorHAnsi"/>
                <w:sz w:val="24"/>
              </w:rPr>
              <w:t xml:space="preserve"> TEMPLATE</w:t>
            </w:r>
          </w:p>
        </w:tc>
        <w:tc>
          <w:tcPr>
            <w:tcW w:w="4860" w:type="dxa"/>
          </w:tcPr>
          <w:p w14:paraId="77A72F0A" w14:textId="1F281F55" w:rsidR="00F67A4C" w:rsidRPr="00B94E6E" w:rsidRDefault="00F67A4C" w:rsidP="00066725">
            <w:pPr>
              <w:rPr>
                <w:rFonts w:cstheme="minorHAnsi"/>
                <w:sz w:val="24"/>
              </w:rPr>
            </w:pPr>
            <w:r w:rsidRPr="00B94E6E">
              <w:rPr>
                <w:rFonts w:cstheme="minorHAnsi"/>
                <w:sz w:val="24"/>
              </w:rPr>
              <w:t>Include date, time and location and have at the entrance to stakeholder input sessions.</w:t>
            </w:r>
            <w:r w:rsidR="00B64C86" w:rsidRPr="00B94E6E">
              <w:rPr>
                <w:rFonts w:cstheme="minorHAnsi"/>
                <w:sz w:val="24"/>
              </w:rPr>
              <w:t xml:space="preserve"> Be sure you have signs in multiple languages at each venue to guide participants to the meeting. </w:t>
            </w:r>
          </w:p>
        </w:tc>
      </w:tr>
      <w:tr w:rsidR="00F67A4C" w:rsidRPr="00B94E6E" w14:paraId="6CFE63C9" w14:textId="63C49B4D" w:rsidTr="00F67A4C">
        <w:tc>
          <w:tcPr>
            <w:tcW w:w="4315" w:type="dxa"/>
          </w:tcPr>
          <w:p w14:paraId="46CFEA44" w14:textId="545A0E04" w:rsidR="00F67A4C" w:rsidRPr="00B94E6E" w:rsidRDefault="00484045" w:rsidP="00066725">
            <w:pPr>
              <w:rPr>
                <w:rFonts w:cstheme="minorHAnsi"/>
                <w:sz w:val="24"/>
              </w:rPr>
            </w:pPr>
            <w:hyperlink r:id="rId22" w:history="1">
              <w:r w:rsidR="00F67A4C" w:rsidRPr="00484045">
                <w:rPr>
                  <w:rStyle w:val="Hyperlink"/>
                  <w:rFonts w:cstheme="minorHAnsi"/>
                  <w:sz w:val="24"/>
                </w:rPr>
                <w:t>Presentation Slides</w:t>
              </w:r>
            </w:hyperlink>
            <w:r w:rsidR="00F67A4C" w:rsidRPr="00B94E6E">
              <w:rPr>
                <w:rFonts w:cstheme="minorHAnsi"/>
                <w:sz w:val="24"/>
              </w:rPr>
              <w:t xml:space="preserve"> TEMPLATE</w:t>
            </w:r>
          </w:p>
          <w:p w14:paraId="5A0021D2" w14:textId="4047CD23" w:rsidR="00F67A4C" w:rsidRPr="00B94E6E" w:rsidRDefault="00484045" w:rsidP="00066725">
            <w:pPr>
              <w:rPr>
                <w:rFonts w:cstheme="minorHAnsi"/>
                <w:sz w:val="24"/>
              </w:rPr>
            </w:pPr>
            <w:hyperlink r:id="rId23" w:history="1">
              <w:r w:rsidR="00F67A4C" w:rsidRPr="00484045">
                <w:rPr>
                  <w:rStyle w:val="Hyperlink"/>
                  <w:rFonts w:cstheme="minorHAnsi"/>
                  <w:sz w:val="24"/>
                </w:rPr>
                <w:t>Feedback Form</w:t>
              </w:r>
            </w:hyperlink>
            <w:r w:rsidR="00F67A4C" w:rsidRPr="00B94E6E">
              <w:rPr>
                <w:rFonts w:cstheme="minorHAnsi"/>
                <w:sz w:val="24"/>
              </w:rPr>
              <w:t xml:space="preserve"> TEMPLATE</w:t>
            </w:r>
          </w:p>
          <w:p w14:paraId="685DAE8E" w14:textId="11F64884" w:rsidR="00F67A4C" w:rsidRPr="00B94E6E" w:rsidRDefault="00F67A4C" w:rsidP="00066725">
            <w:pPr>
              <w:rPr>
                <w:rFonts w:cstheme="minorHAnsi"/>
                <w:sz w:val="24"/>
              </w:rPr>
            </w:pPr>
          </w:p>
        </w:tc>
        <w:tc>
          <w:tcPr>
            <w:tcW w:w="4860" w:type="dxa"/>
          </w:tcPr>
          <w:p w14:paraId="0886BECE" w14:textId="02ACC284" w:rsidR="00F67A4C" w:rsidRPr="00B94E6E" w:rsidRDefault="00F67A4C" w:rsidP="00066725">
            <w:pPr>
              <w:rPr>
                <w:rFonts w:cstheme="minorHAnsi"/>
                <w:sz w:val="24"/>
              </w:rPr>
            </w:pPr>
            <w:r w:rsidRPr="00B94E6E">
              <w:rPr>
                <w:rFonts w:cstheme="minorHAnsi"/>
                <w:sz w:val="24"/>
              </w:rPr>
              <w:t xml:space="preserve">Modify and adjust to your local needs. Use to facilitate conversations about the Student Success Act. </w:t>
            </w:r>
            <w:r w:rsidR="00B64C86" w:rsidRPr="00B94E6E">
              <w:rPr>
                <w:rFonts w:cstheme="minorHAnsi"/>
                <w:sz w:val="24"/>
              </w:rPr>
              <w:t>Thank your audience for participating, let them know how their inpu</w:t>
            </w:r>
            <w:r w:rsidR="00B94E6E" w:rsidRPr="00B94E6E">
              <w:rPr>
                <w:rFonts w:cstheme="minorHAnsi"/>
                <w:sz w:val="24"/>
              </w:rPr>
              <w:t>t will be used</w:t>
            </w:r>
            <w:r w:rsidR="00B94E6E">
              <w:rPr>
                <w:rFonts w:cstheme="minorHAnsi"/>
                <w:sz w:val="24"/>
              </w:rPr>
              <w:t>,</w:t>
            </w:r>
            <w:r w:rsidR="00B94E6E" w:rsidRPr="00B94E6E">
              <w:rPr>
                <w:rFonts w:cstheme="minorHAnsi"/>
                <w:sz w:val="24"/>
              </w:rPr>
              <w:t xml:space="preserve"> and when/how you</w:t>
            </w:r>
            <w:r w:rsidR="00B64C86" w:rsidRPr="00B94E6E">
              <w:rPr>
                <w:rFonts w:cstheme="minorHAnsi"/>
                <w:sz w:val="24"/>
              </w:rPr>
              <w:t xml:space="preserve"> will reengage with them. </w:t>
            </w:r>
          </w:p>
        </w:tc>
      </w:tr>
    </w:tbl>
    <w:p w14:paraId="066E5FCD" w14:textId="2DC6B956" w:rsidR="00B77964" w:rsidRPr="00B94E6E" w:rsidRDefault="00B77964" w:rsidP="00B77964">
      <w:pPr>
        <w:rPr>
          <w:rFonts w:cstheme="minorHAnsi"/>
          <w:b/>
          <w:color w:val="324B8B" w:themeColor="accent2"/>
          <w:sz w:val="24"/>
        </w:rPr>
      </w:pPr>
    </w:p>
    <w:p w14:paraId="71B83C75" w14:textId="2A44843A" w:rsidR="001E0216" w:rsidRPr="00B94E6E" w:rsidRDefault="001E0216" w:rsidP="001E0216">
      <w:pPr>
        <w:rPr>
          <w:b/>
          <w:sz w:val="24"/>
        </w:rPr>
      </w:pPr>
      <w:r w:rsidRPr="00B94E6E">
        <w:rPr>
          <w:b/>
          <w:sz w:val="24"/>
        </w:rPr>
        <w:t>Important Note:</w:t>
      </w:r>
    </w:p>
    <w:p w14:paraId="43F44353" w14:textId="21917A6A" w:rsidR="001E0216" w:rsidRPr="00B94E6E" w:rsidRDefault="001E0216" w:rsidP="001E0216">
      <w:pPr>
        <w:rPr>
          <w:sz w:val="24"/>
        </w:rPr>
      </w:pPr>
      <w:r w:rsidRPr="00B94E6E">
        <w:rPr>
          <w:sz w:val="24"/>
        </w:rPr>
        <w:t xml:space="preserve">Review each resource carefully and be sure to own and customize any that you use. These are starting points only. ODE staff have highlighted or bracketed areas where focused attention and customization is a must. </w:t>
      </w:r>
    </w:p>
    <w:p w14:paraId="0CC79382" w14:textId="77777777" w:rsidR="001E0216" w:rsidRDefault="001E0216" w:rsidP="001E0216">
      <w:pPr>
        <w:rPr>
          <w:szCs w:val="22"/>
        </w:rPr>
      </w:pPr>
    </w:p>
    <w:p w14:paraId="3BC0E259" w14:textId="77777777" w:rsidR="001E0216" w:rsidRPr="00F67A4C" w:rsidRDefault="001E0216" w:rsidP="00B77964">
      <w:pPr>
        <w:rPr>
          <w:rFonts w:cstheme="minorHAnsi"/>
          <w:b/>
          <w:color w:val="324B8B" w:themeColor="accent2"/>
          <w:sz w:val="24"/>
        </w:rPr>
      </w:pPr>
    </w:p>
    <w:sectPr w:rsidR="001E0216" w:rsidRPr="00F67A4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9CBD06" w16cid:durableId="20FD8B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E2C"/>
    <w:multiLevelType w:val="hybridMultilevel"/>
    <w:tmpl w:val="E22AE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00F36"/>
    <w:multiLevelType w:val="hybridMultilevel"/>
    <w:tmpl w:val="8E9EC336"/>
    <w:lvl w:ilvl="0" w:tplc="92463428">
      <w:start w:val="1"/>
      <w:numFmt w:val="decimal"/>
      <w:lvlText w:val="%1."/>
      <w:lvlJc w:val="left"/>
      <w:pPr>
        <w:ind w:left="720" w:hanging="360"/>
      </w:pPr>
      <w:rPr>
        <w:rFonts w:hint="default"/>
        <w:sz w:val="20"/>
      </w:rPr>
    </w:lvl>
    <w:lvl w:ilvl="1" w:tplc="04090001">
      <w:start w:val="1"/>
      <w:numFmt w:val="bullet"/>
      <w:lvlText w:val=""/>
      <w:lvlJc w:val="left"/>
      <w:pPr>
        <w:ind w:left="1440" w:hanging="360"/>
      </w:pPr>
      <w:rPr>
        <w:rFonts w:ascii="Symbol" w:hAnsi="Symbol" w:hint="default"/>
        <w:sz w:val="20"/>
      </w:rPr>
    </w:lvl>
    <w:lvl w:ilvl="2" w:tplc="F3A0C046" w:tentative="1">
      <w:start w:val="1"/>
      <w:numFmt w:val="lowerRoman"/>
      <w:lvlText w:val="%3."/>
      <w:lvlJc w:val="right"/>
      <w:pPr>
        <w:ind w:left="2160" w:hanging="180"/>
      </w:pPr>
      <w:rPr>
        <w:rFonts w:hint="default"/>
        <w:sz w:val="20"/>
      </w:rPr>
    </w:lvl>
    <w:lvl w:ilvl="3" w:tplc="B92095F4" w:tentative="1">
      <w:start w:val="1"/>
      <w:numFmt w:val="decimal"/>
      <w:lvlText w:val="%4."/>
      <w:lvlJc w:val="left"/>
      <w:pPr>
        <w:ind w:left="2880" w:hanging="360"/>
      </w:pPr>
      <w:rPr>
        <w:rFonts w:hint="default"/>
        <w:sz w:val="20"/>
      </w:rPr>
    </w:lvl>
    <w:lvl w:ilvl="4" w:tplc="38A0D5D0" w:tentative="1">
      <w:start w:val="1"/>
      <w:numFmt w:val="lowerLetter"/>
      <w:lvlText w:val="%5."/>
      <w:lvlJc w:val="left"/>
      <w:pPr>
        <w:ind w:left="3600" w:hanging="360"/>
      </w:pPr>
      <w:rPr>
        <w:rFonts w:hint="default"/>
        <w:sz w:val="20"/>
      </w:rPr>
    </w:lvl>
    <w:lvl w:ilvl="5" w:tplc="19F66EA0" w:tentative="1">
      <w:start w:val="1"/>
      <w:numFmt w:val="lowerRoman"/>
      <w:lvlText w:val="%6."/>
      <w:lvlJc w:val="right"/>
      <w:pPr>
        <w:ind w:left="4320" w:hanging="180"/>
      </w:pPr>
      <w:rPr>
        <w:rFonts w:hint="default"/>
        <w:sz w:val="20"/>
      </w:rPr>
    </w:lvl>
    <w:lvl w:ilvl="6" w:tplc="73F4E7FC" w:tentative="1">
      <w:start w:val="1"/>
      <w:numFmt w:val="decimal"/>
      <w:lvlText w:val="%7."/>
      <w:lvlJc w:val="left"/>
      <w:pPr>
        <w:ind w:left="5040" w:hanging="360"/>
      </w:pPr>
      <w:rPr>
        <w:rFonts w:hint="default"/>
        <w:sz w:val="20"/>
      </w:rPr>
    </w:lvl>
    <w:lvl w:ilvl="7" w:tplc="33B28596" w:tentative="1">
      <w:start w:val="1"/>
      <w:numFmt w:val="lowerLetter"/>
      <w:lvlText w:val="%8."/>
      <w:lvlJc w:val="left"/>
      <w:pPr>
        <w:ind w:left="5760" w:hanging="360"/>
      </w:pPr>
      <w:rPr>
        <w:rFonts w:hint="default"/>
        <w:sz w:val="20"/>
      </w:rPr>
    </w:lvl>
    <w:lvl w:ilvl="8" w:tplc="740C6170" w:tentative="1">
      <w:start w:val="1"/>
      <w:numFmt w:val="lowerRoman"/>
      <w:lvlText w:val="%9."/>
      <w:lvlJc w:val="right"/>
      <w:pPr>
        <w:ind w:left="6480" w:hanging="180"/>
      </w:pPr>
      <w:rPr>
        <w:rFonts w:hint="default"/>
        <w:sz w:val="20"/>
      </w:rPr>
    </w:lvl>
  </w:abstractNum>
  <w:abstractNum w:abstractNumId="2" w15:restartNumberingAfterBreak="0">
    <w:nsid w:val="120862CD"/>
    <w:multiLevelType w:val="hybridMultilevel"/>
    <w:tmpl w:val="A4A26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4D75AE"/>
    <w:multiLevelType w:val="hybridMultilevel"/>
    <w:tmpl w:val="DA2C422C"/>
    <w:lvl w:ilvl="0" w:tplc="23E46EE0">
      <w:start w:val="1"/>
      <w:numFmt w:val="bullet"/>
      <w:lvlText w:val=""/>
      <w:lvlJc w:val="left"/>
      <w:pPr>
        <w:ind w:left="720" w:hanging="360"/>
      </w:pPr>
      <w:rPr>
        <w:rFonts w:ascii="Wingdings" w:hAnsi="Wingdings" w:hint="default"/>
        <w:color w:val="E7982E"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F6CA4"/>
    <w:multiLevelType w:val="hybridMultilevel"/>
    <w:tmpl w:val="6946FE00"/>
    <w:lvl w:ilvl="0" w:tplc="23E46EE0">
      <w:start w:val="1"/>
      <w:numFmt w:val="bullet"/>
      <w:lvlText w:val=""/>
      <w:lvlJc w:val="left"/>
      <w:pPr>
        <w:ind w:left="360" w:hanging="360"/>
      </w:pPr>
      <w:rPr>
        <w:rFonts w:ascii="Wingdings" w:hAnsi="Wingdings" w:hint="default"/>
        <w:color w:val="E7982E" w:themeColor="accent5"/>
      </w:rPr>
    </w:lvl>
    <w:lvl w:ilvl="1" w:tplc="EC82DABC">
      <w:start w:val="1"/>
      <w:numFmt w:val="bullet"/>
      <w:lvlText w:val="→"/>
      <w:lvlJc w:val="left"/>
      <w:pPr>
        <w:ind w:left="1080" w:hanging="360"/>
      </w:pPr>
      <w:rPr>
        <w:rFonts w:ascii="Courier New" w:hAnsi="Courier New" w:hint="default"/>
        <w:color w:val="E7982E" w:themeColor="accent5"/>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6C03D1"/>
    <w:multiLevelType w:val="hybridMultilevel"/>
    <w:tmpl w:val="4F9E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1357C"/>
    <w:multiLevelType w:val="hybridMultilevel"/>
    <w:tmpl w:val="4DE6F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360AA"/>
    <w:multiLevelType w:val="hybridMultilevel"/>
    <w:tmpl w:val="45B0DC3E"/>
    <w:lvl w:ilvl="0" w:tplc="EB22384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2E41"/>
    <w:multiLevelType w:val="hybridMultilevel"/>
    <w:tmpl w:val="4E3A8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CD6B81"/>
    <w:multiLevelType w:val="hybridMultilevel"/>
    <w:tmpl w:val="E3C83108"/>
    <w:lvl w:ilvl="0" w:tplc="EB22384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93630D8"/>
    <w:multiLevelType w:val="hybridMultilevel"/>
    <w:tmpl w:val="3C40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657E73"/>
    <w:multiLevelType w:val="hybridMultilevel"/>
    <w:tmpl w:val="942E1B1E"/>
    <w:lvl w:ilvl="0" w:tplc="23E46EE0">
      <w:start w:val="1"/>
      <w:numFmt w:val="bullet"/>
      <w:lvlText w:val=""/>
      <w:lvlJc w:val="left"/>
      <w:pPr>
        <w:ind w:left="720" w:hanging="360"/>
      </w:pPr>
      <w:rPr>
        <w:rFonts w:ascii="Wingdings" w:hAnsi="Wingdings" w:hint="default"/>
        <w:color w:val="E7982E"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A2AC2"/>
    <w:multiLevelType w:val="hybridMultilevel"/>
    <w:tmpl w:val="2654DF46"/>
    <w:lvl w:ilvl="0" w:tplc="0409000F">
      <w:start w:val="1"/>
      <w:numFmt w:val="decimal"/>
      <w:lvlText w:val="%1."/>
      <w:lvlJc w:val="left"/>
      <w:pPr>
        <w:ind w:left="720" w:hanging="360"/>
      </w:pPr>
      <w:rPr>
        <w:rFonts w:hint="default"/>
        <w:color w:val="E7982E"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2356C"/>
    <w:multiLevelType w:val="hybridMultilevel"/>
    <w:tmpl w:val="A79A3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4"/>
  </w:num>
  <w:num w:numId="5">
    <w:abstractNumId w:val="2"/>
  </w:num>
  <w:num w:numId="6">
    <w:abstractNumId w:val="5"/>
  </w:num>
  <w:num w:numId="7">
    <w:abstractNumId w:val="3"/>
  </w:num>
  <w:num w:numId="8">
    <w:abstractNumId w:val="7"/>
  </w:num>
  <w:num w:numId="9">
    <w:abstractNumId w:val="9"/>
  </w:num>
  <w:num w:numId="10">
    <w:abstractNumId w:val="13"/>
  </w:num>
  <w:num w:numId="11">
    <w:abstractNumId w:val="1"/>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64"/>
    <w:rsid w:val="00001D50"/>
    <w:rsid w:val="00060419"/>
    <w:rsid w:val="00066725"/>
    <w:rsid w:val="000B2560"/>
    <w:rsid w:val="00173C63"/>
    <w:rsid w:val="001E0216"/>
    <w:rsid w:val="00206A55"/>
    <w:rsid w:val="002250F1"/>
    <w:rsid w:val="002466D8"/>
    <w:rsid w:val="00270480"/>
    <w:rsid w:val="00283B9A"/>
    <w:rsid w:val="00297170"/>
    <w:rsid w:val="002A7885"/>
    <w:rsid w:val="002D30BD"/>
    <w:rsid w:val="003434E6"/>
    <w:rsid w:val="00396977"/>
    <w:rsid w:val="003C564D"/>
    <w:rsid w:val="003D713E"/>
    <w:rsid w:val="00404585"/>
    <w:rsid w:val="00463CB4"/>
    <w:rsid w:val="00484045"/>
    <w:rsid w:val="0049498F"/>
    <w:rsid w:val="004A79F7"/>
    <w:rsid w:val="00512D92"/>
    <w:rsid w:val="00512E01"/>
    <w:rsid w:val="00515AA0"/>
    <w:rsid w:val="00566A5F"/>
    <w:rsid w:val="00581351"/>
    <w:rsid w:val="00584C6E"/>
    <w:rsid w:val="005C61A4"/>
    <w:rsid w:val="005D3DF6"/>
    <w:rsid w:val="00697258"/>
    <w:rsid w:val="006A418A"/>
    <w:rsid w:val="0075079C"/>
    <w:rsid w:val="00770346"/>
    <w:rsid w:val="008613CB"/>
    <w:rsid w:val="00872F3F"/>
    <w:rsid w:val="00882F96"/>
    <w:rsid w:val="00916126"/>
    <w:rsid w:val="009A1675"/>
    <w:rsid w:val="009C15FC"/>
    <w:rsid w:val="009F2B7D"/>
    <w:rsid w:val="00A872F5"/>
    <w:rsid w:val="00B34D49"/>
    <w:rsid w:val="00B64C86"/>
    <w:rsid w:val="00B76EE2"/>
    <w:rsid w:val="00B77964"/>
    <w:rsid w:val="00B94E6E"/>
    <w:rsid w:val="00BC3555"/>
    <w:rsid w:val="00BD6CCE"/>
    <w:rsid w:val="00C04B2A"/>
    <w:rsid w:val="00C549F8"/>
    <w:rsid w:val="00C85A9F"/>
    <w:rsid w:val="00CA4B2D"/>
    <w:rsid w:val="00CC7ADD"/>
    <w:rsid w:val="00D6438B"/>
    <w:rsid w:val="00D7587C"/>
    <w:rsid w:val="00D93DFF"/>
    <w:rsid w:val="00D94696"/>
    <w:rsid w:val="00DA54DB"/>
    <w:rsid w:val="00DA55F1"/>
    <w:rsid w:val="00DB6A9D"/>
    <w:rsid w:val="00DC149D"/>
    <w:rsid w:val="00DD7F12"/>
    <w:rsid w:val="00E22697"/>
    <w:rsid w:val="00EA3D73"/>
    <w:rsid w:val="00EB61CE"/>
    <w:rsid w:val="00EE562B"/>
    <w:rsid w:val="00F03FBE"/>
    <w:rsid w:val="00F67A4C"/>
    <w:rsid w:val="00F82C50"/>
    <w:rsid w:val="00F834B8"/>
    <w:rsid w:val="00FF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8636"/>
  <w15:chartTrackingRefBased/>
  <w15:docId w15:val="{9D24EA80-2336-41BA-AEBE-2585325B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B2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964"/>
    <w:rPr>
      <w:color w:val="91A226" w:themeColor="hyperlink"/>
      <w:u w:val="single"/>
    </w:rPr>
  </w:style>
  <w:style w:type="character" w:styleId="CommentReference">
    <w:name w:val="annotation reference"/>
    <w:basedOn w:val="DefaultParagraphFont"/>
    <w:uiPriority w:val="99"/>
    <w:semiHidden/>
    <w:unhideWhenUsed/>
    <w:rsid w:val="00A872F5"/>
    <w:rPr>
      <w:sz w:val="16"/>
      <w:szCs w:val="16"/>
    </w:rPr>
  </w:style>
  <w:style w:type="paragraph" w:styleId="CommentText">
    <w:name w:val="annotation text"/>
    <w:basedOn w:val="Normal"/>
    <w:link w:val="CommentTextChar"/>
    <w:uiPriority w:val="99"/>
    <w:semiHidden/>
    <w:unhideWhenUsed/>
    <w:rsid w:val="00A872F5"/>
    <w:rPr>
      <w:sz w:val="20"/>
      <w:szCs w:val="20"/>
    </w:rPr>
  </w:style>
  <w:style w:type="character" w:customStyle="1" w:styleId="CommentTextChar">
    <w:name w:val="Comment Text Char"/>
    <w:basedOn w:val="DefaultParagraphFont"/>
    <w:link w:val="CommentText"/>
    <w:uiPriority w:val="99"/>
    <w:semiHidden/>
    <w:rsid w:val="00A872F5"/>
    <w:rPr>
      <w:sz w:val="20"/>
      <w:szCs w:val="20"/>
    </w:rPr>
  </w:style>
  <w:style w:type="paragraph" w:styleId="CommentSubject">
    <w:name w:val="annotation subject"/>
    <w:basedOn w:val="CommentText"/>
    <w:next w:val="CommentText"/>
    <w:link w:val="CommentSubjectChar"/>
    <w:uiPriority w:val="99"/>
    <w:semiHidden/>
    <w:unhideWhenUsed/>
    <w:rsid w:val="00A872F5"/>
    <w:rPr>
      <w:b/>
      <w:bCs/>
    </w:rPr>
  </w:style>
  <w:style w:type="character" w:customStyle="1" w:styleId="CommentSubjectChar">
    <w:name w:val="Comment Subject Char"/>
    <w:basedOn w:val="CommentTextChar"/>
    <w:link w:val="CommentSubject"/>
    <w:uiPriority w:val="99"/>
    <w:semiHidden/>
    <w:rsid w:val="00A872F5"/>
    <w:rPr>
      <w:b/>
      <w:bCs/>
      <w:sz w:val="20"/>
      <w:szCs w:val="20"/>
    </w:rPr>
  </w:style>
  <w:style w:type="paragraph" w:styleId="BalloonText">
    <w:name w:val="Balloon Text"/>
    <w:basedOn w:val="Normal"/>
    <w:link w:val="BalloonTextChar"/>
    <w:uiPriority w:val="99"/>
    <w:semiHidden/>
    <w:unhideWhenUsed/>
    <w:rsid w:val="00A87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2F5"/>
    <w:rPr>
      <w:rFonts w:ascii="Segoe UI" w:hAnsi="Segoe UI" w:cs="Segoe UI"/>
      <w:sz w:val="18"/>
      <w:szCs w:val="18"/>
    </w:rPr>
  </w:style>
  <w:style w:type="paragraph" w:styleId="ListParagraph">
    <w:name w:val="List Paragraph"/>
    <w:basedOn w:val="Normal"/>
    <w:uiPriority w:val="34"/>
    <w:qFormat/>
    <w:rsid w:val="00584C6E"/>
    <w:pPr>
      <w:ind w:left="720"/>
      <w:contextualSpacing/>
    </w:pPr>
  </w:style>
  <w:style w:type="table" w:styleId="TableGrid">
    <w:name w:val="Table Grid"/>
    <w:basedOn w:val="TableNormal"/>
    <w:uiPriority w:val="39"/>
    <w:rsid w:val="005C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C564D"/>
    <w:rPr>
      <w:color w:val="3B325E" w:themeColor="followedHyperlink"/>
      <w:u w:val="single"/>
    </w:rPr>
  </w:style>
  <w:style w:type="paragraph" w:styleId="NormalWeb">
    <w:name w:val="Normal (Web)"/>
    <w:basedOn w:val="Normal"/>
    <w:uiPriority w:val="99"/>
    <w:semiHidden/>
    <w:unhideWhenUsed/>
    <w:rsid w:val="00D94696"/>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regon.gov/ode/StudentSuccess/PublishingImages/57133_ODE_StudentSuccessAct%20logo_2019-FINAL-Color%20Vertical.png" TargetMode="External"/><Relationship Id="rId18" Type="http://schemas.openxmlformats.org/officeDocument/2006/relationships/hyperlink" Target="https://www.oregon.gov/ode/StudentSuccess/Documents/SSA%20infographic%202019.pdf"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oregon.gov/ode/StudentSuccess/Documents/10%20-%20Agenda_TEMPLATE.docx" TargetMode="External"/><Relationship Id="rId7" Type="http://schemas.openxmlformats.org/officeDocument/2006/relationships/webSettings" Target="webSettings.xml"/><Relationship Id="rId12" Type="http://schemas.openxmlformats.org/officeDocument/2006/relationships/hyperlink" Target="https://www.oregon.gov/ode/StudentSuccess/Documents/4-%20Social%20media%20messages.docx" TargetMode="External"/><Relationship Id="rId17" Type="http://schemas.openxmlformats.org/officeDocument/2006/relationships/hyperlink" Target="https://www.oregon.gov/ode/StudentSuccess/Documents/1-Talking%20Points_to%20use%20with_Familie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ode/StudentSuccess/Documents/6-%20Handout_What%20you%20can%20do_Educators.docx" TargetMode="External"/><Relationship Id="rId20" Type="http://schemas.openxmlformats.org/officeDocument/2006/relationships/hyperlink" Target="https://www.oregon.gov/ode/StudentSuccess/Documents/11%20-%20Sign-in%20Sheet_TEMPLAT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e/StudentSuccess/Documents/9-%20Flyer.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regon.gov/ode/StudentSuccess/Documents/6%20-%20Handout_What%20you%20can%20do_Families.docx" TargetMode="External"/><Relationship Id="rId23" Type="http://schemas.openxmlformats.org/officeDocument/2006/relationships/hyperlink" Target="https://www.oregon.gov/ode/StudentSuccess/Documents/Feedback%20Form%20Template.docx" TargetMode="External"/><Relationship Id="rId10" Type="http://schemas.openxmlformats.org/officeDocument/2006/relationships/hyperlink" Target="https://www.oregon.gov/ode/StudentSuccess/Documents/8-%20Email%20Invite%20Message.docx" TargetMode="External"/><Relationship Id="rId19" Type="http://schemas.openxmlformats.org/officeDocument/2006/relationships/hyperlink" Target="https://www.oregon.gov/ode/StudentSuccess/Documents/SIA%20Roadmap%202019-2020.png" TargetMode="External"/><Relationship Id="rId4" Type="http://schemas.openxmlformats.org/officeDocument/2006/relationships/numbering" Target="numbering.xml"/><Relationship Id="rId9" Type="http://schemas.openxmlformats.org/officeDocument/2006/relationships/hyperlink" Target="https://www.oregon.gov/ode/StudentSuccess/Documents/12%20-%20Start%20here!%20Guidance%20Document%20for%20Hosting%20an%20Input%20Session.docx" TargetMode="External"/><Relationship Id="rId14" Type="http://schemas.openxmlformats.org/officeDocument/2006/relationships/hyperlink" Target="https://www.oregon.gov/ode/StudentSuccess/Documents/6-%20Handout_What%20you%20can%20do_Students.docx" TargetMode="External"/><Relationship Id="rId22" Type="http://schemas.openxmlformats.org/officeDocument/2006/relationships/hyperlink" Target="https://www.oregon.gov/ode/StudentSuccess/Documents/13%20-Presentation%20Slides_TEMPLATE.pptx" TargetMode="External"/></Relationships>
</file>

<file path=word/theme/theme1.xml><?xml version="1.0" encoding="utf-8"?>
<a:theme xmlns:a="http://schemas.openxmlformats.org/drawingml/2006/main" name="Ed First 2016 Word">
  <a:themeElements>
    <a:clrScheme name="Education First 2016">
      <a:dk1>
        <a:sysClr val="windowText" lastClr="000000"/>
      </a:dk1>
      <a:lt1>
        <a:sysClr val="window" lastClr="FFFFFF"/>
      </a:lt1>
      <a:dk2>
        <a:srgbClr val="44546A"/>
      </a:dk2>
      <a:lt2>
        <a:srgbClr val="E7E6E6"/>
      </a:lt2>
      <a:accent1>
        <a:srgbClr val="3B325E"/>
      </a:accent1>
      <a:accent2>
        <a:srgbClr val="324B8B"/>
      </a:accent2>
      <a:accent3>
        <a:srgbClr val="1B696D"/>
      </a:accent3>
      <a:accent4>
        <a:srgbClr val="91A226"/>
      </a:accent4>
      <a:accent5>
        <a:srgbClr val="E7982E"/>
      </a:accent5>
      <a:accent6>
        <a:srgbClr val="56595C"/>
      </a:accent6>
      <a:hlink>
        <a:srgbClr val="91A226"/>
      </a:hlink>
      <a:folHlink>
        <a:srgbClr val="3B325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3815300f-9bc2-46c5-83e2-2c3e624abb24" xsi:nil="true"/>
    <Priority xmlns="3815300f-9bc2-46c5-83e2-2c3e624abb24">New</Priority>
    <Remediation_x0020_Date xmlns="3815300f-9bc2-46c5-83e2-2c3e624abb24">2019-10-17T17:30:57+00:00</Remediation_x0020_Date>
  </documentManagement>
</p:properties>
</file>

<file path=customXml/itemProps1.xml><?xml version="1.0" encoding="utf-8"?>
<ds:datastoreItem xmlns:ds="http://schemas.openxmlformats.org/officeDocument/2006/customXml" ds:itemID="{396DF635-4C32-4448-BBDB-97D206F55527}"/>
</file>

<file path=customXml/itemProps2.xml><?xml version="1.0" encoding="utf-8"?>
<ds:datastoreItem xmlns:ds="http://schemas.openxmlformats.org/officeDocument/2006/customXml" ds:itemID="{65C64120-096E-435C-9699-5F14E3D61FD6}"/>
</file>

<file path=customXml/itemProps3.xml><?xml version="1.0" encoding="utf-8"?>
<ds:datastoreItem xmlns:ds="http://schemas.openxmlformats.org/officeDocument/2006/customXml" ds:itemID="{7AA00B31-9C9B-4EE9-807A-C713C45C237C}"/>
</file>

<file path=docProps/app.xml><?xml version="1.0" encoding="utf-8"?>
<Properties xmlns="http://schemas.openxmlformats.org/officeDocument/2006/extended-properties" xmlns:vt="http://schemas.openxmlformats.org/officeDocument/2006/docPropsVTypes">
  <Template>Normal</Template>
  <TotalTime>13</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Labarre</dc:creator>
  <cp:keywords/>
  <dc:description/>
  <cp:lastModifiedBy>BOYD Meg - ODE.</cp:lastModifiedBy>
  <cp:revision>3</cp:revision>
  <dcterms:created xsi:type="dcterms:W3CDTF">2019-10-15T17:25:00Z</dcterms:created>
  <dcterms:modified xsi:type="dcterms:W3CDTF">2019-10-15T17:45:00Z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