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290E0C" w:rsidRPr="00290E0C" w:rsidRDefault="00362DE8" w:rsidP="00290E0C">
      <w:pPr>
        <w:spacing w:after="5" w:line="249" w:lineRule="auto"/>
        <w:ind w:left="-5" w:right="693" w:hanging="10"/>
        <w:jc w:val="both"/>
        <w:rPr>
          <w:rFonts w:cs="Calibri"/>
          <w:color w:val="000000"/>
          <w:sz w:val="22"/>
          <w:szCs w:val="22"/>
        </w:rPr>
      </w:pPr>
      <w:r>
        <w:rPr>
          <w:rFonts w:cs="Calibri"/>
          <w:color w:val="000000"/>
          <w:sz w:val="22"/>
          <w:szCs w:val="22"/>
        </w:rPr>
        <w:t>February 10</w:t>
      </w:r>
      <w:r w:rsidR="00290E0C" w:rsidRPr="00290E0C">
        <w:rPr>
          <w:rFonts w:cs="Calibri"/>
          <w:color w:val="000000"/>
          <w:sz w:val="22"/>
          <w:szCs w:val="22"/>
        </w:rPr>
        <w:t>, 20</w:t>
      </w:r>
      <w:r>
        <w:rPr>
          <w:rFonts w:cs="Calibri"/>
          <w:color w:val="000000"/>
          <w:sz w:val="22"/>
          <w:szCs w:val="22"/>
        </w:rPr>
        <w:t>20</w:t>
      </w:r>
    </w:p>
    <w:p w:rsidR="00290E0C" w:rsidRPr="00290E0C" w:rsidRDefault="00817D9D" w:rsidP="00817D9D">
      <w:pPr>
        <w:spacing w:after="0" w:line="259" w:lineRule="auto"/>
        <w:jc w:val="right"/>
        <w:rPr>
          <w:rFonts w:cs="Calibri"/>
          <w:color w:val="000000"/>
          <w:sz w:val="22"/>
          <w:szCs w:val="22"/>
        </w:rPr>
      </w:pPr>
      <w:r>
        <w:rPr>
          <w:rFonts w:cs="Calibri"/>
          <w:b/>
          <w:color w:val="000000"/>
          <w:sz w:val="22"/>
          <w:szCs w:val="22"/>
        </w:rPr>
        <w:t xml:space="preserve"> </w:t>
      </w:r>
      <w:r w:rsidR="00290E0C" w:rsidRPr="00290E0C">
        <w:rPr>
          <w:rFonts w:cs="Calibri"/>
          <w:b/>
          <w:color w:val="000000"/>
          <w:sz w:val="22"/>
          <w:szCs w:val="22"/>
        </w:rPr>
        <w:t xml:space="preserve"> BY EMAIL AND US MAIL</w:t>
      </w:r>
    </w:p>
    <w:p w:rsidR="00817D9D" w:rsidRDefault="00613AB7" w:rsidP="00817D9D">
      <w:pPr>
        <w:spacing w:after="0" w:line="259" w:lineRule="auto"/>
        <w:rPr>
          <w:rFonts w:cs="Calibri"/>
          <w:color w:val="000000"/>
          <w:sz w:val="22"/>
          <w:szCs w:val="22"/>
        </w:rPr>
      </w:pPr>
      <w:r>
        <w:rPr>
          <w:rFonts w:cs="Calibri"/>
          <w:color w:val="000000"/>
          <w:sz w:val="22"/>
          <w:szCs w:val="22"/>
        </w:rPr>
        <w:t>PARENT</w:t>
      </w:r>
    </w:p>
    <w:p w:rsidR="00613AB7" w:rsidRDefault="00613AB7" w:rsidP="00817D9D">
      <w:pPr>
        <w:spacing w:after="0" w:line="259" w:lineRule="auto"/>
        <w:rPr>
          <w:rFonts w:cs="Calibri"/>
          <w:color w:val="000000"/>
          <w:sz w:val="22"/>
          <w:szCs w:val="22"/>
        </w:rPr>
      </w:pPr>
      <w:r>
        <w:rPr>
          <w:rFonts w:cs="Calibri"/>
          <w:color w:val="000000"/>
          <w:sz w:val="22"/>
          <w:szCs w:val="22"/>
        </w:rPr>
        <w:t>ADDRESS LINE 1</w:t>
      </w:r>
    </w:p>
    <w:p w:rsidR="00613AB7" w:rsidRPr="00817D9D" w:rsidRDefault="00613AB7" w:rsidP="00817D9D">
      <w:pPr>
        <w:spacing w:after="0" w:line="259" w:lineRule="auto"/>
        <w:rPr>
          <w:rFonts w:cs="Calibri"/>
          <w:color w:val="000000"/>
          <w:sz w:val="22"/>
          <w:szCs w:val="22"/>
        </w:rPr>
      </w:pPr>
      <w:r>
        <w:rPr>
          <w:rFonts w:cs="Calibri"/>
          <w:color w:val="000000"/>
          <w:sz w:val="22"/>
          <w:szCs w:val="22"/>
        </w:rPr>
        <w:t>ADDRESS LINE 2</w:t>
      </w:r>
    </w:p>
    <w:p w:rsidR="00817D9D" w:rsidRPr="00817D9D" w:rsidRDefault="00817D9D" w:rsidP="00817D9D">
      <w:pPr>
        <w:spacing w:after="0" w:line="259" w:lineRule="auto"/>
        <w:rPr>
          <w:rFonts w:cs="Calibri"/>
          <w:color w:val="000000"/>
          <w:sz w:val="22"/>
          <w:szCs w:val="22"/>
        </w:rPr>
      </w:pPr>
    </w:p>
    <w:p w:rsidR="00817D9D" w:rsidRPr="00817D9D" w:rsidRDefault="00817D9D" w:rsidP="00817D9D">
      <w:pPr>
        <w:spacing w:after="0" w:line="259" w:lineRule="auto"/>
        <w:rPr>
          <w:rFonts w:cs="Calibri"/>
          <w:color w:val="000000"/>
          <w:sz w:val="22"/>
          <w:szCs w:val="22"/>
        </w:rPr>
      </w:pPr>
      <w:r w:rsidRPr="00817D9D">
        <w:rPr>
          <w:rFonts w:cs="Calibri"/>
          <w:color w:val="000000"/>
          <w:sz w:val="22"/>
          <w:szCs w:val="22"/>
        </w:rPr>
        <w:t xml:space="preserve">Don </w:t>
      </w:r>
      <w:proofErr w:type="spellStart"/>
      <w:r w:rsidRPr="00817D9D">
        <w:rPr>
          <w:rFonts w:cs="Calibri"/>
          <w:color w:val="000000"/>
          <w:sz w:val="22"/>
          <w:szCs w:val="22"/>
        </w:rPr>
        <w:t>Grotting</w:t>
      </w:r>
      <w:proofErr w:type="spellEnd"/>
      <w:r w:rsidRPr="00817D9D">
        <w:rPr>
          <w:rFonts w:cs="Calibri"/>
          <w:color w:val="000000"/>
          <w:sz w:val="22"/>
          <w:szCs w:val="22"/>
        </w:rPr>
        <w:t>, Superintendent</w:t>
      </w:r>
    </w:p>
    <w:p w:rsidR="00817D9D" w:rsidRPr="00817D9D" w:rsidRDefault="00817D9D" w:rsidP="00817D9D">
      <w:pPr>
        <w:spacing w:after="0" w:line="259" w:lineRule="auto"/>
        <w:rPr>
          <w:rFonts w:cs="Calibri"/>
          <w:bCs/>
          <w:color w:val="000000"/>
          <w:sz w:val="22"/>
          <w:szCs w:val="22"/>
        </w:rPr>
      </w:pPr>
      <w:r w:rsidRPr="00817D9D">
        <w:rPr>
          <w:rFonts w:cs="Calibri"/>
          <w:bCs/>
          <w:color w:val="000000"/>
          <w:sz w:val="22"/>
          <w:szCs w:val="22"/>
        </w:rPr>
        <w:t>Central Administration Center</w:t>
      </w:r>
    </w:p>
    <w:p w:rsidR="00817D9D" w:rsidRPr="00817D9D" w:rsidRDefault="00817D9D" w:rsidP="00817D9D">
      <w:pPr>
        <w:spacing w:after="0" w:line="259" w:lineRule="auto"/>
        <w:rPr>
          <w:rFonts w:cs="Calibri"/>
          <w:bCs/>
          <w:color w:val="000000"/>
          <w:sz w:val="22"/>
          <w:szCs w:val="22"/>
        </w:rPr>
      </w:pPr>
      <w:r w:rsidRPr="00817D9D">
        <w:rPr>
          <w:rFonts w:cs="Calibri"/>
          <w:bCs/>
          <w:color w:val="000000"/>
          <w:sz w:val="22"/>
          <w:szCs w:val="22"/>
        </w:rPr>
        <w:t>16550 SW Merlo Rd.</w:t>
      </w:r>
    </w:p>
    <w:p w:rsidR="00817D9D" w:rsidRPr="00817D9D" w:rsidRDefault="00817D9D" w:rsidP="00817D9D">
      <w:pPr>
        <w:spacing w:after="0" w:line="259" w:lineRule="auto"/>
        <w:rPr>
          <w:rFonts w:cs="Calibri"/>
          <w:bCs/>
          <w:color w:val="000000"/>
          <w:sz w:val="22"/>
          <w:szCs w:val="22"/>
        </w:rPr>
      </w:pPr>
      <w:r w:rsidRPr="00817D9D">
        <w:rPr>
          <w:rFonts w:cs="Calibri"/>
          <w:bCs/>
          <w:color w:val="000000"/>
          <w:sz w:val="22"/>
          <w:szCs w:val="22"/>
        </w:rPr>
        <w:t>Beaverton, OR 97003</w:t>
      </w:r>
    </w:p>
    <w:p w:rsidR="00817D9D" w:rsidRPr="00817D9D" w:rsidRDefault="00817D9D" w:rsidP="00817D9D">
      <w:pPr>
        <w:spacing w:after="0" w:line="259" w:lineRule="auto"/>
        <w:rPr>
          <w:rFonts w:cs="Calibri"/>
          <w:color w:val="000000"/>
          <w:sz w:val="22"/>
          <w:szCs w:val="22"/>
        </w:rPr>
      </w:pPr>
    </w:p>
    <w:p w:rsidR="00817D9D" w:rsidRPr="00817D9D" w:rsidRDefault="00613AB7" w:rsidP="00817D9D">
      <w:pPr>
        <w:spacing w:after="0" w:line="259" w:lineRule="auto"/>
        <w:rPr>
          <w:rFonts w:cs="Calibri"/>
          <w:color w:val="000000"/>
          <w:sz w:val="22"/>
          <w:szCs w:val="22"/>
        </w:rPr>
      </w:pPr>
      <w:r>
        <w:rPr>
          <w:rFonts w:cs="Calibri"/>
          <w:color w:val="000000"/>
          <w:sz w:val="22"/>
          <w:szCs w:val="22"/>
        </w:rPr>
        <w:t>PARENT</w:t>
      </w:r>
      <w:r w:rsidR="00817D9D" w:rsidRPr="00817D9D">
        <w:rPr>
          <w:rFonts w:cs="Calibri"/>
          <w:color w:val="000000"/>
          <w:sz w:val="22"/>
          <w:szCs w:val="22"/>
        </w:rPr>
        <w:t xml:space="preserve"> and Superintendent </w:t>
      </w:r>
      <w:proofErr w:type="spellStart"/>
      <w:r w:rsidR="00817D9D" w:rsidRPr="00817D9D">
        <w:rPr>
          <w:rFonts w:cs="Calibri"/>
          <w:color w:val="000000"/>
          <w:sz w:val="22"/>
          <w:szCs w:val="22"/>
        </w:rPr>
        <w:t>Grotting</w:t>
      </w:r>
      <w:proofErr w:type="spellEnd"/>
      <w:r w:rsidR="00817D9D" w:rsidRPr="00817D9D">
        <w:rPr>
          <w:rFonts w:cs="Calibri"/>
          <w:color w:val="000000"/>
          <w:sz w:val="22"/>
          <w:szCs w:val="22"/>
        </w:rPr>
        <w:t>:</w:t>
      </w:r>
    </w:p>
    <w:p w:rsidR="00817D9D" w:rsidRPr="00817D9D" w:rsidRDefault="00817D9D" w:rsidP="00817D9D">
      <w:pPr>
        <w:spacing w:after="0" w:line="259" w:lineRule="auto"/>
        <w:rPr>
          <w:rFonts w:cs="Calibri"/>
          <w:color w:val="000000"/>
          <w:sz w:val="22"/>
          <w:szCs w:val="22"/>
        </w:rPr>
      </w:pPr>
    </w:p>
    <w:p w:rsidR="00D238F2" w:rsidRDefault="00290E0C" w:rsidP="00290E0C">
      <w:pPr>
        <w:spacing w:after="0" w:line="259" w:lineRule="auto"/>
        <w:jc w:val="both"/>
        <w:rPr>
          <w:rFonts w:cs="Calibri"/>
          <w:color w:val="000000"/>
          <w:sz w:val="22"/>
          <w:szCs w:val="22"/>
        </w:rPr>
      </w:pPr>
      <w:r w:rsidRPr="00290E0C">
        <w:rPr>
          <w:rFonts w:cs="Calibri"/>
          <w:color w:val="000000"/>
          <w:sz w:val="22"/>
          <w:szCs w:val="22"/>
        </w:rPr>
        <w:t xml:space="preserve">This letter is the order on the June </w:t>
      </w:r>
      <w:r w:rsidR="00E563F1">
        <w:rPr>
          <w:rFonts w:cs="Calibri"/>
          <w:color w:val="000000"/>
          <w:sz w:val="22"/>
          <w:szCs w:val="22"/>
        </w:rPr>
        <w:t>25</w:t>
      </w:r>
      <w:r w:rsidRPr="00290E0C">
        <w:rPr>
          <w:rFonts w:cs="Calibri"/>
          <w:color w:val="000000"/>
          <w:sz w:val="22"/>
          <w:szCs w:val="22"/>
        </w:rPr>
        <w:t xml:space="preserve">, 2019, appeal filed by </w:t>
      </w:r>
      <w:r w:rsidR="00613AB7">
        <w:rPr>
          <w:rFonts w:cs="Calibri"/>
          <w:color w:val="000000"/>
          <w:sz w:val="22"/>
          <w:szCs w:val="22"/>
        </w:rPr>
        <w:t>PARENT</w:t>
      </w:r>
      <w:r w:rsidR="00E563F1">
        <w:rPr>
          <w:rFonts w:cs="Calibri"/>
          <w:color w:val="000000"/>
          <w:sz w:val="22"/>
          <w:szCs w:val="22"/>
        </w:rPr>
        <w:t xml:space="preserve"> (Complainant</w:t>
      </w:r>
      <w:r w:rsidRPr="00290E0C">
        <w:rPr>
          <w:rFonts w:cs="Calibri"/>
          <w:color w:val="000000"/>
          <w:sz w:val="22"/>
          <w:szCs w:val="22"/>
        </w:rPr>
        <w:t xml:space="preserve">) alleging that </w:t>
      </w:r>
      <w:r w:rsidR="00E563F1">
        <w:rPr>
          <w:rFonts w:cs="Calibri"/>
          <w:color w:val="000000"/>
          <w:sz w:val="22"/>
          <w:szCs w:val="22"/>
        </w:rPr>
        <w:t>Beaverton School District</w:t>
      </w:r>
      <w:r w:rsidRPr="00290E0C">
        <w:rPr>
          <w:rFonts w:cs="Calibri"/>
          <w:color w:val="000000"/>
          <w:sz w:val="22"/>
          <w:szCs w:val="22"/>
        </w:rPr>
        <w:t xml:space="preserve"> discriminated against</w:t>
      </w:r>
      <w:r w:rsidR="00E563F1">
        <w:rPr>
          <w:rFonts w:cs="Calibri"/>
          <w:color w:val="000000"/>
          <w:sz w:val="22"/>
          <w:szCs w:val="22"/>
        </w:rPr>
        <w:t xml:space="preserve"> students attending the district </w:t>
      </w:r>
      <w:r w:rsidRPr="00290E0C">
        <w:rPr>
          <w:rFonts w:cs="Calibri"/>
          <w:color w:val="000000"/>
          <w:sz w:val="22"/>
          <w:szCs w:val="22"/>
        </w:rPr>
        <w:t xml:space="preserve">because </w:t>
      </w:r>
      <w:r w:rsidR="002513F8">
        <w:rPr>
          <w:rFonts w:cs="Calibri"/>
          <w:color w:val="000000"/>
          <w:sz w:val="22"/>
          <w:szCs w:val="22"/>
        </w:rPr>
        <w:t>the processes</w:t>
      </w:r>
      <w:r w:rsidR="0032389A">
        <w:rPr>
          <w:rFonts w:cs="Calibri"/>
          <w:color w:val="000000"/>
          <w:sz w:val="22"/>
          <w:szCs w:val="22"/>
        </w:rPr>
        <w:t xml:space="preserve"> </w:t>
      </w:r>
      <w:r w:rsidR="002513F8">
        <w:rPr>
          <w:rFonts w:cs="Calibri"/>
          <w:color w:val="000000"/>
          <w:sz w:val="22"/>
          <w:szCs w:val="22"/>
        </w:rPr>
        <w:t xml:space="preserve">used by the district </w:t>
      </w:r>
      <w:r w:rsidR="0032389A">
        <w:rPr>
          <w:rFonts w:cs="Calibri"/>
          <w:color w:val="000000"/>
          <w:sz w:val="22"/>
          <w:szCs w:val="22"/>
        </w:rPr>
        <w:t xml:space="preserve">to verify student addresses </w:t>
      </w:r>
      <w:r w:rsidR="00141166">
        <w:rPr>
          <w:rFonts w:cs="Calibri"/>
          <w:color w:val="000000"/>
          <w:sz w:val="22"/>
          <w:szCs w:val="22"/>
        </w:rPr>
        <w:t>are</w:t>
      </w:r>
      <w:r w:rsidR="0032389A">
        <w:rPr>
          <w:rFonts w:cs="Calibri"/>
          <w:color w:val="000000"/>
          <w:sz w:val="22"/>
          <w:szCs w:val="22"/>
        </w:rPr>
        <w:t xml:space="preserve"> ineffective and, therefore, </w:t>
      </w:r>
      <w:r w:rsidR="00FC1B0C">
        <w:rPr>
          <w:rFonts w:cs="Calibri"/>
          <w:color w:val="000000"/>
          <w:sz w:val="22"/>
          <w:szCs w:val="22"/>
        </w:rPr>
        <w:t>create</w:t>
      </w:r>
      <w:r w:rsidR="0032389A">
        <w:rPr>
          <w:rFonts w:cs="Calibri"/>
          <w:color w:val="000000"/>
          <w:sz w:val="22"/>
          <w:szCs w:val="22"/>
        </w:rPr>
        <w:t xml:space="preserve"> a discrepancy </w:t>
      </w:r>
      <w:r w:rsidR="00DA668E">
        <w:rPr>
          <w:rFonts w:cs="Calibri"/>
          <w:color w:val="000000"/>
          <w:sz w:val="22"/>
          <w:szCs w:val="22"/>
        </w:rPr>
        <w:t>within the district. According to Complainant,</w:t>
      </w:r>
      <w:r w:rsidR="0032389A">
        <w:rPr>
          <w:rFonts w:cs="Calibri"/>
          <w:color w:val="000000"/>
          <w:sz w:val="22"/>
          <w:szCs w:val="22"/>
        </w:rPr>
        <w:t xml:space="preserve"> </w:t>
      </w:r>
      <w:r w:rsidR="009653E7">
        <w:rPr>
          <w:rFonts w:cs="Calibri"/>
          <w:color w:val="000000"/>
          <w:sz w:val="22"/>
          <w:szCs w:val="22"/>
        </w:rPr>
        <w:t xml:space="preserve">the district’s ineffective processes allow </w:t>
      </w:r>
      <w:r w:rsidR="0032389A">
        <w:rPr>
          <w:rFonts w:cs="Calibri"/>
          <w:color w:val="000000"/>
          <w:sz w:val="22"/>
          <w:szCs w:val="22"/>
        </w:rPr>
        <w:t xml:space="preserve">affluent students </w:t>
      </w:r>
      <w:proofErr w:type="gramStart"/>
      <w:r w:rsidR="009653E7">
        <w:rPr>
          <w:rFonts w:cs="Calibri"/>
          <w:color w:val="000000"/>
          <w:sz w:val="22"/>
          <w:szCs w:val="22"/>
        </w:rPr>
        <w:t>to</w:t>
      </w:r>
      <w:r w:rsidR="0032389A">
        <w:rPr>
          <w:rFonts w:cs="Calibri"/>
          <w:color w:val="000000"/>
          <w:sz w:val="22"/>
          <w:szCs w:val="22"/>
        </w:rPr>
        <w:t xml:space="preserve"> illegally transfer</w:t>
      </w:r>
      <w:proofErr w:type="gramEnd"/>
      <w:r w:rsidR="0032389A">
        <w:rPr>
          <w:rFonts w:cs="Calibri"/>
          <w:color w:val="000000"/>
          <w:sz w:val="22"/>
          <w:szCs w:val="22"/>
        </w:rPr>
        <w:t xml:space="preserve"> </w:t>
      </w:r>
      <w:r w:rsidR="00D238F2">
        <w:rPr>
          <w:rFonts w:cs="Calibri"/>
          <w:color w:val="000000"/>
          <w:sz w:val="22"/>
          <w:szCs w:val="22"/>
        </w:rPr>
        <w:t xml:space="preserve">between schools </w:t>
      </w:r>
      <w:r w:rsidR="0032389A">
        <w:rPr>
          <w:rFonts w:cs="Calibri"/>
          <w:color w:val="000000"/>
          <w:sz w:val="22"/>
          <w:szCs w:val="22"/>
        </w:rPr>
        <w:t>within the district, res</w:t>
      </w:r>
      <w:r w:rsidR="00D238F2">
        <w:rPr>
          <w:rFonts w:cs="Calibri"/>
          <w:color w:val="000000"/>
          <w:sz w:val="22"/>
          <w:szCs w:val="22"/>
        </w:rPr>
        <w:t xml:space="preserve">ulting in less affluent students transferring between schools at a decreased rate. </w:t>
      </w:r>
      <w:r w:rsidR="00E36D45">
        <w:rPr>
          <w:rFonts w:cs="Calibri"/>
          <w:color w:val="000000"/>
          <w:sz w:val="22"/>
          <w:szCs w:val="22"/>
        </w:rPr>
        <w:t>Complainant argues that b</w:t>
      </w:r>
      <w:r w:rsidR="00D238F2">
        <w:rPr>
          <w:rFonts w:cs="Calibri"/>
          <w:color w:val="000000"/>
          <w:sz w:val="22"/>
          <w:szCs w:val="22"/>
        </w:rPr>
        <w:t>ecause less affluent students often are racial minorities or students of color, the district’s processes are discriminatory in nature.</w:t>
      </w:r>
    </w:p>
    <w:p w:rsidR="00D238F2" w:rsidRDefault="00D238F2" w:rsidP="00290E0C">
      <w:pPr>
        <w:spacing w:after="0" w:line="259" w:lineRule="auto"/>
        <w:jc w:val="both"/>
        <w:rPr>
          <w:rFonts w:cs="Calibri"/>
          <w:color w:val="000000"/>
          <w:sz w:val="22"/>
          <w:szCs w:val="22"/>
        </w:rPr>
      </w:pPr>
    </w:p>
    <w:p w:rsidR="00D238F2" w:rsidRDefault="00290E0C" w:rsidP="00290E0C">
      <w:pPr>
        <w:spacing w:after="0" w:line="259" w:lineRule="auto"/>
        <w:jc w:val="both"/>
        <w:rPr>
          <w:rFonts w:cs="Calibri"/>
          <w:color w:val="000000"/>
          <w:sz w:val="22"/>
          <w:szCs w:val="22"/>
        </w:rPr>
      </w:pPr>
      <w:r w:rsidRPr="00290E0C">
        <w:rPr>
          <w:rFonts w:cs="Calibri"/>
          <w:color w:val="000000"/>
          <w:sz w:val="22"/>
          <w:szCs w:val="22"/>
        </w:rPr>
        <w:t xml:space="preserve">The objective of this order is to determine whether </w:t>
      </w:r>
      <w:r w:rsidR="00D238F2">
        <w:rPr>
          <w:rFonts w:cs="Calibri"/>
          <w:color w:val="000000"/>
          <w:sz w:val="22"/>
          <w:szCs w:val="22"/>
        </w:rPr>
        <w:t xml:space="preserve">this appeal is </w:t>
      </w:r>
      <w:r w:rsidR="00616710">
        <w:rPr>
          <w:rFonts w:cs="Calibri"/>
          <w:color w:val="000000"/>
          <w:sz w:val="22"/>
          <w:szCs w:val="22"/>
        </w:rPr>
        <w:t>properly before</w:t>
      </w:r>
      <w:r w:rsidR="00D238F2">
        <w:rPr>
          <w:rFonts w:cs="Calibri"/>
          <w:color w:val="000000"/>
          <w:sz w:val="22"/>
          <w:szCs w:val="22"/>
        </w:rPr>
        <w:t xml:space="preserve"> the Oregon Department of Education and if so, whether </w:t>
      </w:r>
      <w:r w:rsidRPr="00290E0C">
        <w:rPr>
          <w:rFonts w:cs="Calibri"/>
          <w:color w:val="000000"/>
          <w:sz w:val="22"/>
          <w:szCs w:val="22"/>
        </w:rPr>
        <w:t xml:space="preserve">the district </w:t>
      </w:r>
      <w:proofErr w:type="gramStart"/>
      <w:r w:rsidRPr="00290E0C">
        <w:rPr>
          <w:rFonts w:cs="Calibri"/>
          <w:color w:val="000000"/>
          <w:sz w:val="22"/>
          <w:szCs w:val="22"/>
        </w:rPr>
        <w:t>is in compliance</w:t>
      </w:r>
      <w:proofErr w:type="gramEnd"/>
      <w:r w:rsidRPr="00290E0C">
        <w:rPr>
          <w:rFonts w:cs="Calibri"/>
          <w:color w:val="000000"/>
          <w:sz w:val="22"/>
          <w:szCs w:val="22"/>
        </w:rPr>
        <w:t xml:space="preserve"> with ORS 659.850 and OAR 581-021-0045. </w:t>
      </w:r>
    </w:p>
    <w:p w:rsidR="00D238F2" w:rsidRDefault="00D238F2" w:rsidP="00290E0C">
      <w:pPr>
        <w:spacing w:after="0" w:line="259" w:lineRule="auto"/>
        <w:jc w:val="both"/>
        <w:rPr>
          <w:rFonts w:cs="Calibri"/>
          <w:color w:val="000000"/>
          <w:sz w:val="22"/>
          <w:szCs w:val="22"/>
        </w:rPr>
      </w:pPr>
    </w:p>
    <w:p w:rsidR="00D238F2" w:rsidRDefault="00D238F2" w:rsidP="00290E0C">
      <w:pPr>
        <w:spacing w:after="0" w:line="259" w:lineRule="auto"/>
        <w:jc w:val="both"/>
        <w:rPr>
          <w:rFonts w:cs="Calibri"/>
          <w:color w:val="000000"/>
          <w:sz w:val="22"/>
          <w:szCs w:val="22"/>
        </w:rPr>
      </w:pPr>
      <w:r>
        <w:rPr>
          <w:rFonts w:cs="Calibri"/>
          <w:color w:val="000000"/>
          <w:sz w:val="22"/>
          <w:szCs w:val="22"/>
        </w:rPr>
        <w:t xml:space="preserve">If the appeal is not </w:t>
      </w:r>
      <w:r w:rsidR="00616710">
        <w:rPr>
          <w:rFonts w:cs="Calibri"/>
          <w:color w:val="000000"/>
          <w:sz w:val="22"/>
          <w:szCs w:val="22"/>
        </w:rPr>
        <w:t>properly before</w:t>
      </w:r>
      <w:r>
        <w:rPr>
          <w:rFonts w:cs="Calibri"/>
          <w:color w:val="000000"/>
          <w:sz w:val="22"/>
          <w:szCs w:val="22"/>
        </w:rPr>
        <w:t xml:space="preserve"> the department, </w:t>
      </w:r>
      <w:r w:rsidR="00220E49">
        <w:rPr>
          <w:rFonts w:cs="Calibri"/>
          <w:color w:val="000000"/>
          <w:sz w:val="22"/>
          <w:szCs w:val="22"/>
        </w:rPr>
        <w:t>then the department will remand this case</w:t>
      </w:r>
      <w:r>
        <w:rPr>
          <w:rFonts w:cs="Calibri"/>
          <w:color w:val="000000"/>
          <w:sz w:val="22"/>
          <w:szCs w:val="22"/>
        </w:rPr>
        <w:t xml:space="preserve"> to the district. </w:t>
      </w:r>
    </w:p>
    <w:p w:rsidR="00D238F2" w:rsidRDefault="00D238F2" w:rsidP="00290E0C">
      <w:pPr>
        <w:spacing w:after="0" w:line="259" w:lineRule="auto"/>
        <w:jc w:val="both"/>
        <w:rPr>
          <w:rFonts w:cs="Calibri"/>
          <w:color w:val="000000"/>
          <w:sz w:val="22"/>
          <w:szCs w:val="22"/>
        </w:rPr>
      </w:pPr>
    </w:p>
    <w:p w:rsidR="00D238F2" w:rsidRDefault="00D238F2" w:rsidP="00290E0C">
      <w:pPr>
        <w:spacing w:after="0" w:line="259" w:lineRule="auto"/>
        <w:jc w:val="both"/>
        <w:rPr>
          <w:rFonts w:cs="Calibri"/>
          <w:color w:val="000000"/>
          <w:sz w:val="22"/>
          <w:szCs w:val="22"/>
        </w:rPr>
      </w:pPr>
      <w:r>
        <w:rPr>
          <w:rFonts w:cs="Calibri"/>
          <w:color w:val="000000"/>
          <w:sz w:val="22"/>
          <w:szCs w:val="22"/>
        </w:rPr>
        <w:t xml:space="preserve">If the appeal is </w:t>
      </w:r>
      <w:r w:rsidR="00616710">
        <w:rPr>
          <w:rFonts w:cs="Calibri"/>
          <w:color w:val="000000"/>
          <w:sz w:val="22"/>
          <w:szCs w:val="22"/>
        </w:rPr>
        <w:t>properly before</w:t>
      </w:r>
      <w:r>
        <w:rPr>
          <w:rFonts w:cs="Calibri"/>
          <w:color w:val="000000"/>
          <w:sz w:val="22"/>
          <w:szCs w:val="22"/>
        </w:rPr>
        <w:t xml:space="preserve"> the department and </w:t>
      </w:r>
      <w:r w:rsidR="00290E0C" w:rsidRPr="00290E0C">
        <w:rPr>
          <w:rFonts w:cs="Calibri"/>
          <w:color w:val="000000"/>
          <w:sz w:val="22"/>
          <w:szCs w:val="22"/>
        </w:rPr>
        <w:t xml:space="preserve">the district is in compliance with both ORS 659.850 and OAR 581-021-0045, then </w:t>
      </w:r>
      <w:r w:rsidR="00220E49">
        <w:rPr>
          <w:rFonts w:cs="Calibri"/>
          <w:color w:val="000000"/>
          <w:sz w:val="22"/>
          <w:szCs w:val="22"/>
        </w:rPr>
        <w:t>the department will close the appeal</w:t>
      </w:r>
      <w:r w:rsidR="00290E0C" w:rsidRPr="00290E0C">
        <w:rPr>
          <w:rFonts w:cs="Calibri"/>
          <w:color w:val="000000"/>
          <w:sz w:val="22"/>
          <w:szCs w:val="22"/>
        </w:rPr>
        <w:t xml:space="preserve"> pursuant to OAR 581-002-0009 and 581-002-0017. </w:t>
      </w:r>
    </w:p>
    <w:p w:rsidR="00D238F2" w:rsidRDefault="00D238F2" w:rsidP="00290E0C">
      <w:pPr>
        <w:spacing w:after="0" w:line="259" w:lineRule="auto"/>
        <w:jc w:val="both"/>
        <w:rPr>
          <w:rFonts w:cs="Calibri"/>
          <w:color w:val="000000"/>
          <w:sz w:val="22"/>
          <w:szCs w:val="22"/>
        </w:rPr>
      </w:pPr>
    </w:p>
    <w:p w:rsidR="00D238F2" w:rsidRDefault="00D238F2" w:rsidP="00290E0C">
      <w:pPr>
        <w:spacing w:after="0" w:line="259" w:lineRule="auto"/>
        <w:jc w:val="both"/>
        <w:rPr>
          <w:rFonts w:cs="Calibri"/>
          <w:color w:val="000000"/>
          <w:sz w:val="22"/>
          <w:szCs w:val="22"/>
        </w:rPr>
      </w:pPr>
      <w:r>
        <w:rPr>
          <w:rFonts w:cs="Calibri"/>
          <w:color w:val="000000"/>
          <w:sz w:val="22"/>
          <w:szCs w:val="22"/>
        </w:rPr>
        <w:t xml:space="preserve">If the appeal is </w:t>
      </w:r>
      <w:r w:rsidR="00616710">
        <w:rPr>
          <w:rFonts w:cs="Calibri"/>
          <w:color w:val="000000"/>
          <w:sz w:val="22"/>
          <w:szCs w:val="22"/>
        </w:rPr>
        <w:t>properly before</w:t>
      </w:r>
      <w:r>
        <w:rPr>
          <w:rFonts w:cs="Calibri"/>
          <w:color w:val="000000"/>
          <w:sz w:val="22"/>
          <w:szCs w:val="22"/>
        </w:rPr>
        <w:t xml:space="preserve"> the department and </w:t>
      </w:r>
      <w:r w:rsidR="00290E0C" w:rsidRPr="00290E0C">
        <w:rPr>
          <w:rFonts w:cs="Calibri"/>
          <w:color w:val="000000"/>
          <w:sz w:val="22"/>
          <w:szCs w:val="22"/>
        </w:rPr>
        <w:t xml:space="preserve">the district </w:t>
      </w:r>
      <w:proofErr w:type="gramStart"/>
      <w:r w:rsidR="00290E0C" w:rsidRPr="00290E0C">
        <w:rPr>
          <w:rFonts w:cs="Calibri"/>
          <w:color w:val="000000"/>
          <w:sz w:val="22"/>
          <w:szCs w:val="22"/>
        </w:rPr>
        <w:t>is not in compliance</w:t>
      </w:r>
      <w:proofErr w:type="gramEnd"/>
      <w:r w:rsidR="00290E0C" w:rsidRPr="00290E0C">
        <w:rPr>
          <w:rFonts w:cs="Calibri"/>
          <w:color w:val="000000"/>
          <w:sz w:val="22"/>
          <w:szCs w:val="22"/>
        </w:rPr>
        <w:t xml:space="preserve"> with ORS 659.850 or OAR 581-021-0045, then </w:t>
      </w:r>
      <w:r w:rsidR="00262A49">
        <w:rPr>
          <w:rFonts w:cs="Calibri"/>
          <w:color w:val="000000"/>
          <w:sz w:val="22"/>
          <w:szCs w:val="22"/>
        </w:rPr>
        <w:t>Complainant</w:t>
      </w:r>
      <w:r w:rsidR="00290E0C" w:rsidRPr="00290E0C">
        <w:rPr>
          <w:rFonts w:cs="Calibri"/>
          <w:color w:val="000000"/>
          <w:sz w:val="22"/>
          <w:szCs w:val="22"/>
        </w:rPr>
        <w:t xml:space="preserve"> and the district must attempt to reach an agreement through conciliation as required by OAR 581-002-0011.</w:t>
      </w:r>
    </w:p>
    <w:p w:rsidR="008279AA" w:rsidRDefault="008279AA">
      <w:pPr>
        <w:spacing w:after="0"/>
        <w:rPr>
          <w:rFonts w:cs="Calibri"/>
          <w:color w:val="000000"/>
          <w:sz w:val="22"/>
          <w:szCs w:val="22"/>
        </w:rPr>
      </w:pPr>
      <w:r>
        <w:rPr>
          <w:rFonts w:cs="Calibri"/>
          <w:color w:val="000000"/>
          <w:sz w:val="22"/>
          <w:szCs w:val="22"/>
        </w:rPr>
        <w:br w:type="page"/>
      </w:r>
    </w:p>
    <w:p w:rsidR="00290E0C" w:rsidRPr="00290E0C" w:rsidRDefault="00290E0C" w:rsidP="008279AA">
      <w:pPr>
        <w:pStyle w:val="Heading1"/>
        <w:jc w:val="center"/>
      </w:pPr>
      <w:r w:rsidRPr="00290E0C">
        <w:lastRenderedPageBreak/>
        <w:t>PROCEDURAL BACKGROUND</w:t>
      </w:r>
    </w:p>
    <w:p w:rsidR="00290E0C" w:rsidRPr="00290E0C" w:rsidRDefault="00290E0C" w:rsidP="00290E0C">
      <w:pPr>
        <w:spacing w:after="0" w:line="259" w:lineRule="auto"/>
        <w:jc w:val="center"/>
        <w:rPr>
          <w:rFonts w:cs="Calibri"/>
          <w:b/>
          <w:color w:val="000000"/>
          <w:sz w:val="22"/>
          <w:szCs w:val="22"/>
        </w:rPr>
      </w:pPr>
    </w:p>
    <w:p w:rsidR="007031D8" w:rsidRDefault="00290E0C" w:rsidP="00290E0C">
      <w:pPr>
        <w:spacing w:after="0" w:line="259" w:lineRule="auto"/>
        <w:jc w:val="both"/>
        <w:rPr>
          <w:rFonts w:cs="Calibri"/>
          <w:color w:val="000000"/>
          <w:sz w:val="22"/>
          <w:szCs w:val="22"/>
        </w:rPr>
      </w:pPr>
      <w:r w:rsidRPr="00290E0C">
        <w:rPr>
          <w:rFonts w:cs="Calibri"/>
          <w:color w:val="000000"/>
          <w:sz w:val="22"/>
          <w:szCs w:val="22"/>
        </w:rPr>
        <w:t xml:space="preserve">This is an appeal alleging discrimination by </w:t>
      </w:r>
      <w:r w:rsidR="007031D8">
        <w:rPr>
          <w:rFonts w:cs="Calibri"/>
          <w:color w:val="000000"/>
          <w:sz w:val="22"/>
          <w:szCs w:val="22"/>
        </w:rPr>
        <w:t>Beaverton School District</w:t>
      </w:r>
      <w:r w:rsidRPr="00290E0C">
        <w:rPr>
          <w:rFonts w:cs="Calibri"/>
          <w:color w:val="000000"/>
          <w:sz w:val="22"/>
          <w:szCs w:val="22"/>
        </w:rPr>
        <w:t xml:space="preserve">. </w:t>
      </w:r>
      <w:r w:rsidR="00262A49">
        <w:rPr>
          <w:rFonts w:cs="Calibri"/>
          <w:color w:val="000000"/>
          <w:sz w:val="22"/>
          <w:szCs w:val="22"/>
        </w:rPr>
        <w:t>Complainant</w:t>
      </w:r>
      <w:r w:rsidR="007031D8">
        <w:rPr>
          <w:rFonts w:cs="Calibri"/>
          <w:color w:val="000000"/>
          <w:sz w:val="22"/>
          <w:szCs w:val="22"/>
        </w:rPr>
        <w:t xml:space="preserve"> first contacted the district about the matter during the month of </w:t>
      </w:r>
      <w:proofErr w:type="gramStart"/>
      <w:r w:rsidR="007031D8">
        <w:rPr>
          <w:rFonts w:cs="Calibri"/>
          <w:color w:val="000000"/>
          <w:sz w:val="22"/>
          <w:szCs w:val="22"/>
        </w:rPr>
        <w:t>November,</w:t>
      </w:r>
      <w:proofErr w:type="gramEnd"/>
      <w:r w:rsidR="007031D8">
        <w:rPr>
          <w:rFonts w:cs="Calibri"/>
          <w:color w:val="000000"/>
          <w:sz w:val="22"/>
          <w:szCs w:val="22"/>
        </w:rPr>
        <w:t xml:space="preserve"> 2018. Complaint met with the district about the matter again on December 18, 2018, and January 22, 2019. Complainant and the district exchanged emails about the matter between February 27, 2019, and April 18, 2019. </w:t>
      </w:r>
      <w:r w:rsidR="00042799">
        <w:rPr>
          <w:rFonts w:cs="Calibri"/>
          <w:color w:val="000000"/>
          <w:sz w:val="22"/>
          <w:szCs w:val="22"/>
        </w:rPr>
        <w:t xml:space="preserve">Importantly, these communications did not take the form of complaints. </w:t>
      </w:r>
      <w:r w:rsidR="007031D8">
        <w:rPr>
          <w:rFonts w:cs="Calibri"/>
          <w:color w:val="000000"/>
          <w:sz w:val="22"/>
          <w:szCs w:val="22"/>
        </w:rPr>
        <w:t xml:space="preserve">On April 30, 2019, Complainant wrote to </w:t>
      </w:r>
      <w:r w:rsidR="00362DE8">
        <w:rPr>
          <w:rFonts w:cs="Calibri"/>
          <w:color w:val="000000"/>
          <w:sz w:val="22"/>
          <w:szCs w:val="22"/>
        </w:rPr>
        <w:t xml:space="preserve">the </w:t>
      </w:r>
      <w:r w:rsidR="007031D8">
        <w:rPr>
          <w:rFonts w:cs="Calibri"/>
          <w:color w:val="000000"/>
          <w:sz w:val="22"/>
          <w:szCs w:val="22"/>
        </w:rPr>
        <w:t>district about the matter again</w:t>
      </w:r>
      <w:r w:rsidR="00362DE8">
        <w:rPr>
          <w:rFonts w:cs="Calibri"/>
          <w:color w:val="000000"/>
          <w:sz w:val="22"/>
          <w:szCs w:val="22"/>
        </w:rPr>
        <w:t xml:space="preserve">, asserting that the district was inconsistent in its approach to verifying student residency </w:t>
      </w:r>
      <w:r w:rsidR="00E461AE">
        <w:rPr>
          <w:rFonts w:cs="Calibri"/>
          <w:color w:val="000000"/>
          <w:sz w:val="22"/>
          <w:szCs w:val="22"/>
        </w:rPr>
        <w:t>and that the verification process must be “applied in the same way for all children.”</w:t>
      </w:r>
      <w:r w:rsidR="00362DE8">
        <w:rPr>
          <w:rFonts w:cs="Calibri"/>
          <w:color w:val="000000"/>
          <w:sz w:val="22"/>
          <w:szCs w:val="22"/>
        </w:rPr>
        <w:t xml:space="preserve"> </w:t>
      </w:r>
    </w:p>
    <w:p w:rsidR="00BA0E29" w:rsidRDefault="00BA0E29" w:rsidP="007031D8">
      <w:pPr>
        <w:spacing w:after="0" w:line="259" w:lineRule="auto"/>
        <w:ind w:left="1440" w:right="1440"/>
        <w:jc w:val="both"/>
        <w:rPr>
          <w:rFonts w:cs="Calibri"/>
          <w:color w:val="000000"/>
          <w:sz w:val="22"/>
          <w:szCs w:val="22"/>
        </w:rPr>
      </w:pPr>
    </w:p>
    <w:p w:rsidR="00BA0E29" w:rsidRPr="00BA0E29" w:rsidRDefault="00BA0E29" w:rsidP="00BA0E29">
      <w:pPr>
        <w:spacing w:after="0"/>
        <w:ind w:right="1440"/>
        <w:jc w:val="both"/>
        <w:rPr>
          <w:rFonts w:cs="Calibri"/>
          <w:color w:val="000000"/>
          <w:sz w:val="22"/>
          <w:szCs w:val="22"/>
        </w:rPr>
      </w:pPr>
      <w:r w:rsidRPr="00BA0E29">
        <w:rPr>
          <w:rFonts w:cs="Calibri"/>
          <w:color w:val="000000"/>
          <w:sz w:val="22"/>
          <w:szCs w:val="22"/>
        </w:rPr>
        <w:t>On May 2, 2019, Complainant wrote the exact same message to the district’s school board.</w:t>
      </w:r>
    </w:p>
    <w:p w:rsidR="00EE2CFC" w:rsidRDefault="00EE2CFC" w:rsidP="007031D8">
      <w:pPr>
        <w:spacing w:after="0" w:line="259" w:lineRule="auto"/>
        <w:ind w:left="1440" w:right="1440"/>
        <w:jc w:val="both"/>
        <w:rPr>
          <w:rFonts w:cs="Calibri"/>
          <w:color w:val="000000"/>
          <w:sz w:val="22"/>
          <w:szCs w:val="22"/>
        </w:rPr>
      </w:pPr>
    </w:p>
    <w:p w:rsidR="00EE2CFC" w:rsidRDefault="00EE2CFC" w:rsidP="00346B39">
      <w:pPr>
        <w:spacing w:after="0" w:line="259" w:lineRule="auto"/>
        <w:jc w:val="both"/>
        <w:rPr>
          <w:rFonts w:cs="Calibri"/>
          <w:color w:val="000000"/>
          <w:sz w:val="22"/>
          <w:szCs w:val="22"/>
        </w:rPr>
      </w:pPr>
      <w:r>
        <w:rPr>
          <w:rFonts w:cs="Calibri"/>
          <w:color w:val="000000"/>
          <w:sz w:val="22"/>
          <w:szCs w:val="22"/>
        </w:rPr>
        <w:t xml:space="preserve">The district responded to Complainant’s appeal on May 21, 2019. On that date, the district’s superintendent emailed Complainant. In that </w:t>
      </w:r>
      <w:r w:rsidR="00E461AE">
        <w:rPr>
          <w:rFonts w:cs="Calibri"/>
          <w:color w:val="000000"/>
          <w:sz w:val="22"/>
          <w:szCs w:val="22"/>
        </w:rPr>
        <w:t xml:space="preserve">email, the superintendent wrote that there was a lack of evidence “that residency is being violated or that the policy is being unequally applied.” </w:t>
      </w:r>
      <w:r w:rsidR="00346B39">
        <w:rPr>
          <w:rFonts w:cs="Calibri"/>
          <w:color w:val="000000"/>
          <w:sz w:val="22"/>
          <w:szCs w:val="22"/>
        </w:rPr>
        <w:t xml:space="preserve">The superintendent then explained that Complainant </w:t>
      </w:r>
      <w:proofErr w:type="gramStart"/>
      <w:r w:rsidR="00346B39">
        <w:rPr>
          <w:rFonts w:cs="Calibri"/>
          <w:color w:val="000000"/>
          <w:sz w:val="22"/>
          <w:szCs w:val="22"/>
        </w:rPr>
        <w:t>may</w:t>
      </w:r>
      <w:proofErr w:type="gramEnd"/>
      <w:r w:rsidR="00346B39">
        <w:rPr>
          <w:rFonts w:cs="Calibri"/>
          <w:color w:val="000000"/>
          <w:sz w:val="22"/>
          <w:szCs w:val="22"/>
        </w:rPr>
        <w:t xml:space="preserve"> appeal his decision to the district school board. Complainant elected not to appeal the decision to the district school board and, instead, filed an appeal with the Oregon Department of Education.</w:t>
      </w:r>
    </w:p>
    <w:p w:rsidR="007031D8" w:rsidRDefault="007031D8" w:rsidP="00290E0C">
      <w:pPr>
        <w:spacing w:after="0" w:line="259" w:lineRule="auto"/>
        <w:jc w:val="both"/>
        <w:rPr>
          <w:rFonts w:cs="Calibri"/>
          <w:color w:val="000000"/>
          <w:sz w:val="22"/>
          <w:szCs w:val="22"/>
        </w:rPr>
      </w:pPr>
    </w:p>
    <w:p w:rsidR="007031D8" w:rsidRDefault="007031D8" w:rsidP="00290E0C">
      <w:pPr>
        <w:spacing w:after="0" w:line="259" w:lineRule="auto"/>
        <w:jc w:val="both"/>
        <w:rPr>
          <w:rFonts w:cs="Calibri"/>
          <w:color w:val="000000"/>
          <w:sz w:val="22"/>
          <w:szCs w:val="22"/>
        </w:rPr>
      </w:pPr>
      <w:r>
        <w:rPr>
          <w:rFonts w:cs="Calibri"/>
          <w:color w:val="000000"/>
          <w:sz w:val="22"/>
          <w:szCs w:val="22"/>
        </w:rPr>
        <w:t xml:space="preserve">The department accepted Complainant’s appeal on June </w:t>
      </w:r>
      <w:r w:rsidR="00BA0E29">
        <w:rPr>
          <w:rFonts w:cs="Calibri"/>
          <w:color w:val="000000"/>
          <w:sz w:val="22"/>
          <w:szCs w:val="22"/>
        </w:rPr>
        <w:t xml:space="preserve">25, 2019. </w:t>
      </w:r>
      <w:proofErr w:type="gramStart"/>
      <w:r w:rsidR="00BA0E29">
        <w:rPr>
          <w:rFonts w:cs="Calibri"/>
          <w:color w:val="000000"/>
          <w:sz w:val="22"/>
          <w:szCs w:val="22"/>
        </w:rPr>
        <w:t>The department accepted the appeal</w:t>
      </w:r>
      <w:r>
        <w:rPr>
          <w:rFonts w:cs="Calibri"/>
          <w:color w:val="000000"/>
          <w:sz w:val="22"/>
          <w:szCs w:val="22"/>
        </w:rPr>
        <w:t xml:space="preserve"> </w:t>
      </w:r>
      <w:r w:rsidR="00346B39">
        <w:rPr>
          <w:rFonts w:cs="Calibri"/>
          <w:color w:val="000000"/>
          <w:sz w:val="22"/>
          <w:szCs w:val="22"/>
        </w:rPr>
        <w:t>under OAR 581-002-0005(1)(a)(B), under which the department will accept a complaint on appeal from “a complaint process with more than one step [if] the district fails to render a written decision within 30 days of the submission of the complaint at any step, unless the district and complainant have agreed in writing to a longer time period for that step.”</w:t>
      </w:r>
      <w:proofErr w:type="gramEnd"/>
      <w:r w:rsidR="00BA0E29">
        <w:rPr>
          <w:rFonts w:cs="Calibri"/>
          <w:color w:val="000000"/>
          <w:sz w:val="22"/>
          <w:szCs w:val="22"/>
        </w:rPr>
        <w:t xml:space="preserve"> The department was operating under the assumption that Complainant had submitted a complaint to the school board in accordance with the district’s complaint policy and that the school board had not responded within 30 days.</w:t>
      </w:r>
    </w:p>
    <w:p w:rsidR="007031D8" w:rsidRDefault="007031D8" w:rsidP="00290E0C">
      <w:pPr>
        <w:spacing w:after="0" w:line="259" w:lineRule="auto"/>
        <w:jc w:val="both"/>
        <w:rPr>
          <w:rFonts w:cs="Calibri"/>
          <w:color w:val="000000"/>
          <w:sz w:val="22"/>
          <w:szCs w:val="22"/>
        </w:rPr>
      </w:pPr>
    </w:p>
    <w:p w:rsidR="00290E0C" w:rsidRPr="00290E0C" w:rsidRDefault="00290E0C" w:rsidP="008279AA">
      <w:pPr>
        <w:pStyle w:val="Heading1"/>
        <w:jc w:val="center"/>
      </w:pPr>
      <w:r w:rsidRPr="00290E0C">
        <w:t>FINDINGS OF FACT</w:t>
      </w:r>
    </w:p>
    <w:p w:rsidR="00290E0C" w:rsidRPr="00290E0C" w:rsidRDefault="00290E0C" w:rsidP="000B1462">
      <w:pPr>
        <w:spacing w:after="0" w:line="259" w:lineRule="auto"/>
        <w:jc w:val="center"/>
        <w:rPr>
          <w:rFonts w:cs="Calibri"/>
          <w:b/>
          <w:color w:val="000000"/>
          <w:sz w:val="22"/>
          <w:szCs w:val="22"/>
        </w:rPr>
      </w:pPr>
    </w:p>
    <w:p w:rsidR="00290E0C" w:rsidRPr="00290E0C" w:rsidRDefault="00290E0C" w:rsidP="00F77B56">
      <w:pPr>
        <w:spacing w:after="0"/>
        <w:jc w:val="both"/>
        <w:rPr>
          <w:rFonts w:cs="Calibri"/>
          <w:color w:val="000000"/>
          <w:sz w:val="22"/>
          <w:szCs w:val="22"/>
        </w:rPr>
      </w:pPr>
      <w:r w:rsidRPr="00290E0C">
        <w:rPr>
          <w:rFonts w:cs="Calibri"/>
          <w:color w:val="000000"/>
          <w:sz w:val="22"/>
          <w:szCs w:val="22"/>
        </w:rPr>
        <w:t>After conducting its investigation, the Oregon Department of Education makes the following findings of fact:</w:t>
      </w:r>
    </w:p>
    <w:p w:rsidR="00290E0C" w:rsidRPr="00290E0C" w:rsidRDefault="00290E0C" w:rsidP="00F77B56">
      <w:pPr>
        <w:spacing w:after="0"/>
        <w:jc w:val="both"/>
        <w:rPr>
          <w:rFonts w:cs="Calibri"/>
          <w:color w:val="000000"/>
          <w:sz w:val="22"/>
          <w:szCs w:val="22"/>
        </w:rPr>
      </w:pPr>
    </w:p>
    <w:p w:rsidR="00465725" w:rsidRDefault="00465725" w:rsidP="00F77B56">
      <w:pPr>
        <w:numPr>
          <w:ilvl w:val="0"/>
          <w:numId w:val="14"/>
        </w:numPr>
        <w:spacing w:after="0"/>
        <w:ind w:left="1080"/>
        <w:jc w:val="both"/>
        <w:rPr>
          <w:rFonts w:cs="Calibri"/>
          <w:color w:val="000000"/>
          <w:sz w:val="22"/>
          <w:szCs w:val="22"/>
        </w:rPr>
      </w:pPr>
      <w:r>
        <w:rPr>
          <w:rFonts w:cs="Calibri"/>
          <w:color w:val="000000"/>
          <w:sz w:val="22"/>
          <w:szCs w:val="22"/>
        </w:rPr>
        <w:t>Complainant is the mother of ch</w:t>
      </w:r>
      <w:r w:rsidR="00213BE3">
        <w:rPr>
          <w:rFonts w:cs="Calibri"/>
          <w:color w:val="000000"/>
          <w:sz w:val="22"/>
          <w:szCs w:val="22"/>
        </w:rPr>
        <w:t>ildren who attend public school</w:t>
      </w:r>
      <w:r>
        <w:rPr>
          <w:rFonts w:cs="Calibri"/>
          <w:color w:val="000000"/>
          <w:sz w:val="22"/>
          <w:szCs w:val="22"/>
        </w:rPr>
        <w:t xml:space="preserve"> within Beaverton School District.</w:t>
      </w:r>
    </w:p>
    <w:p w:rsidR="00465725" w:rsidRDefault="00465725" w:rsidP="00465725">
      <w:pPr>
        <w:spacing w:after="0"/>
        <w:ind w:left="1080"/>
        <w:jc w:val="both"/>
        <w:rPr>
          <w:rFonts w:cs="Calibri"/>
          <w:color w:val="000000"/>
          <w:sz w:val="22"/>
          <w:szCs w:val="22"/>
        </w:rPr>
      </w:pPr>
    </w:p>
    <w:p w:rsidR="00290E0C" w:rsidRPr="008F6EC1" w:rsidRDefault="008F6EC1" w:rsidP="00F77B56">
      <w:pPr>
        <w:numPr>
          <w:ilvl w:val="0"/>
          <w:numId w:val="14"/>
        </w:numPr>
        <w:spacing w:after="0"/>
        <w:ind w:left="1080"/>
        <w:jc w:val="both"/>
        <w:rPr>
          <w:rFonts w:cs="Calibri"/>
          <w:color w:val="000000"/>
          <w:sz w:val="22"/>
          <w:szCs w:val="22"/>
        </w:rPr>
      </w:pPr>
      <w:r>
        <w:rPr>
          <w:rFonts w:cs="Calibri"/>
          <w:color w:val="000000"/>
          <w:sz w:val="22"/>
          <w:szCs w:val="22"/>
        </w:rPr>
        <w:t xml:space="preserve">During the month of </w:t>
      </w:r>
      <w:proofErr w:type="gramStart"/>
      <w:r>
        <w:rPr>
          <w:rFonts w:cs="Calibri"/>
          <w:color w:val="000000"/>
          <w:sz w:val="22"/>
          <w:szCs w:val="22"/>
        </w:rPr>
        <w:t>November,</w:t>
      </w:r>
      <w:proofErr w:type="gramEnd"/>
      <w:r>
        <w:rPr>
          <w:rFonts w:cs="Calibri"/>
          <w:color w:val="000000"/>
          <w:sz w:val="22"/>
          <w:szCs w:val="22"/>
        </w:rPr>
        <w:t xml:space="preserve"> 2018, Complainant </w:t>
      </w:r>
      <w:r w:rsidRPr="006305CC">
        <w:rPr>
          <w:w w:val="105"/>
        </w:rPr>
        <w:t xml:space="preserve">contacted the </w:t>
      </w:r>
      <w:r w:rsidR="00913778">
        <w:rPr>
          <w:w w:val="105"/>
        </w:rPr>
        <w:t>d</w:t>
      </w:r>
      <w:r w:rsidRPr="006305CC">
        <w:rPr>
          <w:w w:val="105"/>
        </w:rPr>
        <w:t>istrict</w:t>
      </w:r>
      <w:r>
        <w:rPr>
          <w:w w:val="105"/>
        </w:rPr>
        <w:t xml:space="preserve"> and </w:t>
      </w:r>
      <w:r w:rsidRPr="006305CC">
        <w:rPr>
          <w:w w:val="105"/>
        </w:rPr>
        <w:t xml:space="preserve">asked </w:t>
      </w:r>
      <w:r w:rsidR="005D500D">
        <w:rPr>
          <w:w w:val="105"/>
        </w:rPr>
        <w:t>to meet with a district</w:t>
      </w:r>
      <w:r w:rsidRPr="006305CC">
        <w:rPr>
          <w:w w:val="105"/>
        </w:rPr>
        <w:t xml:space="preserve"> administrator</w:t>
      </w:r>
      <w:r>
        <w:rPr>
          <w:w w:val="105"/>
        </w:rPr>
        <w:t xml:space="preserve">. The district </w:t>
      </w:r>
      <w:r w:rsidRPr="006305CC">
        <w:rPr>
          <w:w w:val="105"/>
        </w:rPr>
        <w:t xml:space="preserve">directed </w:t>
      </w:r>
      <w:r>
        <w:rPr>
          <w:w w:val="105"/>
        </w:rPr>
        <w:t xml:space="preserve">her </w:t>
      </w:r>
      <w:r w:rsidRPr="006305CC">
        <w:rPr>
          <w:w w:val="105"/>
        </w:rPr>
        <w:t>to meet with the principal of the school attended</w:t>
      </w:r>
      <w:r>
        <w:rPr>
          <w:w w:val="105"/>
        </w:rPr>
        <w:t xml:space="preserve"> by Complainant’s children</w:t>
      </w:r>
      <w:r w:rsidRPr="006305CC">
        <w:rPr>
          <w:w w:val="105"/>
        </w:rPr>
        <w:t>.</w:t>
      </w:r>
    </w:p>
    <w:p w:rsidR="008F6EC1" w:rsidRPr="008F6EC1" w:rsidRDefault="008F6EC1" w:rsidP="00F77B56">
      <w:pPr>
        <w:spacing w:after="0"/>
        <w:ind w:left="1080"/>
        <w:jc w:val="both"/>
        <w:rPr>
          <w:rFonts w:cs="Calibri"/>
          <w:color w:val="000000"/>
          <w:sz w:val="22"/>
          <w:szCs w:val="22"/>
        </w:rPr>
      </w:pPr>
    </w:p>
    <w:p w:rsidR="008F6EC1" w:rsidRDefault="008F6EC1" w:rsidP="00F77B56">
      <w:pPr>
        <w:numPr>
          <w:ilvl w:val="0"/>
          <w:numId w:val="14"/>
        </w:numPr>
        <w:spacing w:after="0"/>
        <w:ind w:left="1080"/>
        <w:jc w:val="both"/>
        <w:rPr>
          <w:rFonts w:cs="Calibri"/>
          <w:color w:val="000000"/>
          <w:sz w:val="22"/>
          <w:szCs w:val="22"/>
        </w:rPr>
      </w:pPr>
      <w:r>
        <w:rPr>
          <w:rFonts w:cs="Calibri"/>
          <w:color w:val="000000"/>
          <w:sz w:val="22"/>
          <w:szCs w:val="22"/>
        </w:rPr>
        <w:t xml:space="preserve">On December 18, 2018, Complainant met with the principal. The principal told Complainant that her complaint concerned district-level issues and directed her </w:t>
      </w:r>
      <w:r w:rsidR="005D500D">
        <w:rPr>
          <w:rFonts w:cs="Calibri"/>
          <w:color w:val="000000"/>
          <w:sz w:val="22"/>
          <w:szCs w:val="22"/>
        </w:rPr>
        <w:t>to meet with a district administrator.</w:t>
      </w:r>
    </w:p>
    <w:p w:rsidR="005D500D" w:rsidRDefault="005D500D" w:rsidP="00F77B56">
      <w:pPr>
        <w:pStyle w:val="ListParagraph"/>
        <w:spacing w:after="0"/>
        <w:rPr>
          <w:rFonts w:cs="Calibri"/>
          <w:color w:val="000000"/>
          <w:sz w:val="22"/>
          <w:szCs w:val="22"/>
        </w:rPr>
      </w:pPr>
    </w:p>
    <w:p w:rsidR="005D500D" w:rsidRDefault="005D500D" w:rsidP="00F77B56">
      <w:pPr>
        <w:numPr>
          <w:ilvl w:val="0"/>
          <w:numId w:val="14"/>
        </w:numPr>
        <w:spacing w:after="0"/>
        <w:ind w:left="1080"/>
        <w:jc w:val="both"/>
        <w:rPr>
          <w:rFonts w:cs="Calibri"/>
          <w:color w:val="000000"/>
          <w:sz w:val="22"/>
          <w:szCs w:val="22"/>
        </w:rPr>
      </w:pPr>
      <w:r>
        <w:rPr>
          <w:rFonts w:cs="Calibri"/>
          <w:color w:val="000000"/>
          <w:sz w:val="22"/>
          <w:szCs w:val="22"/>
        </w:rPr>
        <w:lastRenderedPageBreak/>
        <w:t xml:space="preserve">On January 22, 2019, Complainant met with a district level administrator. Complainant told the administrator that she had concerns about the processes that the district used to verify student addresses. </w:t>
      </w:r>
    </w:p>
    <w:p w:rsidR="005D500D" w:rsidRDefault="005D500D" w:rsidP="00F77B56">
      <w:pPr>
        <w:pStyle w:val="ListParagraph"/>
        <w:spacing w:after="0"/>
        <w:rPr>
          <w:rFonts w:cs="Calibri"/>
          <w:color w:val="000000"/>
          <w:sz w:val="22"/>
          <w:szCs w:val="22"/>
        </w:rPr>
      </w:pPr>
    </w:p>
    <w:p w:rsidR="005D500D" w:rsidRDefault="005D500D" w:rsidP="00F77B56">
      <w:pPr>
        <w:numPr>
          <w:ilvl w:val="0"/>
          <w:numId w:val="14"/>
        </w:numPr>
        <w:spacing w:after="0"/>
        <w:ind w:left="1080"/>
        <w:jc w:val="both"/>
        <w:rPr>
          <w:rFonts w:cs="Calibri"/>
          <w:color w:val="000000"/>
          <w:sz w:val="22"/>
          <w:szCs w:val="22"/>
        </w:rPr>
      </w:pPr>
      <w:r>
        <w:rPr>
          <w:rFonts w:cs="Calibri"/>
          <w:color w:val="000000"/>
          <w:sz w:val="22"/>
          <w:szCs w:val="22"/>
        </w:rPr>
        <w:t xml:space="preserve">Between February 27, 2019, and April 18, 2019, Complainant and the district exchanged emails about the processes that the district used to verify student addresses. </w:t>
      </w:r>
    </w:p>
    <w:p w:rsidR="005D500D" w:rsidRDefault="005D500D" w:rsidP="00F77B56">
      <w:pPr>
        <w:pStyle w:val="ListParagraph"/>
        <w:spacing w:after="0"/>
        <w:rPr>
          <w:rFonts w:cs="Calibri"/>
          <w:color w:val="000000"/>
          <w:sz w:val="22"/>
          <w:szCs w:val="22"/>
        </w:rPr>
      </w:pPr>
    </w:p>
    <w:p w:rsidR="00F77B56" w:rsidRDefault="005D500D" w:rsidP="00F77B56">
      <w:pPr>
        <w:numPr>
          <w:ilvl w:val="0"/>
          <w:numId w:val="14"/>
        </w:numPr>
        <w:spacing w:after="0"/>
        <w:ind w:left="1080"/>
        <w:jc w:val="both"/>
        <w:rPr>
          <w:rFonts w:cs="Calibri"/>
          <w:color w:val="000000"/>
          <w:sz w:val="22"/>
          <w:szCs w:val="22"/>
        </w:rPr>
      </w:pPr>
      <w:r>
        <w:rPr>
          <w:rFonts w:cs="Calibri"/>
          <w:color w:val="000000"/>
          <w:sz w:val="22"/>
          <w:szCs w:val="22"/>
        </w:rPr>
        <w:t xml:space="preserve">On April 30, 2019, Complainant </w:t>
      </w:r>
      <w:r w:rsidR="00F74A01" w:rsidRPr="006305CC">
        <w:rPr>
          <w:w w:val="105"/>
        </w:rPr>
        <w:t xml:space="preserve">met with </w:t>
      </w:r>
      <w:r w:rsidR="00F74A01">
        <w:rPr>
          <w:w w:val="105"/>
        </w:rPr>
        <w:t>district</w:t>
      </w:r>
      <w:r w:rsidR="00F74A01" w:rsidRPr="006305CC">
        <w:rPr>
          <w:w w:val="105"/>
        </w:rPr>
        <w:t xml:space="preserve"> administrators.</w:t>
      </w:r>
      <w:r w:rsidR="00F74A01">
        <w:rPr>
          <w:w w:val="105"/>
        </w:rPr>
        <w:t xml:space="preserve"> At this meeting,</w:t>
      </w:r>
      <w:r w:rsidR="00F74A01" w:rsidRPr="006305CC">
        <w:rPr>
          <w:w w:val="105"/>
        </w:rPr>
        <w:t xml:space="preserve"> </w:t>
      </w:r>
      <w:r w:rsidR="00913778">
        <w:rPr>
          <w:w w:val="105"/>
        </w:rPr>
        <w:t>C</w:t>
      </w:r>
      <w:r w:rsidR="00F74A01">
        <w:rPr>
          <w:w w:val="105"/>
        </w:rPr>
        <w:t>omplainant provided the district with the</w:t>
      </w:r>
      <w:r w:rsidR="00F74A01" w:rsidRPr="006305CC">
        <w:rPr>
          <w:w w:val="105"/>
        </w:rPr>
        <w:t xml:space="preserve"> names of students </w:t>
      </w:r>
      <w:r w:rsidR="000B1462">
        <w:rPr>
          <w:w w:val="105"/>
        </w:rPr>
        <w:t xml:space="preserve">who allegedly used false addresses to enroll in a school. Complainant further alleged that not all schools within the district required </w:t>
      </w:r>
      <w:r w:rsidR="00913778">
        <w:rPr>
          <w:w w:val="105"/>
        </w:rPr>
        <w:t xml:space="preserve">students to submit </w:t>
      </w:r>
      <w:r w:rsidR="000B1462">
        <w:rPr>
          <w:w w:val="105"/>
        </w:rPr>
        <w:t xml:space="preserve">proof of residency to </w:t>
      </w:r>
      <w:r w:rsidR="00913778">
        <w:rPr>
          <w:w w:val="105"/>
        </w:rPr>
        <w:t>transfer from one school to another</w:t>
      </w:r>
      <w:r w:rsidR="000B1462">
        <w:rPr>
          <w:w w:val="105"/>
        </w:rPr>
        <w:t>.</w:t>
      </w:r>
    </w:p>
    <w:p w:rsidR="00F77B56" w:rsidRDefault="00F77B56" w:rsidP="00F77B56">
      <w:pPr>
        <w:pStyle w:val="ListParagraph"/>
        <w:spacing w:after="0"/>
        <w:rPr>
          <w:rFonts w:cs="Calibri"/>
          <w:color w:val="000000"/>
          <w:sz w:val="22"/>
          <w:szCs w:val="22"/>
        </w:rPr>
      </w:pPr>
    </w:p>
    <w:p w:rsidR="00F77B56" w:rsidRDefault="00F77B56" w:rsidP="00F77B56">
      <w:pPr>
        <w:numPr>
          <w:ilvl w:val="0"/>
          <w:numId w:val="14"/>
        </w:numPr>
        <w:spacing w:after="0"/>
        <w:ind w:left="1080"/>
        <w:jc w:val="both"/>
        <w:rPr>
          <w:rFonts w:cs="Calibri"/>
          <w:color w:val="000000"/>
          <w:sz w:val="22"/>
          <w:szCs w:val="22"/>
        </w:rPr>
      </w:pPr>
      <w:r w:rsidRPr="00F77B56">
        <w:rPr>
          <w:rFonts w:cs="Calibri"/>
          <w:color w:val="000000"/>
          <w:sz w:val="22"/>
          <w:szCs w:val="22"/>
        </w:rPr>
        <w:t>On April 30, 2019</w:t>
      </w:r>
      <w:r>
        <w:rPr>
          <w:rFonts w:cs="Calibri"/>
          <w:color w:val="000000"/>
          <w:sz w:val="22"/>
          <w:szCs w:val="22"/>
        </w:rPr>
        <w:t xml:space="preserve">, Complainant wrote to </w:t>
      </w:r>
      <w:r w:rsidR="00D7528F">
        <w:rPr>
          <w:rFonts w:cs="Calibri"/>
          <w:color w:val="000000"/>
          <w:sz w:val="22"/>
          <w:szCs w:val="22"/>
        </w:rPr>
        <w:t xml:space="preserve">the </w:t>
      </w:r>
      <w:r>
        <w:rPr>
          <w:rFonts w:cs="Calibri"/>
          <w:color w:val="000000"/>
          <w:sz w:val="22"/>
          <w:szCs w:val="22"/>
        </w:rPr>
        <w:t>district</w:t>
      </w:r>
      <w:r w:rsidR="00D7528F">
        <w:rPr>
          <w:rFonts w:cs="Calibri"/>
          <w:color w:val="000000"/>
          <w:sz w:val="22"/>
          <w:szCs w:val="22"/>
        </w:rPr>
        <w:t>’s superintendent</w:t>
      </w:r>
      <w:r>
        <w:rPr>
          <w:rFonts w:cs="Calibri"/>
          <w:color w:val="000000"/>
          <w:sz w:val="22"/>
          <w:szCs w:val="22"/>
        </w:rPr>
        <w:t>:</w:t>
      </w:r>
    </w:p>
    <w:p w:rsidR="00F77B56" w:rsidRPr="00F77B56" w:rsidRDefault="00F77B56" w:rsidP="00F77B56">
      <w:pPr>
        <w:spacing w:after="0"/>
        <w:jc w:val="both"/>
        <w:rPr>
          <w:rFonts w:cs="Calibri"/>
          <w:color w:val="000000"/>
          <w:sz w:val="22"/>
          <w:szCs w:val="22"/>
        </w:rPr>
      </w:pPr>
    </w:p>
    <w:p w:rsidR="00F77B56" w:rsidRDefault="00F77B56" w:rsidP="00F77B56">
      <w:pPr>
        <w:spacing w:after="0"/>
        <w:ind w:left="2160" w:right="1440"/>
        <w:jc w:val="both"/>
        <w:rPr>
          <w:rFonts w:cs="Calibri"/>
          <w:color w:val="000000"/>
          <w:sz w:val="22"/>
          <w:szCs w:val="22"/>
        </w:rPr>
      </w:pPr>
      <w:r w:rsidRPr="007031D8">
        <w:rPr>
          <w:rFonts w:cs="Calibri"/>
          <w:color w:val="000000"/>
          <w:sz w:val="22"/>
          <w:szCs w:val="22"/>
        </w:rPr>
        <w:t xml:space="preserve">Due to failed communication at the school level </w:t>
      </w:r>
      <w:r>
        <w:rPr>
          <w:rFonts w:cs="Calibri"/>
          <w:color w:val="000000"/>
          <w:sz w:val="22"/>
          <w:szCs w:val="22"/>
        </w:rPr>
        <w:t xml:space="preserve">. . . </w:t>
      </w:r>
      <w:r w:rsidRPr="007031D8">
        <w:rPr>
          <w:rFonts w:cs="Calibri"/>
          <w:color w:val="000000"/>
          <w:sz w:val="22"/>
          <w:szCs w:val="22"/>
        </w:rPr>
        <w:t xml:space="preserve">and district level to resolve residency verification, I am filing a formal complaint under Policy KL as the education process to verify residence is inconsistent and not followed. Please refer to Policy References JEC-Admissions and JECA—Admission of Resident Students. In </w:t>
      </w:r>
      <w:proofErr w:type="gramStart"/>
      <w:r w:rsidRPr="007031D8">
        <w:rPr>
          <w:rFonts w:cs="Calibri"/>
          <w:color w:val="000000"/>
          <w:sz w:val="22"/>
          <w:szCs w:val="22"/>
        </w:rPr>
        <w:t>addition</w:t>
      </w:r>
      <w:r>
        <w:rPr>
          <w:rFonts w:cs="Calibri"/>
          <w:color w:val="000000"/>
          <w:sz w:val="22"/>
          <w:szCs w:val="22"/>
        </w:rPr>
        <w:t>[</w:t>
      </w:r>
      <w:proofErr w:type="gramEnd"/>
      <w:r>
        <w:rPr>
          <w:rFonts w:cs="Calibri"/>
          <w:color w:val="000000"/>
          <w:sz w:val="22"/>
          <w:szCs w:val="22"/>
        </w:rPr>
        <w:t>,]</w:t>
      </w:r>
      <w:r w:rsidRPr="007031D8">
        <w:rPr>
          <w:rFonts w:cs="Calibri"/>
          <w:color w:val="000000"/>
          <w:sz w:val="22"/>
          <w:szCs w:val="22"/>
        </w:rPr>
        <w:t xml:space="preserve"> please refer to Oregon Department of Education document titled </w:t>
      </w:r>
      <w:r>
        <w:rPr>
          <w:rFonts w:cs="Calibri"/>
          <w:color w:val="000000"/>
          <w:sz w:val="22"/>
          <w:szCs w:val="22"/>
        </w:rPr>
        <w:t>“</w:t>
      </w:r>
      <w:r w:rsidRPr="007031D8">
        <w:rPr>
          <w:rFonts w:cs="Calibri"/>
          <w:color w:val="000000"/>
          <w:sz w:val="22"/>
          <w:szCs w:val="22"/>
        </w:rPr>
        <w:t>Information on the Rights of A</w:t>
      </w:r>
      <w:r>
        <w:rPr>
          <w:rFonts w:cs="Calibri"/>
          <w:color w:val="000000"/>
          <w:sz w:val="22"/>
          <w:szCs w:val="22"/>
        </w:rPr>
        <w:t>ll Children to Enroll in School</w:t>
      </w:r>
      <w:r w:rsidRPr="007031D8">
        <w:rPr>
          <w:rFonts w:cs="Calibri"/>
          <w:color w:val="000000"/>
          <w:sz w:val="22"/>
          <w:szCs w:val="22"/>
        </w:rPr>
        <w:t>.</w:t>
      </w:r>
      <w:r>
        <w:rPr>
          <w:rFonts w:cs="Calibri"/>
          <w:color w:val="000000"/>
          <w:sz w:val="22"/>
          <w:szCs w:val="22"/>
        </w:rPr>
        <w:t>”</w:t>
      </w:r>
      <w:r w:rsidRPr="007031D8">
        <w:rPr>
          <w:rFonts w:cs="Calibri"/>
          <w:color w:val="000000"/>
          <w:sz w:val="22"/>
          <w:szCs w:val="22"/>
        </w:rPr>
        <w:t xml:space="preserve"> In particular: </w:t>
      </w:r>
      <w:r>
        <w:rPr>
          <w:rFonts w:cs="Calibri"/>
          <w:color w:val="000000"/>
          <w:sz w:val="22"/>
          <w:szCs w:val="22"/>
        </w:rPr>
        <w:t>[under] “</w:t>
      </w:r>
      <w:r w:rsidRPr="007031D8">
        <w:rPr>
          <w:rFonts w:cs="Calibri"/>
          <w:color w:val="000000"/>
          <w:sz w:val="22"/>
          <w:szCs w:val="22"/>
        </w:rPr>
        <w:t xml:space="preserve">Proof of Residency in the School </w:t>
      </w:r>
      <w:proofErr w:type="gramStart"/>
      <w:r w:rsidRPr="007031D8">
        <w:rPr>
          <w:rFonts w:cs="Calibri"/>
          <w:color w:val="000000"/>
          <w:sz w:val="22"/>
          <w:szCs w:val="22"/>
        </w:rPr>
        <w:t>District</w:t>
      </w:r>
      <w:r>
        <w:rPr>
          <w:rFonts w:cs="Calibri"/>
          <w:color w:val="000000"/>
          <w:sz w:val="22"/>
          <w:szCs w:val="22"/>
        </w:rPr>
        <w:t>[</w:t>
      </w:r>
      <w:proofErr w:type="gramEnd"/>
      <w:r>
        <w:rPr>
          <w:rFonts w:cs="Calibri"/>
          <w:color w:val="000000"/>
          <w:sz w:val="22"/>
          <w:szCs w:val="22"/>
        </w:rPr>
        <w:t>,]”</w:t>
      </w:r>
      <w:r w:rsidRPr="007031D8">
        <w:rPr>
          <w:rFonts w:cs="Calibri"/>
          <w:color w:val="000000"/>
          <w:sz w:val="22"/>
          <w:szCs w:val="22"/>
        </w:rPr>
        <w:t xml:space="preserve"> </w:t>
      </w:r>
      <w:r>
        <w:rPr>
          <w:rFonts w:cs="Calibri"/>
          <w:color w:val="000000"/>
          <w:sz w:val="22"/>
          <w:szCs w:val="22"/>
        </w:rPr>
        <w:t>“[a]</w:t>
      </w:r>
      <w:r w:rsidRPr="007031D8">
        <w:rPr>
          <w:rFonts w:cs="Calibri"/>
          <w:color w:val="000000"/>
          <w:sz w:val="22"/>
          <w:szCs w:val="22"/>
        </w:rPr>
        <w:t xml:space="preserve"> school district's requirements to establish residency must be applied in</w:t>
      </w:r>
      <w:r>
        <w:rPr>
          <w:rFonts w:cs="Calibri"/>
          <w:color w:val="000000"/>
          <w:sz w:val="22"/>
          <w:szCs w:val="22"/>
        </w:rPr>
        <w:t xml:space="preserve"> the same way for all children.”</w:t>
      </w:r>
    </w:p>
    <w:p w:rsidR="00F77B56" w:rsidRDefault="00F77B56" w:rsidP="00F77B56">
      <w:pPr>
        <w:spacing w:after="0"/>
        <w:ind w:left="2160" w:right="1440"/>
        <w:jc w:val="both"/>
        <w:rPr>
          <w:rFonts w:cs="Calibri"/>
          <w:color w:val="000000"/>
          <w:sz w:val="22"/>
          <w:szCs w:val="22"/>
        </w:rPr>
      </w:pPr>
    </w:p>
    <w:p w:rsidR="003D26CB" w:rsidRPr="008454E1" w:rsidRDefault="00F77B56" w:rsidP="008454E1">
      <w:pPr>
        <w:spacing w:after="0"/>
        <w:ind w:left="2160" w:right="1440"/>
        <w:jc w:val="both"/>
        <w:rPr>
          <w:rFonts w:cs="Calibri"/>
          <w:color w:val="000000"/>
          <w:sz w:val="22"/>
          <w:szCs w:val="22"/>
        </w:rPr>
      </w:pPr>
      <w:r>
        <w:rPr>
          <w:rFonts w:cs="Calibri"/>
          <w:color w:val="000000"/>
          <w:sz w:val="22"/>
          <w:szCs w:val="22"/>
        </w:rPr>
        <w:t xml:space="preserve">The </w:t>
      </w:r>
      <w:r w:rsidRPr="007031D8">
        <w:rPr>
          <w:rFonts w:cs="Calibri"/>
          <w:color w:val="000000"/>
          <w:sz w:val="22"/>
          <w:szCs w:val="22"/>
        </w:rPr>
        <w:t xml:space="preserve">annual </w:t>
      </w:r>
      <w:r>
        <w:rPr>
          <w:rFonts w:cs="Calibri"/>
          <w:color w:val="000000"/>
          <w:sz w:val="22"/>
          <w:szCs w:val="22"/>
        </w:rPr>
        <w:t>“</w:t>
      </w:r>
      <w:r w:rsidRPr="007031D8">
        <w:rPr>
          <w:rFonts w:cs="Calibri"/>
          <w:color w:val="000000"/>
          <w:sz w:val="22"/>
          <w:szCs w:val="22"/>
        </w:rPr>
        <w:t>Verification of Enrollment</w:t>
      </w:r>
      <w:r>
        <w:rPr>
          <w:rFonts w:cs="Calibri"/>
          <w:color w:val="000000"/>
          <w:sz w:val="22"/>
          <w:szCs w:val="22"/>
        </w:rPr>
        <w:t>”</w:t>
      </w:r>
      <w:r w:rsidRPr="007031D8">
        <w:rPr>
          <w:rFonts w:cs="Calibri"/>
          <w:color w:val="000000"/>
          <w:sz w:val="22"/>
          <w:szCs w:val="22"/>
        </w:rPr>
        <w:t xml:space="preserve"> at the BSD website, page 15, states types of documents that can be used for address verification </w:t>
      </w:r>
      <w:proofErr w:type="gramStart"/>
      <w:r w:rsidRPr="007031D8">
        <w:rPr>
          <w:rFonts w:cs="Calibri"/>
          <w:color w:val="000000"/>
          <w:sz w:val="22"/>
          <w:szCs w:val="22"/>
        </w:rPr>
        <w:t>are:</w:t>
      </w:r>
      <w:proofErr w:type="gramEnd"/>
      <w:r w:rsidRPr="007031D8">
        <w:rPr>
          <w:rFonts w:cs="Calibri"/>
          <w:color w:val="000000"/>
          <w:sz w:val="22"/>
          <w:szCs w:val="22"/>
        </w:rPr>
        <w:t xml:space="preserve"> </w:t>
      </w:r>
      <w:r>
        <w:rPr>
          <w:rFonts w:cs="Calibri"/>
          <w:color w:val="000000"/>
          <w:sz w:val="22"/>
          <w:szCs w:val="22"/>
        </w:rPr>
        <w:t>“</w:t>
      </w:r>
      <w:r w:rsidRPr="007031D8">
        <w:rPr>
          <w:rFonts w:cs="Calibri"/>
          <w:color w:val="000000"/>
          <w:sz w:val="22"/>
          <w:szCs w:val="22"/>
        </w:rPr>
        <w:t>a current utilities or cable bill, mortgage or lease agreement, or driver's license.</w:t>
      </w:r>
      <w:r>
        <w:rPr>
          <w:rFonts w:cs="Calibri"/>
          <w:color w:val="000000"/>
          <w:sz w:val="22"/>
          <w:szCs w:val="22"/>
        </w:rPr>
        <w:t>”</w:t>
      </w:r>
      <w:r w:rsidRPr="007031D8">
        <w:rPr>
          <w:rFonts w:cs="Calibri"/>
          <w:color w:val="000000"/>
          <w:sz w:val="22"/>
          <w:szCs w:val="22"/>
        </w:rPr>
        <w:t xml:space="preserve"> This </w:t>
      </w:r>
      <w:proofErr w:type="gramStart"/>
      <w:r w:rsidRPr="007031D8">
        <w:rPr>
          <w:rFonts w:cs="Calibri"/>
          <w:color w:val="000000"/>
          <w:sz w:val="22"/>
          <w:szCs w:val="22"/>
        </w:rPr>
        <w:t>is inconsistently verified</w:t>
      </w:r>
      <w:proofErr w:type="gramEnd"/>
      <w:r w:rsidRPr="007031D8">
        <w:rPr>
          <w:rFonts w:cs="Calibri"/>
          <w:color w:val="000000"/>
          <w:sz w:val="22"/>
          <w:szCs w:val="22"/>
        </w:rPr>
        <w:t xml:space="preserve"> at BSD. Also</w:t>
      </w:r>
      <w:r>
        <w:rPr>
          <w:rFonts w:cs="Calibri"/>
          <w:color w:val="000000"/>
          <w:sz w:val="22"/>
          <w:szCs w:val="22"/>
        </w:rPr>
        <w:t>[]</w:t>
      </w:r>
      <w:r w:rsidRPr="007031D8">
        <w:rPr>
          <w:rFonts w:cs="Calibri"/>
          <w:color w:val="000000"/>
          <w:sz w:val="22"/>
          <w:szCs w:val="22"/>
        </w:rPr>
        <w:t xml:space="preserve"> of note at the </w:t>
      </w:r>
      <w:proofErr w:type="spellStart"/>
      <w:r w:rsidRPr="007031D8">
        <w:rPr>
          <w:rFonts w:cs="Calibri"/>
          <w:color w:val="000000"/>
          <w:sz w:val="22"/>
          <w:szCs w:val="22"/>
        </w:rPr>
        <w:t>Southridge</w:t>
      </w:r>
      <w:proofErr w:type="spellEnd"/>
      <w:r w:rsidRPr="007031D8">
        <w:rPr>
          <w:rFonts w:cs="Calibri"/>
          <w:color w:val="000000"/>
          <w:sz w:val="22"/>
          <w:szCs w:val="22"/>
        </w:rPr>
        <w:t xml:space="preserve"> High School website under </w:t>
      </w:r>
      <w:r>
        <w:rPr>
          <w:rFonts w:cs="Calibri"/>
          <w:color w:val="000000"/>
          <w:sz w:val="22"/>
          <w:szCs w:val="22"/>
        </w:rPr>
        <w:t>“</w:t>
      </w:r>
      <w:r w:rsidRPr="007031D8">
        <w:rPr>
          <w:rFonts w:cs="Calibri"/>
          <w:color w:val="000000"/>
          <w:sz w:val="22"/>
          <w:szCs w:val="22"/>
        </w:rPr>
        <w:t>Enrollment Information</w:t>
      </w:r>
      <w:r>
        <w:rPr>
          <w:rFonts w:cs="Calibri"/>
          <w:color w:val="000000"/>
          <w:sz w:val="22"/>
          <w:szCs w:val="22"/>
        </w:rPr>
        <w:t>”</w:t>
      </w:r>
      <w:r w:rsidRPr="007031D8">
        <w:rPr>
          <w:rFonts w:cs="Calibri"/>
          <w:color w:val="000000"/>
          <w:sz w:val="22"/>
          <w:szCs w:val="22"/>
        </w:rPr>
        <w:t xml:space="preserve"> the section of </w:t>
      </w:r>
      <w:r>
        <w:rPr>
          <w:rFonts w:cs="Calibri"/>
          <w:color w:val="000000"/>
          <w:sz w:val="22"/>
          <w:szCs w:val="22"/>
        </w:rPr>
        <w:t>“</w:t>
      </w:r>
      <w:r w:rsidRPr="007031D8">
        <w:rPr>
          <w:rFonts w:cs="Calibri"/>
          <w:color w:val="000000"/>
          <w:sz w:val="22"/>
          <w:szCs w:val="22"/>
        </w:rPr>
        <w:t>Verification of Address</w:t>
      </w:r>
      <w:r>
        <w:rPr>
          <w:rFonts w:cs="Calibri"/>
          <w:color w:val="000000"/>
          <w:sz w:val="22"/>
          <w:szCs w:val="22"/>
        </w:rPr>
        <w:t>”</w:t>
      </w:r>
      <w:r w:rsidRPr="007031D8">
        <w:rPr>
          <w:rFonts w:cs="Calibri"/>
          <w:color w:val="000000"/>
          <w:sz w:val="22"/>
          <w:szCs w:val="22"/>
        </w:rPr>
        <w:t xml:space="preserve"> it states </w:t>
      </w:r>
      <w:r>
        <w:rPr>
          <w:rFonts w:cs="Calibri"/>
          <w:color w:val="000000"/>
          <w:sz w:val="22"/>
          <w:szCs w:val="22"/>
        </w:rPr>
        <w:t>“</w:t>
      </w:r>
      <w:r w:rsidRPr="007031D8">
        <w:rPr>
          <w:rFonts w:cs="Calibri"/>
          <w:color w:val="000000"/>
          <w:sz w:val="22"/>
          <w:szCs w:val="22"/>
        </w:rPr>
        <w:t>Sorry, but a driver</w:t>
      </w:r>
      <w:r>
        <w:rPr>
          <w:rFonts w:cs="Calibri"/>
          <w:color w:val="000000"/>
          <w:sz w:val="22"/>
          <w:szCs w:val="22"/>
        </w:rPr>
        <w:t>’</w:t>
      </w:r>
      <w:r w:rsidRPr="007031D8">
        <w:rPr>
          <w:rFonts w:cs="Calibri"/>
          <w:color w:val="000000"/>
          <w:sz w:val="22"/>
          <w:szCs w:val="22"/>
        </w:rPr>
        <w:t>s licen</w:t>
      </w:r>
      <w:r>
        <w:rPr>
          <w:rFonts w:cs="Calibri"/>
          <w:color w:val="000000"/>
          <w:sz w:val="22"/>
          <w:szCs w:val="22"/>
        </w:rPr>
        <w:t>se or other mail will not work.”</w:t>
      </w:r>
    </w:p>
    <w:p w:rsidR="003D26CB" w:rsidRDefault="003D26CB" w:rsidP="003D26CB">
      <w:pPr>
        <w:pStyle w:val="ListParagraph"/>
        <w:spacing w:after="0"/>
        <w:jc w:val="both"/>
        <w:rPr>
          <w:rFonts w:cs="Calibri"/>
          <w:color w:val="000000"/>
          <w:sz w:val="22"/>
          <w:szCs w:val="22"/>
        </w:rPr>
      </w:pPr>
    </w:p>
    <w:p w:rsidR="005D7429" w:rsidRDefault="00D7528F" w:rsidP="005D7429">
      <w:pPr>
        <w:pStyle w:val="ListParagraph"/>
        <w:numPr>
          <w:ilvl w:val="0"/>
          <w:numId w:val="14"/>
        </w:numPr>
        <w:spacing w:after="0"/>
        <w:jc w:val="both"/>
        <w:rPr>
          <w:rFonts w:cs="Calibri"/>
          <w:color w:val="000000"/>
          <w:sz w:val="22"/>
          <w:szCs w:val="22"/>
        </w:rPr>
      </w:pPr>
      <w:r>
        <w:rPr>
          <w:rFonts w:cs="Calibri"/>
          <w:color w:val="000000"/>
          <w:sz w:val="22"/>
          <w:szCs w:val="22"/>
        </w:rPr>
        <w:t>On May 2, 2019, Complainant wrote the exact same message to the district’s school board.</w:t>
      </w:r>
    </w:p>
    <w:p w:rsidR="00FA3B9A" w:rsidRDefault="00FA3B9A" w:rsidP="00FA3B9A">
      <w:pPr>
        <w:pStyle w:val="ListParagraph"/>
        <w:spacing w:after="0"/>
        <w:jc w:val="both"/>
        <w:rPr>
          <w:rFonts w:cs="Calibri"/>
          <w:color w:val="000000"/>
          <w:sz w:val="22"/>
          <w:szCs w:val="22"/>
        </w:rPr>
      </w:pPr>
    </w:p>
    <w:p w:rsidR="005B2BC6" w:rsidRPr="005F2B53" w:rsidRDefault="005D7429" w:rsidP="005F2B53">
      <w:pPr>
        <w:pStyle w:val="ListParagraph"/>
        <w:numPr>
          <w:ilvl w:val="0"/>
          <w:numId w:val="14"/>
        </w:numPr>
        <w:spacing w:after="0"/>
        <w:jc w:val="both"/>
        <w:rPr>
          <w:rFonts w:cs="Calibri"/>
          <w:color w:val="000000"/>
          <w:sz w:val="22"/>
          <w:szCs w:val="22"/>
        </w:rPr>
      </w:pPr>
      <w:r w:rsidRPr="005F2B53">
        <w:rPr>
          <w:rFonts w:cs="Calibri"/>
          <w:color w:val="000000"/>
          <w:sz w:val="22"/>
          <w:szCs w:val="22"/>
        </w:rPr>
        <w:t xml:space="preserve">On </w:t>
      </w:r>
      <w:r w:rsidR="00BA0E29" w:rsidRPr="005F2B53">
        <w:rPr>
          <w:rFonts w:cs="Calibri"/>
          <w:color w:val="000000"/>
          <w:sz w:val="22"/>
          <w:szCs w:val="22"/>
        </w:rPr>
        <w:t xml:space="preserve">May 9, 2019, </w:t>
      </w:r>
      <w:r w:rsidR="00806386" w:rsidRPr="005F2B53">
        <w:rPr>
          <w:w w:val="105"/>
          <w:sz w:val="22"/>
          <w:szCs w:val="22"/>
        </w:rPr>
        <w:t xml:space="preserve">the superintendent wrote to Complainant. The </w:t>
      </w:r>
      <w:r w:rsidR="00E82A96" w:rsidRPr="005F2B53">
        <w:rPr>
          <w:w w:val="105"/>
          <w:sz w:val="22"/>
          <w:szCs w:val="22"/>
        </w:rPr>
        <w:t>superintendent</w:t>
      </w:r>
      <w:r w:rsidR="00806386" w:rsidRPr="005F2B53">
        <w:rPr>
          <w:w w:val="105"/>
          <w:sz w:val="22"/>
          <w:szCs w:val="22"/>
        </w:rPr>
        <w:t xml:space="preserve"> wrote that he understood the complaint to be “more </w:t>
      </w:r>
      <w:r w:rsidR="005F2B53">
        <w:rPr>
          <w:w w:val="105"/>
          <w:sz w:val="22"/>
          <w:szCs w:val="22"/>
        </w:rPr>
        <w:t xml:space="preserve">[of a] </w:t>
      </w:r>
      <w:r w:rsidR="00806386" w:rsidRPr="005F2B53">
        <w:rPr>
          <w:w w:val="105"/>
          <w:sz w:val="22"/>
          <w:szCs w:val="22"/>
        </w:rPr>
        <w:t>general concern about residency verification in the district</w:t>
      </w:r>
      <w:r w:rsidR="00806386" w:rsidRPr="005F2B53">
        <w:rPr>
          <w:spacing w:val="-15"/>
          <w:w w:val="105"/>
          <w:sz w:val="22"/>
          <w:szCs w:val="22"/>
        </w:rPr>
        <w:t xml:space="preserve"> </w:t>
      </w:r>
      <w:r w:rsidR="00806386" w:rsidRPr="005F2B53">
        <w:rPr>
          <w:w w:val="105"/>
          <w:sz w:val="22"/>
          <w:szCs w:val="22"/>
        </w:rPr>
        <w:t>as</w:t>
      </w:r>
      <w:r w:rsidR="00806386" w:rsidRPr="005F2B53">
        <w:rPr>
          <w:spacing w:val="-16"/>
          <w:w w:val="105"/>
          <w:sz w:val="22"/>
          <w:szCs w:val="22"/>
        </w:rPr>
        <w:t xml:space="preserve"> </w:t>
      </w:r>
      <w:r w:rsidR="00806386" w:rsidRPr="005F2B53">
        <w:rPr>
          <w:w w:val="105"/>
          <w:sz w:val="22"/>
          <w:szCs w:val="22"/>
        </w:rPr>
        <w:t>opposed</w:t>
      </w:r>
      <w:r w:rsidR="00806386" w:rsidRPr="005F2B53">
        <w:rPr>
          <w:spacing w:val="-18"/>
          <w:w w:val="105"/>
          <w:sz w:val="22"/>
          <w:szCs w:val="22"/>
        </w:rPr>
        <w:t xml:space="preserve"> </w:t>
      </w:r>
      <w:r w:rsidR="00806386" w:rsidRPr="005F2B53">
        <w:rPr>
          <w:w w:val="105"/>
          <w:sz w:val="22"/>
          <w:szCs w:val="22"/>
        </w:rPr>
        <w:t>to</w:t>
      </w:r>
      <w:r w:rsidR="00806386" w:rsidRPr="005F2B53">
        <w:rPr>
          <w:spacing w:val="-16"/>
          <w:w w:val="105"/>
          <w:sz w:val="22"/>
          <w:szCs w:val="22"/>
        </w:rPr>
        <w:t xml:space="preserve"> </w:t>
      </w:r>
      <w:r w:rsidR="00806386" w:rsidRPr="005F2B53">
        <w:rPr>
          <w:w w:val="105"/>
          <w:sz w:val="22"/>
          <w:szCs w:val="22"/>
        </w:rPr>
        <w:t>a</w:t>
      </w:r>
      <w:r w:rsidR="00806386" w:rsidRPr="005F2B53">
        <w:rPr>
          <w:spacing w:val="-13"/>
          <w:w w:val="105"/>
          <w:sz w:val="22"/>
          <w:szCs w:val="22"/>
        </w:rPr>
        <w:t xml:space="preserve"> </w:t>
      </w:r>
      <w:r w:rsidR="00806386" w:rsidRPr="005F2B53">
        <w:rPr>
          <w:w w:val="105"/>
          <w:sz w:val="22"/>
          <w:szCs w:val="22"/>
        </w:rPr>
        <w:t>specific</w:t>
      </w:r>
      <w:r w:rsidR="00806386" w:rsidRPr="005F2B53">
        <w:rPr>
          <w:spacing w:val="-13"/>
          <w:w w:val="105"/>
          <w:sz w:val="22"/>
          <w:szCs w:val="22"/>
        </w:rPr>
        <w:t xml:space="preserve"> </w:t>
      </w:r>
      <w:r w:rsidR="00806386" w:rsidRPr="005F2B53">
        <w:rPr>
          <w:w w:val="105"/>
          <w:sz w:val="22"/>
          <w:szCs w:val="22"/>
        </w:rPr>
        <w:t>complaint</w:t>
      </w:r>
      <w:r w:rsidR="00806386" w:rsidRPr="005F2B53">
        <w:rPr>
          <w:spacing w:val="-6"/>
          <w:w w:val="105"/>
          <w:sz w:val="22"/>
          <w:szCs w:val="22"/>
        </w:rPr>
        <w:t xml:space="preserve"> </w:t>
      </w:r>
      <w:r w:rsidR="00806386" w:rsidRPr="005F2B53">
        <w:rPr>
          <w:w w:val="105"/>
          <w:sz w:val="22"/>
          <w:szCs w:val="22"/>
        </w:rPr>
        <w:t>that</w:t>
      </w:r>
      <w:r w:rsidR="00806386" w:rsidRPr="005F2B53">
        <w:rPr>
          <w:spacing w:val="-23"/>
          <w:w w:val="105"/>
          <w:sz w:val="22"/>
          <w:szCs w:val="22"/>
        </w:rPr>
        <w:t xml:space="preserve"> </w:t>
      </w:r>
      <w:r w:rsidR="00806386" w:rsidRPr="005F2B53">
        <w:rPr>
          <w:w w:val="105"/>
          <w:sz w:val="22"/>
          <w:szCs w:val="22"/>
        </w:rPr>
        <w:t>can</w:t>
      </w:r>
      <w:r w:rsidR="00806386" w:rsidRPr="005F2B53">
        <w:rPr>
          <w:spacing w:val="-27"/>
          <w:w w:val="105"/>
          <w:sz w:val="22"/>
          <w:szCs w:val="22"/>
        </w:rPr>
        <w:t xml:space="preserve"> </w:t>
      </w:r>
      <w:r w:rsidR="00806386" w:rsidRPr="005F2B53">
        <w:rPr>
          <w:w w:val="105"/>
          <w:sz w:val="22"/>
          <w:szCs w:val="22"/>
        </w:rPr>
        <w:t>be</w:t>
      </w:r>
      <w:r w:rsidR="00806386" w:rsidRPr="005F2B53">
        <w:rPr>
          <w:spacing w:val="-16"/>
          <w:w w:val="105"/>
          <w:sz w:val="22"/>
          <w:szCs w:val="22"/>
        </w:rPr>
        <w:t xml:space="preserve"> </w:t>
      </w:r>
      <w:r w:rsidR="00806386" w:rsidRPr="005F2B53">
        <w:rPr>
          <w:w w:val="105"/>
          <w:sz w:val="22"/>
          <w:szCs w:val="22"/>
        </w:rPr>
        <w:t>acted</w:t>
      </w:r>
      <w:r w:rsidR="00806386" w:rsidRPr="005F2B53">
        <w:rPr>
          <w:spacing w:val="-17"/>
          <w:w w:val="105"/>
          <w:sz w:val="22"/>
          <w:szCs w:val="22"/>
        </w:rPr>
        <w:t xml:space="preserve"> </w:t>
      </w:r>
      <w:r w:rsidR="00806386" w:rsidRPr="005F2B53">
        <w:rPr>
          <w:w w:val="105"/>
          <w:sz w:val="22"/>
          <w:szCs w:val="22"/>
        </w:rPr>
        <w:t>upon</w:t>
      </w:r>
      <w:r w:rsidR="00806386" w:rsidRPr="005F2B53">
        <w:rPr>
          <w:spacing w:val="-19"/>
          <w:w w:val="105"/>
          <w:sz w:val="22"/>
          <w:szCs w:val="22"/>
        </w:rPr>
        <w:t xml:space="preserve"> </w:t>
      </w:r>
      <w:r w:rsidR="00806386" w:rsidRPr="005F2B53">
        <w:rPr>
          <w:w w:val="105"/>
          <w:sz w:val="22"/>
          <w:szCs w:val="22"/>
        </w:rPr>
        <w:t>at</w:t>
      </w:r>
      <w:r w:rsidR="00806386" w:rsidRPr="005F2B53">
        <w:rPr>
          <w:spacing w:val="-21"/>
          <w:w w:val="105"/>
          <w:sz w:val="22"/>
          <w:szCs w:val="22"/>
        </w:rPr>
        <w:t xml:space="preserve"> </w:t>
      </w:r>
      <w:r w:rsidR="00806386" w:rsidRPr="005F2B53">
        <w:rPr>
          <w:w w:val="105"/>
          <w:sz w:val="22"/>
          <w:szCs w:val="22"/>
        </w:rPr>
        <w:t>the</w:t>
      </w:r>
      <w:r w:rsidR="00806386" w:rsidRPr="005F2B53">
        <w:rPr>
          <w:spacing w:val="-14"/>
          <w:w w:val="105"/>
          <w:sz w:val="22"/>
          <w:szCs w:val="22"/>
        </w:rPr>
        <w:t xml:space="preserve"> </w:t>
      </w:r>
      <w:r w:rsidR="00806386" w:rsidRPr="005F2B53">
        <w:rPr>
          <w:w w:val="105"/>
          <w:sz w:val="22"/>
          <w:szCs w:val="22"/>
        </w:rPr>
        <w:t>school</w:t>
      </w:r>
      <w:r w:rsidR="00806386" w:rsidRPr="005F2B53">
        <w:rPr>
          <w:spacing w:val="-19"/>
          <w:w w:val="105"/>
          <w:sz w:val="22"/>
          <w:szCs w:val="22"/>
        </w:rPr>
        <w:t xml:space="preserve"> </w:t>
      </w:r>
      <w:r w:rsidR="00806386" w:rsidRPr="005F2B53">
        <w:rPr>
          <w:w w:val="105"/>
          <w:sz w:val="22"/>
          <w:szCs w:val="22"/>
        </w:rPr>
        <w:t>level.”  He also wrote, “[</w:t>
      </w:r>
      <w:proofErr w:type="spellStart"/>
      <w:r w:rsidR="00806386" w:rsidRPr="005F2B53">
        <w:rPr>
          <w:w w:val="105"/>
          <w:sz w:val="22"/>
          <w:szCs w:val="22"/>
        </w:rPr>
        <w:t>i</w:t>
      </w:r>
      <w:proofErr w:type="spellEnd"/>
      <w:r w:rsidR="00806386" w:rsidRPr="005F2B53">
        <w:rPr>
          <w:w w:val="105"/>
          <w:sz w:val="22"/>
          <w:szCs w:val="22"/>
        </w:rPr>
        <w:t>]n order</w:t>
      </w:r>
      <w:r w:rsidR="00806386" w:rsidRPr="005F2B53">
        <w:rPr>
          <w:spacing w:val="-7"/>
          <w:w w:val="105"/>
          <w:sz w:val="22"/>
          <w:szCs w:val="22"/>
        </w:rPr>
        <w:t xml:space="preserve"> </w:t>
      </w:r>
      <w:r w:rsidR="00806386" w:rsidRPr="005F2B53">
        <w:rPr>
          <w:w w:val="105"/>
          <w:sz w:val="22"/>
          <w:szCs w:val="22"/>
        </w:rPr>
        <w:t>for</w:t>
      </w:r>
      <w:r w:rsidR="00806386" w:rsidRPr="005F2B53">
        <w:rPr>
          <w:spacing w:val="-14"/>
          <w:w w:val="105"/>
          <w:sz w:val="22"/>
          <w:szCs w:val="22"/>
        </w:rPr>
        <w:t xml:space="preserve"> </w:t>
      </w:r>
      <w:r w:rsidR="00806386" w:rsidRPr="005F2B53">
        <w:rPr>
          <w:w w:val="105"/>
          <w:sz w:val="22"/>
          <w:szCs w:val="22"/>
        </w:rPr>
        <w:t>me</w:t>
      </w:r>
      <w:r w:rsidR="00806386" w:rsidRPr="005F2B53">
        <w:rPr>
          <w:spacing w:val="-5"/>
          <w:w w:val="105"/>
          <w:sz w:val="22"/>
          <w:szCs w:val="22"/>
        </w:rPr>
        <w:t xml:space="preserve"> </w:t>
      </w:r>
      <w:r w:rsidR="00806386" w:rsidRPr="005F2B53">
        <w:rPr>
          <w:w w:val="105"/>
          <w:sz w:val="22"/>
          <w:szCs w:val="22"/>
        </w:rPr>
        <w:t>to</w:t>
      </w:r>
      <w:r w:rsidR="00806386" w:rsidRPr="005F2B53">
        <w:rPr>
          <w:spacing w:val="-30"/>
          <w:w w:val="105"/>
          <w:sz w:val="22"/>
          <w:szCs w:val="22"/>
        </w:rPr>
        <w:t xml:space="preserve"> </w:t>
      </w:r>
      <w:r w:rsidR="00806386" w:rsidRPr="005F2B53">
        <w:rPr>
          <w:w w:val="105"/>
          <w:sz w:val="22"/>
          <w:szCs w:val="22"/>
        </w:rPr>
        <w:t>take</w:t>
      </w:r>
      <w:r w:rsidR="00806386" w:rsidRPr="005F2B53">
        <w:rPr>
          <w:spacing w:val="-21"/>
          <w:w w:val="105"/>
          <w:sz w:val="22"/>
          <w:szCs w:val="22"/>
        </w:rPr>
        <w:t xml:space="preserve"> </w:t>
      </w:r>
      <w:r w:rsidR="00806386" w:rsidRPr="005F2B53">
        <w:rPr>
          <w:w w:val="105"/>
          <w:sz w:val="22"/>
          <w:szCs w:val="22"/>
        </w:rPr>
        <w:t>up</w:t>
      </w:r>
      <w:r w:rsidR="00806386" w:rsidRPr="005F2B53">
        <w:rPr>
          <w:spacing w:val="-27"/>
          <w:w w:val="105"/>
          <w:sz w:val="22"/>
          <w:szCs w:val="22"/>
        </w:rPr>
        <w:t xml:space="preserve"> </w:t>
      </w:r>
      <w:r w:rsidR="00806386" w:rsidRPr="005F2B53">
        <w:rPr>
          <w:w w:val="105"/>
          <w:sz w:val="22"/>
          <w:szCs w:val="22"/>
        </w:rPr>
        <w:t>an</w:t>
      </w:r>
      <w:r w:rsidR="00806386" w:rsidRPr="005F2B53">
        <w:rPr>
          <w:spacing w:val="-21"/>
          <w:w w:val="105"/>
          <w:sz w:val="22"/>
          <w:szCs w:val="22"/>
        </w:rPr>
        <w:t xml:space="preserve"> </w:t>
      </w:r>
      <w:r w:rsidR="00806386" w:rsidRPr="005F2B53">
        <w:rPr>
          <w:w w:val="105"/>
          <w:sz w:val="22"/>
          <w:szCs w:val="22"/>
        </w:rPr>
        <w:t>appeal</w:t>
      </w:r>
      <w:r w:rsidR="00806386" w:rsidRPr="005F2B53">
        <w:rPr>
          <w:spacing w:val="-19"/>
          <w:w w:val="105"/>
          <w:sz w:val="22"/>
          <w:szCs w:val="22"/>
        </w:rPr>
        <w:t xml:space="preserve"> </w:t>
      </w:r>
      <w:r w:rsidR="00806386" w:rsidRPr="005F2B53">
        <w:rPr>
          <w:w w:val="105"/>
          <w:sz w:val="22"/>
          <w:szCs w:val="22"/>
        </w:rPr>
        <w:t>of</w:t>
      </w:r>
      <w:r w:rsidR="00806386" w:rsidRPr="005F2B53">
        <w:rPr>
          <w:spacing w:val="-14"/>
          <w:w w:val="105"/>
          <w:sz w:val="22"/>
          <w:szCs w:val="22"/>
        </w:rPr>
        <w:t xml:space="preserve"> </w:t>
      </w:r>
      <w:r w:rsidR="00806386" w:rsidRPr="005F2B53">
        <w:rPr>
          <w:w w:val="105"/>
          <w:sz w:val="22"/>
          <w:szCs w:val="22"/>
        </w:rPr>
        <w:t>a</w:t>
      </w:r>
      <w:r w:rsidR="00806386" w:rsidRPr="005F2B53">
        <w:rPr>
          <w:spacing w:val="-14"/>
          <w:w w:val="105"/>
          <w:sz w:val="22"/>
          <w:szCs w:val="22"/>
        </w:rPr>
        <w:t xml:space="preserve"> </w:t>
      </w:r>
      <w:r w:rsidR="00806386" w:rsidRPr="005F2B53">
        <w:rPr>
          <w:w w:val="105"/>
          <w:sz w:val="22"/>
          <w:szCs w:val="22"/>
        </w:rPr>
        <w:t>complaint,</w:t>
      </w:r>
      <w:r w:rsidR="00806386" w:rsidRPr="005F2B53">
        <w:rPr>
          <w:spacing w:val="-10"/>
          <w:w w:val="105"/>
          <w:sz w:val="22"/>
          <w:szCs w:val="22"/>
        </w:rPr>
        <w:t xml:space="preserve"> </w:t>
      </w:r>
      <w:r w:rsidR="00806386" w:rsidRPr="005F2B53">
        <w:rPr>
          <w:w w:val="105"/>
          <w:sz w:val="22"/>
          <w:szCs w:val="22"/>
        </w:rPr>
        <w:t>there</w:t>
      </w:r>
      <w:r w:rsidR="00806386" w:rsidRPr="005F2B53">
        <w:rPr>
          <w:spacing w:val="-17"/>
          <w:w w:val="105"/>
          <w:sz w:val="22"/>
          <w:szCs w:val="22"/>
        </w:rPr>
        <w:t xml:space="preserve"> </w:t>
      </w:r>
      <w:r w:rsidR="00806386" w:rsidRPr="005F2B53">
        <w:rPr>
          <w:w w:val="105"/>
          <w:sz w:val="22"/>
          <w:szCs w:val="22"/>
        </w:rPr>
        <w:t>needs</w:t>
      </w:r>
      <w:r w:rsidR="00806386" w:rsidRPr="005F2B53">
        <w:rPr>
          <w:spacing w:val="-9"/>
          <w:w w:val="105"/>
          <w:sz w:val="22"/>
          <w:szCs w:val="22"/>
        </w:rPr>
        <w:t xml:space="preserve"> </w:t>
      </w:r>
      <w:r w:rsidR="00806386" w:rsidRPr="005F2B53">
        <w:rPr>
          <w:w w:val="105"/>
          <w:sz w:val="22"/>
          <w:szCs w:val="22"/>
        </w:rPr>
        <w:t>to</w:t>
      </w:r>
      <w:r w:rsidR="00806386" w:rsidRPr="005F2B53">
        <w:rPr>
          <w:spacing w:val="-21"/>
          <w:w w:val="105"/>
          <w:sz w:val="22"/>
          <w:szCs w:val="22"/>
        </w:rPr>
        <w:t xml:space="preserve"> </w:t>
      </w:r>
      <w:r w:rsidR="00806386" w:rsidRPr="005F2B53">
        <w:rPr>
          <w:w w:val="105"/>
          <w:sz w:val="22"/>
          <w:szCs w:val="22"/>
        </w:rPr>
        <w:t>have</w:t>
      </w:r>
      <w:r w:rsidR="00806386" w:rsidRPr="005F2B53">
        <w:rPr>
          <w:spacing w:val="-24"/>
          <w:w w:val="105"/>
          <w:sz w:val="22"/>
          <w:szCs w:val="22"/>
        </w:rPr>
        <w:t xml:space="preserve"> </w:t>
      </w:r>
      <w:r w:rsidR="00806386" w:rsidRPr="005F2B53">
        <w:rPr>
          <w:w w:val="105"/>
          <w:sz w:val="22"/>
          <w:szCs w:val="22"/>
        </w:rPr>
        <w:t>been</w:t>
      </w:r>
      <w:r w:rsidR="00806386" w:rsidRPr="005F2B53">
        <w:rPr>
          <w:spacing w:val="-14"/>
          <w:w w:val="105"/>
          <w:sz w:val="22"/>
          <w:szCs w:val="22"/>
        </w:rPr>
        <w:t xml:space="preserve"> </w:t>
      </w:r>
      <w:r w:rsidR="00806386" w:rsidRPr="005F2B53">
        <w:rPr>
          <w:w w:val="105"/>
          <w:sz w:val="22"/>
          <w:szCs w:val="22"/>
        </w:rPr>
        <w:t>a formal complaint to which you received an answer or resolution to at a lower level.”</w:t>
      </w:r>
    </w:p>
    <w:p w:rsidR="00E82A96" w:rsidRPr="00E82A96" w:rsidRDefault="00E82A96" w:rsidP="00E82A96">
      <w:pPr>
        <w:pStyle w:val="ListParagraph"/>
        <w:spacing w:after="0"/>
        <w:rPr>
          <w:rFonts w:cs="Calibri"/>
          <w:color w:val="000000"/>
          <w:sz w:val="22"/>
          <w:szCs w:val="22"/>
        </w:rPr>
      </w:pPr>
    </w:p>
    <w:p w:rsidR="00E82A96" w:rsidRPr="005B2BC6" w:rsidRDefault="00E82A96" w:rsidP="005F2B53">
      <w:pPr>
        <w:pStyle w:val="ListParagraph"/>
        <w:numPr>
          <w:ilvl w:val="0"/>
          <w:numId w:val="14"/>
        </w:numPr>
        <w:spacing w:after="0"/>
        <w:jc w:val="both"/>
        <w:rPr>
          <w:rFonts w:cs="Calibri"/>
          <w:color w:val="000000"/>
          <w:sz w:val="22"/>
          <w:szCs w:val="22"/>
        </w:rPr>
      </w:pPr>
      <w:r>
        <w:rPr>
          <w:rFonts w:cs="Calibri"/>
          <w:color w:val="000000"/>
          <w:sz w:val="22"/>
          <w:szCs w:val="22"/>
        </w:rPr>
        <w:t xml:space="preserve">On May 16, 2019, Complainant wrote to the superintendent, requesting that the superintendent accept Complainant’s April </w:t>
      </w:r>
      <w:proofErr w:type="gramStart"/>
      <w:r>
        <w:rPr>
          <w:rFonts w:cs="Calibri"/>
          <w:color w:val="000000"/>
          <w:sz w:val="22"/>
          <w:szCs w:val="22"/>
        </w:rPr>
        <w:t>30</w:t>
      </w:r>
      <w:r w:rsidRPr="00E82A96">
        <w:rPr>
          <w:rFonts w:cs="Calibri"/>
          <w:color w:val="000000"/>
          <w:sz w:val="22"/>
          <w:szCs w:val="22"/>
          <w:vertAlign w:val="superscript"/>
        </w:rPr>
        <w:t>th</w:t>
      </w:r>
      <w:proofErr w:type="gramEnd"/>
      <w:r>
        <w:rPr>
          <w:rFonts w:cs="Calibri"/>
          <w:color w:val="000000"/>
          <w:sz w:val="22"/>
          <w:szCs w:val="22"/>
        </w:rPr>
        <w:t xml:space="preserve"> complaint.</w:t>
      </w:r>
    </w:p>
    <w:p w:rsidR="00D7528F" w:rsidRDefault="00D7528F" w:rsidP="00E82A96">
      <w:pPr>
        <w:pStyle w:val="ListParagraph"/>
        <w:spacing w:after="0"/>
        <w:ind w:right="1440"/>
        <w:jc w:val="both"/>
        <w:rPr>
          <w:rFonts w:cs="Calibri"/>
          <w:color w:val="000000"/>
          <w:sz w:val="22"/>
          <w:szCs w:val="22"/>
        </w:rPr>
      </w:pPr>
    </w:p>
    <w:p w:rsidR="00F77B56" w:rsidRPr="00F77B56" w:rsidRDefault="00D7528F" w:rsidP="00E461AE">
      <w:pPr>
        <w:pStyle w:val="ListParagraph"/>
        <w:numPr>
          <w:ilvl w:val="0"/>
          <w:numId w:val="14"/>
        </w:numPr>
        <w:spacing w:after="0"/>
        <w:jc w:val="both"/>
        <w:rPr>
          <w:rFonts w:cs="Calibri"/>
          <w:color w:val="000000"/>
          <w:sz w:val="22"/>
          <w:szCs w:val="22"/>
        </w:rPr>
      </w:pPr>
      <w:r>
        <w:rPr>
          <w:rFonts w:cs="Calibri"/>
          <w:color w:val="000000"/>
          <w:sz w:val="22"/>
          <w:szCs w:val="22"/>
        </w:rPr>
        <w:t xml:space="preserve">The </w:t>
      </w:r>
      <w:r w:rsidR="00E82A96">
        <w:rPr>
          <w:rFonts w:cs="Calibri"/>
          <w:color w:val="000000"/>
          <w:sz w:val="22"/>
          <w:szCs w:val="22"/>
        </w:rPr>
        <w:t>superintendent</w:t>
      </w:r>
      <w:r w:rsidR="00F77B56" w:rsidRPr="00F77B56">
        <w:rPr>
          <w:rFonts w:cs="Calibri"/>
          <w:color w:val="000000"/>
          <w:sz w:val="22"/>
          <w:szCs w:val="22"/>
        </w:rPr>
        <w:t xml:space="preserve"> </w:t>
      </w:r>
      <w:r w:rsidR="005F2B53">
        <w:rPr>
          <w:rFonts w:cs="Calibri"/>
          <w:color w:val="000000"/>
          <w:sz w:val="22"/>
          <w:szCs w:val="22"/>
        </w:rPr>
        <w:t>accepted</w:t>
      </w:r>
      <w:r w:rsidR="00F77B56" w:rsidRPr="00F77B56">
        <w:rPr>
          <w:rFonts w:cs="Calibri"/>
          <w:color w:val="000000"/>
          <w:sz w:val="22"/>
          <w:szCs w:val="22"/>
        </w:rPr>
        <w:t xml:space="preserve"> Complainant’</w:t>
      </w:r>
      <w:r w:rsidR="00E82A96">
        <w:rPr>
          <w:rFonts w:cs="Calibri"/>
          <w:color w:val="000000"/>
          <w:sz w:val="22"/>
          <w:szCs w:val="22"/>
        </w:rPr>
        <w:t xml:space="preserve">s April </w:t>
      </w:r>
      <w:proofErr w:type="gramStart"/>
      <w:r w:rsidR="00E82A96">
        <w:rPr>
          <w:rFonts w:cs="Calibri"/>
          <w:color w:val="000000"/>
          <w:sz w:val="22"/>
          <w:szCs w:val="22"/>
        </w:rPr>
        <w:t>30</w:t>
      </w:r>
      <w:r w:rsidR="00E82A96" w:rsidRPr="00E82A96">
        <w:rPr>
          <w:rFonts w:cs="Calibri"/>
          <w:color w:val="000000"/>
          <w:sz w:val="22"/>
          <w:szCs w:val="22"/>
          <w:vertAlign w:val="superscript"/>
        </w:rPr>
        <w:t>th</w:t>
      </w:r>
      <w:proofErr w:type="gramEnd"/>
      <w:r w:rsidR="00E82A96">
        <w:rPr>
          <w:rFonts w:cs="Calibri"/>
          <w:color w:val="000000"/>
          <w:sz w:val="22"/>
          <w:szCs w:val="22"/>
        </w:rPr>
        <w:t xml:space="preserve"> complaint </w:t>
      </w:r>
      <w:r w:rsidR="005F2B53">
        <w:rPr>
          <w:rFonts w:cs="Calibri"/>
          <w:color w:val="000000"/>
          <w:sz w:val="22"/>
          <w:szCs w:val="22"/>
        </w:rPr>
        <w:t xml:space="preserve">and responded to it </w:t>
      </w:r>
      <w:r w:rsidR="00F77B56" w:rsidRPr="00F77B56">
        <w:rPr>
          <w:rFonts w:cs="Calibri"/>
          <w:color w:val="000000"/>
          <w:sz w:val="22"/>
          <w:szCs w:val="22"/>
        </w:rPr>
        <w:t xml:space="preserve">on May 21, 2019. </w:t>
      </w:r>
      <w:r w:rsidR="00F77B56">
        <w:rPr>
          <w:rFonts w:cs="Calibri"/>
          <w:color w:val="000000"/>
          <w:sz w:val="22"/>
          <w:szCs w:val="22"/>
        </w:rPr>
        <w:t>The district wrote:</w:t>
      </w:r>
    </w:p>
    <w:p w:rsidR="00F77B56" w:rsidRDefault="00F77B56" w:rsidP="00F77B56">
      <w:pPr>
        <w:spacing w:after="0" w:line="259" w:lineRule="auto"/>
        <w:ind w:right="1440"/>
        <w:jc w:val="both"/>
        <w:rPr>
          <w:rFonts w:cs="Calibri"/>
          <w:color w:val="000000"/>
          <w:sz w:val="22"/>
          <w:szCs w:val="22"/>
        </w:rPr>
      </w:pPr>
    </w:p>
    <w:p w:rsidR="00F77B56" w:rsidRPr="00F77B56" w:rsidRDefault="00F77B56" w:rsidP="00E82A96">
      <w:pPr>
        <w:spacing w:after="0" w:line="259" w:lineRule="auto"/>
        <w:ind w:left="2160" w:right="1440"/>
        <w:jc w:val="both"/>
        <w:rPr>
          <w:rFonts w:cs="Calibri"/>
          <w:color w:val="000000"/>
          <w:sz w:val="22"/>
          <w:szCs w:val="22"/>
        </w:rPr>
      </w:pPr>
      <w:r w:rsidRPr="00F77B56">
        <w:rPr>
          <w:rFonts w:cs="Calibri"/>
          <w:color w:val="000000"/>
          <w:sz w:val="22"/>
          <w:szCs w:val="22"/>
        </w:rPr>
        <w:t xml:space="preserve">I have reviewed correspondence with [the district] regarding this issue. I understand that </w:t>
      </w:r>
      <w:r w:rsidR="0033381D">
        <w:rPr>
          <w:rFonts w:cs="Calibri"/>
          <w:color w:val="000000"/>
          <w:sz w:val="22"/>
          <w:szCs w:val="22"/>
        </w:rPr>
        <w:t>[district staff]</w:t>
      </w:r>
      <w:r w:rsidRPr="00F77B56">
        <w:rPr>
          <w:rFonts w:cs="Calibri"/>
          <w:color w:val="000000"/>
          <w:sz w:val="22"/>
          <w:szCs w:val="22"/>
        </w:rPr>
        <w:t xml:space="preserve"> indicated verbally to you that they did not see evidence that supported your claim. As </w:t>
      </w:r>
      <w:proofErr w:type="gramStart"/>
      <w:r w:rsidRPr="00F77B56">
        <w:rPr>
          <w:rFonts w:cs="Calibri"/>
          <w:color w:val="000000"/>
          <w:sz w:val="22"/>
          <w:szCs w:val="22"/>
        </w:rPr>
        <w:t>such</w:t>
      </w:r>
      <w:proofErr w:type="gramEnd"/>
      <w:r w:rsidRPr="00F77B56">
        <w:rPr>
          <w:rFonts w:cs="Calibri"/>
          <w:color w:val="000000"/>
          <w:sz w:val="22"/>
          <w:szCs w:val="22"/>
        </w:rPr>
        <w:t xml:space="preserve"> I am viewing your complaint as coming to me at step 3 in the process outlined in policy KL.</w:t>
      </w:r>
    </w:p>
    <w:p w:rsidR="00F77B56" w:rsidRDefault="00F77B56" w:rsidP="00E82A96">
      <w:pPr>
        <w:spacing w:after="0"/>
        <w:ind w:left="2160" w:right="1440"/>
        <w:jc w:val="both"/>
        <w:rPr>
          <w:rFonts w:cs="Calibri"/>
          <w:color w:val="000000"/>
          <w:sz w:val="22"/>
          <w:szCs w:val="22"/>
        </w:rPr>
      </w:pPr>
    </w:p>
    <w:p w:rsidR="000B1462" w:rsidRDefault="00F77B56" w:rsidP="00CD66D9">
      <w:pPr>
        <w:spacing w:after="0"/>
        <w:ind w:left="2160" w:right="1440"/>
        <w:jc w:val="both"/>
        <w:rPr>
          <w:rFonts w:cs="Calibri"/>
          <w:color w:val="000000"/>
          <w:sz w:val="22"/>
          <w:szCs w:val="22"/>
        </w:rPr>
      </w:pPr>
      <w:r w:rsidRPr="00EE2CFC">
        <w:rPr>
          <w:rFonts w:cs="Calibri"/>
          <w:color w:val="000000"/>
          <w:sz w:val="22"/>
          <w:szCs w:val="22"/>
        </w:rPr>
        <w:t xml:space="preserve">After reviewing your correspondence and doing a search of documentation, I do not see specific evidence that residency is being violated or that the policy is being unequally applied. However, I have asked that staff review all language on the BSD website and associated documents (Parent/Student Handbook, </w:t>
      </w:r>
      <w:proofErr w:type="spellStart"/>
      <w:r w:rsidRPr="00EE2CFC">
        <w:rPr>
          <w:rFonts w:cs="Calibri"/>
          <w:color w:val="000000"/>
          <w:sz w:val="22"/>
          <w:szCs w:val="22"/>
        </w:rPr>
        <w:t>etc</w:t>
      </w:r>
      <w:proofErr w:type="spellEnd"/>
      <w:r w:rsidRPr="00EE2CFC">
        <w:rPr>
          <w:rFonts w:cs="Calibri"/>
          <w:color w:val="000000"/>
          <w:sz w:val="22"/>
          <w:szCs w:val="22"/>
        </w:rPr>
        <w:t>) to ensure alignment across the syst</w:t>
      </w:r>
      <w:r>
        <w:rPr>
          <w:rFonts w:cs="Calibri"/>
          <w:color w:val="000000"/>
          <w:sz w:val="22"/>
          <w:szCs w:val="22"/>
        </w:rPr>
        <w:t xml:space="preserve">em. I was unable to locate the </w:t>
      </w:r>
      <w:r w:rsidRPr="00EE2CFC">
        <w:rPr>
          <w:rFonts w:cs="Calibri"/>
          <w:color w:val="000000"/>
          <w:sz w:val="22"/>
          <w:szCs w:val="22"/>
        </w:rPr>
        <w:t xml:space="preserve">annual </w:t>
      </w:r>
      <w:r>
        <w:rPr>
          <w:rFonts w:cs="Calibri"/>
          <w:color w:val="000000"/>
          <w:sz w:val="22"/>
          <w:szCs w:val="22"/>
        </w:rPr>
        <w:t>“</w:t>
      </w:r>
      <w:r w:rsidRPr="00EE2CFC">
        <w:rPr>
          <w:rFonts w:cs="Calibri"/>
          <w:color w:val="000000"/>
          <w:sz w:val="22"/>
          <w:szCs w:val="22"/>
        </w:rPr>
        <w:t>Verification of Enrollment</w:t>
      </w:r>
      <w:r>
        <w:rPr>
          <w:rFonts w:cs="Calibri"/>
          <w:color w:val="000000"/>
          <w:sz w:val="22"/>
          <w:szCs w:val="22"/>
        </w:rPr>
        <w:t>”</w:t>
      </w:r>
      <w:r w:rsidRPr="00EE2CFC">
        <w:rPr>
          <w:rFonts w:cs="Calibri"/>
          <w:color w:val="000000"/>
          <w:sz w:val="22"/>
          <w:szCs w:val="22"/>
        </w:rPr>
        <w:t xml:space="preserve"> (page 15) that you reference </w:t>
      </w:r>
      <w:r>
        <w:rPr>
          <w:rFonts w:cs="Calibri"/>
          <w:color w:val="000000"/>
          <w:sz w:val="22"/>
          <w:szCs w:val="22"/>
        </w:rPr>
        <w:t>[in your complaint.]</w:t>
      </w:r>
      <w:r w:rsidRPr="00EE2CFC">
        <w:rPr>
          <w:rFonts w:cs="Calibri"/>
          <w:color w:val="000000"/>
          <w:sz w:val="22"/>
          <w:szCs w:val="22"/>
        </w:rPr>
        <w:t xml:space="preserve"> </w:t>
      </w:r>
      <w:r>
        <w:rPr>
          <w:rFonts w:cs="Calibri"/>
          <w:color w:val="000000"/>
          <w:sz w:val="22"/>
          <w:szCs w:val="22"/>
        </w:rPr>
        <w:t>[I]</w:t>
      </w:r>
      <w:r w:rsidRPr="00EE2CFC">
        <w:rPr>
          <w:rFonts w:cs="Calibri"/>
          <w:color w:val="000000"/>
          <w:sz w:val="22"/>
          <w:szCs w:val="22"/>
        </w:rPr>
        <w:t xml:space="preserve">f you have that at hand please forward so that we can be sure that all areas of communication are covered in this review. Additionally, I have asked that a memo be sent to all principals regarding the need to ensure that residency verification </w:t>
      </w:r>
      <w:proofErr w:type="gramStart"/>
      <w:r w:rsidRPr="00EE2CFC">
        <w:rPr>
          <w:rFonts w:cs="Calibri"/>
          <w:color w:val="000000"/>
          <w:sz w:val="22"/>
          <w:szCs w:val="22"/>
        </w:rPr>
        <w:t>is followed</w:t>
      </w:r>
      <w:proofErr w:type="gramEnd"/>
      <w:r w:rsidRPr="00EE2CFC">
        <w:rPr>
          <w:rFonts w:cs="Calibri"/>
          <w:color w:val="000000"/>
          <w:sz w:val="22"/>
          <w:szCs w:val="22"/>
        </w:rPr>
        <w:t xml:space="preserve"> consistently and applied equally.</w:t>
      </w:r>
    </w:p>
    <w:p w:rsidR="00E461AE" w:rsidRDefault="00E461AE" w:rsidP="00CD66D9">
      <w:pPr>
        <w:spacing w:after="0"/>
        <w:ind w:left="2160" w:right="1440"/>
        <w:jc w:val="both"/>
        <w:rPr>
          <w:rFonts w:cs="Calibri"/>
          <w:color w:val="000000"/>
          <w:sz w:val="22"/>
          <w:szCs w:val="22"/>
        </w:rPr>
      </w:pPr>
    </w:p>
    <w:p w:rsidR="00E461AE" w:rsidRDefault="00E461AE" w:rsidP="00E461AE">
      <w:pPr>
        <w:spacing w:after="0"/>
        <w:ind w:left="720"/>
        <w:jc w:val="both"/>
        <w:rPr>
          <w:rFonts w:cs="Calibri"/>
          <w:color w:val="000000"/>
          <w:sz w:val="22"/>
          <w:szCs w:val="22"/>
        </w:rPr>
      </w:pPr>
      <w:r w:rsidRPr="00E461AE">
        <w:rPr>
          <w:rFonts w:cs="Calibri"/>
          <w:color w:val="000000"/>
          <w:sz w:val="22"/>
          <w:szCs w:val="22"/>
        </w:rPr>
        <w:t xml:space="preserve">The superintendent then explained that Complainant </w:t>
      </w:r>
      <w:proofErr w:type="gramStart"/>
      <w:r w:rsidRPr="00E461AE">
        <w:rPr>
          <w:rFonts w:cs="Calibri"/>
          <w:color w:val="000000"/>
          <w:sz w:val="22"/>
          <w:szCs w:val="22"/>
        </w:rPr>
        <w:t>may</w:t>
      </w:r>
      <w:proofErr w:type="gramEnd"/>
      <w:r w:rsidRPr="00E461AE">
        <w:rPr>
          <w:rFonts w:cs="Calibri"/>
          <w:color w:val="000000"/>
          <w:sz w:val="22"/>
          <w:szCs w:val="22"/>
        </w:rPr>
        <w:t xml:space="preserve"> appeal his decision to the district school board. Complainant elected not to appeal the decision to the district school board and, instead, filed an appeal with the Oregon Department of Education.</w:t>
      </w:r>
    </w:p>
    <w:p w:rsidR="003260B0" w:rsidRPr="00EE2CFC" w:rsidRDefault="003260B0" w:rsidP="00CD66D9">
      <w:pPr>
        <w:spacing w:after="0"/>
        <w:ind w:left="1440" w:right="1440"/>
        <w:jc w:val="both"/>
        <w:rPr>
          <w:rFonts w:cs="Calibri"/>
          <w:color w:val="000000"/>
          <w:sz w:val="22"/>
          <w:szCs w:val="22"/>
        </w:rPr>
      </w:pPr>
    </w:p>
    <w:p w:rsidR="001550E4" w:rsidRDefault="00CD66D9" w:rsidP="005F2B53">
      <w:pPr>
        <w:pStyle w:val="ListParagraph"/>
        <w:numPr>
          <w:ilvl w:val="0"/>
          <w:numId w:val="14"/>
        </w:numPr>
        <w:spacing w:after="0"/>
        <w:jc w:val="both"/>
        <w:rPr>
          <w:rFonts w:cs="Calibri"/>
          <w:color w:val="000000"/>
          <w:sz w:val="22"/>
          <w:szCs w:val="22"/>
        </w:rPr>
      </w:pPr>
      <w:r>
        <w:rPr>
          <w:rFonts w:cs="Calibri"/>
          <w:color w:val="000000"/>
          <w:sz w:val="22"/>
          <w:szCs w:val="22"/>
        </w:rPr>
        <w:t xml:space="preserve">Before filing a complaint with the district, Complainant filed a complaint with the United States Department of Education’s Office of Civil Rights. In that complaint, Complainant argued, in part, that </w:t>
      </w:r>
      <w:r w:rsidRPr="00CD66D9">
        <w:rPr>
          <w:rFonts w:cs="Calibri"/>
          <w:color w:val="000000"/>
          <w:sz w:val="22"/>
          <w:szCs w:val="22"/>
        </w:rPr>
        <w:t>the district discriminated against limited English proficient (LEP) parents</w:t>
      </w:r>
      <w:r w:rsidR="001550E4">
        <w:rPr>
          <w:rFonts w:cs="Calibri"/>
          <w:color w:val="000000"/>
          <w:sz w:val="22"/>
          <w:szCs w:val="22"/>
        </w:rPr>
        <w:t xml:space="preserve"> </w:t>
      </w:r>
      <w:proofErr w:type="gramStart"/>
      <w:r w:rsidR="001550E4">
        <w:rPr>
          <w:rFonts w:cs="Calibri"/>
          <w:color w:val="000000"/>
          <w:sz w:val="22"/>
          <w:szCs w:val="22"/>
        </w:rPr>
        <w:t>o</w:t>
      </w:r>
      <w:r w:rsidRPr="00CD66D9">
        <w:rPr>
          <w:rFonts w:cs="Calibri"/>
          <w:color w:val="000000"/>
          <w:sz w:val="22"/>
          <w:szCs w:val="22"/>
        </w:rPr>
        <w:t>n the basis of</w:t>
      </w:r>
      <w:proofErr w:type="gramEnd"/>
      <w:r w:rsidRPr="00CD66D9">
        <w:rPr>
          <w:rFonts w:cs="Calibri"/>
          <w:color w:val="000000"/>
          <w:sz w:val="22"/>
          <w:szCs w:val="22"/>
        </w:rPr>
        <w:t xml:space="preserve"> national origin</w:t>
      </w:r>
      <w:r w:rsidR="005F2B53">
        <w:rPr>
          <w:rFonts w:cs="Calibri"/>
          <w:color w:val="000000"/>
          <w:sz w:val="22"/>
          <w:szCs w:val="22"/>
        </w:rPr>
        <w:t xml:space="preserve"> </w:t>
      </w:r>
      <w:r w:rsidR="001550E4">
        <w:rPr>
          <w:rFonts w:cs="Calibri"/>
          <w:color w:val="000000"/>
          <w:sz w:val="22"/>
          <w:szCs w:val="22"/>
        </w:rPr>
        <w:t>b</w:t>
      </w:r>
      <w:r w:rsidRPr="00CD66D9">
        <w:rPr>
          <w:rFonts w:cs="Calibri"/>
          <w:color w:val="000000"/>
          <w:sz w:val="22"/>
          <w:szCs w:val="22"/>
        </w:rPr>
        <w:t xml:space="preserve">y failing to communicate </w:t>
      </w:r>
      <w:r w:rsidR="000A3A52">
        <w:rPr>
          <w:rFonts w:cs="Calibri"/>
          <w:color w:val="000000"/>
          <w:sz w:val="22"/>
          <w:szCs w:val="22"/>
        </w:rPr>
        <w:t>the district’s policies related to transferring between schools within the district</w:t>
      </w:r>
      <w:r w:rsidR="000A3A52" w:rsidRPr="00CD66D9">
        <w:rPr>
          <w:rFonts w:cs="Calibri"/>
          <w:color w:val="000000"/>
          <w:sz w:val="22"/>
          <w:szCs w:val="22"/>
        </w:rPr>
        <w:t xml:space="preserve"> </w:t>
      </w:r>
      <w:r w:rsidRPr="00CD66D9">
        <w:rPr>
          <w:rFonts w:cs="Calibri"/>
          <w:color w:val="000000"/>
          <w:sz w:val="22"/>
          <w:szCs w:val="22"/>
        </w:rPr>
        <w:t xml:space="preserve">meaningfully in a language </w:t>
      </w:r>
      <w:r>
        <w:rPr>
          <w:rFonts w:cs="Calibri"/>
          <w:color w:val="000000"/>
          <w:sz w:val="22"/>
          <w:szCs w:val="22"/>
        </w:rPr>
        <w:t>that the parents could understand. On January 31, 2019, the office issued an order</w:t>
      </w:r>
      <w:r w:rsidR="001550E4">
        <w:rPr>
          <w:rFonts w:cs="Calibri"/>
          <w:color w:val="000000"/>
          <w:sz w:val="22"/>
          <w:szCs w:val="22"/>
        </w:rPr>
        <w:t>. In the order, the office found that</w:t>
      </w:r>
      <w:r w:rsidR="00522E0B">
        <w:rPr>
          <w:rFonts w:cs="Calibri"/>
          <w:color w:val="000000"/>
          <w:sz w:val="22"/>
          <w:szCs w:val="22"/>
        </w:rPr>
        <w:t xml:space="preserve"> it had</w:t>
      </w:r>
    </w:p>
    <w:p w:rsidR="001550E4" w:rsidRDefault="001550E4" w:rsidP="001550E4">
      <w:pPr>
        <w:spacing w:after="0"/>
        <w:jc w:val="both"/>
        <w:rPr>
          <w:rFonts w:cs="Calibri"/>
          <w:color w:val="000000"/>
          <w:sz w:val="22"/>
          <w:szCs w:val="22"/>
        </w:rPr>
      </w:pPr>
    </w:p>
    <w:p w:rsidR="001550E4" w:rsidRPr="001550E4" w:rsidRDefault="00522E0B" w:rsidP="001550E4">
      <w:pPr>
        <w:pStyle w:val="BodyText"/>
        <w:ind w:left="2160" w:right="1440"/>
        <w:jc w:val="both"/>
        <w:rPr>
          <w:rFonts w:asciiTheme="minorHAnsi" w:hAnsiTheme="minorHAnsi" w:cstheme="minorHAnsi"/>
          <w:w w:val="105"/>
        </w:rPr>
      </w:pPr>
      <w:r>
        <w:rPr>
          <w:rFonts w:asciiTheme="minorHAnsi" w:hAnsiTheme="minorHAnsi" w:cstheme="minorHAnsi"/>
          <w:w w:val="105"/>
        </w:rPr>
        <w:t>i</w:t>
      </w:r>
      <w:r w:rsidR="001550E4" w:rsidRPr="001550E4">
        <w:rPr>
          <w:rFonts w:asciiTheme="minorHAnsi" w:hAnsiTheme="minorHAnsi" w:cstheme="minorHAnsi"/>
          <w:w w:val="105"/>
        </w:rPr>
        <w:t>nvestigated whether the district discriminated against limited English proficient (LEP) parents, on the basis of national origin, by failing to communicate meaningfully in a language they can understand regarding the district's notification of LEP parents of a high school boundary transition and administrative transfer process during the 2015-2016 and 2016-2017 school</w:t>
      </w:r>
      <w:r w:rsidR="001550E4" w:rsidRPr="001550E4">
        <w:rPr>
          <w:rFonts w:asciiTheme="minorHAnsi" w:hAnsiTheme="minorHAnsi" w:cstheme="minorHAnsi"/>
          <w:spacing w:val="23"/>
          <w:w w:val="105"/>
        </w:rPr>
        <w:t xml:space="preserve"> </w:t>
      </w:r>
      <w:r w:rsidR="001550E4" w:rsidRPr="001550E4">
        <w:rPr>
          <w:rFonts w:asciiTheme="minorHAnsi" w:hAnsiTheme="minorHAnsi" w:cstheme="minorHAnsi"/>
          <w:w w:val="105"/>
        </w:rPr>
        <w:t>years.</w:t>
      </w:r>
    </w:p>
    <w:p w:rsidR="001550E4" w:rsidRPr="001550E4" w:rsidRDefault="001550E4" w:rsidP="001550E4">
      <w:pPr>
        <w:pStyle w:val="BodyText"/>
        <w:ind w:left="2160" w:right="1440"/>
        <w:rPr>
          <w:rFonts w:asciiTheme="minorHAnsi" w:hAnsiTheme="minorHAnsi" w:cstheme="minorHAnsi"/>
          <w:w w:val="105"/>
        </w:rPr>
      </w:pPr>
    </w:p>
    <w:p w:rsidR="001550E4" w:rsidRDefault="00522E0B" w:rsidP="001550E4">
      <w:pPr>
        <w:pStyle w:val="BodyText"/>
        <w:ind w:left="2160" w:right="1440"/>
        <w:jc w:val="both"/>
        <w:rPr>
          <w:rFonts w:asciiTheme="minorHAnsi" w:hAnsiTheme="minorHAnsi" w:cstheme="minorHAnsi"/>
          <w:w w:val="105"/>
        </w:rPr>
      </w:pPr>
      <w:r>
        <w:rPr>
          <w:rFonts w:asciiTheme="minorHAnsi" w:hAnsiTheme="minorHAnsi" w:cstheme="minorHAnsi"/>
          <w:w w:val="105"/>
        </w:rPr>
        <w:t>[The office]</w:t>
      </w:r>
      <w:r w:rsidR="001550E4" w:rsidRPr="001550E4">
        <w:rPr>
          <w:rFonts w:asciiTheme="minorHAnsi" w:hAnsiTheme="minorHAnsi" w:cstheme="minorHAnsi"/>
          <w:w w:val="105"/>
        </w:rPr>
        <w:t xml:space="preserve"> determined that the evidence did not support a conclusion that the district failed to comply with Title VI with regard to the issue investigated.</w:t>
      </w:r>
    </w:p>
    <w:p w:rsidR="001550E4" w:rsidRDefault="001550E4" w:rsidP="001550E4">
      <w:pPr>
        <w:pStyle w:val="BodyText"/>
        <w:ind w:left="2160" w:right="1440"/>
        <w:jc w:val="both"/>
        <w:rPr>
          <w:rFonts w:asciiTheme="minorHAnsi" w:hAnsiTheme="minorHAnsi" w:cstheme="minorHAnsi"/>
          <w:w w:val="105"/>
        </w:rPr>
      </w:pPr>
    </w:p>
    <w:p w:rsidR="001550E4" w:rsidRPr="001550E4" w:rsidRDefault="001550E4" w:rsidP="001550E4">
      <w:pPr>
        <w:pStyle w:val="BodyText"/>
        <w:ind w:left="720"/>
        <w:jc w:val="both"/>
        <w:rPr>
          <w:rFonts w:asciiTheme="minorHAnsi" w:hAnsiTheme="minorHAnsi" w:cstheme="minorHAnsi"/>
        </w:rPr>
      </w:pPr>
      <w:proofErr w:type="gramStart"/>
      <w:r>
        <w:rPr>
          <w:rFonts w:asciiTheme="minorHAnsi" w:hAnsiTheme="minorHAnsi" w:cstheme="minorHAnsi"/>
          <w:w w:val="105"/>
        </w:rPr>
        <w:t>On the basis of</w:t>
      </w:r>
      <w:proofErr w:type="gramEnd"/>
      <w:r>
        <w:rPr>
          <w:rFonts w:asciiTheme="minorHAnsi" w:hAnsiTheme="minorHAnsi" w:cstheme="minorHAnsi"/>
          <w:w w:val="105"/>
        </w:rPr>
        <w:t xml:space="preserve"> that finding, the office dismissed the complaint.</w:t>
      </w:r>
    </w:p>
    <w:p w:rsidR="00290E0C" w:rsidRDefault="00290E0C" w:rsidP="00F77B56">
      <w:pPr>
        <w:spacing w:after="0"/>
        <w:jc w:val="both"/>
        <w:rPr>
          <w:rFonts w:cs="Calibri"/>
          <w:color w:val="000000"/>
          <w:sz w:val="22"/>
          <w:szCs w:val="22"/>
        </w:rPr>
      </w:pPr>
    </w:p>
    <w:p w:rsidR="00D37C56" w:rsidRPr="00290E0C" w:rsidRDefault="00D37C56" w:rsidP="00F77B56">
      <w:pPr>
        <w:spacing w:after="0"/>
        <w:jc w:val="both"/>
        <w:rPr>
          <w:rFonts w:cs="Calibri"/>
          <w:color w:val="000000"/>
          <w:sz w:val="22"/>
          <w:szCs w:val="22"/>
        </w:rPr>
      </w:pPr>
    </w:p>
    <w:p w:rsidR="00290E0C" w:rsidRPr="00290E0C" w:rsidRDefault="00290E0C" w:rsidP="008279AA">
      <w:pPr>
        <w:pStyle w:val="Heading1"/>
        <w:jc w:val="center"/>
      </w:pPr>
      <w:r w:rsidRPr="00290E0C">
        <w:lastRenderedPageBreak/>
        <w:t>APPEALS UNDER ORS 659.850 and OAR 581-021-0045</w:t>
      </w:r>
    </w:p>
    <w:p w:rsidR="00290E0C" w:rsidRPr="00290E0C" w:rsidRDefault="00290E0C" w:rsidP="00290E0C">
      <w:pPr>
        <w:spacing w:after="0" w:line="259" w:lineRule="auto"/>
        <w:jc w:val="both"/>
        <w:rPr>
          <w:rFonts w:cs="Calibri"/>
          <w:color w:val="000000"/>
          <w:sz w:val="22"/>
          <w:szCs w:val="22"/>
        </w:rPr>
      </w:pPr>
      <w:r w:rsidRPr="00290E0C">
        <w:rPr>
          <w:rFonts w:cs="Calibri"/>
          <w:color w:val="000000"/>
          <w:sz w:val="22"/>
          <w:szCs w:val="22"/>
        </w:rPr>
        <w:t xml:space="preserve"> </w:t>
      </w:r>
    </w:p>
    <w:p w:rsidR="00290E0C" w:rsidRPr="00290E0C" w:rsidRDefault="00290E0C" w:rsidP="008279AA">
      <w:pPr>
        <w:pStyle w:val="Heading2"/>
      </w:pPr>
      <w:r w:rsidRPr="00290E0C">
        <w:t>I.</w:t>
      </w:r>
      <w:r w:rsidRPr="00290E0C">
        <w:tab/>
        <w:t>Oregon’s Anti-Discrimination Law</w:t>
      </w:r>
    </w:p>
    <w:p w:rsidR="00290E0C" w:rsidRPr="00290E0C" w:rsidRDefault="00290E0C" w:rsidP="00290E0C">
      <w:pPr>
        <w:spacing w:after="0" w:line="259" w:lineRule="auto"/>
        <w:jc w:val="both"/>
        <w:rPr>
          <w:rFonts w:cs="Calibri"/>
          <w:color w:val="000000"/>
          <w:sz w:val="22"/>
          <w:szCs w:val="22"/>
        </w:rPr>
      </w:pPr>
    </w:p>
    <w:p w:rsidR="00290E0C" w:rsidRPr="00290E0C" w:rsidRDefault="00290E0C" w:rsidP="00290E0C">
      <w:pPr>
        <w:spacing w:after="0" w:line="259" w:lineRule="auto"/>
        <w:jc w:val="both"/>
        <w:rPr>
          <w:rFonts w:cs="Calibri"/>
          <w:color w:val="000000"/>
          <w:sz w:val="22"/>
          <w:szCs w:val="22"/>
        </w:rPr>
      </w:pPr>
      <w:r w:rsidRPr="00290E0C">
        <w:rPr>
          <w:rFonts w:cs="Calibri"/>
          <w:color w:val="000000"/>
          <w:sz w:val="22"/>
          <w:szCs w:val="22"/>
        </w:rPr>
        <w:t xml:space="preserve">Under Oregon’s anti-discrimination statute, </w:t>
      </w:r>
    </w:p>
    <w:p w:rsidR="00290E0C" w:rsidRPr="00290E0C" w:rsidRDefault="00290E0C" w:rsidP="00290E0C">
      <w:pPr>
        <w:spacing w:after="0" w:line="259" w:lineRule="auto"/>
        <w:jc w:val="both"/>
        <w:rPr>
          <w:rFonts w:cs="Calibri"/>
          <w:color w:val="000000"/>
          <w:sz w:val="22"/>
          <w:szCs w:val="22"/>
        </w:rPr>
      </w:pPr>
    </w:p>
    <w:p w:rsidR="00290E0C" w:rsidRPr="00290E0C" w:rsidRDefault="00290E0C" w:rsidP="00290E0C">
      <w:pPr>
        <w:spacing w:after="0" w:line="259" w:lineRule="auto"/>
        <w:ind w:left="1440" w:right="1440"/>
        <w:jc w:val="both"/>
        <w:rPr>
          <w:rFonts w:cs="Calibri"/>
          <w:color w:val="000000"/>
          <w:sz w:val="22"/>
          <w:szCs w:val="22"/>
        </w:rPr>
      </w:pPr>
      <w:r w:rsidRPr="00290E0C">
        <w:rPr>
          <w:rFonts w:cs="Calibri"/>
          <w:color w:val="000000"/>
          <w:sz w:val="22"/>
          <w:szCs w:val="22"/>
        </w:rPr>
        <w:t xml:space="preserve">A person </w:t>
      </w:r>
      <w:proofErr w:type="gramStart"/>
      <w:r w:rsidRPr="00290E0C">
        <w:rPr>
          <w:rFonts w:cs="Calibri"/>
          <w:color w:val="000000"/>
          <w:sz w:val="22"/>
          <w:szCs w:val="22"/>
        </w:rPr>
        <w:t>may not be subjected</w:t>
      </w:r>
      <w:proofErr w:type="gramEnd"/>
      <w:r w:rsidRPr="00290E0C">
        <w:rPr>
          <w:rFonts w:cs="Calibri"/>
          <w:color w:val="000000"/>
          <w:sz w:val="22"/>
          <w:szCs w:val="22"/>
        </w:rPr>
        <w:t xml:space="preserve">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290E0C">
        <w:rPr>
          <w:rFonts w:cs="Calibri"/>
          <w:color w:val="000000"/>
          <w:sz w:val="22"/>
          <w:szCs w:val="22"/>
          <w:vertAlign w:val="superscript"/>
        </w:rPr>
        <w:footnoteReference w:id="1"/>
      </w:r>
      <w:r w:rsidRPr="00290E0C">
        <w:rPr>
          <w:rFonts w:cs="Calibri"/>
          <w:color w:val="000000"/>
          <w:sz w:val="22"/>
          <w:szCs w:val="22"/>
        </w:rPr>
        <w:t xml:space="preserve"> </w:t>
      </w:r>
    </w:p>
    <w:p w:rsidR="00290E0C" w:rsidRPr="00290E0C" w:rsidRDefault="00290E0C" w:rsidP="00290E0C">
      <w:pPr>
        <w:spacing w:after="0" w:line="259" w:lineRule="auto"/>
        <w:jc w:val="both"/>
        <w:rPr>
          <w:rFonts w:cs="Calibri"/>
          <w:color w:val="000000"/>
          <w:sz w:val="22"/>
          <w:szCs w:val="22"/>
        </w:rPr>
      </w:pPr>
    </w:p>
    <w:p w:rsidR="00290E0C" w:rsidRPr="00290E0C" w:rsidRDefault="00290E0C" w:rsidP="00290E0C">
      <w:pPr>
        <w:spacing w:after="0" w:line="259" w:lineRule="auto"/>
        <w:jc w:val="both"/>
        <w:rPr>
          <w:rFonts w:cs="Calibri"/>
          <w:color w:val="000000"/>
          <w:sz w:val="22"/>
          <w:szCs w:val="22"/>
        </w:rPr>
      </w:pPr>
      <w:r w:rsidRPr="00290E0C">
        <w:rPr>
          <w:rFonts w:cs="Calibri"/>
          <w:color w:val="000000"/>
          <w:sz w:val="22"/>
          <w:szCs w:val="22"/>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290E0C">
        <w:rPr>
          <w:rFonts w:cs="Calibri"/>
          <w:color w:val="000000"/>
          <w:sz w:val="22"/>
          <w:szCs w:val="22"/>
          <w:vertAlign w:val="superscript"/>
        </w:rPr>
        <w:footnoteReference w:id="2"/>
      </w:r>
    </w:p>
    <w:p w:rsidR="00290E0C" w:rsidRPr="00290E0C" w:rsidRDefault="00290E0C" w:rsidP="00290E0C">
      <w:pPr>
        <w:spacing w:after="0" w:line="259" w:lineRule="auto"/>
        <w:jc w:val="both"/>
        <w:rPr>
          <w:rFonts w:cs="Calibri"/>
          <w:color w:val="000000"/>
          <w:sz w:val="22"/>
          <w:szCs w:val="22"/>
        </w:rPr>
      </w:pPr>
    </w:p>
    <w:p w:rsidR="00290E0C" w:rsidRPr="00290E0C" w:rsidRDefault="00290E0C" w:rsidP="00290E0C">
      <w:pPr>
        <w:spacing w:after="0" w:line="259" w:lineRule="auto"/>
        <w:jc w:val="both"/>
        <w:rPr>
          <w:rFonts w:cs="Calibri"/>
          <w:color w:val="000000"/>
          <w:sz w:val="22"/>
          <w:szCs w:val="22"/>
        </w:rPr>
      </w:pPr>
      <w:r w:rsidRPr="00290E0C">
        <w:rPr>
          <w:rFonts w:cs="Calibri"/>
          <w:color w:val="000000"/>
          <w:sz w:val="22"/>
          <w:szCs w:val="22"/>
        </w:rPr>
        <w:t>In applying this prohibition to school districts, OAR 581-021-0045(3) specifically states that a school district may not:</w:t>
      </w:r>
    </w:p>
    <w:p w:rsidR="00290E0C" w:rsidRPr="00290E0C" w:rsidRDefault="00290E0C" w:rsidP="00290E0C">
      <w:pPr>
        <w:spacing w:after="0" w:line="259" w:lineRule="auto"/>
        <w:jc w:val="both"/>
        <w:rPr>
          <w:rFonts w:cs="Calibri"/>
          <w:color w:val="000000"/>
          <w:sz w:val="22"/>
          <w:szCs w:val="22"/>
        </w:rPr>
      </w:pPr>
    </w:p>
    <w:p w:rsidR="00290E0C" w:rsidRPr="00290E0C" w:rsidRDefault="00290E0C" w:rsidP="00290E0C">
      <w:pPr>
        <w:spacing w:after="0" w:line="259" w:lineRule="auto"/>
        <w:ind w:left="1440" w:right="1440"/>
        <w:jc w:val="both"/>
        <w:rPr>
          <w:rFonts w:cs="Calibri"/>
          <w:color w:val="000000"/>
          <w:sz w:val="22"/>
          <w:szCs w:val="22"/>
        </w:rPr>
      </w:pPr>
      <w:r w:rsidRPr="00290E0C">
        <w:rPr>
          <w:rFonts w:cs="Calibri"/>
          <w:color w:val="000000"/>
          <w:sz w:val="22"/>
          <w:szCs w:val="22"/>
        </w:rPr>
        <w:tab/>
        <w:t>(a) Treat one person differently from another in determining whether such person satisfies any requirement of condition for the provision of such aid, benefit, or service</w:t>
      </w:r>
      <w:proofErr w:type="gramStart"/>
      <w:r w:rsidRPr="00290E0C">
        <w:rPr>
          <w:rFonts w:cs="Calibri"/>
          <w:color w:val="000000"/>
          <w:sz w:val="22"/>
          <w:szCs w:val="22"/>
        </w:rPr>
        <w:t>;</w:t>
      </w:r>
      <w:proofErr w:type="gramEnd"/>
    </w:p>
    <w:p w:rsidR="00290E0C" w:rsidRPr="00290E0C" w:rsidRDefault="00290E0C" w:rsidP="00290E0C">
      <w:pPr>
        <w:spacing w:after="0" w:line="259" w:lineRule="auto"/>
        <w:ind w:left="1440" w:right="1440"/>
        <w:jc w:val="both"/>
        <w:rPr>
          <w:rFonts w:cs="Calibri"/>
          <w:color w:val="000000"/>
          <w:sz w:val="22"/>
          <w:szCs w:val="22"/>
        </w:rPr>
      </w:pPr>
    </w:p>
    <w:p w:rsidR="00290E0C" w:rsidRPr="00290E0C" w:rsidRDefault="00290E0C" w:rsidP="00290E0C">
      <w:pPr>
        <w:spacing w:after="0" w:line="259" w:lineRule="auto"/>
        <w:ind w:left="1440" w:right="1440"/>
        <w:jc w:val="both"/>
        <w:rPr>
          <w:rFonts w:cs="Calibri"/>
          <w:color w:val="000000"/>
          <w:sz w:val="22"/>
          <w:szCs w:val="22"/>
        </w:rPr>
      </w:pPr>
      <w:r w:rsidRPr="00290E0C">
        <w:rPr>
          <w:rFonts w:cs="Calibri"/>
          <w:color w:val="000000"/>
          <w:sz w:val="22"/>
          <w:szCs w:val="22"/>
        </w:rPr>
        <w:tab/>
        <w:t>(b) Provide different aid, benefits, or services; or provide aids, benefits, or services in a different manner;</w:t>
      </w:r>
    </w:p>
    <w:p w:rsidR="00290E0C" w:rsidRPr="00290E0C" w:rsidRDefault="00290E0C" w:rsidP="00290E0C">
      <w:pPr>
        <w:spacing w:after="0" w:line="259" w:lineRule="auto"/>
        <w:ind w:left="1440" w:right="1440"/>
        <w:jc w:val="both"/>
        <w:rPr>
          <w:rFonts w:cs="Calibri"/>
          <w:color w:val="000000"/>
          <w:sz w:val="22"/>
          <w:szCs w:val="22"/>
        </w:rPr>
      </w:pPr>
    </w:p>
    <w:p w:rsidR="00290E0C" w:rsidRPr="00290E0C" w:rsidRDefault="00290E0C" w:rsidP="00290E0C">
      <w:pPr>
        <w:spacing w:after="0" w:line="259" w:lineRule="auto"/>
        <w:ind w:left="1440" w:right="1440"/>
        <w:jc w:val="both"/>
        <w:rPr>
          <w:rFonts w:cs="Calibri"/>
          <w:color w:val="000000"/>
          <w:sz w:val="22"/>
          <w:szCs w:val="22"/>
        </w:rPr>
      </w:pPr>
      <w:r w:rsidRPr="00290E0C">
        <w:rPr>
          <w:rFonts w:cs="Calibri"/>
          <w:color w:val="000000"/>
          <w:sz w:val="22"/>
          <w:szCs w:val="22"/>
        </w:rPr>
        <w:tab/>
        <w:t>(c) Deny any person such aid, benefit, or service</w:t>
      </w:r>
      <w:proofErr w:type="gramStart"/>
      <w:r w:rsidRPr="00290E0C">
        <w:rPr>
          <w:rFonts w:cs="Calibri"/>
          <w:color w:val="000000"/>
          <w:sz w:val="22"/>
          <w:szCs w:val="22"/>
        </w:rPr>
        <w:t>;</w:t>
      </w:r>
      <w:proofErr w:type="gramEnd"/>
    </w:p>
    <w:p w:rsidR="00290E0C" w:rsidRPr="00290E0C" w:rsidRDefault="00290E0C" w:rsidP="00290E0C">
      <w:pPr>
        <w:spacing w:after="0" w:line="259" w:lineRule="auto"/>
        <w:ind w:left="1440" w:right="1440"/>
        <w:jc w:val="both"/>
        <w:rPr>
          <w:rFonts w:cs="Calibri"/>
          <w:color w:val="000000"/>
          <w:sz w:val="22"/>
          <w:szCs w:val="22"/>
        </w:rPr>
      </w:pPr>
    </w:p>
    <w:p w:rsidR="00290E0C" w:rsidRPr="00290E0C" w:rsidRDefault="00290E0C" w:rsidP="00290E0C">
      <w:pPr>
        <w:spacing w:after="0" w:line="259" w:lineRule="auto"/>
        <w:ind w:left="1440" w:right="1440"/>
        <w:jc w:val="both"/>
        <w:rPr>
          <w:rFonts w:cs="Calibri"/>
          <w:color w:val="000000"/>
          <w:sz w:val="22"/>
          <w:szCs w:val="22"/>
        </w:rPr>
      </w:pPr>
      <w:r w:rsidRPr="00290E0C">
        <w:rPr>
          <w:rFonts w:cs="Calibri"/>
          <w:color w:val="000000"/>
          <w:sz w:val="22"/>
          <w:szCs w:val="22"/>
        </w:rPr>
        <w:tab/>
        <w:t>(d) Subject any person to separate or different rules of behavior, sanctions, or other treatment</w:t>
      </w:r>
      <w:proofErr w:type="gramStart"/>
      <w:r w:rsidRPr="00290E0C">
        <w:rPr>
          <w:rFonts w:cs="Calibri"/>
          <w:color w:val="000000"/>
          <w:sz w:val="22"/>
          <w:szCs w:val="22"/>
        </w:rPr>
        <w:t>;</w:t>
      </w:r>
      <w:proofErr w:type="gramEnd"/>
    </w:p>
    <w:p w:rsidR="00290E0C" w:rsidRPr="00290E0C" w:rsidRDefault="00290E0C" w:rsidP="00290E0C">
      <w:pPr>
        <w:spacing w:after="0" w:line="259" w:lineRule="auto"/>
        <w:ind w:left="1440" w:right="1440"/>
        <w:jc w:val="both"/>
        <w:rPr>
          <w:rFonts w:cs="Calibri"/>
          <w:color w:val="000000"/>
          <w:sz w:val="22"/>
          <w:szCs w:val="22"/>
        </w:rPr>
      </w:pPr>
    </w:p>
    <w:p w:rsidR="00290E0C" w:rsidRPr="00290E0C" w:rsidRDefault="00290E0C" w:rsidP="00290E0C">
      <w:pPr>
        <w:spacing w:after="0" w:line="259" w:lineRule="auto"/>
        <w:ind w:left="1440" w:right="1440"/>
        <w:jc w:val="both"/>
        <w:rPr>
          <w:rFonts w:cs="Calibri"/>
          <w:color w:val="000000"/>
          <w:sz w:val="22"/>
          <w:szCs w:val="22"/>
        </w:rPr>
      </w:pPr>
      <w:r w:rsidRPr="00290E0C">
        <w:rPr>
          <w:rFonts w:cs="Calibri"/>
          <w:color w:val="000000"/>
          <w:sz w:val="22"/>
          <w:szCs w:val="22"/>
        </w:rPr>
        <w:tab/>
        <w:t>(e) Aid or perpetuate discrimination by joining or remaining a member of any agency or organization which discriminates in providing any aid, benefit, or service to students or employees; [or]</w:t>
      </w:r>
    </w:p>
    <w:p w:rsidR="00290E0C" w:rsidRPr="00290E0C" w:rsidRDefault="00290E0C" w:rsidP="00290E0C">
      <w:pPr>
        <w:spacing w:after="0" w:line="259" w:lineRule="auto"/>
        <w:ind w:left="1440" w:right="1440"/>
        <w:jc w:val="both"/>
        <w:rPr>
          <w:rFonts w:cs="Calibri"/>
          <w:color w:val="000000"/>
          <w:sz w:val="22"/>
          <w:szCs w:val="22"/>
        </w:rPr>
      </w:pPr>
    </w:p>
    <w:p w:rsidR="00290E0C" w:rsidRPr="00290E0C" w:rsidRDefault="00290E0C" w:rsidP="00290E0C">
      <w:pPr>
        <w:spacing w:after="0" w:line="259" w:lineRule="auto"/>
        <w:ind w:left="1440" w:right="1440"/>
        <w:jc w:val="both"/>
        <w:rPr>
          <w:rFonts w:cs="Calibri"/>
          <w:color w:val="000000"/>
          <w:sz w:val="22"/>
          <w:szCs w:val="22"/>
        </w:rPr>
      </w:pPr>
      <w:r w:rsidRPr="00290E0C">
        <w:rPr>
          <w:rFonts w:cs="Calibri"/>
          <w:color w:val="000000"/>
          <w:sz w:val="22"/>
          <w:szCs w:val="22"/>
        </w:rPr>
        <w:tab/>
      </w:r>
      <w:proofErr w:type="gramStart"/>
      <w:r w:rsidRPr="00290E0C">
        <w:rPr>
          <w:rFonts w:cs="Calibri"/>
          <w:color w:val="000000"/>
          <w:sz w:val="22"/>
          <w:szCs w:val="22"/>
        </w:rPr>
        <w:t>(f) Otherwise</w:t>
      </w:r>
      <w:proofErr w:type="gramEnd"/>
      <w:r w:rsidRPr="00290E0C">
        <w:rPr>
          <w:rFonts w:cs="Calibri"/>
          <w:color w:val="000000"/>
          <w:sz w:val="22"/>
          <w:szCs w:val="22"/>
        </w:rPr>
        <w:t xml:space="preserve"> limit any person in the enjoyment of any right, privilege, advantage, or opportunity.</w:t>
      </w:r>
    </w:p>
    <w:p w:rsidR="00290E0C" w:rsidRPr="00290E0C" w:rsidRDefault="00290E0C" w:rsidP="00290E0C">
      <w:pPr>
        <w:spacing w:after="0" w:line="259" w:lineRule="auto"/>
        <w:ind w:left="1440" w:right="1440"/>
        <w:jc w:val="both"/>
        <w:rPr>
          <w:rFonts w:cs="Calibri"/>
          <w:color w:val="000000"/>
          <w:sz w:val="22"/>
          <w:szCs w:val="22"/>
        </w:rPr>
      </w:pPr>
    </w:p>
    <w:p w:rsidR="00141166" w:rsidRDefault="00290E0C" w:rsidP="00290E0C">
      <w:pPr>
        <w:spacing w:after="0" w:line="259" w:lineRule="auto"/>
        <w:jc w:val="both"/>
        <w:rPr>
          <w:rFonts w:cs="Calibri"/>
          <w:color w:val="000000"/>
          <w:sz w:val="22"/>
          <w:szCs w:val="22"/>
        </w:rPr>
      </w:pPr>
      <w:r w:rsidRPr="00290E0C">
        <w:rPr>
          <w:rFonts w:cs="Calibri"/>
          <w:color w:val="000000"/>
          <w:sz w:val="22"/>
          <w:szCs w:val="22"/>
        </w:rPr>
        <w:t xml:space="preserve">The </w:t>
      </w:r>
      <w:r w:rsidR="001A7D71">
        <w:rPr>
          <w:rFonts w:cs="Calibri"/>
          <w:color w:val="000000"/>
          <w:sz w:val="22"/>
          <w:szCs w:val="22"/>
        </w:rPr>
        <w:t xml:space="preserve">first </w:t>
      </w:r>
      <w:r w:rsidRPr="00290E0C">
        <w:rPr>
          <w:rFonts w:cs="Calibri"/>
          <w:color w:val="000000"/>
          <w:sz w:val="22"/>
          <w:szCs w:val="22"/>
        </w:rPr>
        <w:t xml:space="preserve">issue addressed in this appeal </w:t>
      </w:r>
      <w:r w:rsidR="00FC1B0C">
        <w:rPr>
          <w:rFonts w:cs="Calibri"/>
          <w:color w:val="000000"/>
          <w:sz w:val="22"/>
          <w:szCs w:val="22"/>
        </w:rPr>
        <w:t xml:space="preserve">is </w:t>
      </w:r>
      <w:r w:rsidR="00141166">
        <w:rPr>
          <w:rFonts w:cs="Calibri"/>
          <w:color w:val="000000"/>
          <w:sz w:val="22"/>
          <w:szCs w:val="22"/>
        </w:rPr>
        <w:t xml:space="preserve">whether </w:t>
      </w:r>
      <w:r w:rsidR="00B76666" w:rsidRPr="00B76666">
        <w:rPr>
          <w:rFonts w:cs="Calibri"/>
          <w:color w:val="000000"/>
          <w:sz w:val="22"/>
          <w:szCs w:val="22"/>
        </w:rPr>
        <w:t>th</w:t>
      </w:r>
      <w:r w:rsidR="001A7D71">
        <w:rPr>
          <w:rFonts w:cs="Calibri"/>
          <w:color w:val="000000"/>
          <w:sz w:val="22"/>
          <w:szCs w:val="22"/>
        </w:rPr>
        <w:t>e</w:t>
      </w:r>
      <w:r w:rsidR="00B76666" w:rsidRPr="00B76666">
        <w:rPr>
          <w:rFonts w:cs="Calibri"/>
          <w:color w:val="000000"/>
          <w:sz w:val="22"/>
          <w:szCs w:val="22"/>
        </w:rPr>
        <w:t xml:space="preserve"> appeal is </w:t>
      </w:r>
      <w:r w:rsidR="00616710">
        <w:rPr>
          <w:rFonts w:cs="Calibri"/>
          <w:color w:val="000000"/>
          <w:sz w:val="22"/>
          <w:szCs w:val="22"/>
        </w:rPr>
        <w:t>properly before</w:t>
      </w:r>
      <w:r w:rsidR="00B76666" w:rsidRPr="00B76666">
        <w:rPr>
          <w:rFonts w:cs="Calibri"/>
          <w:color w:val="000000"/>
          <w:sz w:val="22"/>
          <w:szCs w:val="22"/>
        </w:rPr>
        <w:t xml:space="preserve"> the Oregon Department of Education</w:t>
      </w:r>
      <w:r w:rsidR="001A7D71">
        <w:rPr>
          <w:rFonts w:cs="Calibri"/>
          <w:color w:val="000000"/>
          <w:sz w:val="22"/>
          <w:szCs w:val="22"/>
        </w:rPr>
        <w:t>. The second i</w:t>
      </w:r>
      <w:r w:rsidR="0051585A">
        <w:rPr>
          <w:rFonts w:cs="Calibri"/>
          <w:color w:val="000000"/>
          <w:sz w:val="22"/>
          <w:szCs w:val="22"/>
        </w:rPr>
        <w:t>ssue addressed in this appeal</w:t>
      </w:r>
      <w:r w:rsidR="001A7D71">
        <w:rPr>
          <w:rFonts w:cs="Calibri"/>
          <w:color w:val="000000"/>
          <w:sz w:val="22"/>
          <w:szCs w:val="22"/>
        </w:rPr>
        <w:t xml:space="preserve"> – if the appeal is properly before the department – </w:t>
      </w:r>
      <w:r w:rsidR="0051585A">
        <w:rPr>
          <w:rFonts w:cs="Calibri"/>
          <w:color w:val="000000"/>
          <w:sz w:val="22"/>
          <w:szCs w:val="22"/>
        </w:rPr>
        <w:t xml:space="preserve">is </w:t>
      </w:r>
      <w:r w:rsidR="001A7D71">
        <w:rPr>
          <w:rFonts w:cs="Calibri"/>
          <w:color w:val="000000"/>
          <w:sz w:val="22"/>
          <w:szCs w:val="22"/>
        </w:rPr>
        <w:t>w</w:t>
      </w:r>
      <w:r w:rsidR="00B76666" w:rsidRPr="00B76666">
        <w:rPr>
          <w:rFonts w:cs="Calibri"/>
          <w:color w:val="000000"/>
          <w:sz w:val="22"/>
          <w:szCs w:val="22"/>
        </w:rPr>
        <w:t>hether the district is in compliance with ORS 659.850 and OAR 581-021-0045.</w:t>
      </w:r>
    </w:p>
    <w:p w:rsidR="00B76666" w:rsidRDefault="00B76666" w:rsidP="00290E0C">
      <w:pPr>
        <w:spacing w:after="0" w:line="259" w:lineRule="auto"/>
        <w:jc w:val="both"/>
        <w:rPr>
          <w:rFonts w:cs="Calibri"/>
          <w:color w:val="000000"/>
          <w:sz w:val="22"/>
          <w:szCs w:val="22"/>
        </w:rPr>
      </w:pPr>
    </w:p>
    <w:p w:rsidR="00B76666" w:rsidRPr="00B76666" w:rsidRDefault="00B76666" w:rsidP="00B76666">
      <w:pPr>
        <w:spacing w:after="0" w:line="259" w:lineRule="auto"/>
        <w:jc w:val="both"/>
        <w:rPr>
          <w:rFonts w:cs="Calibri"/>
          <w:color w:val="000000"/>
          <w:sz w:val="22"/>
          <w:szCs w:val="22"/>
        </w:rPr>
      </w:pPr>
      <w:r w:rsidRPr="00B76666">
        <w:rPr>
          <w:rFonts w:cs="Calibri"/>
          <w:color w:val="000000"/>
          <w:sz w:val="22"/>
          <w:szCs w:val="22"/>
        </w:rPr>
        <w:t xml:space="preserve">If </w:t>
      </w:r>
      <w:r>
        <w:rPr>
          <w:rFonts w:cs="Calibri"/>
          <w:color w:val="000000"/>
          <w:sz w:val="22"/>
          <w:szCs w:val="22"/>
        </w:rPr>
        <w:t xml:space="preserve">the department determines that </w:t>
      </w:r>
      <w:r w:rsidRPr="00B76666">
        <w:rPr>
          <w:rFonts w:cs="Calibri"/>
          <w:color w:val="000000"/>
          <w:sz w:val="22"/>
          <w:szCs w:val="22"/>
        </w:rPr>
        <w:t xml:space="preserve">the appeal is not </w:t>
      </w:r>
      <w:r w:rsidR="00616710">
        <w:rPr>
          <w:rFonts w:cs="Calibri"/>
          <w:color w:val="000000"/>
          <w:sz w:val="22"/>
          <w:szCs w:val="22"/>
        </w:rPr>
        <w:t>properly before</w:t>
      </w:r>
      <w:r w:rsidRPr="00B76666">
        <w:rPr>
          <w:rFonts w:cs="Calibri"/>
          <w:color w:val="000000"/>
          <w:sz w:val="22"/>
          <w:szCs w:val="22"/>
        </w:rPr>
        <w:t xml:space="preserve"> the department, the</w:t>
      </w:r>
      <w:r>
        <w:rPr>
          <w:rFonts w:cs="Calibri"/>
          <w:color w:val="000000"/>
          <w:sz w:val="22"/>
          <w:szCs w:val="22"/>
        </w:rPr>
        <w:t xml:space="preserve"> department will remand</w:t>
      </w:r>
      <w:r w:rsidRPr="00B76666">
        <w:rPr>
          <w:rFonts w:cs="Calibri"/>
          <w:color w:val="000000"/>
          <w:sz w:val="22"/>
          <w:szCs w:val="22"/>
        </w:rPr>
        <w:t xml:space="preserve"> this case </w:t>
      </w:r>
      <w:r>
        <w:rPr>
          <w:rFonts w:cs="Calibri"/>
          <w:color w:val="000000"/>
          <w:sz w:val="22"/>
          <w:szCs w:val="22"/>
        </w:rPr>
        <w:t>t</w:t>
      </w:r>
      <w:r w:rsidRPr="00B76666">
        <w:rPr>
          <w:rFonts w:cs="Calibri"/>
          <w:color w:val="000000"/>
          <w:sz w:val="22"/>
          <w:szCs w:val="22"/>
        </w:rPr>
        <w:t xml:space="preserve">o </w:t>
      </w:r>
      <w:r w:rsidR="00EB2EB4">
        <w:rPr>
          <w:rFonts w:cs="Calibri"/>
          <w:color w:val="000000"/>
          <w:sz w:val="22"/>
          <w:szCs w:val="22"/>
        </w:rPr>
        <w:t>Beaverton School District</w:t>
      </w:r>
      <w:r w:rsidRPr="00B76666">
        <w:rPr>
          <w:rFonts w:cs="Calibri"/>
          <w:color w:val="000000"/>
          <w:sz w:val="22"/>
          <w:szCs w:val="22"/>
        </w:rPr>
        <w:t xml:space="preserve">. </w:t>
      </w:r>
    </w:p>
    <w:p w:rsidR="00B76666" w:rsidRDefault="00B76666" w:rsidP="00290E0C">
      <w:pPr>
        <w:spacing w:after="0" w:line="259" w:lineRule="auto"/>
        <w:jc w:val="both"/>
        <w:rPr>
          <w:rFonts w:cs="Calibri"/>
          <w:color w:val="000000"/>
          <w:sz w:val="22"/>
          <w:szCs w:val="22"/>
        </w:rPr>
      </w:pPr>
    </w:p>
    <w:p w:rsidR="00290E0C" w:rsidRPr="00290E0C" w:rsidRDefault="00290E0C" w:rsidP="00290E0C">
      <w:pPr>
        <w:spacing w:after="0" w:line="259" w:lineRule="auto"/>
        <w:jc w:val="both"/>
        <w:rPr>
          <w:rFonts w:cs="Calibri"/>
          <w:color w:val="000000"/>
          <w:sz w:val="22"/>
          <w:szCs w:val="22"/>
        </w:rPr>
      </w:pPr>
      <w:r w:rsidRPr="00290E0C">
        <w:rPr>
          <w:rFonts w:cs="Calibri"/>
          <w:color w:val="000000"/>
          <w:sz w:val="22"/>
          <w:szCs w:val="22"/>
        </w:rPr>
        <w:t xml:space="preserve">If the </w:t>
      </w:r>
      <w:r w:rsidR="00B76666">
        <w:rPr>
          <w:rFonts w:cs="Calibri"/>
          <w:color w:val="000000"/>
          <w:sz w:val="22"/>
          <w:szCs w:val="22"/>
        </w:rPr>
        <w:t>d</w:t>
      </w:r>
      <w:r w:rsidRPr="00290E0C">
        <w:rPr>
          <w:rFonts w:cs="Calibri"/>
          <w:color w:val="000000"/>
          <w:sz w:val="22"/>
          <w:szCs w:val="22"/>
        </w:rPr>
        <w:t xml:space="preserve">epartment determines </w:t>
      </w:r>
      <w:r w:rsidR="00B76666">
        <w:rPr>
          <w:rFonts w:cs="Calibri"/>
          <w:color w:val="000000"/>
          <w:sz w:val="22"/>
          <w:szCs w:val="22"/>
        </w:rPr>
        <w:t xml:space="preserve">that the appeal is </w:t>
      </w:r>
      <w:r w:rsidR="00616710">
        <w:rPr>
          <w:rFonts w:cs="Calibri"/>
          <w:color w:val="000000"/>
          <w:sz w:val="22"/>
          <w:szCs w:val="22"/>
        </w:rPr>
        <w:t>properly before</w:t>
      </w:r>
      <w:r w:rsidR="00B76666">
        <w:rPr>
          <w:rFonts w:cs="Calibri"/>
          <w:color w:val="000000"/>
          <w:sz w:val="22"/>
          <w:szCs w:val="22"/>
        </w:rPr>
        <w:t xml:space="preserve"> the department, and that the district </w:t>
      </w:r>
      <w:r w:rsidRPr="00290E0C">
        <w:rPr>
          <w:rFonts w:cs="Calibri"/>
          <w:i/>
          <w:color w:val="000000"/>
          <w:sz w:val="22"/>
          <w:szCs w:val="22"/>
        </w:rPr>
        <w:t>has not discriminated</w:t>
      </w:r>
      <w:r w:rsidRPr="00290E0C">
        <w:rPr>
          <w:rFonts w:cs="Calibri"/>
          <w:color w:val="000000"/>
          <w:sz w:val="22"/>
          <w:szCs w:val="22"/>
        </w:rPr>
        <w:t xml:space="preserve"> against </w:t>
      </w:r>
      <w:r w:rsidR="00141166">
        <w:rPr>
          <w:rFonts w:cs="Calibri"/>
          <w:color w:val="000000"/>
          <w:sz w:val="22"/>
          <w:szCs w:val="22"/>
        </w:rPr>
        <w:t>students</w:t>
      </w:r>
      <w:r w:rsidRPr="00290E0C">
        <w:rPr>
          <w:rFonts w:cs="Calibri"/>
          <w:color w:val="000000"/>
          <w:sz w:val="22"/>
          <w:szCs w:val="22"/>
        </w:rPr>
        <w:t>, the department will issue a final order and close the appeal.</w:t>
      </w:r>
      <w:r w:rsidRPr="00290E0C">
        <w:rPr>
          <w:rFonts w:cs="Calibri"/>
          <w:color w:val="000000"/>
          <w:sz w:val="22"/>
          <w:szCs w:val="22"/>
          <w:vertAlign w:val="superscript"/>
        </w:rPr>
        <w:footnoteReference w:id="3"/>
      </w:r>
      <w:r w:rsidRPr="00290E0C">
        <w:rPr>
          <w:rFonts w:cs="Calibri"/>
          <w:color w:val="000000"/>
          <w:sz w:val="22"/>
          <w:szCs w:val="22"/>
        </w:rPr>
        <w:t xml:space="preserve"> </w:t>
      </w:r>
    </w:p>
    <w:p w:rsidR="00290E0C" w:rsidRPr="00290E0C" w:rsidRDefault="00290E0C" w:rsidP="00290E0C">
      <w:pPr>
        <w:spacing w:after="0" w:line="259" w:lineRule="auto"/>
        <w:jc w:val="both"/>
        <w:rPr>
          <w:rFonts w:cs="Calibri"/>
          <w:color w:val="000000"/>
          <w:sz w:val="22"/>
          <w:szCs w:val="22"/>
        </w:rPr>
      </w:pPr>
    </w:p>
    <w:p w:rsidR="00290E0C" w:rsidRPr="00290E0C" w:rsidRDefault="00290E0C" w:rsidP="00EC25A0">
      <w:pPr>
        <w:spacing w:after="0"/>
        <w:jc w:val="both"/>
        <w:rPr>
          <w:rFonts w:cs="Calibri"/>
          <w:color w:val="000000"/>
          <w:sz w:val="22"/>
          <w:szCs w:val="22"/>
        </w:rPr>
      </w:pPr>
      <w:r w:rsidRPr="00290E0C">
        <w:rPr>
          <w:rFonts w:cs="Calibri"/>
          <w:color w:val="000000"/>
          <w:sz w:val="22"/>
          <w:szCs w:val="22"/>
        </w:rPr>
        <w:t xml:space="preserve">If the department determines </w:t>
      </w:r>
      <w:r w:rsidR="00B76666">
        <w:rPr>
          <w:rFonts w:cs="Calibri"/>
          <w:color w:val="000000"/>
          <w:sz w:val="22"/>
          <w:szCs w:val="22"/>
        </w:rPr>
        <w:t xml:space="preserve">that the appeal is </w:t>
      </w:r>
      <w:r w:rsidR="00616710">
        <w:rPr>
          <w:rFonts w:cs="Calibri"/>
          <w:color w:val="000000"/>
          <w:sz w:val="22"/>
          <w:szCs w:val="22"/>
        </w:rPr>
        <w:t>properly before</w:t>
      </w:r>
      <w:r w:rsidR="00B76666">
        <w:rPr>
          <w:rFonts w:cs="Calibri"/>
          <w:color w:val="000000"/>
          <w:sz w:val="22"/>
          <w:szCs w:val="22"/>
        </w:rPr>
        <w:t xml:space="preserve"> the department, and</w:t>
      </w:r>
      <w:r w:rsidRPr="00290E0C">
        <w:rPr>
          <w:rFonts w:cs="Calibri"/>
          <w:color w:val="000000"/>
          <w:sz w:val="22"/>
          <w:szCs w:val="22"/>
        </w:rPr>
        <w:t xml:space="preserve"> that the district </w:t>
      </w:r>
      <w:r w:rsidRPr="00290E0C">
        <w:rPr>
          <w:rFonts w:cs="Calibri"/>
          <w:i/>
          <w:color w:val="000000"/>
          <w:sz w:val="22"/>
          <w:szCs w:val="22"/>
        </w:rPr>
        <w:t>has discriminated</w:t>
      </w:r>
      <w:r w:rsidRPr="00290E0C">
        <w:rPr>
          <w:rFonts w:cs="Calibri"/>
          <w:color w:val="000000"/>
          <w:sz w:val="22"/>
          <w:szCs w:val="22"/>
        </w:rPr>
        <w:t xml:space="preserve"> against </w:t>
      </w:r>
      <w:r w:rsidR="00141166">
        <w:rPr>
          <w:rFonts w:cs="Calibri"/>
          <w:color w:val="000000"/>
          <w:sz w:val="22"/>
          <w:szCs w:val="22"/>
        </w:rPr>
        <w:t>s</w:t>
      </w:r>
      <w:r w:rsidRPr="00290E0C">
        <w:rPr>
          <w:rFonts w:cs="Calibri"/>
          <w:color w:val="000000"/>
          <w:sz w:val="22"/>
          <w:szCs w:val="22"/>
        </w:rPr>
        <w:t>tudent</w:t>
      </w:r>
      <w:r w:rsidR="00141166">
        <w:rPr>
          <w:rFonts w:cs="Calibri"/>
          <w:color w:val="000000"/>
          <w:sz w:val="22"/>
          <w:szCs w:val="22"/>
        </w:rPr>
        <w:t>s</w:t>
      </w:r>
      <w:r w:rsidRPr="00290E0C">
        <w:rPr>
          <w:rFonts w:cs="Calibri"/>
          <w:color w:val="000000"/>
          <w:sz w:val="22"/>
          <w:szCs w:val="22"/>
        </w:rPr>
        <w:t>, the department will issue a preliminary order.</w:t>
      </w:r>
      <w:r w:rsidRPr="00290E0C">
        <w:rPr>
          <w:rFonts w:cs="Calibri"/>
          <w:color w:val="000000"/>
          <w:sz w:val="22"/>
          <w:szCs w:val="22"/>
          <w:vertAlign w:val="superscript"/>
        </w:rPr>
        <w:footnoteReference w:id="4"/>
      </w:r>
      <w:r w:rsidRPr="00290E0C">
        <w:rPr>
          <w:rFonts w:cs="Calibri"/>
          <w:color w:val="000000"/>
          <w:sz w:val="22"/>
          <w:szCs w:val="22"/>
        </w:rPr>
        <w:t xml:space="preserve"> As part of that preliminary order, the department will order the complainant and the district to attempt to reach an agreement through conciliation.</w:t>
      </w:r>
      <w:r w:rsidRPr="00290E0C">
        <w:rPr>
          <w:rFonts w:cs="Calibri"/>
          <w:color w:val="000000"/>
          <w:sz w:val="22"/>
          <w:szCs w:val="22"/>
          <w:vertAlign w:val="superscript"/>
        </w:rPr>
        <w:footnoteReference w:id="5"/>
      </w:r>
      <w:r w:rsidRPr="00290E0C">
        <w:rPr>
          <w:rFonts w:cs="Calibri"/>
          <w:color w:val="000000"/>
          <w:sz w:val="22"/>
          <w:szCs w:val="22"/>
        </w:rPr>
        <w:t xml:space="preserve"> If the complainant and the district fail to reach an agreement, the department will issue a final order.</w:t>
      </w:r>
      <w:r w:rsidRPr="00290E0C">
        <w:rPr>
          <w:rFonts w:cs="Calibri"/>
          <w:color w:val="000000"/>
          <w:sz w:val="22"/>
          <w:szCs w:val="22"/>
          <w:vertAlign w:val="superscript"/>
        </w:rPr>
        <w:footnoteReference w:id="6"/>
      </w:r>
      <w:r w:rsidRPr="00290E0C">
        <w:rPr>
          <w:rFonts w:cs="Calibri"/>
          <w:color w:val="000000"/>
          <w:sz w:val="22"/>
          <w:szCs w:val="22"/>
        </w:rPr>
        <w:t xml:space="preserve"> If the department determines in the final order that the district has discriminated against </w:t>
      </w:r>
      <w:r w:rsidR="00141166">
        <w:rPr>
          <w:rFonts w:cs="Calibri"/>
          <w:color w:val="000000"/>
          <w:sz w:val="22"/>
          <w:szCs w:val="22"/>
        </w:rPr>
        <w:t>s</w:t>
      </w:r>
      <w:r w:rsidRPr="00290E0C">
        <w:rPr>
          <w:rFonts w:cs="Calibri"/>
          <w:color w:val="000000"/>
          <w:sz w:val="22"/>
          <w:szCs w:val="22"/>
        </w:rPr>
        <w:t>tudent</w:t>
      </w:r>
      <w:r w:rsidR="00141166">
        <w:rPr>
          <w:rFonts w:cs="Calibri"/>
          <w:color w:val="000000"/>
          <w:sz w:val="22"/>
          <w:szCs w:val="22"/>
        </w:rPr>
        <w:t>s</w:t>
      </w:r>
      <w:r w:rsidRPr="00290E0C">
        <w:rPr>
          <w:rFonts w:cs="Calibri"/>
          <w:color w:val="000000"/>
          <w:sz w:val="22"/>
          <w:szCs w:val="22"/>
        </w:rPr>
        <w:t>, the final order will include notice that the district must complete a corrective action plan.</w:t>
      </w:r>
      <w:r w:rsidRPr="00290E0C">
        <w:rPr>
          <w:rFonts w:cs="Calibri"/>
          <w:color w:val="000000"/>
          <w:sz w:val="22"/>
          <w:szCs w:val="22"/>
          <w:vertAlign w:val="superscript"/>
        </w:rPr>
        <w:footnoteReference w:id="7"/>
      </w:r>
      <w:r w:rsidRPr="00290E0C">
        <w:rPr>
          <w:rFonts w:cs="Calibri"/>
          <w:color w:val="000000"/>
          <w:sz w:val="22"/>
          <w:szCs w:val="22"/>
        </w:rPr>
        <w:t xml:space="preserve"> A school district must complete corrective action by the beginning of the school year next following the date of the final order.</w:t>
      </w:r>
      <w:r w:rsidRPr="00290E0C">
        <w:rPr>
          <w:rFonts w:cs="Calibri"/>
          <w:color w:val="000000"/>
          <w:sz w:val="22"/>
          <w:szCs w:val="22"/>
          <w:vertAlign w:val="superscript"/>
        </w:rPr>
        <w:footnoteReference w:id="8"/>
      </w:r>
      <w:r w:rsidRPr="00290E0C">
        <w:rPr>
          <w:rFonts w:cs="Calibri"/>
          <w:color w:val="000000"/>
          <w:sz w:val="22"/>
          <w:szCs w:val="22"/>
        </w:rPr>
        <w:t xml:space="preserve"> If a school district does not complete corrective action by the beginning of the school year, the department may order appropriate remedies, including an order withholding distributions otherwise required under the laws of this state to </w:t>
      </w:r>
      <w:proofErr w:type="gramStart"/>
      <w:r w:rsidRPr="00290E0C">
        <w:rPr>
          <w:rFonts w:cs="Calibri"/>
          <w:color w:val="000000"/>
          <w:sz w:val="22"/>
          <w:szCs w:val="22"/>
        </w:rPr>
        <w:t>be made</w:t>
      </w:r>
      <w:proofErr w:type="gramEnd"/>
      <w:r w:rsidRPr="00290E0C">
        <w:rPr>
          <w:rFonts w:cs="Calibri"/>
          <w:color w:val="000000"/>
          <w:sz w:val="22"/>
          <w:szCs w:val="22"/>
        </w:rPr>
        <w:t xml:space="preserve"> from the State School Fund.</w:t>
      </w:r>
      <w:r w:rsidRPr="00290E0C">
        <w:rPr>
          <w:rFonts w:cs="Calibri"/>
          <w:color w:val="000000"/>
          <w:sz w:val="22"/>
          <w:szCs w:val="22"/>
          <w:vertAlign w:val="superscript"/>
        </w:rPr>
        <w:footnoteReference w:id="9"/>
      </w:r>
    </w:p>
    <w:p w:rsidR="00EC25A0" w:rsidRDefault="00EC25A0" w:rsidP="00EC25A0">
      <w:pPr>
        <w:spacing w:after="0"/>
        <w:jc w:val="both"/>
        <w:rPr>
          <w:rFonts w:cs="Calibri"/>
          <w:color w:val="000000"/>
          <w:sz w:val="22"/>
          <w:szCs w:val="22"/>
        </w:rPr>
      </w:pPr>
    </w:p>
    <w:p w:rsidR="00290E0C" w:rsidRPr="00290E0C" w:rsidRDefault="00290E0C" w:rsidP="008279AA">
      <w:pPr>
        <w:pStyle w:val="Heading2"/>
      </w:pPr>
      <w:r w:rsidRPr="00290E0C">
        <w:t>II.</w:t>
      </w:r>
      <w:r w:rsidRPr="00290E0C">
        <w:tab/>
        <w:t>Arguments Presented</w:t>
      </w:r>
    </w:p>
    <w:p w:rsidR="00290E0C" w:rsidRPr="00290E0C" w:rsidRDefault="00290E0C" w:rsidP="00EC25A0">
      <w:pPr>
        <w:spacing w:after="0"/>
        <w:jc w:val="both"/>
        <w:rPr>
          <w:rFonts w:cs="Calibri"/>
          <w:color w:val="000000"/>
          <w:sz w:val="22"/>
          <w:szCs w:val="22"/>
        </w:rPr>
      </w:pPr>
    </w:p>
    <w:p w:rsidR="00290E0C" w:rsidRDefault="00290E0C" w:rsidP="00EC25A0">
      <w:pPr>
        <w:spacing w:after="0"/>
        <w:jc w:val="both"/>
        <w:rPr>
          <w:rFonts w:cs="Calibri"/>
          <w:color w:val="000000"/>
          <w:sz w:val="22"/>
          <w:szCs w:val="22"/>
        </w:rPr>
      </w:pPr>
      <w:r w:rsidRPr="00290E0C">
        <w:rPr>
          <w:rFonts w:cs="Calibri"/>
          <w:color w:val="000000"/>
          <w:sz w:val="22"/>
          <w:szCs w:val="22"/>
        </w:rPr>
        <w:t xml:space="preserve">In this appeal, </w:t>
      </w:r>
      <w:r w:rsidR="00262A49">
        <w:rPr>
          <w:rFonts w:cs="Calibri"/>
          <w:color w:val="000000"/>
          <w:sz w:val="22"/>
          <w:szCs w:val="22"/>
        </w:rPr>
        <w:t>Complainant</w:t>
      </w:r>
      <w:r w:rsidRPr="00290E0C">
        <w:rPr>
          <w:rFonts w:cs="Calibri"/>
          <w:color w:val="000000"/>
          <w:sz w:val="22"/>
          <w:szCs w:val="22"/>
        </w:rPr>
        <w:t xml:space="preserve"> alleges that </w:t>
      </w:r>
      <w:r w:rsidR="008071CB">
        <w:rPr>
          <w:rFonts w:cs="Calibri"/>
          <w:color w:val="000000"/>
          <w:sz w:val="22"/>
          <w:szCs w:val="22"/>
        </w:rPr>
        <w:t>the district</w:t>
      </w:r>
      <w:r w:rsidR="008071CB" w:rsidRPr="00290E0C">
        <w:rPr>
          <w:rFonts w:cs="Calibri"/>
          <w:color w:val="000000"/>
          <w:sz w:val="22"/>
          <w:szCs w:val="22"/>
        </w:rPr>
        <w:t xml:space="preserve"> discriminated against</w:t>
      </w:r>
      <w:r w:rsidR="008071CB">
        <w:rPr>
          <w:rFonts w:cs="Calibri"/>
          <w:color w:val="000000"/>
          <w:sz w:val="22"/>
          <w:szCs w:val="22"/>
        </w:rPr>
        <w:t xml:space="preserve"> students attending the district </w:t>
      </w:r>
      <w:r w:rsidR="008071CB" w:rsidRPr="00290E0C">
        <w:rPr>
          <w:rFonts w:cs="Calibri"/>
          <w:color w:val="000000"/>
          <w:sz w:val="22"/>
          <w:szCs w:val="22"/>
        </w:rPr>
        <w:t xml:space="preserve">because </w:t>
      </w:r>
      <w:r w:rsidR="008071CB">
        <w:rPr>
          <w:rFonts w:cs="Calibri"/>
          <w:color w:val="000000"/>
          <w:sz w:val="22"/>
          <w:szCs w:val="22"/>
        </w:rPr>
        <w:t xml:space="preserve">the processes used by the district to verify student addresses are ineffective and, therefore, create a discrepancy within the district. According to Complainant, </w:t>
      </w:r>
      <w:r w:rsidR="009653E7" w:rsidRPr="009653E7">
        <w:rPr>
          <w:rFonts w:cs="Calibri"/>
          <w:color w:val="000000"/>
          <w:sz w:val="22"/>
          <w:szCs w:val="22"/>
        </w:rPr>
        <w:t xml:space="preserve">the district’s processes allow affluent students </w:t>
      </w:r>
      <w:proofErr w:type="gramStart"/>
      <w:r w:rsidR="009653E7" w:rsidRPr="009653E7">
        <w:rPr>
          <w:rFonts w:cs="Calibri"/>
          <w:color w:val="000000"/>
          <w:sz w:val="22"/>
          <w:szCs w:val="22"/>
        </w:rPr>
        <w:t>to illegally transfer</w:t>
      </w:r>
      <w:proofErr w:type="gramEnd"/>
      <w:r w:rsidR="009653E7" w:rsidRPr="009653E7">
        <w:rPr>
          <w:rFonts w:cs="Calibri"/>
          <w:color w:val="000000"/>
          <w:sz w:val="22"/>
          <w:szCs w:val="22"/>
        </w:rPr>
        <w:t xml:space="preserve"> between</w:t>
      </w:r>
      <w:r w:rsidR="008071CB">
        <w:rPr>
          <w:rFonts w:cs="Calibri"/>
          <w:color w:val="000000"/>
          <w:sz w:val="22"/>
          <w:szCs w:val="22"/>
        </w:rPr>
        <w:t xml:space="preserve"> schools within the district, resulting in less affluent students transferring between schools at a decreased rate. </w:t>
      </w:r>
      <w:r w:rsidR="00E36D45">
        <w:rPr>
          <w:rFonts w:cs="Calibri"/>
          <w:color w:val="000000"/>
          <w:sz w:val="22"/>
          <w:szCs w:val="22"/>
        </w:rPr>
        <w:t>Complainant argues that b</w:t>
      </w:r>
      <w:r w:rsidR="008071CB">
        <w:rPr>
          <w:rFonts w:cs="Calibri"/>
          <w:color w:val="000000"/>
          <w:sz w:val="22"/>
          <w:szCs w:val="22"/>
        </w:rPr>
        <w:t xml:space="preserve">ecause less affluent students </w:t>
      </w:r>
      <w:r w:rsidR="00872A2C">
        <w:rPr>
          <w:rFonts w:cs="Calibri"/>
          <w:color w:val="000000"/>
          <w:sz w:val="22"/>
          <w:szCs w:val="22"/>
        </w:rPr>
        <w:t xml:space="preserve">are </w:t>
      </w:r>
      <w:r w:rsidR="008071CB">
        <w:rPr>
          <w:rFonts w:cs="Calibri"/>
          <w:color w:val="000000"/>
          <w:sz w:val="22"/>
          <w:szCs w:val="22"/>
        </w:rPr>
        <w:t>often racial minorities or students of color, the district’s processes are discriminatory in nature.</w:t>
      </w:r>
    </w:p>
    <w:p w:rsidR="008071CB" w:rsidRDefault="008071CB" w:rsidP="00EC25A0">
      <w:pPr>
        <w:spacing w:after="0"/>
        <w:jc w:val="both"/>
        <w:rPr>
          <w:rFonts w:cs="Calibri"/>
          <w:color w:val="000000"/>
          <w:sz w:val="22"/>
          <w:szCs w:val="22"/>
        </w:rPr>
      </w:pPr>
    </w:p>
    <w:p w:rsidR="008071CB" w:rsidRDefault="008071CB" w:rsidP="005233FB">
      <w:pPr>
        <w:spacing w:after="0"/>
        <w:jc w:val="both"/>
        <w:rPr>
          <w:rFonts w:cs="Calibri"/>
          <w:color w:val="000000"/>
          <w:sz w:val="22"/>
          <w:szCs w:val="22"/>
        </w:rPr>
      </w:pPr>
      <w:r>
        <w:rPr>
          <w:rFonts w:cs="Calibri"/>
          <w:color w:val="000000"/>
          <w:sz w:val="22"/>
          <w:szCs w:val="22"/>
        </w:rPr>
        <w:t xml:space="preserve">The district never submitted a response to </w:t>
      </w:r>
      <w:r w:rsidR="00182E9E">
        <w:rPr>
          <w:rFonts w:cs="Calibri"/>
          <w:color w:val="000000"/>
          <w:sz w:val="22"/>
          <w:szCs w:val="22"/>
        </w:rPr>
        <w:t xml:space="preserve">the </w:t>
      </w:r>
      <w:r>
        <w:rPr>
          <w:rFonts w:cs="Calibri"/>
          <w:color w:val="000000"/>
          <w:sz w:val="22"/>
          <w:szCs w:val="22"/>
        </w:rPr>
        <w:t>appeal as required by rule.</w:t>
      </w:r>
      <w:r>
        <w:rPr>
          <w:rStyle w:val="FootnoteReference"/>
          <w:rFonts w:cs="Calibri"/>
          <w:color w:val="000000"/>
          <w:sz w:val="22"/>
          <w:szCs w:val="22"/>
        </w:rPr>
        <w:footnoteReference w:id="10"/>
      </w:r>
      <w:r>
        <w:rPr>
          <w:rFonts w:cs="Calibri"/>
          <w:color w:val="000000"/>
          <w:sz w:val="22"/>
          <w:szCs w:val="22"/>
        </w:rPr>
        <w:t xml:space="preserve"> However, during the department’s investigation of the appeal, the district articulated two arguments. First, </w:t>
      </w:r>
      <w:r w:rsidR="00DE0A14">
        <w:rPr>
          <w:rFonts w:cs="Calibri"/>
          <w:color w:val="000000"/>
          <w:sz w:val="22"/>
          <w:szCs w:val="22"/>
        </w:rPr>
        <w:t xml:space="preserve">the district argued </w:t>
      </w:r>
      <w:r>
        <w:rPr>
          <w:rFonts w:cs="Calibri"/>
          <w:color w:val="000000"/>
          <w:sz w:val="22"/>
          <w:szCs w:val="22"/>
        </w:rPr>
        <w:t xml:space="preserve">that Complainant’s appeal is not </w:t>
      </w:r>
      <w:r w:rsidR="00616710">
        <w:rPr>
          <w:rFonts w:cs="Calibri"/>
          <w:color w:val="000000"/>
          <w:sz w:val="22"/>
          <w:szCs w:val="22"/>
        </w:rPr>
        <w:t>properly before</w:t>
      </w:r>
      <w:r>
        <w:rPr>
          <w:rFonts w:cs="Calibri"/>
          <w:color w:val="000000"/>
          <w:sz w:val="22"/>
          <w:szCs w:val="22"/>
        </w:rPr>
        <w:t xml:space="preserve"> the department</w:t>
      </w:r>
      <w:r w:rsidR="00DE0A14">
        <w:rPr>
          <w:rFonts w:cs="Calibri"/>
          <w:color w:val="000000"/>
          <w:sz w:val="22"/>
          <w:szCs w:val="22"/>
        </w:rPr>
        <w:t xml:space="preserve">. According to the district, </w:t>
      </w:r>
      <w:r w:rsidR="00887624">
        <w:rPr>
          <w:rFonts w:cs="Calibri"/>
          <w:color w:val="000000"/>
          <w:sz w:val="22"/>
          <w:szCs w:val="22"/>
        </w:rPr>
        <w:t xml:space="preserve">Complainant did not properly raise the issue of discrimination in the formal complaint that she filed on April </w:t>
      </w:r>
      <w:proofErr w:type="gramStart"/>
      <w:r w:rsidR="00887624">
        <w:rPr>
          <w:rFonts w:cs="Calibri"/>
          <w:color w:val="000000"/>
          <w:sz w:val="22"/>
          <w:szCs w:val="22"/>
        </w:rPr>
        <w:t>30</w:t>
      </w:r>
      <w:r w:rsidR="00887624" w:rsidRPr="00887624">
        <w:rPr>
          <w:rFonts w:cs="Calibri"/>
          <w:color w:val="000000"/>
          <w:sz w:val="22"/>
          <w:szCs w:val="22"/>
          <w:vertAlign w:val="superscript"/>
        </w:rPr>
        <w:t>th</w:t>
      </w:r>
      <w:proofErr w:type="gramEnd"/>
      <w:r w:rsidR="00887624">
        <w:rPr>
          <w:rFonts w:cs="Calibri"/>
          <w:color w:val="000000"/>
          <w:sz w:val="22"/>
          <w:szCs w:val="22"/>
        </w:rPr>
        <w:t xml:space="preserve">, 2019, or at any other time during the </w:t>
      </w:r>
      <w:r w:rsidR="00DE0A14">
        <w:rPr>
          <w:rFonts w:cs="Calibri"/>
          <w:color w:val="000000"/>
          <w:sz w:val="22"/>
          <w:szCs w:val="22"/>
        </w:rPr>
        <w:t xml:space="preserve">district’s </w:t>
      </w:r>
      <w:r w:rsidR="00887624">
        <w:rPr>
          <w:rFonts w:cs="Calibri"/>
          <w:color w:val="000000"/>
          <w:sz w:val="22"/>
          <w:szCs w:val="22"/>
        </w:rPr>
        <w:t>complaint process</w:t>
      </w:r>
      <w:r>
        <w:rPr>
          <w:rFonts w:cs="Calibri"/>
          <w:color w:val="000000"/>
          <w:sz w:val="22"/>
          <w:szCs w:val="22"/>
        </w:rPr>
        <w:t xml:space="preserve">. </w:t>
      </w:r>
      <w:r w:rsidR="00887624">
        <w:rPr>
          <w:rFonts w:cs="Calibri"/>
          <w:color w:val="000000"/>
          <w:sz w:val="22"/>
          <w:szCs w:val="22"/>
        </w:rPr>
        <w:t xml:space="preserve">Second, </w:t>
      </w:r>
      <w:r w:rsidR="00DE0A14">
        <w:rPr>
          <w:rFonts w:cs="Calibri"/>
          <w:color w:val="000000"/>
          <w:sz w:val="22"/>
          <w:szCs w:val="22"/>
        </w:rPr>
        <w:t xml:space="preserve">the district argued that </w:t>
      </w:r>
      <w:r w:rsidR="00887624">
        <w:rPr>
          <w:rFonts w:cs="Calibri"/>
          <w:color w:val="000000"/>
          <w:sz w:val="22"/>
          <w:szCs w:val="22"/>
        </w:rPr>
        <w:t xml:space="preserve">even if Complainant’s </w:t>
      </w:r>
      <w:r w:rsidR="00887624">
        <w:rPr>
          <w:rFonts w:cs="Calibri"/>
          <w:color w:val="000000"/>
          <w:sz w:val="22"/>
          <w:szCs w:val="22"/>
        </w:rPr>
        <w:lastRenderedPageBreak/>
        <w:t xml:space="preserve">appeal is </w:t>
      </w:r>
      <w:r w:rsidR="00616710">
        <w:rPr>
          <w:rFonts w:cs="Calibri"/>
          <w:color w:val="000000"/>
          <w:sz w:val="22"/>
          <w:szCs w:val="22"/>
        </w:rPr>
        <w:t>properly before</w:t>
      </w:r>
      <w:r w:rsidR="00DE0A14">
        <w:rPr>
          <w:rFonts w:cs="Calibri"/>
          <w:color w:val="000000"/>
          <w:sz w:val="22"/>
          <w:szCs w:val="22"/>
        </w:rPr>
        <w:t xml:space="preserve"> the department, </w:t>
      </w:r>
      <w:r w:rsidR="00887624">
        <w:rPr>
          <w:rFonts w:cs="Calibri"/>
          <w:color w:val="000000"/>
          <w:sz w:val="22"/>
          <w:szCs w:val="22"/>
        </w:rPr>
        <w:t xml:space="preserve">Complainant did not submit any </w:t>
      </w:r>
      <w:r w:rsidR="00C1051E">
        <w:rPr>
          <w:rFonts w:cs="Calibri"/>
          <w:color w:val="000000"/>
          <w:sz w:val="22"/>
          <w:szCs w:val="22"/>
        </w:rPr>
        <w:t>evidence</w:t>
      </w:r>
      <w:r w:rsidR="00887624">
        <w:rPr>
          <w:rFonts w:cs="Calibri"/>
          <w:color w:val="000000"/>
          <w:sz w:val="22"/>
          <w:szCs w:val="22"/>
        </w:rPr>
        <w:t xml:space="preserve"> that the </w:t>
      </w:r>
      <w:r w:rsidR="00C1051E">
        <w:rPr>
          <w:rFonts w:cs="Calibri"/>
          <w:color w:val="000000"/>
          <w:sz w:val="22"/>
          <w:szCs w:val="22"/>
        </w:rPr>
        <w:t>processes used by the district to verify</w:t>
      </w:r>
      <w:r w:rsidR="00887624">
        <w:rPr>
          <w:rFonts w:cs="Calibri"/>
          <w:color w:val="000000"/>
          <w:sz w:val="22"/>
          <w:szCs w:val="22"/>
        </w:rPr>
        <w:t xml:space="preserve"> student addresses adversely </w:t>
      </w:r>
      <w:r w:rsidR="00983A10">
        <w:rPr>
          <w:rFonts w:cs="Calibri"/>
          <w:color w:val="000000"/>
          <w:sz w:val="22"/>
          <w:szCs w:val="22"/>
        </w:rPr>
        <w:t>a</w:t>
      </w:r>
      <w:r w:rsidR="00887624">
        <w:rPr>
          <w:rFonts w:cs="Calibri"/>
          <w:color w:val="000000"/>
          <w:sz w:val="22"/>
          <w:szCs w:val="22"/>
        </w:rPr>
        <w:t>ffect racial minorities or students of color.</w:t>
      </w:r>
    </w:p>
    <w:p w:rsidR="00EC25A0" w:rsidRPr="00290E0C" w:rsidRDefault="00EC25A0" w:rsidP="005233FB">
      <w:pPr>
        <w:spacing w:after="0"/>
        <w:jc w:val="both"/>
        <w:rPr>
          <w:rFonts w:cs="Calibri"/>
          <w:color w:val="000000"/>
          <w:sz w:val="22"/>
          <w:szCs w:val="22"/>
        </w:rPr>
      </w:pPr>
    </w:p>
    <w:p w:rsidR="00290E0C" w:rsidRPr="00290E0C" w:rsidRDefault="00887624" w:rsidP="008279AA">
      <w:pPr>
        <w:pStyle w:val="Heading2"/>
      </w:pPr>
      <w:r>
        <w:t>III</w:t>
      </w:r>
      <w:r w:rsidR="00290E0C" w:rsidRPr="00290E0C">
        <w:t>.</w:t>
      </w:r>
      <w:r w:rsidR="00290E0C" w:rsidRPr="00290E0C">
        <w:tab/>
      </w:r>
      <w:r>
        <w:t xml:space="preserve">Whether the Appeal is </w:t>
      </w:r>
      <w:r w:rsidR="00616710">
        <w:t xml:space="preserve">Properly </w:t>
      </w:r>
      <w:proofErr w:type="gramStart"/>
      <w:r w:rsidR="00616710">
        <w:t>Before</w:t>
      </w:r>
      <w:proofErr w:type="gramEnd"/>
      <w:r>
        <w:t xml:space="preserve"> the Department</w:t>
      </w:r>
    </w:p>
    <w:p w:rsidR="00290E0C" w:rsidRPr="00290E0C" w:rsidRDefault="00290E0C" w:rsidP="005233FB">
      <w:pPr>
        <w:spacing w:after="0"/>
        <w:jc w:val="both"/>
        <w:rPr>
          <w:rFonts w:cs="Calibri"/>
          <w:color w:val="000000"/>
          <w:sz w:val="22"/>
          <w:szCs w:val="22"/>
          <w:u w:val="single"/>
        </w:rPr>
      </w:pPr>
    </w:p>
    <w:p w:rsidR="00761B01" w:rsidRDefault="00210478" w:rsidP="005233FB">
      <w:pPr>
        <w:spacing w:after="0"/>
        <w:jc w:val="both"/>
        <w:rPr>
          <w:rFonts w:cs="Calibri"/>
          <w:color w:val="000000"/>
          <w:sz w:val="22"/>
          <w:szCs w:val="22"/>
        </w:rPr>
      </w:pPr>
      <w:r>
        <w:rPr>
          <w:rFonts w:cs="Calibri"/>
          <w:color w:val="000000"/>
          <w:sz w:val="22"/>
          <w:szCs w:val="22"/>
        </w:rPr>
        <w:t>The department agrees with the district</w:t>
      </w:r>
      <w:r w:rsidR="00983A10">
        <w:rPr>
          <w:rFonts w:cs="Calibri"/>
          <w:color w:val="000000"/>
          <w:sz w:val="22"/>
          <w:szCs w:val="22"/>
        </w:rPr>
        <w:t xml:space="preserve"> that t</w:t>
      </w:r>
      <w:r>
        <w:rPr>
          <w:rFonts w:cs="Calibri"/>
          <w:color w:val="000000"/>
          <w:sz w:val="22"/>
          <w:szCs w:val="22"/>
        </w:rPr>
        <w:t xml:space="preserve">his appeal is not properly before </w:t>
      </w:r>
      <w:r w:rsidR="00616710">
        <w:rPr>
          <w:rFonts w:cs="Calibri"/>
          <w:color w:val="000000"/>
          <w:sz w:val="22"/>
          <w:szCs w:val="22"/>
        </w:rPr>
        <w:t xml:space="preserve">the department. </w:t>
      </w:r>
      <w:r w:rsidR="00761B01">
        <w:rPr>
          <w:rFonts w:cs="Calibri"/>
          <w:color w:val="000000"/>
          <w:sz w:val="22"/>
          <w:szCs w:val="22"/>
        </w:rPr>
        <w:t xml:space="preserve">However, the </w:t>
      </w:r>
      <w:r w:rsidR="00616710">
        <w:rPr>
          <w:rFonts w:cs="Calibri"/>
          <w:color w:val="000000"/>
          <w:sz w:val="22"/>
          <w:szCs w:val="22"/>
        </w:rPr>
        <w:t xml:space="preserve">department </w:t>
      </w:r>
      <w:r w:rsidR="00983A10">
        <w:rPr>
          <w:rFonts w:cs="Calibri"/>
          <w:color w:val="000000"/>
          <w:sz w:val="22"/>
          <w:szCs w:val="22"/>
        </w:rPr>
        <w:t xml:space="preserve">reaches </w:t>
      </w:r>
      <w:r w:rsidR="00E6067F">
        <w:rPr>
          <w:rFonts w:cs="Calibri"/>
          <w:color w:val="000000"/>
          <w:sz w:val="22"/>
          <w:szCs w:val="22"/>
        </w:rPr>
        <w:t>that</w:t>
      </w:r>
      <w:r w:rsidR="00983A10">
        <w:rPr>
          <w:rFonts w:cs="Calibri"/>
          <w:color w:val="000000"/>
          <w:sz w:val="22"/>
          <w:szCs w:val="22"/>
        </w:rPr>
        <w:t xml:space="preserve"> conclusion</w:t>
      </w:r>
      <w:r w:rsidR="00616710">
        <w:rPr>
          <w:rFonts w:cs="Calibri"/>
          <w:color w:val="000000"/>
          <w:sz w:val="22"/>
          <w:szCs w:val="22"/>
        </w:rPr>
        <w:t xml:space="preserve"> on </w:t>
      </w:r>
      <w:r w:rsidR="00676654">
        <w:rPr>
          <w:rFonts w:cs="Calibri"/>
          <w:color w:val="000000"/>
          <w:sz w:val="22"/>
          <w:szCs w:val="22"/>
        </w:rPr>
        <w:t xml:space="preserve">different </w:t>
      </w:r>
      <w:r w:rsidR="00616710">
        <w:rPr>
          <w:rFonts w:cs="Calibri"/>
          <w:color w:val="000000"/>
          <w:sz w:val="22"/>
          <w:szCs w:val="22"/>
        </w:rPr>
        <w:t>grounds</w:t>
      </w:r>
      <w:r w:rsidR="00676654">
        <w:rPr>
          <w:rFonts w:cs="Calibri"/>
          <w:color w:val="000000"/>
          <w:sz w:val="22"/>
          <w:szCs w:val="22"/>
        </w:rPr>
        <w:t xml:space="preserve"> than those argued by the district</w:t>
      </w:r>
      <w:r w:rsidR="00CA30CE">
        <w:rPr>
          <w:rFonts w:cs="Calibri"/>
          <w:color w:val="000000"/>
          <w:sz w:val="22"/>
          <w:szCs w:val="22"/>
        </w:rPr>
        <w:t>.</w:t>
      </w:r>
      <w:r w:rsidR="00616710">
        <w:rPr>
          <w:rFonts w:cs="Calibri"/>
          <w:color w:val="000000"/>
          <w:sz w:val="22"/>
          <w:szCs w:val="22"/>
        </w:rPr>
        <w:t xml:space="preserve"> </w:t>
      </w:r>
    </w:p>
    <w:p w:rsidR="00983A10" w:rsidRDefault="00983A10" w:rsidP="005233FB">
      <w:pPr>
        <w:spacing w:after="0"/>
        <w:jc w:val="both"/>
        <w:rPr>
          <w:rFonts w:cs="Calibri"/>
          <w:color w:val="000000"/>
          <w:sz w:val="22"/>
          <w:szCs w:val="22"/>
        </w:rPr>
      </w:pPr>
    </w:p>
    <w:p w:rsidR="00761B01" w:rsidRDefault="00761B01" w:rsidP="00761B01">
      <w:pPr>
        <w:spacing w:after="0"/>
        <w:jc w:val="both"/>
        <w:rPr>
          <w:rFonts w:cs="Calibri"/>
          <w:color w:val="000000"/>
          <w:sz w:val="22"/>
          <w:szCs w:val="22"/>
        </w:rPr>
      </w:pPr>
      <w:r>
        <w:rPr>
          <w:rFonts w:cs="Calibri"/>
          <w:color w:val="000000"/>
          <w:sz w:val="22"/>
          <w:szCs w:val="22"/>
        </w:rPr>
        <w:t xml:space="preserve">According to the district, </w:t>
      </w:r>
      <w:r w:rsidRPr="00FD5C9A">
        <w:rPr>
          <w:rFonts w:cs="Calibri"/>
          <w:color w:val="000000"/>
          <w:sz w:val="22"/>
          <w:szCs w:val="22"/>
        </w:rPr>
        <w:t xml:space="preserve">Complainant did not properly raise the issue of discrimination in the formal complaint that she filed on April </w:t>
      </w:r>
      <w:proofErr w:type="gramStart"/>
      <w:r w:rsidRPr="00FD5C9A">
        <w:rPr>
          <w:rFonts w:cs="Calibri"/>
          <w:color w:val="000000"/>
          <w:sz w:val="22"/>
          <w:szCs w:val="22"/>
        </w:rPr>
        <w:t>30</w:t>
      </w:r>
      <w:r w:rsidRPr="00FD5C9A">
        <w:rPr>
          <w:rFonts w:cs="Calibri"/>
          <w:color w:val="000000"/>
          <w:sz w:val="22"/>
          <w:szCs w:val="22"/>
          <w:vertAlign w:val="superscript"/>
        </w:rPr>
        <w:t>th</w:t>
      </w:r>
      <w:proofErr w:type="gramEnd"/>
      <w:r w:rsidRPr="00FD5C9A">
        <w:rPr>
          <w:rFonts w:cs="Calibri"/>
          <w:color w:val="000000"/>
          <w:sz w:val="22"/>
          <w:szCs w:val="22"/>
        </w:rPr>
        <w:t>, 2019, or at any other time during the district’s complaint process.</w:t>
      </w:r>
      <w:r>
        <w:rPr>
          <w:rFonts w:cs="Calibri"/>
          <w:color w:val="000000"/>
          <w:sz w:val="22"/>
          <w:szCs w:val="22"/>
        </w:rPr>
        <w:t xml:space="preserve"> The district is correct that Complainant did not specifically raise the issue of discrimination. In her April </w:t>
      </w:r>
      <w:proofErr w:type="gramStart"/>
      <w:r>
        <w:rPr>
          <w:rFonts w:cs="Calibri"/>
          <w:color w:val="000000"/>
          <w:sz w:val="22"/>
          <w:szCs w:val="22"/>
        </w:rPr>
        <w:t>30</w:t>
      </w:r>
      <w:r w:rsidRPr="00761B01">
        <w:rPr>
          <w:rFonts w:cs="Calibri"/>
          <w:color w:val="000000"/>
          <w:sz w:val="22"/>
          <w:szCs w:val="22"/>
          <w:vertAlign w:val="superscript"/>
        </w:rPr>
        <w:t>th</w:t>
      </w:r>
      <w:proofErr w:type="gramEnd"/>
      <w:r>
        <w:rPr>
          <w:rFonts w:cs="Calibri"/>
          <w:color w:val="000000"/>
          <w:sz w:val="22"/>
          <w:szCs w:val="22"/>
        </w:rPr>
        <w:t xml:space="preserve"> </w:t>
      </w:r>
      <w:r w:rsidR="000A160A">
        <w:rPr>
          <w:rFonts w:cs="Calibri"/>
          <w:color w:val="000000"/>
          <w:sz w:val="22"/>
          <w:szCs w:val="22"/>
        </w:rPr>
        <w:t>message</w:t>
      </w:r>
      <w:r>
        <w:rPr>
          <w:rFonts w:cs="Calibri"/>
          <w:color w:val="000000"/>
          <w:sz w:val="22"/>
          <w:szCs w:val="22"/>
        </w:rPr>
        <w:t xml:space="preserve">, </w:t>
      </w:r>
      <w:r w:rsidR="007B02FD">
        <w:rPr>
          <w:rFonts w:cs="Calibri"/>
          <w:color w:val="000000"/>
          <w:sz w:val="22"/>
          <w:szCs w:val="22"/>
        </w:rPr>
        <w:t>Complainant</w:t>
      </w:r>
      <w:r>
        <w:rPr>
          <w:rFonts w:cs="Calibri"/>
          <w:color w:val="000000"/>
          <w:sz w:val="22"/>
          <w:szCs w:val="22"/>
        </w:rPr>
        <w:t xml:space="preserve"> wrote:</w:t>
      </w:r>
    </w:p>
    <w:p w:rsidR="00761B01" w:rsidRDefault="00761B01" w:rsidP="00761B01">
      <w:pPr>
        <w:spacing w:after="0"/>
        <w:jc w:val="both"/>
        <w:rPr>
          <w:rFonts w:cs="Calibri"/>
          <w:color w:val="000000"/>
          <w:sz w:val="22"/>
          <w:szCs w:val="22"/>
        </w:rPr>
      </w:pPr>
    </w:p>
    <w:p w:rsidR="00761B01" w:rsidRPr="00761B01" w:rsidRDefault="00761B01" w:rsidP="00761B01">
      <w:pPr>
        <w:spacing w:after="0"/>
        <w:ind w:left="1440" w:right="1440"/>
        <w:jc w:val="both"/>
        <w:rPr>
          <w:rFonts w:cs="Calibri"/>
          <w:color w:val="000000"/>
          <w:sz w:val="22"/>
          <w:szCs w:val="22"/>
        </w:rPr>
      </w:pPr>
      <w:r w:rsidRPr="00761B01">
        <w:rPr>
          <w:rFonts w:cs="Calibri"/>
          <w:color w:val="000000"/>
          <w:sz w:val="22"/>
          <w:szCs w:val="22"/>
        </w:rPr>
        <w:t xml:space="preserve">Due to failed communication at the school level . . . and district level to resolve residency verification, I am filing a formal complaint under Policy KL as the education process to verify residence is inconsistent and not followed. Please refer to Policy References JEC-Admissions and JECA—Admission of Resident Students. In </w:t>
      </w:r>
      <w:proofErr w:type="gramStart"/>
      <w:r w:rsidRPr="00761B01">
        <w:rPr>
          <w:rFonts w:cs="Calibri"/>
          <w:color w:val="000000"/>
          <w:sz w:val="22"/>
          <w:szCs w:val="22"/>
        </w:rPr>
        <w:t>addition[</w:t>
      </w:r>
      <w:proofErr w:type="gramEnd"/>
      <w:r w:rsidRPr="00761B01">
        <w:rPr>
          <w:rFonts w:cs="Calibri"/>
          <w:color w:val="000000"/>
          <w:sz w:val="22"/>
          <w:szCs w:val="22"/>
        </w:rPr>
        <w:t xml:space="preserve">,] please refer to Oregon Department of Education document titled “Information on the Rights of All Children to Enroll in School.” In particular: [under] “Proof of Residency in the School </w:t>
      </w:r>
      <w:proofErr w:type="gramStart"/>
      <w:r w:rsidRPr="00761B01">
        <w:rPr>
          <w:rFonts w:cs="Calibri"/>
          <w:color w:val="000000"/>
          <w:sz w:val="22"/>
          <w:szCs w:val="22"/>
        </w:rPr>
        <w:t>District[</w:t>
      </w:r>
      <w:proofErr w:type="gramEnd"/>
      <w:r w:rsidRPr="00761B01">
        <w:rPr>
          <w:rFonts w:cs="Calibri"/>
          <w:color w:val="000000"/>
          <w:sz w:val="22"/>
          <w:szCs w:val="22"/>
        </w:rPr>
        <w:t>,]” “[a] school district's requirements to establish residency must be applied in the same way for all children.”</w:t>
      </w:r>
    </w:p>
    <w:p w:rsidR="00761B01" w:rsidRPr="00761B01" w:rsidRDefault="00761B01" w:rsidP="00761B01">
      <w:pPr>
        <w:spacing w:after="0"/>
        <w:ind w:left="1440" w:right="1440"/>
        <w:jc w:val="both"/>
        <w:rPr>
          <w:rFonts w:cs="Calibri"/>
          <w:color w:val="000000"/>
          <w:sz w:val="22"/>
          <w:szCs w:val="22"/>
        </w:rPr>
      </w:pPr>
    </w:p>
    <w:p w:rsidR="00761B01" w:rsidRDefault="00761B01" w:rsidP="00761B01">
      <w:pPr>
        <w:spacing w:after="0"/>
        <w:ind w:left="1440" w:right="1440"/>
        <w:jc w:val="both"/>
        <w:rPr>
          <w:rFonts w:cs="Calibri"/>
          <w:color w:val="000000"/>
          <w:sz w:val="22"/>
          <w:szCs w:val="22"/>
        </w:rPr>
      </w:pPr>
      <w:r w:rsidRPr="00761B01">
        <w:rPr>
          <w:rFonts w:cs="Calibri"/>
          <w:color w:val="000000"/>
          <w:sz w:val="22"/>
          <w:szCs w:val="22"/>
        </w:rPr>
        <w:t xml:space="preserve">The annual “Verification of Enrollment” at the BSD website, page 15, states types of documents that can be used for address verification </w:t>
      </w:r>
      <w:proofErr w:type="gramStart"/>
      <w:r w:rsidRPr="00761B01">
        <w:rPr>
          <w:rFonts w:cs="Calibri"/>
          <w:color w:val="000000"/>
          <w:sz w:val="22"/>
          <w:szCs w:val="22"/>
        </w:rPr>
        <w:t>are:</w:t>
      </w:r>
      <w:proofErr w:type="gramEnd"/>
      <w:r w:rsidRPr="00761B01">
        <w:rPr>
          <w:rFonts w:cs="Calibri"/>
          <w:color w:val="000000"/>
          <w:sz w:val="22"/>
          <w:szCs w:val="22"/>
        </w:rPr>
        <w:t xml:space="preserve"> “a current utilities or cable bill, mortgage or lease agreement, or driver's license.” This </w:t>
      </w:r>
      <w:proofErr w:type="gramStart"/>
      <w:r w:rsidRPr="00761B01">
        <w:rPr>
          <w:rFonts w:cs="Calibri"/>
          <w:color w:val="000000"/>
          <w:sz w:val="22"/>
          <w:szCs w:val="22"/>
        </w:rPr>
        <w:t>is inconsistently verified</w:t>
      </w:r>
      <w:proofErr w:type="gramEnd"/>
      <w:r w:rsidRPr="00761B01">
        <w:rPr>
          <w:rFonts w:cs="Calibri"/>
          <w:color w:val="000000"/>
          <w:sz w:val="22"/>
          <w:szCs w:val="22"/>
        </w:rPr>
        <w:t xml:space="preserve"> at BSD. Also[] of note at the </w:t>
      </w:r>
      <w:proofErr w:type="spellStart"/>
      <w:r w:rsidRPr="00761B01">
        <w:rPr>
          <w:rFonts w:cs="Calibri"/>
          <w:color w:val="000000"/>
          <w:sz w:val="22"/>
          <w:szCs w:val="22"/>
        </w:rPr>
        <w:t>Southridge</w:t>
      </w:r>
      <w:proofErr w:type="spellEnd"/>
      <w:r w:rsidRPr="00761B01">
        <w:rPr>
          <w:rFonts w:cs="Calibri"/>
          <w:color w:val="000000"/>
          <w:sz w:val="22"/>
          <w:szCs w:val="22"/>
        </w:rPr>
        <w:t xml:space="preserve"> High School website under “Enrollment Information” the section of “Verification of Address” it states “Sorry, but a driver’s license or other mail will not work.”</w:t>
      </w:r>
    </w:p>
    <w:p w:rsidR="00761B01" w:rsidRDefault="00761B01" w:rsidP="00761B01">
      <w:pPr>
        <w:spacing w:after="0"/>
        <w:ind w:left="1440" w:right="1440"/>
        <w:jc w:val="both"/>
        <w:rPr>
          <w:rFonts w:cs="Calibri"/>
          <w:color w:val="000000"/>
          <w:sz w:val="22"/>
          <w:szCs w:val="22"/>
        </w:rPr>
      </w:pPr>
    </w:p>
    <w:p w:rsidR="00761B01" w:rsidRDefault="00761B01" w:rsidP="00761B01">
      <w:pPr>
        <w:spacing w:after="0"/>
        <w:jc w:val="both"/>
        <w:rPr>
          <w:rFonts w:cs="Calibri"/>
          <w:color w:val="000000"/>
          <w:sz w:val="22"/>
          <w:szCs w:val="22"/>
        </w:rPr>
      </w:pPr>
      <w:r>
        <w:rPr>
          <w:rFonts w:cs="Calibri"/>
          <w:color w:val="000000"/>
          <w:sz w:val="22"/>
          <w:szCs w:val="22"/>
        </w:rPr>
        <w:t xml:space="preserve">However, even though Complainant did not specifically use the term “discrimination” or </w:t>
      </w:r>
      <w:r w:rsidR="00211A37">
        <w:rPr>
          <w:rFonts w:cs="Calibri"/>
          <w:color w:val="000000"/>
          <w:sz w:val="22"/>
          <w:szCs w:val="22"/>
        </w:rPr>
        <w:t>provide a detailed explanation of</w:t>
      </w:r>
      <w:r>
        <w:rPr>
          <w:rFonts w:cs="Calibri"/>
          <w:color w:val="000000"/>
          <w:sz w:val="22"/>
          <w:szCs w:val="22"/>
        </w:rPr>
        <w:t xml:space="preserve"> her theory of the case</w:t>
      </w:r>
      <w:r w:rsidR="00211A37">
        <w:rPr>
          <w:rFonts w:cs="Calibri"/>
          <w:color w:val="000000"/>
          <w:sz w:val="22"/>
          <w:szCs w:val="22"/>
        </w:rPr>
        <w:t>,</w:t>
      </w:r>
      <w:r>
        <w:rPr>
          <w:rFonts w:cs="Calibri"/>
          <w:color w:val="000000"/>
          <w:sz w:val="22"/>
          <w:szCs w:val="22"/>
        </w:rPr>
        <w:t xml:space="preserve"> </w:t>
      </w:r>
      <w:r w:rsidR="00211A37">
        <w:rPr>
          <w:rFonts w:cs="Calibri"/>
          <w:color w:val="000000"/>
          <w:sz w:val="22"/>
          <w:szCs w:val="22"/>
        </w:rPr>
        <w:t>C</w:t>
      </w:r>
      <w:r w:rsidR="00211A37" w:rsidRPr="00211A37">
        <w:rPr>
          <w:rFonts w:cs="Calibri"/>
          <w:color w:val="000000"/>
          <w:sz w:val="22"/>
          <w:szCs w:val="22"/>
        </w:rPr>
        <w:t xml:space="preserve">omplainant </w:t>
      </w:r>
      <w:r>
        <w:rPr>
          <w:rFonts w:cs="Calibri"/>
          <w:color w:val="000000"/>
          <w:sz w:val="22"/>
          <w:szCs w:val="22"/>
        </w:rPr>
        <w:t>did cite state</w:t>
      </w:r>
      <w:r w:rsidR="00211A37">
        <w:rPr>
          <w:rFonts w:cs="Calibri"/>
          <w:color w:val="000000"/>
          <w:sz w:val="22"/>
          <w:szCs w:val="22"/>
        </w:rPr>
        <w:t xml:space="preserve"> policy</w:t>
      </w:r>
      <w:r w:rsidR="00900DE6">
        <w:rPr>
          <w:rFonts w:cs="Calibri"/>
          <w:color w:val="000000"/>
          <w:sz w:val="22"/>
          <w:szCs w:val="22"/>
        </w:rPr>
        <w:t xml:space="preserve"> pertaining</w:t>
      </w:r>
      <w:r w:rsidR="00744B5B">
        <w:rPr>
          <w:rFonts w:cs="Calibri"/>
          <w:color w:val="000000"/>
          <w:sz w:val="22"/>
          <w:szCs w:val="22"/>
        </w:rPr>
        <w:t xml:space="preserve"> to discrimination</w:t>
      </w:r>
      <w:r w:rsidR="00211A37">
        <w:rPr>
          <w:rFonts w:cs="Calibri"/>
          <w:color w:val="000000"/>
          <w:sz w:val="22"/>
          <w:szCs w:val="22"/>
        </w:rPr>
        <w:t>. Specifically, she</w:t>
      </w:r>
      <w:r>
        <w:rPr>
          <w:rFonts w:cs="Calibri"/>
          <w:color w:val="000000"/>
          <w:sz w:val="22"/>
          <w:szCs w:val="22"/>
        </w:rPr>
        <w:t xml:space="preserve"> direct</w:t>
      </w:r>
      <w:r w:rsidR="00211A37">
        <w:rPr>
          <w:rFonts w:cs="Calibri"/>
          <w:color w:val="000000"/>
          <w:sz w:val="22"/>
          <w:szCs w:val="22"/>
        </w:rPr>
        <w:t>ed</w:t>
      </w:r>
      <w:r>
        <w:rPr>
          <w:rFonts w:cs="Calibri"/>
          <w:color w:val="000000"/>
          <w:sz w:val="22"/>
          <w:szCs w:val="22"/>
        </w:rPr>
        <w:t xml:space="preserve"> the district to </w:t>
      </w:r>
      <w:r w:rsidR="00211A37">
        <w:rPr>
          <w:rFonts w:cs="Calibri"/>
          <w:color w:val="000000"/>
          <w:sz w:val="22"/>
          <w:szCs w:val="22"/>
        </w:rPr>
        <w:t xml:space="preserve">look </w:t>
      </w:r>
      <w:proofErr w:type="gramStart"/>
      <w:r w:rsidR="00211A37">
        <w:rPr>
          <w:rFonts w:cs="Calibri"/>
          <w:color w:val="000000"/>
          <w:sz w:val="22"/>
          <w:szCs w:val="22"/>
        </w:rPr>
        <w:t>at</w:t>
      </w:r>
      <w:r>
        <w:rPr>
          <w:rFonts w:cs="Calibri"/>
          <w:color w:val="000000"/>
          <w:sz w:val="22"/>
          <w:szCs w:val="22"/>
        </w:rPr>
        <w:t xml:space="preserve"> the Oregon Department of Education’s “Information on the Rights of All Children to Enroll in School.”</w:t>
      </w:r>
      <w:proofErr w:type="gramEnd"/>
      <w:r w:rsidR="00211A37">
        <w:rPr>
          <w:rStyle w:val="FootnoteReference"/>
          <w:rFonts w:cs="Calibri"/>
          <w:color w:val="000000"/>
          <w:sz w:val="22"/>
          <w:szCs w:val="22"/>
        </w:rPr>
        <w:footnoteReference w:id="11"/>
      </w:r>
      <w:r w:rsidR="00211A37">
        <w:rPr>
          <w:rFonts w:cs="Calibri"/>
          <w:color w:val="000000"/>
          <w:sz w:val="22"/>
          <w:szCs w:val="22"/>
        </w:rPr>
        <w:t xml:space="preserve"> That document sp</w:t>
      </w:r>
      <w:r w:rsidR="00744B5B">
        <w:rPr>
          <w:rFonts w:cs="Calibri"/>
          <w:color w:val="000000"/>
          <w:sz w:val="22"/>
          <w:szCs w:val="22"/>
        </w:rPr>
        <w:t>ecifies, in pertinent part,</w:t>
      </w:r>
    </w:p>
    <w:p w:rsidR="00211A37" w:rsidRDefault="00211A37" w:rsidP="00761B01">
      <w:pPr>
        <w:spacing w:after="0"/>
        <w:jc w:val="both"/>
        <w:rPr>
          <w:rFonts w:cs="Calibri"/>
          <w:color w:val="000000"/>
          <w:sz w:val="22"/>
          <w:szCs w:val="22"/>
        </w:rPr>
      </w:pPr>
    </w:p>
    <w:p w:rsidR="00211A37" w:rsidRDefault="00744B5B" w:rsidP="00211A37">
      <w:pPr>
        <w:spacing w:after="0"/>
        <w:ind w:left="1440" w:right="1440"/>
        <w:jc w:val="both"/>
        <w:rPr>
          <w:rFonts w:cs="Calibri"/>
          <w:color w:val="000000"/>
          <w:sz w:val="22"/>
          <w:szCs w:val="22"/>
        </w:rPr>
      </w:pPr>
      <w:r>
        <w:rPr>
          <w:rFonts w:cs="Calibri"/>
          <w:color w:val="000000"/>
          <w:sz w:val="22"/>
          <w:szCs w:val="22"/>
        </w:rPr>
        <w:t>All</w:t>
      </w:r>
      <w:r w:rsidR="00211A37" w:rsidRPr="00211A37">
        <w:rPr>
          <w:rFonts w:cs="Calibri"/>
          <w:color w:val="000000"/>
          <w:sz w:val="22"/>
          <w:szCs w:val="22"/>
        </w:rPr>
        <w:t xml:space="preserve"> Oregon students are entitled to equal access to a public elementary and secondary education regardless of their actual or perceived race, color, national origin, citizenship, immigrant status, or the status of their parents or guardians. School districts that either prohibit or discourage, or maintain policies that have the effect of prohibiting or discouraging children from enrolling in schools because they or their parents or guardians are not U.S. Citizens or are undocumented may be in violation of Oregon law. Below are some examples of acceptable practices while enrolling students in the school/district.</w:t>
      </w:r>
    </w:p>
    <w:p w:rsidR="00761B01" w:rsidRDefault="00761B01" w:rsidP="005233FB">
      <w:pPr>
        <w:spacing w:after="0"/>
        <w:jc w:val="both"/>
        <w:rPr>
          <w:rFonts w:cs="Calibri"/>
          <w:color w:val="000000"/>
          <w:sz w:val="22"/>
          <w:szCs w:val="22"/>
        </w:rPr>
      </w:pPr>
    </w:p>
    <w:p w:rsidR="006C38D1" w:rsidRDefault="006C38D1" w:rsidP="005233FB">
      <w:pPr>
        <w:spacing w:after="0"/>
        <w:jc w:val="both"/>
        <w:rPr>
          <w:rFonts w:cs="Calibri"/>
          <w:color w:val="000000"/>
          <w:sz w:val="22"/>
          <w:szCs w:val="22"/>
        </w:rPr>
      </w:pPr>
      <w:r>
        <w:rPr>
          <w:rFonts w:cs="Calibri"/>
          <w:color w:val="000000"/>
          <w:sz w:val="22"/>
          <w:szCs w:val="22"/>
        </w:rPr>
        <w:lastRenderedPageBreak/>
        <w:t xml:space="preserve">The district ought to have read Complainant’s March </w:t>
      </w:r>
      <w:proofErr w:type="gramStart"/>
      <w:r>
        <w:rPr>
          <w:rFonts w:cs="Calibri"/>
          <w:color w:val="000000"/>
          <w:sz w:val="22"/>
          <w:szCs w:val="22"/>
        </w:rPr>
        <w:t>30</w:t>
      </w:r>
      <w:r w:rsidRPr="006C38D1">
        <w:rPr>
          <w:rFonts w:cs="Calibri"/>
          <w:color w:val="000000"/>
          <w:sz w:val="22"/>
          <w:szCs w:val="22"/>
          <w:vertAlign w:val="superscript"/>
        </w:rPr>
        <w:t>th</w:t>
      </w:r>
      <w:proofErr w:type="gramEnd"/>
      <w:r>
        <w:rPr>
          <w:rFonts w:cs="Calibri"/>
          <w:color w:val="000000"/>
          <w:sz w:val="22"/>
          <w:szCs w:val="22"/>
        </w:rPr>
        <w:t xml:space="preserve"> message within the context of t</w:t>
      </w:r>
      <w:r w:rsidR="007B02FD">
        <w:rPr>
          <w:rFonts w:cs="Calibri"/>
          <w:color w:val="000000"/>
          <w:sz w:val="22"/>
          <w:szCs w:val="22"/>
        </w:rPr>
        <w:t xml:space="preserve">he </w:t>
      </w:r>
      <w:r w:rsidR="00744B5B">
        <w:rPr>
          <w:rFonts w:cs="Calibri"/>
          <w:color w:val="000000"/>
          <w:sz w:val="22"/>
          <w:szCs w:val="22"/>
        </w:rPr>
        <w:t>rights described in</w:t>
      </w:r>
      <w:r w:rsidR="000A160A">
        <w:rPr>
          <w:rFonts w:cs="Calibri"/>
          <w:color w:val="000000"/>
          <w:sz w:val="22"/>
          <w:szCs w:val="22"/>
        </w:rPr>
        <w:t xml:space="preserve"> that</w:t>
      </w:r>
      <w:r>
        <w:rPr>
          <w:rFonts w:cs="Calibri"/>
          <w:color w:val="000000"/>
          <w:sz w:val="22"/>
          <w:szCs w:val="22"/>
        </w:rPr>
        <w:t xml:space="preserve"> document. Granted, the Oregon Department of Education’s “Information on the Rights of All Children to Enroll in School” has the specific </w:t>
      </w:r>
      <w:r w:rsidR="007B02FD">
        <w:rPr>
          <w:rFonts w:cs="Calibri"/>
          <w:color w:val="000000"/>
          <w:sz w:val="22"/>
          <w:szCs w:val="22"/>
        </w:rPr>
        <w:t>goal</w:t>
      </w:r>
      <w:r>
        <w:rPr>
          <w:rFonts w:cs="Calibri"/>
          <w:color w:val="000000"/>
          <w:sz w:val="22"/>
          <w:szCs w:val="22"/>
        </w:rPr>
        <w:t xml:space="preserve"> of </w:t>
      </w:r>
      <w:r w:rsidR="008F32D8">
        <w:rPr>
          <w:rFonts w:cs="Calibri"/>
          <w:color w:val="000000"/>
          <w:sz w:val="22"/>
          <w:szCs w:val="22"/>
        </w:rPr>
        <w:t xml:space="preserve">providing guidance to districts about </w:t>
      </w:r>
      <w:r w:rsidR="007B02FD">
        <w:rPr>
          <w:rFonts w:cs="Calibri"/>
          <w:color w:val="000000"/>
          <w:sz w:val="22"/>
          <w:szCs w:val="22"/>
        </w:rPr>
        <w:t xml:space="preserve">the rights of </w:t>
      </w:r>
      <w:r w:rsidR="008F32D8">
        <w:rPr>
          <w:rFonts w:cs="Calibri"/>
          <w:color w:val="000000"/>
          <w:sz w:val="22"/>
          <w:szCs w:val="22"/>
        </w:rPr>
        <w:t xml:space="preserve">students whose parents or guardians are not U.S. Citizens or are undocumented. </w:t>
      </w:r>
      <w:proofErr w:type="gramStart"/>
      <w:r w:rsidR="008F32D8">
        <w:rPr>
          <w:rFonts w:cs="Calibri"/>
          <w:color w:val="000000"/>
          <w:sz w:val="22"/>
          <w:szCs w:val="22"/>
        </w:rPr>
        <w:t>But</w:t>
      </w:r>
      <w:proofErr w:type="gramEnd"/>
      <w:r w:rsidR="008F32D8">
        <w:rPr>
          <w:rFonts w:cs="Calibri"/>
          <w:color w:val="000000"/>
          <w:sz w:val="22"/>
          <w:szCs w:val="22"/>
        </w:rPr>
        <w:t xml:space="preserve"> Complainant’s March 30</w:t>
      </w:r>
      <w:r w:rsidR="008F32D8" w:rsidRPr="008F32D8">
        <w:rPr>
          <w:rFonts w:cs="Calibri"/>
          <w:color w:val="000000"/>
          <w:sz w:val="22"/>
          <w:szCs w:val="22"/>
          <w:vertAlign w:val="superscript"/>
        </w:rPr>
        <w:t>th</w:t>
      </w:r>
      <w:r w:rsidR="008F32D8">
        <w:rPr>
          <w:rFonts w:cs="Calibri"/>
          <w:color w:val="000000"/>
          <w:sz w:val="22"/>
          <w:szCs w:val="22"/>
        </w:rPr>
        <w:t xml:space="preserve"> message still contained sufficient information </w:t>
      </w:r>
      <w:r w:rsidR="00DE1DA5">
        <w:rPr>
          <w:rFonts w:cs="Calibri"/>
          <w:color w:val="000000"/>
          <w:sz w:val="22"/>
          <w:szCs w:val="22"/>
        </w:rPr>
        <w:t xml:space="preserve">for the district </w:t>
      </w:r>
      <w:r w:rsidR="008F32D8">
        <w:rPr>
          <w:rFonts w:cs="Calibri"/>
          <w:color w:val="000000"/>
          <w:sz w:val="22"/>
          <w:szCs w:val="22"/>
        </w:rPr>
        <w:t xml:space="preserve">to conclude that </w:t>
      </w:r>
      <w:r w:rsidR="00DE1DA5">
        <w:rPr>
          <w:rFonts w:cs="Calibri"/>
          <w:color w:val="000000"/>
          <w:sz w:val="22"/>
          <w:szCs w:val="22"/>
        </w:rPr>
        <w:t>she was alleging</w:t>
      </w:r>
      <w:r w:rsidR="008F32D8">
        <w:rPr>
          <w:rFonts w:cs="Calibri"/>
          <w:color w:val="000000"/>
          <w:sz w:val="22"/>
          <w:szCs w:val="22"/>
        </w:rPr>
        <w:t xml:space="preserve">, in part, discriminatory practices by the district. </w:t>
      </w:r>
    </w:p>
    <w:p w:rsidR="006C38D1" w:rsidRDefault="006C38D1" w:rsidP="005233FB">
      <w:pPr>
        <w:spacing w:after="0"/>
        <w:jc w:val="both"/>
        <w:rPr>
          <w:rFonts w:cs="Calibri"/>
          <w:color w:val="000000"/>
          <w:sz w:val="22"/>
          <w:szCs w:val="22"/>
        </w:rPr>
      </w:pPr>
    </w:p>
    <w:p w:rsidR="008F32D8" w:rsidRDefault="00DE1DA5" w:rsidP="005233FB">
      <w:pPr>
        <w:spacing w:after="0"/>
        <w:jc w:val="both"/>
        <w:rPr>
          <w:rFonts w:cs="Calibri"/>
          <w:color w:val="000000"/>
          <w:sz w:val="22"/>
          <w:szCs w:val="22"/>
        </w:rPr>
      </w:pPr>
      <w:r>
        <w:rPr>
          <w:rFonts w:cs="Calibri"/>
          <w:color w:val="000000"/>
          <w:sz w:val="22"/>
          <w:szCs w:val="22"/>
        </w:rPr>
        <w:t>That said</w:t>
      </w:r>
      <w:proofErr w:type="gramStart"/>
      <w:r w:rsidR="008F32D8">
        <w:rPr>
          <w:rFonts w:cs="Calibri"/>
          <w:color w:val="000000"/>
          <w:sz w:val="22"/>
          <w:szCs w:val="22"/>
        </w:rPr>
        <w:t>,</w:t>
      </w:r>
      <w:proofErr w:type="gramEnd"/>
      <w:r w:rsidR="008F32D8">
        <w:rPr>
          <w:rFonts w:cs="Calibri"/>
          <w:color w:val="000000"/>
          <w:sz w:val="22"/>
          <w:szCs w:val="22"/>
        </w:rPr>
        <w:t xml:space="preserve"> </w:t>
      </w:r>
      <w:r w:rsidR="007B02FD">
        <w:rPr>
          <w:rFonts w:cs="Calibri"/>
          <w:color w:val="000000"/>
          <w:sz w:val="22"/>
          <w:szCs w:val="22"/>
        </w:rPr>
        <w:t xml:space="preserve">the department </w:t>
      </w:r>
      <w:r w:rsidR="00107683">
        <w:rPr>
          <w:rFonts w:cs="Calibri"/>
          <w:color w:val="000000"/>
          <w:sz w:val="22"/>
          <w:szCs w:val="22"/>
        </w:rPr>
        <w:t xml:space="preserve">still </w:t>
      </w:r>
      <w:r w:rsidR="007B02FD">
        <w:rPr>
          <w:rFonts w:cs="Calibri"/>
          <w:color w:val="000000"/>
          <w:sz w:val="22"/>
          <w:szCs w:val="22"/>
        </w:rPr>
        <w:t>find</w:t>
      </w:r>
      <w:r w:rsidR="00107683">
        <w:rPr>
          <w:rFonts w:cs="Calibri"/>
          <w:color w:val="000000"/>
          <w:sz w:val="22"/>
          <w:szCs w:val="22"/>
        </w:rPr>
        <w:t>s</w:t>
      </w:r>
      <w:r w:rsidR="007B02FD">
        <w:rPr>
          <w:rFonts w:cs="Calibri"/>
          <w:color w:val="000000"/>
          <w:sz w:val="22"/>
          <w:szCs w:val="22"/>
        </w:rPr>
        <w:t xml:space="preserve"> </w:t>
      </w:r>
      <w:r w:rsidR="00107683">
        <w:rPr>
          <w:rFonts w:cs="Calibri"/>
          <w:color w:val="000000"/>
          <w:sz w:val="22"/>
          <w:szCs w:val="22"/>
        </w:rPr>
        <w:t>that</w:t>
      </w:r>
      <w:r w:rsidR="007B02FD">
        <w:rPr>
          <w:rFonts w:cs="Calibri"/>
          <w:color w:val="000000"/>
          <w:sz w:val="22"/>
          <w:szCs w:val="22"/>
        </w:rPr>
        <w:t xml:space="preserve"> this appeal is not properly before it.</w:t>
      </w:r>
    </w:p>
    <w:p w:rsidR="00744B5B" w:rsidRDefault="00744B5B" w:rsidP="005233FB">
      <w:pPr>
        <w:spacing w:after="0"/>
        <w:jc w:val="both"/>
        <w:rPr>
          <w:rFonts w:cs="Calibri"/>
          <w:color w:val="000000"/>
          <w:sz w:val="22"/>
          <w:szCs w:val="22"/>
        </w:rPr>
      </w:pPr>
    </w:p>
    <w:p w:rsidR="00616710" w:rsidRDefault="00CA30CE" w:rsidP="005233FB">
      <w:pPr>
        <w:spacing w:after="0"/>
        <w:jc w:val="both"/>
        <w:rPr>
          <w:rFonts w:cs="Calibri"/>
          <w:color w:val="000000"/>
          <w:sz w:val="22"/>
          <w:szCs w:val="22"/>
        </w:rPr>
      </w:pPr>
      <w:proofErr w:type="gramStart"/>
      <w:r>
        <w:rPr>
          <w:rFonts w:cs="Calibri"/>
          <w:color w:val="000000"/>
          <w:sz w:val="22"/>
          <w:szCs w:val="22"/>
        </w:rPr>
        <w:t>The department accept</w:t>
      </w:r>
      <w:r w:rsidR="007B02FD">
        <w:rPr>
          <w:rFonts w:cs="Calibri"/>
          <w:color w:val="000000"/>
          <w:sz w:val="22"/>
          <w:szCs w:val="22"/>
        </w:rPr>
        <w:t>ed</w:t>
      </w:r>
      <w:r>
        <w:rPr>
          <w:rFonts w:cs="Calibri"/>
          <w:color w:val="000000"/>
          <w:sz w:val="22"/>
          <w:szCs w:val="22"/>
        </w:rPr>
        <w:t xml:space="preserve"> Complainant’s appeal </w:t>
      </w:r>
      <w:r w:rsidR="00616710">
        <w:rPr>
          <w:rFonts w:cs="Calibri"/>
          <w:color w:val="000000"/>
          <w:sz w:val="22"/>
          <w:szCs w:val="22"/>
        </w:rPr>
        <w:t>under OAR 581-002-0005(1)(a)(B), under which the department will accept a complaint on appeal from “a complaint process with more than one step [if] the district fails to render a written decision within 30 days of the submission of the complaint at any step, unless the district and complainant have agreed in writing to a longer time period for that step.”</w:t>
      </w:r>
      <w:proofErr w:type="gramEnd"/>
      <w:r w:rsidR="00616710">
        <w:rPr>
          <w:rFonts w:cs="Calibri"/>
          <w:color w:val="000000"/>
          <w:sz w:val="22"/>
          <w:szCs w:val="22"/>
        </w:rPr>
        <w:t xml:space="preserve"> </w:t>
      </w:r>
      <w:r w:rsidR="00CF239F">
        <w:rPr>
          <w:rFonts w:cs="Calibri"/>
          <w:color w:val="000000"/>
          <w:sz w:val="22"/>
          <w:szCs w:val="22"/>
        </w:rPr>
        <w:t>When the department accepted Complainant’s appeal, it w</w:t>
      </w:r>
      <w:r w:rsidR="00616710">
        <w:rPr>
          <w:rFonts w:cs="Calibri"/>
          <w:color w:val="000000"/>
          <w:sz w:val="22"/>
          <w:szCs w:val="22"/>
        </w:rPr>
        <w:t xml:space="preserve">as operating under the assumption that Complainant’s May </w:t>
      </w:r>
      <w:proofErr w:type="gramStart"/>
      <w:r w:rsidR="00616710">
        <w:rPr>
          <w:rFonts w:cs="Calibri"/>
          <w:color w:val="000000"/>
          <w:sz w:val="22"/>
          <w:szCs w:val="22"/>
        </w:rPr>
        <w:t>2</w:t>
      </w:r>
      <w:r w:rsidR="00616710" w:rsidRPr="00616710">
        <w:rPr>
          <w:rFonts w:cs="Calibri"/>
          <w:color w:val="000000"/>
          <w:sz w:val="22"/>
          <w:szCs w:val="22"/>
          <w:vertAlign w:val="superscript"/>
        </w:rPr>
        <w:t>nd</w:t>
      </w:r>
      <w:proofErr w:type="gramEnd"/>
      <w:r w:rsidR="00616710">
        <w:rPr>
          <w:rFonts w:cs="Calibri"/>
          <w:color w:val="000000"/>
          <w:sz w:val="22"/>
          <w:szCs w:val="22"/>
        </w:rPr>
        <w:t xml:space="preserve"> message to the school board constituted a complaint filed with the school district in accordance with the district’s complaint policy and that the school board had not responded within </w:t>
      </w:r>
      <w:r w:rsidR="00CF239F">
        <w:rPr>
          <w:rFonts w:cs="Calibri"/>
          <w:color w:val="000000"/>
          <w:sz w:val="22"/>
          <w:szCs w:val="22"/>
        </w:rPr>
        <w:t xml:space="preserve">the required </w:t>
      </w:r>
      <w:r w:rsidR="00104B24">
        <w:rPr>
          <w:rFonts w:cs="Calibri"/>
          <w:color w:val="000000"/>
          <w:sz w:val="22"/>
          <w:szCs w:val="22"/>
        </w:rPr>
        <w:t>period</w:t>
      </w:r>
      <w:r w:rsidR="00CF239F">
        <w:rPr>
          <w:rFonts w:cs="Calibri"/>
          <w:color w:val="000000"/>
          <w:sz w:val="22"/>
          <w:szCs w:val="22"/>
        </w:rPr>
        <w:t xml:space="preserve"> of time</w:t>
      </w:r>
      <w:r w:rsidR="00616710">
        <w:rPr>
          <w:rFonts w:cs="Calibri"/>
          <w:color w:val="000000"/>
          <w:sz w:val="22"/>
          <w:szCs w:val="22"/>
        </w:rPr>
        <w:t>.</w:t>
      </w:r>
    </w:p>
    <w:p w:rsidR="00616710" w:rsidRDefault="00616710" w:rsidP="005233FB">
      <w:pPr>
        <w:spacing w:after="0"/>
        <w:jc w:val="both"/>
        <w:rPr>
          <w:rFonts w:cs="Calibri"/>
          <w:color w:val="000000"/>
          <w:sz w:val="22"/>
          <w:szCs w:val="22"/>
        </w:rPr>
      </w:pPr>
    </w:p>
    <w:p w:rsidR="005233FB" w:rsidRPr="005233FB" w:rsidRDefault="00616710" w:rsidP="005233FB">
      <w:pPr>
        <w:spacing w:after="0"/>
        <w:jc w:val="both"/>
        <w:rPr>
          <w:rFonts w:cs="Calibri"/>
          <w:color w:val="000000"/>
          <w:sz w:val="22"/>
          <w:szCs w:val="22"/>
        </w:rPr>
      </w:pPr>
      <w:r w:rsidRPr="005233FB">
        <w:rPr>
          <w:rFonts w:cs="Calibri"/>
          <w:color w:val="000000"/>
          <w:sz w:val="22"/>
          <w:szCs w:val="22"/>
        </w:rPr>
        <w:t xml:space="preserve">After investigating the matter, the department has determined that Complainant’s May </w:t>
      </w:r>
      <w:proofErr w:type="gramStart"/>
      <w:r w:rsidRPr="005233FB">
        <w:rPr>
          <w:rFonts w:cs="Calibri"/>
          <w:color w:val="000000"/>
          <w:sz w:val="22"/>
          <w:szCs w:val="22"/>
        </w:rPr>
        <w:t>2</w:t>
      </w:r>
      <w:r w:rsidRPr="005233FB">
        <w:rPr>
          <w:rFonts w:cs="Calibri"/>
          <w:color w:val="000000"/>
          <w:sz w:val="22"/>
          <w:szCs w:val="22"/>
          <w:vertAlign w:val="superscript"/>
        </w:rPr>
        <w:t>nd</w:t>
      </w:r>
      <w:proofErr w:type="gramEnd"/>
      <w:r w:rsidRPr="005233FB">
        <w:rPr>
          <w:rFonts w:cs="Calibri"/>
          <w:color w:val="000000"/>
          <w:sz w:val="22"/>
          <w:szCs w:val="22"/>
        </w:rPr>
        <w:t xml:space="preserve"> message was not a complaint filed with the school district in accordance with the district’s complaint policy. </w:t>
      </w:r>
      <w:r w:rsidR="005233FB" w:rsidRPr="005233FB">
        <w:rPr>
          <w:rFonts w:cs="Calibri"/>
          <w:color w:val="000000"/>
          <w:sz w:val="22"/>
          <w:szCs w:val="22"/>
        </w:rPr>
        <w:t xml:space="preserve">Two days before Complainant wrote her May </w:t>
      </w:r>
      <w:proofErr w:type="gramStart"/>
      <w:r w:rsidR="005233FB" w:rsidRPr="005233FB">
        <w:rPr>
          <w:rFonts w:cs="Calibri"/>
          <w:color w:val="000000"/>
          <w:sz w:val="22"/>
          <w:szCs w:val="22"/>
        </w:rPr>
        <w:t>2</w:t>
      </w:r>
      <w:r w:rsidR="005233FB" w:rsidRPr="005233FB">
        <w:rPr>
          <w:rFonts w:cs="Calibri"/>
          <w:color w:val="000000"/>
          <w:sz w:val="22"/>
          <w:szCs w:val="22"/>
          <w:vertAlign w:val="superscript"/>
        </w:rPr>
        <w:t>nd</w:t>
      </w:r>
      <w:proofErr w:type="gramEnd"/>
      <w:r w:rsidR="005233FB" w:rsidRPr="005233FB">
        <w:rPr>
          <w:rFonts w:cs="Calibri"/>
          <w:color w:val="000000"/>
          <w:sz w:val="22"/>
          <w:szCs w:val="22"/>
        </w:rPr>
        <w:t xml:space="preserve"> message, Complainant filed the complaint with the district’s superintendent. On May 9, 2019, </w:t>
      </w:r>
      <w:r w:rsidR="005233FB" w:rsidRPr="005233FB">
        <w:rPr>
          <w:w w:val="105"/>
          <w:sz w:val="22"/>
          <w:szCs w:val="22"/>
        </w:rPr>
        <w:t xml:space="preserve">the superintendent wrote to Complainant that he understood the complaint to be “more </w:t>
      </w:r>
      <w:r w:rsidR="00C20BD1">
        <w:rPr>
          <w:w w:val="105"/>
          <w:sz w:val="22"/>
          <w:szCs w:val="22"/>
        </w:rPr>
        <w:t xml:space="preserve">[of a] </w:t>
      </w:r>
      <w:r w:rsidR="005233FB" w:rsidRPr="005233FB">
        <w:rPr>
          <w:w w:val="105"/>
          <w:sz w:val="22"/>
          <w:szCs w:val="22"/>
        </w:rPr>
        <w:t>general concern about residency verification in the district</w:t>
      </w:r>
      <w:r w:rsidR="005233FB" w:rsidRPr="005233FB">
        <w:rPr>
          <w:spacing w:val="-15"/>
          <w:w w:val="105"/>
          <w:sz w:val="22"/>
          <w:szCs w:val="22"/>
        </w:rPr>
        <w:t xml:space="preserve"> </w:t>
      </w:r>
      <w:r w:rsidR="005233FB" w:rsidRPr="005233FB">
        <w:rPr>
          <w:w w:val="105"/>
          <w:sz w:val="22"/>
          <w:szCs w:val="22"/>
        </w:rPr>
        <w:t>as</w:t>
      </w:r>
      <w:r w:rsidR="005233FB" w:rsidRPr="005233FB">
        <w:rPr>
          <w:spacing w:val="-16"/>
          <w:w w:val="105"/>
          <w:sz w:val="22"/>
          <w:szCs w:val="22"/>
        </w:rPr>
        <w:t xml:space="preserve"> </w:t>
      </w:r>
      <w:r w:rsidR="005233FB" w:rsidRPr="005233FB">
        <w:rPr>
          <w:w w:val="105"/>
          <w:sz w:val="22"/>
          <w:szCs w:val="22"/>
        </w:rPr>
        <w:t>opposed</w:t>
      </w:r>
      <w:r w:rsidR="005233FB" w:rsidRPr="005233FB">
        <w:rPr>
          <w:spacing w:val="-18"/>
          <w:w w:val="105"/>
          <w:sz w:val="22"/>
          <w:szCs w:val="22"/>
        </w:rPr>
        <w:t xml:space="preserve"> </w:t>
      </w:r>
      <w:r w:rsidR="005233FB" w:rsidRPr="005233FB">
        <w:rPr>
          <w:w w:val="105"/>
          <w:sz w:val="22"/>
          <w:szCs w:val="22"/>
        </w:rPr>
        <w:t>to</w:t>
      </w:r>
      <w:r w:rsidR="005233FB" w:rsidRPr="005233FB">
        <w:rPr>
          <w:spacing w:val="-16"/>
          <w:w w:val="105"/>
          <w:sz w:val="22"/>
          <w:szCs w:val="22"/>
        </w:rPr>
        <w:t xml:space="preserve"> </w:t>
      </w:r>
      <w:r w:rsidR="005233FB" w:rsidRPr="005233FB">
        <w:rPr>
          <w:w w:val="105"/>
          <w:sz w:val="22"/>
          <w:szCs w:val="22"/>
        </w:rPr>
        <w:t>a</w:t>
      </w:r>
      <w:r w:rsidR="005233FB" w:rsidRPr="005233FB">
        <w:rPr>
          <w:spacing w:val="-13"/>
          <w:w w:val="105"/>
          <w:sz w:val="22"/>
          <w:szCs w:val="22"/>
        </w:rPr>
        <w:t xml:space="preserve"> </w:t>
      </w:r>
      <w:r w:rsidR="005233FB" w:rsidRPr="005233FB">
        <w:rPr>
          <w:w w:val="105"/>
          <w:sz w:val="22"/>
          <w:szCs w:val="22"/>
        </w:rPr>
        <w:t>specific</w:t>
      </w:r>
      <w:r w:rsidR="005233FB" w:rsidRPr="005233FB">
        <w:rPr>
          <w:spacing w:val="-13"/>
          <w:w w:val="105"/>
          <w:sz w:val="22"/>
          <w:szCs w:val="22"/>
        </w:rPr>
        <w:t xml:space="preserve"> </w:t>
      </w:r>
      <w:r w:rsidR="005233FB" w:rsidRPr="005233FB">
        <w:rPr>
          <w:w w:val="105"/>
          <w:sz w:val="22"/>
          <w:szCs w:val="22"/>
        </w:rPr>
        <w:t>complaint</w:t>
      </w:r>
      <w:r w:rsidR="005233FB" w:rsidRPr="005233FB">
        <w:rPr>
          <w:spacing w:val="-6"/>
          <w:w w:val="105"/>
          <w:sz w:val="22"/>
          <w:szCs w:val="22"/>
        </w:rPr>
        <w:t xml:space="preserve"> </w:t>
      </w:r>
      <w:r w:rsidR="005233FB" w:rsidRPr="005233FB">
        <w:rPr>
          <w:w w:val="105"/>
          <w:sz w:val="22"/>
          <w:szCs w:val="22"/>
        </w:rPr>
        <w:t>that</w:t>
      </w:r>
      <w:r w:rsidR="005233FB" w:rsidRPr="005233FB">
        <w:rPr>
          <w:spacing w:val="-23"/>
          <w:w w:val="105"/>
          <w:sz w:val="22"/>
          <w:szCs w:val="22"/>
        </w:rPr>
        <w:t xml:space="preserve"> </w:t>
      </w:r>
      <w:r w:rsidR="005233FB" w:rsidRPr="005233FB">
        <w:rPr>
          <w:w w:val="105"/>
          <w:sz w:val="22"/>
          <w:szCs w:val="22"/>
        </w:rPr>
        <w:t>can</w:t>
      </w:r>
      <w:r w:rsidR="005233FB" w:rsidRPr="005233FB">
        <w:rPr>
          <w:spacing w:val="-27"/>
          <w:w w:val="105"/>
          <w:sz w:val="22"/>
          <w:szCs w:val="22"/>
        </w:rPr>
        <w:t xml:space="preserve"> </w:t>
      </w:r>
      <w:r w:rsidR="005233FB" w:rsidRPr="005233FB">
        <w:rPr>
          <w:w w:val="105"/>
          <w:sz w:val="22"/>
          <w:szCs w:val="22"/>
        </w:rPr>
        <w:t>be</w:t>
      </w:r>
      <w:r w:rsidR="005233FB" w:rsidRPr="005233FB">
        <w:rPr>
          <w:spacing w:val="-16"/>
          <w:w w:val="105"/>
          <w:sz w:val="22"/>
          <w:szCs w:val="22"/>
        </w:rPr>
        <w:t xml:space="preserve"> </w:t>
      </w:r>
      <w:r w:rsidR="005233FB" w:rsidRPr="005233FB">
        <w:rPr>
          <w:w w:val="105"/>
          <w:sz w:val="22"/>
          <w:szCs w:val="22"/>
        </w:rPr>
        <w:t>acted</w:t>
      </w:r>
      <w:r w:rsidR="005233FB" w:rsidRPr="005233FB">
        <w:rPr>
          <w:spacing w:val="-17"/>
          <w:w w:val="105"/>
          <w:sz w:val="22"/>
          <w:szCs w:val="22"/>
        </w:rPr>
        <w:t xml:space="preserve"> </w:t>
      </w:r>
      <w:r w:rsidR="005233FB" w:rsidRPr="005233FB">
        <w:rPr>
          <w:w w:val="105"/>
          <w:sz w:val="22"/>
          <w:szCs w:val="22"/>
        </w:rPr>
        <w:t>upon</w:t>
      </w:r>
      <w:r w:rsidR="005233FB" w:rsidRPr="005233FB">
        <w:rPr>
          <w:spacing w:val="-19"/>
          <w:w w:val="105"/>
          <w:sz w:val="22"/>
          <w:szCs w:val="22"/>
        </w:rPr>
        <w:t xml:space="preserve"> </w:t>
      </w:r>
      <w:r w:rsidR="005233FB" w:rsidRPr="005233FB">
        <w:rPr>
          <w:w w:val="105"/>
          <w:sz w:val="22"/>
          <w:szCs w:val="22"/>
        </w:rPr>
        <w:t>at</w:t>
      </w:r>
      <w:r w:rsidR="005233FB" w:rsidRPr="005233FB">
        <w:rPr>
          <w:spacing w:val="-21"/>
          <w:w w:val="105"/>
          <w:sz w:val="22"/>
          <w:szCs w:val="22"/>
        </w:rPr>
        <w:t xml:space="preserve"> </w:t>
      </w:r>
      <w:r w:rsidR="005233FB" w:rsidRPr="005233FB">
        <w:rPr>
          <w:w w:val="105"/>
          <w:sz w:val="22"/>
          <w:szCs w:val="22"/>
        </w:rPr>
        <w:t>the</w:t>
      </w:r>
      <w:r w:rsidR="005233FB" w:rsidRPr="005233FB">
        <w:rPr>
          <w:spacing w:val="-14"/>
          <w:w w:val="105"/>
          <w:sz w:val="22"/>
          <w:szCs w:val="22"/>
        </w:rPr>
        <w:t xml:space="preserve"> </w:t>
      </w:r>
      <w:r w:rsidR="005233FB" w:rsidRPr="005233FB">
        <w:rPr>
          <w:w w:val="105"/>
          <w:sz w:val="22"/>
          <w:szCs w:val="22"/>
        </w:rPr>
        <w:t>school</w:t>
      </w:r>
      <w:r w:rsidR="005233FB" w:rsidRPr="005233FB">
        <w:rPr>
          <w:spacing w:val="-19"/>
          <w:w w:val="105"/>
          <w:sz w:val="22"/>
          <w:szCs w:val="22"/>
        </w:rPr>
        <w:t xml:space="preserve"> </w:t>
      </w:r>
      <w:r w:rsidR="005233FB" w:rsidRPr="005233FB">
        <w:rPr>
          <w:w w:val="105"/>
          <w:sz w:val="22"/>
          <w:szCs w:val="22"/>
        </w:rPr>
        <w:t>level.”  He also wrote, “[</w:t>
      </w:r>
      <w:proofErr w:type="spellStart"/>
      <w:r w:rsidR="005233FB" w:rsidRPr="005233FB">
        <w:rPr>
          <w:w w:val="105"/>
          <w:sz w:val="22"/>
          <w:szCs w:val="22"/>
        </w:rPr>
        <w:t>i</w:t>
      </w:r>
      <w:proofErr w:type="spellEnd"/>
      <w:r w:rsidR="005233FB" w:rsidRPr="005233FB">
        <w:rPr>
          <w:w w:val="105"/>
          <w:sz w:val="22"/>
          <w:szCs w:val="22"/>
        </w:rPr>
        <w:t>]n order</w:t>
      </w:r>
      <w:r w:rsidR="005233FB" w:rsidRPr="005233FB">
        <w:rPr>
          <w:spacing w:val="-7"/>
          <w:w w:val="105"/>
          <w:sz w:val="22"/>
          <w:szCs w:val="22"/>
        </w:rPr>
        <w:t xml:space="preserve"> </w:t>
      </w:r>
      <w:r w:rsidR="005233FB" w:rsidRPr="005233FB">
        <w:rPr>
          <w:w w:val="105"/>
          <w:sz w:val="22"/>
          <w:szCs w:val="22"/>
        </w:rPr>
        <w:t>for</w:t>
      </w:r>
      <w:r w:rsidR="005233FB" w:rsidRPr="005233FB">
        <w:rPr>
          <w:spacing w:val="-14"/>
          <w:w w:val="105"/>
          <w:sz w:val="22"/>
          <w:szCs w:val="22"/>
        </w:rPr>
        <w:t xml:space="preserve"> </w:t>
      </w:r>
      <w:r w:rsidR="005233FB" w:rsidRPr="005233FB">
        <w:rPr>
          <w:w w:val="105"/>
          <w:sz w:val="22"/>
          <w:szCs w:val="22"/>
        </w:rPr>
        <w:t>me</w:t>
      </w:r>
      <w:r w:rsidR="005233FB" w:rsidRPr="005233FB">
        <w:rPr>
          <w:spacing w:val="-5"/>
          <w:w w:val="105"/>
          <w:sz w:val="22"/>
          <w:szCs w:val="22"/>
        </w:rPr>
        <w:t xml:space="preserve"> </w:t>
      </w:r>
      <w:r w:rsidR="005233FB" w:rsidRPr="005233FB">
        <w:rPr>
          <w:w w:val="105"/>
          <w:sz w:val="22"/>
          <w:szCs w:val="22"/>
        </w:rPr>
        <w:t>to</w:t>
      </w:r>
      <w:r w:rsidR="005233FB" w:rsidRPr="005233FB">
        <w:rPr>
          <w:spacing w:val="-30"/>
          <w:w w:val="105"/>
          <w:sz w:val="22"/>
          <w:szCs w:val="22"/>
        </w:rPr>
        <w:t xml:space="preserve"> </w:t>
      </w:r>
      <w:r w:rsidR="005233FB" w:rsidRPr="005233FB">
        <w:rPr>
          <w:w w:val="105"/>
          <w:sz w:val="22"/>
          <w:szCs w:val="22"/>
        </w:rPr>
        <w:t>take</w:t>
      </w:r>
      <w:r w:rsidR="005233FB" w:rsidRPr="005233FB">
        <w:rPr>
          <w:spacing w:val="-21"/>
          <w:w w:val="105"/>
          <w:sz w:val="22"/>
          <w:szCs w:val="22"/>
        </w:rPr>
        <w:t xml:space="preserve"> </w:t>
      </w:r>
      <w:r w:rsidR="005233FB" w:rsidRPr="005233FB">
        <w:rPr>
          <w:w w:val="105"/>
          <w:sz w:val="22"/>
          <w:szCs w:val="22"/>
        </w:rPr>
        <w:t>up</w:t>
      </w:r>
      <w:r w:rsidR="005233FB" w:rsidRPr="005233FB">
        <w:rPr>
          <w:spacing w:val="-27"/>
          <w:w w:val="105"/>
          <w:sz w:val="22"/>
          <w:szCs w:val="22"/>
        </w:rPr>
        <w:t xml:space="preserve"> </w:t>
      </w:r>
      <w:r w:rsidR="005233FB" w:rsidRPr="005233FB">
        <w:rPr>
          <w:w w:val="105"/>
          <w:sz w:val="22"/>
          <w:szCs w:val="22"/>
        </w:rPr>
        <w:t>an</w:t>
      </w:r>
      <w:r w:rsidR="005233FB" w:rsidRPr="005233FB">
        <w:rPr>
          <w:spacing w:val="-21"/>
          <w:w w:val="105"/>
          <w:sz w:val="22"/>
          <w:szCs w:val="22"/>
        </w:rPr>
        <w:t xml:space="preserve"> </w:t>
      </w:r>
      <w:r w:rsidR="005233FB" w:rsidRPr="005233FB">
        <w:rPr>
          <w:w w:val="105"/>
          <w:sz w:val="22"/>
          <w:szCs w:val="22"/>
        </w:rPr>
        <w:t>appeal</w:t>
      </w:r>
      <w:r w:rsidR="005233FB" w:rsidRPr="005233FB">
        <w:rPr>
          <w:spacing w:val="-19"/>
          <w:w w:val="105"/>
          <w:sz w:val="22"/>
          <w:szCs w:val="22"/>
        </w:rPr>
        <w:t xml:space="preserve"> </w:t>
      </w:r>
      <w:r w:rsidR="005233FB" w:rsidRPr="005233FB">
        <w:rPr>
          <w:w w:val="105"/>
          <w:sz w:val="22"/>
          <w:szCs w:val="22"/>
        </w:rPr>
        <w:t>of</w:t>
      </w:r>
      <w:r w:rsidR="005233FB" w:rsidRPr="005233FB">
        <w:rPr>
          <w:spacing w:val="-14"/>
          <w:w w:val="105"/>
          <w:sz w:val="22"/>
          <w:szCs w:val="22"/>
        </w:rPr>
        <w:t xml:space="preserve"> </w:t>
      </w:r>
      <w:r w:rsidR="005233FB" w:rsidRPr="005233FB">
        <w:rPr>
          <w:w w:val="105"/>
          <w:sz w:val="22"/>
          <w:szCs w:val="22"/>
        </w:rPr>
        <w:t>a</w:t>
      </w:r>
      <w:r w:rsidR="005233FB" w:rsidRPr="005233FB">
        <w:rPr>
          <w:spacing w:val="-14"/>
          <w:w w:val="105"/>
          <w:sz w:val="22"/>
          <w:szCs w:val="22"/>
        </w:rPr>
        <w:t xml:space="preserve"> </w:t>
      </w:r>
      <w:r w:rsidR="005233FB" w:rsidRPr="005233FB">
        <w:rPr>
          <w:w w:val="105"/>
          <w:sz w:val="22"/>
          <w:szCs w:val="22"/>
        </w:rPr>
        <w:t>complaint,</w:t>
      </w:r>
      <w:r w:rsidR="005233FB" w:rsidRPr="005233FB">
        <w:rPr>
          <w:spacing w:val="-10"/>
          <w:w w:val="105"/>
          <w:sz w:val="22"/>
          <w:szCs w:val="22"/>
        </w:rPr>
        <w:t xml:space="preserve"> </w:t>
      </w:r>
      <w:r w:rsidR="005233FB" w:rsidRPr="005233FB">
        <w:rPr>
          <w:w w:val="105"/>
          <w:sz w:val="22"/>
          <w:szCs w:val="22"/>
        </w:rPr>
        <w:t>there</w:t>
      </w:r>
      <w:r w:rsidR="005233FB" w:rsidRPr="005233FB">
        <w:rPr>
          <w:spacing w:val="-17"/>
          <w:w w:val="105"/>
          <w:sz w:val="22"/>
          <w:szCs w:val="22"/>
        </w:rPr>
        <w:t xml:space="preserve"> </w:t>
      </w:r>
      <w:r w:rsidR="005233FB" w:rsidRPr="005233FB">
        <w:rPr>
          <w:w w:val="105"/>
          <w:sz w:val="22"/>
          <w:szCs w:val="22"/>
        </w:rPr>
        <w:t>needs</w:t>
      </w:r>
      <w:r w:rsidR="005233FB" w:rsidRPr="005233FB">
        <w:rPr>
          <w:spacing w:val="-9"/>
          <w:w w:val="105"/>
          <w:sz w:val="22"/>
          <w:szCs w:val="22"/>
        </w:rPr>
        <w:t xml:space="preserve"> </w:t>
      </w:r>
      <w:r w:rsidR="005233FB" w:rsidRPr="005233FB">
        <w:rPr>
          <w:w w:val="105"/>
          <w:sz w:val="22"/>
          <w:szCs w:val="22"/>
        </w:rPr>
        <w:t>to</w:t>
      </w:r>
      <w:r w:rsidR="005233FB" w:rsidRPr="005233FB">
        <w:rPr>
          <w:spacing w:val="-21"/>
          <w:w w:val="105"/>
          <w:sz w:val="22"/>
          <w:szCs w:val="22"/>
        </w:rPr>
        <w:t xml:space="preserve"> </w:t>
      </w:r>
      <w:r w:rsidR="005233FB" w:rsidRPr="005233FB">
        <w:rPr>
          <w:w w:val="105"/>
          <w:sz w:val="22"/>
          <w:szCs w:val="22"/>
        </w:rPr>
        <w:t>have</w:t>
      </w:r>
      <w:r w:rsidR="005233FB" w:rsidRPr="005233FB">
        <w:rPr>
          <w:spacing w:val="-24"/>
          <w:w w:val="105"/>
          <w:sz w:val="22"/>
          <w:szCs w:val="22"/>
        </w:rPr>
        <w:t xml:space="preserve"> </w:t>
      </w:r>
      <w:r w:rsidR="005233FB" w:rsidRPr="005233FB">
        <w:rPr>
          <w:w w:val="105"/>
          <w:sz w:val="22"/>
          <w:szCs w:val="22"/>
        </w:rPr>
        <w:t>been</w:t>
      </w:r>
      <w:r w:rsidR="005233FB" w:rsidRPr="005233FB">
        <w:rPr>
          <w:spacing w:val="-14"/>
          <w:w w:val="105"/>
          <w:sz w:val="22"/>
          <w:szCs w:val="22"/>
        </w:rPr>
        <w:t xml:space="preserve"> </w:t>
      </w:r>
      <w:r w:rsidR="005233FB" w:rsidRPr="005233FB">
        <w:rPr>
          <w:w w:val="105"/>
          <w:sz w:val="22"/>
          <w:szCs w:val="22"/>
        </w:rPr>
        <w:t xml:space="preserve">a formal complaint to which you received an answer or resolution to at a lower level.” In response, </w:t>
      </w:r>
      <w:r w:rsidR="005233FB" w:rsidRPr="005233FB">
        <w:rPr>
          <w:rFonts w:cs="Calibri"/>
          <w:color w:val="000000"/>
          <w:sz w:val="22"/>
          <w:szCs w:val="22"/>
        </w:rPr>
        <w:t xml:space="preserve">Complainant </w:t>
      </w:r>
      <w:r w:rsidR="00104B24">
        <w:rPr>
          <w:rFonts w:cs="Calibri"/>
          <w:color w:val="000000"/>
          <w:sz w:val="22"/>
          <w:szCs w:val="22"/>
        </w:rPr>
        <w:t>requested</w:t>
      </w:r>
      <w:r w:rsidR="005233FB" w:rsidRPr="005233FB">
        <w:rPr>
          <w:rFonts w:cs="Calibri"/>
          <w:color w:val="000000"/>
          <w:sz w:val="22"/>
          <w:szCs w:val="22"/>
        </w:rPr>
        <w:t xml:space="preserve"> that the superintendent accept </w:t>
      </w:r>
      <w:r w:rsidR="00C20BD1">
        <w:rPr>
          <w:rFonts w:cs="Calibri"/>
          <w:color w:val="000000"/>
          <w:sz w:val="22"/>
          <w:szCs w:val="22"/>
        </w:rPr>
        <w:t>her</w:t>
      </w:r>
      <w:r w:rsidR="005233FB" w:rsidRPr="005233FB">
        <w:rPr>
          <w:rFonts w:cs="Calibri"/>
          <w:color w:val="000000"/>
          <w:sz w:val="22"/>
          <w:szCs w:val="22"/>
        </w:rPr>
        <w:t xml:space="preserve"> April </w:t>
      </w:r>
      <w:proofErr w:type="gramStart"/>
      <w:r w:rsidR="005233FB" w:rsidRPr="005233FB">
        <w:rPr>
          <w:rFonts w:cs="Calibri"/>
          <w:color w:val="000000"/>
          <w:sz w:val="22"/>
          <w:szCs w:val="22"/>
        </w:rPr>
        <w:t>30</w:t>
      </w:r>
      <w:r w:rsidR="005233FB" w:rsidRPr="005233FB">
        <w:rPr>
          <w:rFonts w:cs="Calibri"/>
          <w:color w:val="000000"/>
          <w:sz w:val="22"/>
          <w:szCs w:val="22"/>
          <w:vertAlign w:val="superscript"/>
        </w:rPr>
        <w:t>th</w:t>
      </w:r>
      <w:proofErr w:type="gramEnd"/>
      <w:r w:rsidR="005233FB" w:rsidRPr="005233FB">
        <w:rPr>
          <w:rFonts w:cs="Calibri"/>
          <w:color w:val="000000"/>
          <w:sz w:val="22"/>
          <w:szCs w:val="22"/>
        </w:rPr>
        <w:t xml:space="preserve"> complaint. The superintendent </w:t>
      </w:r>
      <w:r w:rsidR="00104B24">
        <w:rPr>
          <w:rFonts w:cs="Calibri"/>
          <w:color w:val="000000"/>
          <w:sz w:val="22"/>
          <w:szCs w:val="22"/>
        </w:rPr>
        <w:t>did so, and he</w:t>
      </w:r>
      <w:r w:rsidR="005233FB" w:rsidRPr="005233FB">
        <w:rPr>
          <w:rFonts w:cs="Calibri"/>
          <w:color w:val="000000"/>
          <w:sz w:val="22"/>
          <w:szCs w:val="22"/>
        </w:rPr>
        <w:t xml:space="preserve"> issued the following written decision on May 21, 2019:</w:t>
      </w:r>
    </w:p>
    <w:p w:rsidR="005233FB" w:rsidRDefault="005233FB" w:rsidP="005233FB">
      <w:pPr>
        <w:spacing w:after="0"/>
        <w:ind w:right="1440"/>
        <w:jc w:val="both"/>
        <w:rPr>
          <w:rFonts w:cs="Calibri"/>
          <w:color w:val="000000"/>
          <w:sz w:val="22"/>
          <w:szCs w:val="22"/>
        </w:rPr>
      </w:pPr>
    </w:p>
    <w:p w:rsidR="005233FB" w:rsidRPr="00F77B56" w:rsidRDefault="005233FB" w:rsidP="005233FB">
      <w:pPr>
        <w:spacing w:after="0"/>
        <w:ind w:left="1440" w:right="1440"/>
        <w:jc w:val="both"/>
        <w:rPr>
          <w:rFonts w:cs="Calibri"/>
          <w:color w:val="000000"/>
          <w:sz w:val="22"/>
          <w:szCs w:val="22"/>
        </w:rPr>
      </w:pPr>
      <w:r w:rsidRPr="00F77B56">
        <w:rPr>
          <w:rFonts w:cs="Calibri"/>
          <w:color w:val="000000"/>
          <w:sz w:val="22"/>
          <w:szCs w:val="22"/>
        </w:rPr>
        <w:t xml:space="preserve">I have reviewed correspondence with [the district] regarding this issue. I understand that </w:t>
      </w:r>
      <w:r w:rsidR="0033381D">
        <w:rPr>
          <w:rFonts w:cs="Calibri"/>
          <w:color w:val="000000"/>
          <w:sz w:val="22"/>
          <w:szCs w:val="22"/>
        </w:rPr>
        <w:t>[district staff]</w:t>
      </w:r>
      <w:r w:rsidRPr="00F77B56">
        <w:rPr>
          <w:rFonts w:cs="Calibri"/>
          <w:color w:val="000000"/>
          <w:sz w:val="22"/>
          <w:szCs w:val="22"/>
        </w:rPr>
        <w:t xml:space="preserve"> indicated verbally to you that they did not see evidence that supported your claim. As </w:t>
      </w:r>
      <w:proofErr w:type="gramStart"/>
      <w:r w:rsidRPr="00F77B56">
        <w:rPr>
          <w:rFonts w:cs="Calibri"/>
          <w:color w:val="000000"/>
          <w:sz w:val="22"/>
          <w:szCs w:val="22"/>
        </w:rPr>
        <w:t>such</w:t>
      </w:r>
      <w:proofErr w:type="gramEnd"/>
      <w:r w:rsidRPr="00F77B56">
        <w:rPr>
          <w:rFonts w:cs="Calibri"/>
          <w:color w:val="000000"/>
          <w:sz w:val="22"/>
          <w:szCs w:val="22"/>
        </w:rPr>
        <w:t xml:space="preserve"> I am viewing your complaint as coming to me at step 3 in the process outlined in policy KL.</w:t>
      </w:r>
    </w:p>
    <w:p w:rsidR="005233FB" w:rsidRDefault="005233FB" w:rsidP="005233FB">
      <w:pPr>
        <w:spacing w:after="0"/>
        <w:ind w:left="1440" w:right="1440"/>
        <w:jc w:val="both"/>
        <w:rPr>
          <w:rFonts w:cs="Calibri"/>
          <w:color w:val="000000"/>
          <w:sz w:val="22"/>
          <w:szCs w:val="22"/>
        </w:rPr>
      </w:pPr>
    </w:p>
    <w:p w:rsidR="00616710" w:rsidRDefault="005233FB" w:rsidP="005233FB">
      <w:pPr>
        <w:spacing w:after="0"/>
        <w:ind w:left="1440" w:right="1440"/>
        <w:jc w:val="both"/>
        <w:rPr>
          <w:rFonts w:cs="Calibri"/>
          <w:color w:val="000000"/>
          <w:sz w:val="22"/>
          <w:szCs w:val="22"/>
        </w:rPr>
      </w:pPr>
      <w:r w:rsidRPr="00EE2CFC">
        <w:rPr>
          <w:rFonts w:cs="Calibri"/>
          <w:color w:val="000000"/>
          <w:sz w:val="22"/>
          <w:szCs w:val="22"/>
        </w:rPr>
        <w:t xml:space="preserve">After reviewing your correspondence and doing a search of documentation, I do not see specific evidence that residency is being violated or that the policy is being unequally applied. However, I have asked that staff review all language on the BSD website and associated documents (Parent/Student Handbook, </w:t>
      </w:r>
      <w:proofErr w:type="spellStart"/>
      <w:r w:rsidRPr="00EE2CFC">
        <w:rPr>
          <w:rFonts w:cs="Calibri"/>
          <w:color w:val="000000"/>
          <w:sz w:val="22"/>
          <w:szCs w:val="22"/>
        </w:rPr>
        <w:t>etc</w:t>
      </w:r>
      <w:proofErr w:type="spellEnd"/>
      <w:r w:rsidRPr="00EE2CFC">
        <w:rPr>
          <w:rFonts w:cs="Calibri"/>
          <w:color w:val="000000"/>
          <w:sz w:val="22"/>
          <w:szCs w:val="22"/>
        </w:rPr>
        <w:t>) to ensure alignment across the syst</w:t>
      </w:r>
      <w:r>
        <w:rPr>
          <w:rFonts w:cs="Calibri"/>
          <w:color w:val="000000"/>
          <w:sz w:val="22"/>
          <w:szCs w:val="22"/>
        </w:rPr>
        <w:t xml:space="preserve">em. I was unable to locate the </w:t>
      </w:r>
      <w:r w:rsidRPr="00EE2CFC">
        <w:rPr>
          <w:rFonts w:cs="Calibri"/>
          <w:color w:val="000000"/>
          <w:sz w:val="22"/>
          <w:szCs w:val="22"/>
        </w:rPr>
        <w:t xml:space="preserve">annual </w:t>
      </w:r>
      <w:r>
        <w:rPr>
          <w:rFonts w:cs="Calibri"/>
          <w:color w:val="000000"/>
          <w:sz w:val="22"/>
          <w:szCs w:val="22"/>
        </w:rPr>
        <w:t>“</w:t>
      </w:r>
      <w:r w:rsidRPr="00EE2CFC">
        <w:rPr>
          <w:rFonts w:cs="Calibri"/>
          <w:color w:val="000000"/>
          <w:sz w:val="22"/>
          <w:szCs w:val="22"/>
        </w:rPr>
        <w:t>Verification of Enrollment</w:t>
      </w:r>
      <w:r>
        <w:rPr>
          <w:rFonts w:cs="Calibri"/>
          <w:color w:val="000000"/>
          <w:sz w:val="22"/>
          <w:szCs w:val="22"/>
        </w:rPr>
        <w:t>”</w:t>
      </w:r>
      <w:r w:rsidRPr="00EE2CFC">
        <w:rPr>
          <w:rFonts w:cs="Calibri"/>
          <w:color w:val="000000"/>
          <w:sz w:val="22"/>
          <w:szCs w:val="22"/>
        </w:rPr>
        <w:t xml:space="preserve"> (page 15) that you reference </w:t>
      </w:r>
      <w:r>
        <w:rPr>
          <w:rFonts w:cs="Calibri"/>
          <w:color w:val="000000"/>
          <w:sz w:val="22"/>
          <w:szCs w:val="22"/>
        </w:rPr>
        <w:t>[in your complaint.]</w:t>
      </w:r>
      <w:r w:rsidRPr="00EE2CFC">
        <w:rPr>
          <w:rFonts w:cs="Calibri"/>
          <w:color w:val="000000"/>
          <w:sz w:val="22"/>
          <w:szCs w:val="22"/>
        </w:rPr>
        <w:t xml:space="preserve"> </w:t>
      </w:r>
      <w:r>
        <w:rPr>
          <w:rFonts w:cs="Calibri"/>
          <w:color w:val="000000"/>
          <w:sz w:val="22"/>
          <w:szCs w:val="22"/>
        </w:rPr>
        <w:t>[I]</w:t>
      </w:r>
      <w:r w:rsidRPr="00EE2CFC">
        <w:rPr>
          <w:rFonts w:cs="Calibri"/>
          <w:color w:val="000000"/>
          <w:sz w:val="22"/>
          <w:szCs w:val="22"/>
        </w:rPr>
        <w:t xml:space="preserve">f you have that at hand please forward so that we can be sure that all areas of communication are covered in this review. Additionally, I have asked that a memo be sent to all principals regarding the need to ensure that residency verification </w:t>
      </w:r>
      <w:proofErr w:type="gramStart"/>
      <w:r w:rsidRPr="00EE2CFC">
        <w:rPr>
          <w:rFonts w:cs="Calibri"/>
          <w:color w:val="000000"/>
          <w:sz w:val="22"/>
          <w:szCs w:val="22"/>
        </w:rPr>
        <w:t>is followed</w:t>
      </w:r>
      <w:proofErr w:type="gramEnd"/>
      <w:r w:rsidRPr="00EE2CFC">
        <w:rPr>
          <w:rFonts w:cs="Calibri"/>
          <w:color w:val="000000"/>
          <w:sz w:val="22"/>
          <w:szCs w:val="22"/>
        </w:rPr>
        <w:t xml:space="preserve"> consistently and applied equally.</w:t>
      </w:r>
    </w:p>
    <w:p w:rsidR="005233FB" w:rsidRDefault="005233FB" w:rsidP="005233FB">
      <w:pPr>
        <w:spacing w:after="0"/>
        <w:ind w:left="1440" w:right="1440"/>
        <w:jc w:val="both"/>
        <w:rPr>
          <w:rFonts w:cs="Calibri"/>
          <w:color w:val="000000"/>
          <w:sz w:val="22"/>
          <w:szCs w:val="22"/>
        </w:rPr>
      </w:pPr>
    </w:p>
    <w:p w:rsidR="00B3566F" w:rsidRDefault="00B3566F" w:rsidP="005233FB">
      <w:pPr>
        <w:spacing w:after="0"/>
        <w:jc w:val="both"/>
        <w:rPr>
          <w:rFonts w:cs="Calibri"/>
          <w:color w:val="000000"/>
          <w:sz w:val="22"/>
          <w:szCs w:val="22"/>
        </w:rPr>
      </w:pPr>
      <w:r w:rsidRPr="00B3566F">
        <w:rPr>
          <w:rFonts w:cs="Calibri"/>
          <w:color w:val="000000"/>
          <w:sz w:val="22"/>
          <w:szCs w:val="22"/>
        </w:rPr>
        <w:lastRenderedPageBreak/>
        <w:t xml:space="preserve">The superintendent then explained that Complainant </w:t>
      </w:r>
      <w:proofErr w:type="gramStart"/>
      <w:r w:rsidRPr="00B3566F">
        <w:rPr>
          <w:rFonts w:cs="Calibri"/>
          <w:color w:val="000000"/>
          <w:sz w:val="22"/>
          <w:szCs w:val="22"/>
        </w:rPr>
        <w:t>may</w:t>
      </w:r>
      <w:proofErr w:type="gramEnd"/>
      <w:r w:rsidRPr="00B3566F">
        <w:rPr>
          <w:rFonts w:cs="Calibri"/>
          <w:color w:val="000000"/>
          <w:sz w:val="22"/>
          <w:szCs w:val="22"/>
        </w:rPr>
        <w:t xml:space="preserve"> appeal his decision to the district school board. Complainant elected not to appeal the decision to the district school board and, instead, filed an appeal with the Oregon Department of Education.</w:t>
      </w:r>
    </w:p>
    <w:p w:rsidR="00B3566F" w:rsidRDefault="00B3566F" w:rsidP="005233FB">
      <w:pPr>
        <w:spacing w:after="0"/>
        <w:jc w:val="both"/>
        <w:rPr>
          <w:rFonts w:cs="Calibri"/>
          <w:color w:val="000000"/>
          <w:sz w:val="22"/>
          <w:szCs w:val="22"/>
        </w:rPr>
      </w:pPr>
    </w:p>
    <w:p w:rsidR="005233FB" w:rsidRPr="002815B7" w:rsidRDefault="005233FB" w:rsidP="005233FB">
      <w:pPr>
        <w:spacing w:after="0"/>
        <w:jc w:val="both"/>
        <w:rPr>
          <w:rFonts w:cs="Calibri"/>
          <w:i/>
          <w:color w:val="000000"/>
          <w:sz w:val="22"/>
          <w:szCs w:val="22"/>
        </w:rPr>
      </w:pPr>
      <w:r>
        <w:rPr>
          <w:rFonts w:cs="Calibri"/>
          <w:color w:val="000000"/>
          <w:sz w:val="22"/>
          <w:szCs w:val="22"/>
        </w:rPr>
        <w:t xml:space="preserve">In consideration of those facts, the department </w:t>
      </w:r>
      <w:r w:rsidR="00D63020">
        <w:rPr>
          <w:rFonts w:cs="Calibri"/>
          <w:color w:val="000000"/>
          <w:sz w:val="22"/>
          <w:szCs w:val="22"/>
        </w:rPr>
        <w:t>a</w:t>
      </w:r>
      <w:r w:rsidR="002E28AD">
        <w:rPr>
          <w:rFonts w:cs="Calibri"/>
          <w:color w:val="000000"/>
          <w:sz w:val="22"/>
          <w:szCs w:val="22"/>
        </w:rPr>
        <w:t>cknowledges that it</w:t>
      </w:r>
      <w:r w:rsidR="00D63020">
        <w:rPr>
          <w:rFonts w:cs="Calibri"/>
          <w:color w:val="000000"/>
          <w:sz w:val="22"/>
          <w:szCs w:val="22"/>
        </w:rPr>
        <w:t xml:space="preserve"> mistakenly</w:t>
      </w:r>
      <w:r w:rsidR="002815B7">
        <w:rPr>
          <w:rFonts w:cs="Calibri"/>
          <w:color w:val="000000"/>
          <w:sz w:val="22"/>
          <w:szCs w:val="22"/>
        </w:rPr>
        <w:t xml:space="preserve"> accept</w:t>
      </w:r>
      <w:r w:rsidR="00D63020">
        <w:rPr>
          <w:rFonts w:cs="Calibri"/>
          <w:color w:val="000000"/>
          <w:sz w:val="22"/>
          <w:szCs w:val="22"/>
        </w:rPr>
        <w:t>ed</w:t>
      </w:r>
      <w:r w:rsidR="002815B7">
        <w:rPr>
          <w:rFonts w:cs="Calibri"/>
          <w:color w:val="000000"/>
          <w:sz w:val="22"/>
          <w:szCs w:val="22"/>
        </w:rPr>
        <w:t xml:space="preserve"> Complainant’s appeal</w:t>
      </w:r>
      <w:r>
        <w:rPr>
          <w:rFonts w:cs="Calibri"/>
          <w:color w:val="000000"/>
          <w:sz w:val="22"/>
          <w:szCs w:val="22"/>
        </w:rPr>
        <w:t xml:space="preserve"> under OAR 581-002-0005(1)(a)(B) because </w:t>
      </w:r>
      <w:r w:rsidR="0005260E">
        <w:rPr>
          <w:rFonts w:cs="Calibri"/>
          <w:color w:val="000000"/>
          <w:sz w:val="22"/>
          <w:szCs w:val="22"/>
        </w:rPr>
        <w:t>C</w:t>
      </w:r>
      <w:r>
        <w:rPr>
          <w:rFonts w:cs="Calibri"/>
          <w:color w:val="000000"/>
          <w:sz w:val="22"/>
          <w:szCs w:val="22"/>
        </w:rPr>
        <w:t>omplainant never submitted, in accordance with district policy, a complai</w:t>
      </w:r>
      <w:r w:rsidR="0005260E">
        <w:rPr>
          <w:rFonts w:cs="Calibri"/>
          <w:color w:val="000000"/>
          <w:sz w:val="22"/>
          <w:szCs w:val="22"/>
        </w:rPr>
        <w:t xml:space="preserve">nt to the district school board. For purposes of the rule, </w:t>
      </w:r>
      <w:r w:rsidR="002815B7">
        <w:rPr>
          <w:rFonts w:cs="Calibri"/>
          <w:color w:val="000000"/>
          <w:sz w:val="22"/>
          <w:szCs w:val="22"/>
        </w:rPr>
        <w:t>it would have been impossible for the district to “</w:t>
      </w:r>
      <w:proofErr w:type="gramStart"/>
      <w:r w:rsidR="002815B7">
        <w:rPr>
          <w:rFonts w:cs="Calibri"/>
          <w:color w:val="000000"/>
          <w:sz w:val="22"/>
          <w:szCs w:val="22"/>
        </w:rPr>
        <w:t>fail[</w:t>
      </w:r>
      <w:proofErr w:type="gramEnd"/>
      <w:r w:rsidR="002815B7">
        <w:rPr>
          <w:rFonts w:cs="Calibri"/>
          <w:color w:val="000000"/>
          <w:sz w:val="22"/>
          <w:szCs w:val="22"/>
        </w:rPr>
        <w:t xml:space="preserve">] to render a written decision within 30 days of the submission of [a] complaint” at the </w:t>
      </w:r>
      <w:r w:rsidR="00D63020">
        <w:rPr>
          <w:rFonts w:cs="Calibri"/>
          <w:color w:val="000000"/>
          <w:sz w:val="22"/>
          <w:szCs w:val="22"/>
        </w:rPr>
        <w:t xml:space="preserve">applicable </w:t>
      </w:r>
      <w:r w:rsidR="002815B7">
        <w:rPr>
          <w:rFonts w:cs="Calibri"/>
          <w:color w:val="000000"/>
          <w:sz w:val="22"/>
          <w:szCs w:val="22"/>
        </w:rPr>
        <w:t>step because Complainant did not submit a complaint to the school board in accordance with district policy.</w:t>
      </w:r>
    </w:p>
    <w:p w:rsidR="0005260E" w:rsidRDefault="0005260E" w:rsidP="005233FB">
      <w:pPr>
        <w:spacing w:after="0"/>
        <w:jc w:val="both"/>
        <w:rPr>
          <w:rFonts w:cs="Calibri"/>
          <w:color w:val="000000"/>
          <w:sz w:val="22"/>
          <w:szCs w:val="22"/>
        </w:rPr>
      </w:pPr>
    </w:p>
    <w:p w:rsidR="00E302B9" w:rsidRDefault="00E302B9" w:rsidP="005233FB">
      <w:pPr>
        <w:spacing w:after="0"/>
        <w:jc w:val="both"/>
        <w:rPr>
          <w:rFonts w:cs="Calibri"/>
          <w:color w:val="000000"/>
          <w:sz w:val="22"/>
          <w:szCs w:val="22"/>
        </w:rPr>
      </w:pPr>
      <w:r>
        <w:rPr>
          <w:rFonts w:cs="Calibri"/>
          <w:color w:val="000000"/>
          <w:sz w:val="22"/>
          <w:szCs w:val="22"/>
        </w:rPr>
        <w:t xml:space="preserve">Because the appeal is not properly before the department, the department must dismiss the appeal. </w:t>
      </w:r>
      <w:r w:rsidR="003F77CD">
        <w:rPr>
          <w:rFonts w:cs="Calibri"/>
          <w:color w:val="000000"/>
          <w:sz w:val="22"/>
          <w:szCs w:val="22"/>
        </w:rPr>
        <w:t>Complainant may resubmit her complaint to the district at the appropriate step in the district’s process.</w:t>
      </w:r>
      <w:r w:rsidR="00DA43EE">
        <w:rPr>
          <w:rFonts w:cs="Calibri"/>
          <w:color w:val="000000"/>
          <w:sz w:val="22"/>
          <w:szCs w:val="22"/>
        </w:rPr>
        <w:t xml:space="preserve"> The department cannot make a ruling on what the appropriate step is </w:t>
      </w:r>
      <w:proofErr w:type="gramStart"/>
      <w:r w:rsidR="00DA43EE">
        <w:rPr>
          <w:rFonts w:cs="Calibri"/>
          <w:color w:val="000000"/>
          <w:sz w:val="22"/>
          <w:szCs w:val="22"/>
        </w:rPr>
        <w:t xml:space="preserve">as that is a </w:t>
      </w:r>
      <w:r w:rsidR="00340DAB">
        <w:rPr>
          <w:rFonts w:cs="Calibri"/>
          <w:color w:val="000000"/>
          <w:sz w:val="22"/>
          <w:szCs w:val="22"/>
        </w:rPr>
        <w:t xml:space="preserve">matter that </w:t>
      </w:r>
      <w:r w:rsidR="00E576A8">
        <w:rPr>
          <w:rFonts w:cs="Calibri"/>
          <w:color w:val="000000"/>
          <w:sz w:val="22"/>
          <w:szCs w:val="22"/>
        </w:rPr>
        <w:t xml:space="preserve">falls under the authority of </w:t>
      </w:r>
      <w:r w:rsidR="00340DAB">
        <w:rPr>
          <w:rFonts w:cs="Calibri"/>
          <w:color w:val="000000"/>
          <w:sz w:val="22"/>
          <w:szCs w:val="22"/>
        </w:rPr>
        <w:t>the district</w:t>
      </w:r>
      <w:proofErr w:type="gramEnd"/>
      <w:r w:rsidR="00340DAB">
        <w:rPr>
          <w:rFonts w:cs="Calibri"/>
          <w:color w:val="000000"/>
          <w:sz w:val="22"/>
          <w:szCs w:val="22"/>
        </w:rPr>
        <w:t xml:space="preserve">. </w:t>
      </w:r>
      <w:r w:rsidR="00E576A8">
        <w:rPr>
          <w:rFonts w:cs="Calibri"/>
          <w:color w:val="000000"/>
          <w:sz w:val="22"/>
          <w:szCs w:val="22"/>
        </w:rPr>
        <w:t>For that reason, i</w:t>
      </w:r>
      <w:r w:rsidR="00DA43EE">
        <w:rPr>
          <w:rFonts w:cs="Calibri"/>
          <w:color w:val="000000"/>
          <w:sz w:val="22"/>
          <w:szCs w:val="22"/>
        </w:rPr>
        <w:t xml:space="preserve">f complainant chooses to resubmit her complainant, the department encourages her to first contact the district </w:t>
      </w:r>
      <w:r w:rsidR="00E576A8">
        <w:rPr>
          <w:rFonts w:cs="Calibri"/>
          <w:color w:val="000000"/>
          <w:sz w:val="22"/>
          <w:szCs w:val="22"/>
        </w:rPr>
        <w:t>and ask them where she must file.</w:t>
      </w:r>
    </w:p>
    <w:p w:rsidR="003F77CD" w:rsidRDefault="003F77CD" w:rsidP="005233FB">
      <w:pPr>
        <w:spacing w:after="0"/>
        <w:jc w:val="both"/>
        <w:rPr>
          <w:rFonts w:cs="Calibri"/>
          <w:color w:val="000000"/>
          <w:sz w:val="22"/>
          <w:szCs w:val="22"/>
        </w:rPr>
      </w:pPr>
    </w:p>
    <w:p w:rsidR="003F77CD" w:rsidRDefault="003F77CD" w:rsidP="008279AA">
      <w:pPr>
        <w:pStyle w:val="Heading2"/>
      </w:pPr>
      <w:r>
        <w:t>IV</w:t>
      </w:r>
      <w:r w:rsidRPr="003F77CD">
        <w:t>.</w:t>
      </w:r>
      <w:r w:rsidRPr="003F77CD">
        <w:tab/>
      </w:r>
      <w:r w:rsidR="00C65C4F">
        <w:t>Other Concerns</w:t>
      </w:r>
    </w:p>
    <w:p w:rsidR="00DC6827" w:rsidRDefault="00DC6827" w:rsidP="005233FB">
      <w:pPr>
        <w:spacing w:after="0"/>
        <w:jc w:val="both"/>
        <w:rPr>
          <w:rFonts w:cs="Calibri"/>
          <w:color w:val="000000"/>
          <w:sz w:val="22"/>
          <w:szCs w:val="22"/>
        </w:rPr>
      </w:pPr>
    </w:p>
    <w:p w:rsidR="005C3BA9" w:rsidRPr="005C3BA9" w:rsidRDefault="00DA43EE" w:rsidP="005C3BA9">
      <w:pPr>
        <w:spacing w:after="0" w:line="259" w:lineRule="auto"/>
        <w:jc w:val="both"/>
        <w:rPr>
          <w:rFonts w:cs="Calibri"/>
          <w:color w:val="000000"/>
          <w:sz w:val="22"/>
          <w:szCs w:val="22"/>
        </w:rPr>
      </w:pPr>
      <w:r>
        <w:rPr>
          <w:rFonts w:cs="Calibri"/>
          <w:color w:val="000000"/>
          <w:sz w:val="22"/>
          <w:szCs w:val="22"/>
        </w:rPr>
        <w:t xml:space="preserve">Even though the department is dismissing this appeal, </w:t>
      </w:r>
      <w:r w:rsidR="00C65C4F">
        <w:rPr>
          <w:rFonts w:cs="Calibri"/>
          <w:color w:val="000000"/>
          <w:sz w:val="22"/>
          <w:szCs w:val="22"/>
        </w:rPr>
        <w:t>it</w:t>
      </w:r>
      <w:r>
        <w:rPr>
          <w:rFonts w:cs="Calibri"/>
          <w:color w:val="000000"/>
          <w:sz w:val="22"/>
          <w:szCs w:val="22"/>
        </w:rPr>
        <w:t xml:space="preserve"> necessarily must point out that </w:t>
      </w:r>
      <w:r w:rsidR="00C65C4F">
        <w:rPr>
          <w:rFonts w:cs="Calibri"/>
          <w:color w:val="000000"/>
          <w:sz w:val="22"/>
          <w:szCs w:val="22"/>
        </w:rPr>
        <w:t>i</w:t>
      </w:r>
      <w:r>
        <w:rPr>
          <w:rFonts w:cs="Calibri"/>
          <w:color w:val="000000"/>
          <w:sz w:val="22"/>
          <w:szCs w:val="22"/>
        </w:rPr>
        <w:t xml:space="preserve">ts investigation substantiates the district’s </w:t>
      </w:r>
      <w:r w:rsidR="005C3BA9">
        <w:rPr>
          <w:rFonts w:cs="Calibri"/>
          <w:color w:val="000000"/>
          <w:sz w:val="22"/>
          <w:szCs w:val="22"/>
        </w:rPr>
        <w:t>second argument</w:t>
      </w:r>
      <w:r w:rsidR="00C65C4F">
        <w:rPr>
          <w:rFonts w:cs="Calibri"/>
          <w:color w:val="000000"/>
          <w:sz w:val="22"/>
          <w:szCs w:val="22"/>
        </w:rPr>
        <w:t xml:space="preserve">. </w:t>
      </w:r>
      <w:r w:rsidR="006F136F">
        <w:rPr>
          <w:rFonts w:cs="Calibri"/>
          <w:color w:val="000000"/>
          <w:sz w:val="22"/>
          <w:szCs w:val="22"/>
        </w:rPr>
        <w:t>Under that argument</w:t>
      </w:r>
      <w:r w:rsidR="00C65C4F">
        <w:rPr>
          <w:rFonts w:cs="Calibri"/>
          <w:color w:val="000000"/>
          <w:sz w:val="22"/>
          <w:szCs w:val="22"/>
        </w:rPr>
        <w:t xml:space="preserve">, the district </w:t>
      </w:r>
      <w:r w:rsidR="006F136F">
        <w:rPr>
          <w:rFonts w:cs="Calibri"/>
          <w:color w:val="000000"/>
          <w:sz w:val="22"/>
          <w:szCs w:val="22"/>
        </w:rPr>
        <w:t>posits</w:t>
      </w:r>
      <w:r w:rsidR="005C3BA9">
        <w:rPr>
          <w:rFonts w:cs="Calibri"/>
          <w:color w:val="000000"/>
          <w:sz w:val="22"/>
          <w:szCs w:val="22"/>
        </w:rPr>
        <w:t xml:space="preserve"> that </w:t>
      </w:r>
      <w:r w:rsidR="005C3BA9" w:rsidRPr="005C3BA9">
        <w:rPr>
          <w:rFonts w:cs="Calibri"/>
          <w:color w:val="000000"/>
          <w:sz w:val="22"/>
          <w:szCs w:val="22"/>
        </w:rPr>
        <w:t xml:space="preserve">Complainant did not submit any proof that </w:t>
      </w:r>
      <w:r w:rsidR="00CE182B">
        <w:rPr>
          <w:rFonts w:cs="Calibri"/>
          <w:color w:val="000000"/>
          <w:sz w:val="22"/>
          <w:szCs w:val="22"/>
        </w:rPr>
        <w:t xml:space="preserve">the district’s </w:t>
      </w:r>
      <w:r w:rsidR="005C3BA9" w:rsidRPr="005C3BA9">
        <w:rPr>
          <w:rFonts w:cs="Calibri"/>
          <w:color w:val="000000"/>
          <w:sz w:val="22"/>
          <w:szCs w:val="22"/>
        </w:rPr>
        <w:t xml:space="preserve">student address verification processes adversely </w:t>
      </w:r>
      <w:r w:rsidR="005C3BA9">
        <w:rPr>
          <w:rFonts w:cs="Calibri"/>
          <w:color w:val="000000"/>
          <w:sz w:val="22"/>
          <w:szCs w:val="22"/>
        </w:rPr>
        <w:t>a</w:t>
      </w:r>
      <w:r w:rsidR="005C3BA9" w:rsidRPr="005C3BA9">
        <w:rPr>
          <w:rFonts w:cs="Calibri"/>
          <w:color w:val="000000"/>
          <w:sz w:val="22"/>
          <w:szCs w:val="22"/>
        </w:rPr>
        <w:t>ffect racial minorities or students of color.</w:t>
      </w:r>
    </w:p>
    <w:p w:rsidR="00887624" w:rsidRDefault="00887624" w:rsidP="00290E0C">
      <w:pPr>
        <w:spacing w:after="0" w:line="259" w:lineRule="auto"/>
        <w:jc w:val="both"/>
        <w:rPr>
          <w:rFonts w:cs="Calibri"/>
          <w:color w:val="000000"/>
          <w:sz w:val="22"/>
          <w:szCs w:val="22"/>
        </w:rPr>
      </w:pPr>
    </w:p>
    <w:p w:rsidR="005C3BA9" w:rsidRDefault="005C3BA9" w:rsidP="00290E0C">
      <w:pPr>
        <w:spacing w:after="0" w:line="259" w:lineRule="auto"/>
        <w:jc w:val="both"/>
        <w:rPr>
          <w:rFonts w:cs="Calibri"/>
          <w:color w:val="000000"/>
          <w:sz w:val="22"/>
          <w:szCs w:val="22"/>
        </w:rPr>
      </w:pPr>
      <w:r>
        <w:rPr>
          <w:rFonts w:cs="Calibri"/>
          <w:color w:val="000000"/>
          <w:sz w:val="22"/>
          <w:szCs w:val="22"/>
        </w:rPr>
        <w:t xml:space="preserve">First, it </w:t>
      </w:r>
      <w:proofErr w:type="gramStart"/>
      <w:r>
        <w:rPr>
          <w:rFonts w:cs="Calibri"/>
          <w:color w:val="000000"/>
          <w:sz w:val="22"/>
          <w:szCs w:val="22"/>
        </w:rPr>
        <w:t>should be noted</w:t>
      </w:r>
      <w:proofErr w:type="gramEnd"/>
      <w:r>
        <w:rPr>
          <w:rFonts w:cs="Calibri"/>
          <w:color w:val="000000"/>
          <w:sz w:val="22"/>
          <w:szCs w:val="22"/>
        </w:rPr>
        <w:t xml:space="preserve"> that proving</w:t>
      </w:r>
      <w:r w:rsidR="00CE182B">
        <w:rPr>
          <w:rFonts w:cs="Calibri"/>
          <w:color w:val="000000"/>
          <w:sz w:val="22"/>
          <w:szCs w:val="22"/>
        </w:rPr>
        <w:t xml:space="preserve"> </w:t>
      </w:r>
      <w:r w:rsidR="00A515DA">
        <w:rPr>
          <w:rFonts w:cs="Calibri"/>
          <w:color w:val="000000"/>
          <w:sz w:val="22"/>
          <w:szCs w:val="22"/>
        </w:rPr>
        <w:t xml:space="preserve">that </w:t>
      </w:r>
      <w:r w:rsidR="00CE182B">
        <w:rPr>
          <w:rFonts w:cs="Calibri"/>
          <w:color w:val="000000"/>
          <w:sz w:val="22"/>
          <w:szCs w:val="22"/>
        </w:rPr>
        <w:t xml:space="preserve">the </w:t>
      </w:r>
      <w:r>
        <w:rPr>
          <w:rFonts w:cs="Calibri"/>
          <w:color w:val="000000"/>
          <w:sz w:val="22"/>
          <w:szCs w:val="22"/>
        </w:rPr>
        <w:t>processes adversely affect racial minorities or students of color requires</w:t>
      </w:r>
      <w:r w:rsidR="00A515DA">
        <w:rPr>
          <w:rFonts w:cs="Calibri"/>
          <w:color w:val="000000"/>
          <w:sz w:val="22"/>
          <w:szCs w:val="22"/>
        </w:rPr>
        <w:t xml:space="preserve"> data</w:t>
      </w:r>
      <w:r>
        <w:rPr>
          <w:rFonts w:cs="Calibri"/>
          <w:color w:val="000000"/>
          <w:sz w:val="22"/>
          <w:szCs w:val="22"/>
        </w:rPr>
        <w:t xml:space="preserve"> that may not exist. </w:t>
      </w:r>
      <w:r w:rsidR="00A515DA">
        <w:rPr>
          <w:rFonts w:cs="Calibri"/>
          <w:color w:val="000000"/>
          <w:sz w:val="22"/>
          <w:szCs w:val="22"/>
        </w:rPr>
        <w:t>T</w:t>
      </w:r>
      <w:r>
        <w:rPr>
          <w:rFonts w:cs="Calibri"/>
          <w:color w:val="000000"/>
          <w:sz w:val="22"/>
          <w:szCs w:val="22"/>
        </w:rPr>
        <w:t xml:space="preserve">here would have to be data substantiating the overall number of student transfers made between schools within the district, the number of non-protected class students who transfer between schools, and the number of protected class students who transfer between schools. </w:t>
      </w:r>
      <w:r w:rsidR="00A515DA">
        <w:rPr>
          <w:rFonts w:cs="Calibri"/>
          <w:color w:val="000000"/>
          <w:sz w:val="22"/>
          <w:szCs w:val="22"/>
        </w:rPr>
        <w:t>T</w:t>
      </w:r>
      <w:r w:rsidR="00ED0153">
        <w:rPr>
          <w:rFonts w:cs="Calibri"/>
          <w:color w:val="000000"/>
          <w:sz w:val="22"/>
          <w:szCs w:val="22"/>
        </w:rPr>
        <w:t xml:space="preserve">here </w:t>
      </w:r>
      <w:r w:rsidR="00A515DA">
        <w:rPr>
          <w:rFonts w:cs="Calibri"/>
          <w:color w:val="000000"/>
          <w:sz w:val="22"/>
          <w:szCs w:val="22"/>
        </w:rPr>
        <w:t xml:space="preserve">also </w:t>
      </w:r>
      <w:r w:rsidR="00ED0153">
        <w:rPr>
          <w:rFonts w:cs="Calibri"/>
          <w:color w:val="000000"/>
          <w:sz w:val="22"/>
          <w:szCs w:val="22"/>
        </w:rPr>
        <w:t xml:space="preserve">would have to </w:t>
      </w:r>
      <w:r w:rsidR="00A515DA">
        <w:rPr>
          <w:rFonts w:cs="Calibri"/>
          <w:color w:val="000000"/>
          <w:sz w:val="22"/>
          <w:szCs w:val="22"/>
        </w:rPr>
        <w:t xml:space="preserve">be </w:t>
      </w:r>
      <w:r w:rsidR="00ED0153">
        <w:rPr>
          <w:rFonts w:cs="Calibri"/>
          <w:color w:val="000000"/>
          <w:sz w:val="22"/>
          <w:szCs w:val="22"/>
        </w:rPr>
        <w:t xml:space="preserve">data substantiating the overall number </w:t>
      </w:r>
      <w:r w:rsidR="00ED0153" w:rsidRPr="00A515DA">
        <w:rPr>
          <w:rFonts w:cs="Calibri"/>
          <w:i/>
          <w:color w:val="000000"/>
          <w:sz w:val="22"/>
          <w:szCs w:val="22"/>
        </w:rPr>
        <w:t>of requests</w:t>
      </w:r>
      <w:r w:rsidR="00ED0153">
        <w:rPr>
          <w:rFonts w:cs="Calibri"/>
          <w:color w:val="000000"/>
          <w:sz w:val="22"/>
          <w:szCs w:val="22"/>
        </w:rPr>
        <w:t xml:space="preserve"> made by such students. </w:t>
      </w:r>
      <w:r w:rsidR="00A515DA">
        <w:rPr>
          <w:rFonts w:cs="Calibri"/>
          <w:color w:val="000000"/>
          <w:sz w:val="22"/>
          <w:szCs w:val="22"/>
        </w:rPr>
        <w:t>S</w:t>
      </w:r>
      <w:r w:rsidR="00ED0153">
        <w:rPr>
          <w:rFonts w:cs="Calibri"/>
          <w:color w:val="000000"/>
          <w:sz w:val="22"/>
          <w:szCs w:val="22"/>
        </w:rPr>
        <w:t xml:space="preserve">ubstantiating discrimination </w:t>
      </w:r>
      <w:r w:rsidR="00A515DA">
        <w:rPr>
          <w:rFonts w:cs="Calibri"/>
          <w:color w:val="000000"/>
          <w:sz w:val="22"/>
          <w:szCs w:val="22"/>
        </w:rPr>
        <w:t xml:space="preserve">under these circumstances </w:t>
      </w:r>
      <w:r w:rsidR="00ED0153">
        <w:rPr>
          <w:rFonts w:cs="Calibri"/>
          <w:color w:val="000000"/>
          <w:sz w:val="22"/>
          <w:szCs w:val="22"/>
        </w:rPr>
        <w:t xml:space="preserve">requires more than comparing the numbers of students who transfer between schools. </w:t>
      </w:r>
      <w:r w:rsidR="00A515DA">
        <w:rPr>
          <w:rFonts w:cs="Calibri"/>
          <w:color w:val="000000"/>
          <w:sz w:val="22"/>
          <w:szCs w:val="22"/>
        </w:rPr>
        <w:t xml:space="preserve">It </w:t>
      </w:r>
      <w:r w:rsidR="00ED0153">
        <w:rPr>
          <w:rFonts w:cs="Calibri"/>
          <w:color w:val="000000"/>
          <w:sz w:val="22"/>
          <w:szCs w:val="22"/>
        </w:rPr>
        <w:t xml:space="preserve">requires comparing </w:t>
      </w:r>
      <w:r w:rsidR="00ED0153" w:rsidRPr="00A515DA">
        <w:rPr>
          <w:rFonts w:cs="Calibri"/>
          <w:i/>
          <w:color w:val="000000"/>
          <w:sz w:val="22"/>
          <w:szCs w:val="22"/>
        </w:rPr>
        <w:t>the rate</w:t>
      </w:r>
      <w:r w:rsidR="00ED0153">
        <w:rPr>
          <w:rFonts w:cs="Calibri"/>
          <w:color w:val="000000"/>
          <w:sz w:val="22"/>
          <w:szCs w:val="22"/>
        </w:rPr>
        <w:t xml:space="preserve"> at which students transfer between schools.</w:t>
      </w:r>
    </w:p>
    <w:p w:rsidR="00ED0153" w:rsidRDefault="00ED0153" w:rsidP="00290E0C">
      <w:pPr>
        <w:spacing w:after="0" w:line="259" w:lineRule="auto"/>
        <w:jc w:val="both"/>
        <w:rPr>
          <w:rFonts w:cs="Calibri"/>
          <w:color w:val="000000"/>
          <w:sz w:val="22"/>
          <w:szCs w:val="22"/>
        </w:rPr>
      </w:pPr>
    </w:p>
    <w:p w:rsidR="00ED0153" w:rsidRDefault="00ED0153" w:rsidP="00290E0C">
      <w:pPr>
        <w:spacing w:after="0" w:line="259" w:lineRule="auto"/>
        <w:jc w:val="both"/>
        <w:rPr>
          <w:rFonts w:cs="Calibri"/>
          <w:color w:val="000000"/>
          <w:sz w:val="22"/>
          <w:szCs w:val="22"/>
        </w:rPr>
      </w:pPr>
      <w:r>
        <w:rPr>
          <w:rFonts w:cs="Calibri"/>
          <w:color w:val="000000"/>
          <w:sz w:val="22"/>
          <w:szCs w:val="22"/>
        </w:rPr>
        <w:t>Second, even absent that information, Complainant could have submitted proof that the district had allowed one or more non-protected class students to transfer between schools and disallowed one or more protected class students from transferring between schools even though all students made their request under the same or substantially the same circumstances.</w:t>
      </w:r>
      <w:r w:rsidR="001B3FB5">
        <w:rPr>
          <w:rFonts w:cs="Calibri"/>
          <w:color w:val="000000"/>
          <w:sz w:val="22"/>
          <w:szCs w:val="22"/>
        </w:rPr>
        <w:t xml:space="preserve"> However, Complainant did not submit any such evidence. </w:t>
      </w:r>
    </w:p>
    <w:p w:rsidR="001B3FB5" w:rsidRDefault="001B3FB5" w:rsidP="00290E0C">
      <w:pPr>
        <w:spacing w:after="0" w:line="259" w:lineRule="auto"/>
        <w:jc w:val="both"/>
        <w:rPr>
          <w:rFonts w:cs="Calibri"/>
          <w:color w:val="000000"/>
          <w:sz w:val="22"/>
          <w:szCs w:val="22"/>
        </w:rPr>
      </w:pPr>
    </w:p>
    <w:p w:rsidR="00522E0B" w:rsidRPr="00522E0B" w:rsidRDefault="001B3FB5" w:rsidP="00522E0B">
      <w:pPr>
        <w:spacing w:after="0" w:line="259" w:lineRule="auto"/>
        <w:jc w:val="both"/>
        <w:rPr>
          <w:rFonts w:cs="Calibri"/>
          <w:color w:val="000000"/>
          <w:sz w:val="22"/>
          <w:szCs w:val="22"/>
        </w:rPr>
      </w:pPr>
      <w:r>
        <w:rPr>
          <w:rFonts w:cs="Calibri"/>
          <w:color w:val="000000"/>
          <w:sz w:val="22"/>
          <w:szCs w:val="22"/>
        </w:rPr>
        <w:t xml:space="preserve">Finally, </w:t>
      </w:r>
      <w:r w:rsidR="00522E0B">
        <w:rPr>
          <w:rFonts w:cs="Calibri"/>
          <w:color w:val="000000"/>
          <w:sz w:val="22"/>
          <w:szCs w:val="22"/>
        </w:rPr>
        <w:t xml:space="preserve">the only evidence on file tends to substantiate </w:t>
      </w:r>
      <w:r w:rsidR="000A3A52">
        <w:rPr>
          <w:rFonts w:cs="Calibri"/>
          <w:color w:val="000000"/>
          <w:sz w:val="22"/>
          <w:szCs w:val="22"/>
        </w:rPr>
        <w:t xml:space="preserve">the opposite of Complainant’s allegation. The evidence tends to substantiate </w:t>
      </w:r>
      <w:r w:rsidR="00522E0B">
        <w:rPr>
          <w:rFonts w:cs="Calibri"/>
          <w:color w:val="000000"/>
          <w:sz w:val="22"/>
          <w:szCs w:val="22"/>
        </w:rPr>
        <w:t xml:space="preserve">that the processes are </w:t>
      </w:r>
      <w:r w:rsidR="00522E0B" w:rsidRPr="00522E0B">
        <w:rPr>
          <w:rFonts w:cs="Calibri"/>
          <w:i/>
          <w:color w:val="000000"/>
          <w:sz w:val="22"/>
          <w:szCs w:val="22"/>
        </w:rPr>
        <w:t>not</w:t>
      </w:r>
      <w:r w:rsidR="00522E0B">
        <w:rPr>
          <w:rFonts w:cs="Calibri"/>
          <w:color w:val="000000"/>
          <w:sz w:val="22"/>
          <w:szCs w:val="22"/>
        </w:rPr>
        <w:t xml:space="preserve"> discriminatory. </w:t>
      </w:r>
      <w:r w:rsidR="00522E0B" w:rsidRPr="00522E0B">
        <w:rPr>
          <w:rFonts w:cs="Calibri"/>
          <w:color w:val="000000"/>
          <w:sz w:val="22"/>
          <w:szCs w:val="22"/>
        </w:rPr>
        <w:t xml:space="preserve">Before filing a complaint with the district, Complainant filed a complaint with the United States Department of Education’s Office of Civil Rights. In that complaint, Complainant argued, in part, that the district discriminated against limited English proficient (LEP) parents </w:t>
      </w:r>
      <w:proofErr w:type="gramStart"/>
      <w:r w:rsidR="00522E0B" w:rsidRPr="00522E0B">
        <w:rPr>
          <w:rFonts w:cs="Calibri"/>
          <w:color w:val="000000"/>
          <w:sz w:val="22"/>
          <w:szCs w:val="22"/>
        </w:rPr>
        <w:t>on the basis of</w:t>
      </w:r>
      <w:proofErr w:type="gramEnd"/>
      <w:r w:rsidR="00522E0B" w:rsidRPr="00522E0B">
        <w:rPr>
          <w:rFonts w:cs="Calibri"/>
          <w:color w:val="000000"/>
          <w:sz w:val="22"/>
          <w:szCs w:val="22"/>
        </w:rPr>
        <w:t xml:space="preserve"> national origin by failing to communicate </w:t>
      </w:r>
      <w:r w:rsidR="000A3A52" w:rsidRPr="00522E0B">
        <w:rPr>
          <w:rFonts w:cs="Calibri"/>
          <w:color w:val="000000"/>
          <w:sz w:val="22"/>
          <w:szCs w:val="22"/>
        </w:rPr>
        <w:t xml:space="preserve">the district’s policies related to transferring </w:t>
      </w:r>
      <w:r w:rsidR="000A3A52" w:rsidRPr="00522E0B">
        <w:rPr>
          <w:rFonts w:cs="Calibri"/>
          <w:color w:val="000000"/>
          <w:sz w:val="22"/>
          <w:szCs w:val="22"/>
        </w:rPr>
        <w:lastRenderedPageBreak/>
        <w:t xml:space="preserve">between schools </w:t>
      </w:r>
      <w:r w:rsidR="00522E0B" w:rsidRPr="00522E0B">
        <w:rPr>
          <w:rFonts w:cs="Calibri"/>
          <w:color w:val="000000"/>
          <w:sz w:val="22"/>
          <w:szCs w:val="22"/>
        </w:rPr>
        <w:t>in a language that the parents could understand. On January 31, 2019, the office issued an order. In the order, the office found that</w:t>
      </w:r>
      <w:r w:rsidR="00522E0B">
        <w:rPr>
          <w:rFonts w:cs="Calibri"/>
          <w:color w:val="000000"/>
          <w:sz w:val="22"/>
          <w:szCs w:val="22"/>
        </w:rPr>
        <w:t xml:space="preserve"> it had</w:t>
      </w:r>
    </w:p>
    <w:p w:rsidR="00522E0B" w:rsidRPr="00522E0B" w:rsidRDefault="00522E0B" w:rsidP="00522E0B">
      <w:pPr>
        <w:spacing w:after="0" w:line="259" w:lineRule="auto"/>
        <w:jc w:val="both"/>
        <w:rPr>
          <w:rFonts w:cs="Calibri"/>
          <w:color w:val="000000"/>
          <w:sz w:val="22"/>
          <w:szCs w:val="22"/>
        </w:rPr>
      </w:pPr>
    </w:p>
    <w:p w:rsidR="00522E0B" w:rsidRPr="00522E0B" w:rsidRDefault="00522E0B" w:rsidP="00522E0B">
      <w:pPr>
        <w:spacing w:after="0" w:line="259" w:lineRule="auto"/>
        <w:ind w:left="1440" w:right="1440"/>
        <w:jc w:val="both"/>
        <w:rPr>
          <w:rFonts w:cs="Calibri"/>
          <w:color w:val="000000"/>
          <w:sz w:val="22"/>
          <w:szCs w:val="22"/>
        </w:rPr>
      </w:pPr>
      <w:r w:rsidRPr="00522E0B">
        <w:rPr>
          <w:rFonts w:cs="Calibri"/>
          <w:color w:val="000000"/>
          <w:sz w:val="22"/>
          <w:szCs w:val="22"/>
        </w:rPr>
        <w:t>investigated whether the district discriminated against limited English proficient (LEP) parents, on the basis of national origin, by failing to communicate meaningfully in a language they can understand regarding the district's notification of LEP parents of a high school boundary transition and administrative transfer process during the 2015-2016 and 2016-2017 school years.</w:t>
      </w:r>
    </w:p>
    <w:p w:rsidR="00522E0B" w:rsidRPr="00522E0B" w:rsidRDefault="00522E0B" w:rsidP="00522E0B">
      <w:pPr>
        <w:spacing w:after="0" w:line="259" w:lineRule="auto"/>
        <w:jc w:val="both"/>
        <w:rPr>
          <w:rFonts w:cs="Calibri"/>
          <w:color w:val="000000"/>
          <w:sz w:val="22"/>
          <w:szCs w:val="22"/>
        </w:rPr>
      </w:pPr>
    </w:p>
    <w:p w:rsidR="00522E0B" w:rsidRPr="00522E0B" w:rsidRDefault="00522E0B" w:rsidP="00522E0B">
      <w:pPr>
        <w:spacing w:after="0" w:line="259" w:lineRule="auto"/>
        <w:ind w:left="1440" w:right="1440"/>
        <w:jc w:val="both"/>
        <w:rPr>
          <w:rFonts w:cs="Calibri"/>
          <w:color w:val="000000"/>
          <w:sz w:val="22"/>
          <w:szCs w:val="22"/>
        </w:rPr>
      </w:pPr>
      <w:r>
        <w:rPr>
          <w:rFonts w:cs="Calibri"/>
          <w:color w:val="000000"/>
          <w:sz w:val="22"/>
          <w:szCs w:val="22"/>
        </w:rPr>
        <w:t>[The office]</w:t>
      </w:r>
      <w:r w:rsidRPr="00522E0B">
        <w:rPr>
          <w:rFonts w:cs="Calibri"/>
          <w:color w:val="000000"/>
          <w:sz w:val="22"/>
          <w:szCs w:val="22"/>
        </w:rPr>
        <w:t xml:space="preserve"> determined that the evidence did not support a conclusion that the district failed to comply with Title VI with regard to the issue investigated.</w:t>
      </w:r>
    </w:p>
    <w:p w:rsidR="00522E0B" w:rsidRPr="00522E0B" w:rsidRDefault="00522E0B" w:rsidP="00522E0B">
      <w:pPr>
        <w:spacing w:after="0" w:line="259" w:lineRule="auto"/>
        <w:jc w:val="both"/>
        <w:rPr>
          <w:rFonts w:cs="Calibri"/>
          <w:color w:val="000000"/>
          <w:sz w:val="22"/>
          <w:szCs w:val="22"/>
        </w:rPr>
      </w:pPr>
    </w:p>
    <w:p w:rsidR="001B3FB5" w:rsidRDefault="00522E0B" w:rsidP="00522E0B">
      <w:pPr>
        <w:spacing w:after="0" w:line="259" w:lineRule="auto"/>
        <w:jc w:val="both"/>
        <w:rPr>
          <w:rFonts w:cs="Calibri"/>
          <w:color w:val="000000"/>
          <w:sz w:val="22"/>
          <w:szCs w:val="22"/>
        </w:rPr>
      </w:pPr>
      <w:proofErr w:type="gramStart"/>
      <w:r w:rsidRPr="00522E0B">
        <w:rPr>
          <w:rFonts w:cs="Calibri"/>
          <w:color w:val="000000"/>
          <w:sz w:val="22"/>
          <w:szCs w:val="22"/>
        </w:rPr>
        <w:t>On the basis of</w:t>
      </w:r>
      <w:proofErr w:type="gramEnd"/>
      <w:r w:rsidRPr="00522E0B">
        <w:rPr>
          <w:rFonts w:cs="Calibri"/>
          <w:color w:val="000000"/>
          <w:sz w:val="22"/>
          <w:szCs w:val="22"/>
        </w:rPr>
        <w:t xml:space="preserve"> that finding, the office dismissed the complaint.</w:t>
      </w:r>
    </w:p>
    <w:p w:rsidR="007445B9" w:rsidRDefault="007445B9" w:rsidP="00522E0B">
      <w:pPr>
        <w:spacing w:after="0" w:line="259" w:lineRule="auto"/>
        <w:jc w:val="both"/>
        <w:rPr>
          <w:rFonts w:cs="Calibri"/>
          <w:color w:val="000000"/>
          <w:sz w:val="22"/>
          <w:szCs w:val="22"/>
        </w:rPr>
      </w:pPr>
    </w:p>
    <w:p w:rsidR="007445B9" w:rsidRDefault="001C6128" w:rsidP="00522E0B">
      <w:pPr>
        <w:spacing w:after="0" w:line="259" w:lineRule="auto"/>
        <w:jc w:val="both"/>
        <w:rPr>
          <w:rFonts w:cs="Calibri"/>
          <w:color w:val="000000"/>
          <w:sz w:val="22"/>
          <w:szCs w:val="22"/>
        </w:rPr>
      </w:pPr>
      <w:r>
        <w:rPr>
          <w:rFonts w:cs="Calibri"/>
          <w:color w:val="000000"/>
          <w:sz w:val="22"/>
          <w:szCs w:val="22"/>
        </w:rPr>
        <w:t xml:space="preserve">Complainant’s assumptions are logical. However, </w:t>
      </w:r>
      <w:r w:rsidR="007445B9">
        <w:rPr>
          <w:rFonts w:cs="Calibri"/>
          <w:color w:val="000000"/>
          <w:sz w:val="22"/>
          <w:szCs w:val="22"/>
        </w:rPr>
        <w:t xml:space="preserve">for </w:t>
      </w:r>
      <w:r w:rsidR="00E5392A">
        <w:rPr>
          <w:rFonts w:cs="Calibri"/>
          <w:color w:val="000000"/>
          <w:sz w:val="22"/>
          <w:szCs w:val="22"/>
        </w:rPr>
        <w:t>Complainant</w:t>
      </w:r>
      <w:r w:rsidR="007445B9">
        <w:rPr>
          <w:rFonts w:cs="Calibri"/>
          <w:color w:val="000000"/>
          <w:sz w:val="22"/>
          <w:szCs w:val="22"/>
        </w:rPr>
        <w:t xml:space="preserve"> to succeed on appeal, she would </w:t>
      </w:r>
      <w:r>
        <w:rPr>
          <w:rFonts w:cs="Calibri"/>
          <w:color w:val="000000"/>
          <w:sz w:val="22"/>
          <w:szCs w:val="22"/>
        </w:rPr>
        <w:t>need</w:t>
      </w:r>
      <w:r w:rsidR="007445B9">
        <w:rPr>
          <w:rFonts w:cs="Calibri"/>
          <w:color w:val="000000"/>
          <w:sz w:val="22"/>
          <w:szCs w:val="22"/>
        </w:rPr>
        <w:t xml:space="preserve"> to prof</w:t>
      </w:r>
      <w:r w:rsidR="00E5392A">
        <w:rPr>
          <w:rFonts w:cs="Calibri"/>
          <w:color w:val="000000"/>
          <w:sz w:val="22"/>
          <w:szCs w:val="22"/>
        </w:rPr>
        <w:t>fer evidence of discrimination.</w:t>
      </w:r>
    </w:p>
    <w:p w:rsidR="00DA43EE" w:rsidRPr="00290E0C" w:rsidRDefault="00DA43EE" w:rsidP="00290E0C">
      <w:pPr>
        <w:spacing w:after="0" w:line="259" w:lineRule="auto"/>
        <w:jc w:val="both"/>
        <w:rPr>
          <w:rFonts w:cs="Calibri"/>
          <w:color w:val="000000"/>
          <w:sz w:val="22"/>
          <w:szCs w:val="22"/>
        </w:rPr>
      </w:pPr>
    </w:p>
    <w:p w:rsidR="00290E0C" w:rsidRPr="00290E0C" w:rsidRDefault="00290E0C" w:rsidP="008279AA">
      <w:pPr>
        <w:pStyle w:val="Heading1"/>
        <w:jc w:val="center"/>
      </w:pPr>
      <w:r w:rsidRPr="00290E0C">
        <w:t>CONCLUSION</w:t>
      </w:r>
    </w:p>
    <w:p w:rsidR="00290E0C" w:rsidRPr="00290E0C" w:rsidRDefault="00290E0C" w:rsidP="00290E0C">
      <w:pPr>
        <w:spacing w:after="0" w:line="259" w:lineRule="auto"/>
        <w:jc w:val="center"/>
        <w:rPr>
          <w:rFonts w:cs="Calibri"/>
          <w:b/>
          <w:color w:val="000000"/>
          <w:sz w:val="22"/>
          <w:szCs w:val="22"/>
        </w:rPr>
      </w:pPr>
    </w:p>
    <w:p w:rsidR="00290E0C" w:rsidRPr="00290E0C" w:rsidRDefault="00290E0C" w:rsidP="00290E0C">
      <w:pPr>
        <w:spacing w:after="0" w:line="259" w:lineRule="auto"/>
        <w:jc w:val="both"/>
        <w:rPr>
          <w:rFonts w:cs="Calibri"/>
          <w:color w:val="000000"/>
          <w:sz w:val="22"/>
          <w:szCs w:val="22"/>
        </w:rPr>
      </w:pPr>
      <w:r w:rsidRPr="00290E0C">
        <w:rPr>
          <w:rFonts w:cs="Calibri"/>
          <w:color w:val="000000"/>
          <w:sz w:val="22"/>
          <w:szCs w:val="22"/>
        </w:rPr>
        <w:t xml:space="preserve">In conclusion, the Oregon Department of Education finds that </w:t>
      </w:r>
      <w:r w:rsidR="00DD129D">
        <w:rPr>
          <w:rFonts w:cs="Calibri"/>
          <w:color w:val="000000"/>
          <w:sz w:val="22"/>
          <w:szCs w:val="22"/>
        </w:rPr>
        <w:t xml:space="preserve">this appeal is not properly before it. The department dismisses the appeal, with instructions to the district that Complainant </w:t>
      </w:r>
      <w:r w:rsidR="00DD129D" w:rsidRPr="00DD129D">
        <w:rPr>
          <w:rFonts w:cs="Calibri"/>
          <w:color w:val="000000"/>
          <w:sz w:val="22"/>
          <w:szCs w:val="22"/>
        </w:rPr>
        <w:t>may resubmit her complaint to the district at the appropriate step in the district’s process.</w:t>
      </w:r>
    </w:p>
    <w:p w:rsidR="00290E0C" w:rsidRPr="00290E0C" w:rsidRDefault="00290E0C" w:rsidP="00290E0C">
      <w:pPr>
        <w:spacing w:after="0" w:line="259" w:lineRule="auto"/>
        <w:jc w:val="both"/>
        <w:rPr>
          <w:rFonts w:cs="Calibri"/>
          <w:color w:val="000000"/>
          <w:sz w:val="22"/>
          <w:szCs w:val="22"/>
        </w:rPr>
      </w:pPr>
    </w:p>
    <w:p w:rsidR="00290E0C" w:rsidRPr="00290E0C" w:rsidRDefault="00290E0C" w:rsidP="00290E0C">
      <w:pPr>
        <w:spacing w:after="0" w:line="259" w:lineRule="auto"/>
        <w:jc w:val="both"/>
        <w:rPr>
          <w:rFonts w:cs="Calibri"/>
          <w:color w:val="000000"/>
          <w:sz w:val="22"/>
          <w:szCs w:val="22"/>
        </w:rPr>
      </w:pPr>
      <w:r w:rsidRPr="00290E0C">
        <w:rPr>
          <w:rFonts w:cs="Calibri"/>
          <w:color w:val="000000"/>
          <w:sz w:val="22"/>
          <w:szCs w:val="22"/>
        </w:rPr>
        <w:t>If you have any questions, please contact me.</w:t>
      </w:r>
    </w:p>
    <w:p w:rsidR="00290E0C" w:rsidRPr="00290E0C" w:rsidRDefault="00290E0C" w:rsidP="00290E0C">
      <w:pPr>
        <w:spacing w:after="0" w:line="259" w:lineRule="auto"/>
        <w:ind w:left="20"/>
        <w:rPr>
          <w:rFonts w:cs="Calibri"/>
          <w:color w:val="000000"/>
          <w:sz w:val="22"/>
          <w:szCs w:val="22"/>
        </w:rPr>
      </w:pPr>
    </w:p>
    <w:p w:rsidR="00290E0C" w:rsidRPr="00290E0C" w:rsidRDefault="00290E0C" w:rsidP="00290E0C">
      <w:pPr>
        <w:spacing w:after="0" w:line="259" w:lineRule="auto"/>
        <w:ind w:left="4320" w:right="1397"/>
        <w:jc w:val="both"/>
        <w:rPr>
          <w:rFonts w:cs="Calibri"/>
          <w:color w:val="000000"/>
          <w:sz w:val="22"/>
          <w:szCs w:val="22"/>
        </w:rPr>
      </w:pPr>
      <w:r w:rsidRPr="00290E0C">
        <w:rPr>
          <w:rFonts w:cs="Calibri"/>
          <w:color w:val="000000"/>
          <w:sz w:val="22"/>
          <w:szCs w:val="22"/>
        </w:rPr>
        <w:t xml:space="preserve">Sincerely,  </w:t>
      </w:r>
    </w:p>
    <w:p w:rsidR="00290E0C" w:rsidRPr="00290E0C" w:rsidRDefault="00290E0C" w:rsidP="00290E0C">
      <w:pPr>
        <w:spacing w:after="0" w:line="259" w:lineRule="auto"/>
        <w:ind w:left="5210"/>
        <w:jc w:val="both"/>
        <w:rPr>
          <w:rFonts w:cs="Calibri"/>
          <w:color w:val="000000"/>
          <w:sz w:val="22"/>
          <w:szCs w:val="22"/>
        </w:rPr>
      </w:pPr>
      <w:r w:rsidRPr="00290E0C">
        <w:rPr>
          <w:rFonts w:cs="Calibri"/>
          <w:noProof/>
          <w:color w:val="000000"/>
          <w:sz w:val="22"/>
          <w:szCs w:val="22"/>
        </w:rPr>
        <w:drawing>
          <wp:inline distT="0" distB="0" distL="0" distR="0" wp14:anchorId="739F70A2" wp14:editId="46B0E452">
            <wp:extent cx="1414145" cy="963295"/>
            <wp:effectExtent l="0" t="0" r="0" b="8255"/>
            <wp:docPr id="474" name="Picture 474" title="&quot;&quot;"/>
            <wp:cNvGraphicFramePr/>
            <a:graphic xmlns:a="http://schemas.openxmlformats.org/drawingml/2006/main">
              <a:graphicData uri="http://schemas.openxmlformats.org/drawingml/2006/picture">
                <pic:pic xmlns:pic="http://schemas.openxmlformats.org/drawingml/2006/picture">
                  <pic:nvPicPr>
                    <pic:cNvPr id="474" name="Picture 474"/>
                    <pic:cNvPicPr/>
                  </pic:nvPicPr>
                  <pic:blipFill>
                    <a:blip r:embed="rId12"/>
                    <a:stretch>
                      <a:fillRect/>
                    </a:stretch>
                  </pic:blipFill>
                  <pic:spPr>
                    <a:xfrm>
                      <a:off x="0" y="0"/>
                      <a:ext cx="1414145" cy="963295"/>
                    </a:xfrm>
                    <a:prstGeom prst="rect">
                      <a:avLst/>
                    </a:prstGeom>
                  </pic:spPr>
                </pic:pic>
              </a:graphicData>
            </a:graphic>
          </wp:inline>
        </w:drawing>
      </w:r>
      <w:r w:rsidRPr="00290E0C">
        <w:rPr>
          <w:rFonts w:cs="Calibri"/>
          <w:color w:val="000000"/>
          <w:sz w:val="22"/>
          <w:szCs w:val="22"/>
        </w:rPr>
        <w:t xml:space="preserve"> </w:t>
      </w:r>
    </w:p>
    <w:p w:rsidR="00290E0C" w:rsidRPr="00290E0C" w:rsidRDefault="00290E0C" w:rsidP="00290E0C">
      <w:pPr>
        <w:spacing w:after="5" w:line="249" w:lineRule="auto"/>
        <w:ind w:left="4374" w:right="693" w:hanging="10"/>
        <w:jc w:val="both"/>
        <w:rPr>
          <w:rFonts w:cs="Calibri"/>
          <w:color w:val="000000"/>
          <w:sz w:val="22"/>
          <w:szCs w:val="22"/>
        </w:rPr>
      </w:pPr>
      <w:r w:rsidRPr="00290E0C">
        <w:rPr>
          <w:rFonts w:cs="Calibri"/>
          <w:color w:val="000000"/>
          <w:sz w:val="22"/>
          <w:szCs w:val="22"/>
        </w:rPr>
        <w:t xml:space="preserve">Mark Mayer, Complaint and Appeals Coordinator </w:t>
      </w:r>
    </w:p>
    <w:p w:rsidR="00290E0C" w:rsidRPr="00290E0C" w:rsidRDefault="00290E0C" w:rsidP="00290E0C">
      <w:pPr>
        <w:spacing w:after="0" w:line="259" w:lineRule="auto"/>
        <w:ind w:left="4350" w:right="360" w:hanging="10"/>
        <w:jc w:val="both"/>
        <w:rPr>
          <w:rFonts w:cs="Calibri"/>
          <w:color w:val="000000"/>
          <w:sz w:val="22"/>
          <w:szCs w:val="22"/>
        </w:rPr>
      </w:pPr>
      <w:r w:rsidRPr="00290E0C">
        <w:rPr>
          <w:rFonts w:cs="Calibri"/>
          <w:color w:val="000000"/>
          <w:sz w:val="22"/>
          <w:szCs w:val="22"/>
        </w:rPr>
        <w:t xml:space="preserve">Office of the Director </w:t>
      </w:r>
    </w:p>
    <w:p w:rsidR="00290E0C" w:rsidRPr="00290E0C" w:rsidRDefault="00290E0C" w:rsidP="00290E0C">
      <w:pPr>
        <w:spacing w:after="0" w:line="259" w:lineRule="auto"/>
        <w:ind w:left="4350" w:hanging="10"/>
        <w:jc w:val="both"/>
        <w:rPr>
          <w:rFonts w:cs="Calibri"/>
          <w:color w:val="000000"/>
          <w:sz w:val="22"/>
          <w:szCs w:val="22"/>
        </w:rPr>
      </w:pPr>
      <w:r w:rsidRPr="00290E0C">
        <w:rPr>
          <w:rFonts w:cs="Calibri"/>
          <w:color w:val="000000"/>
          <w:sz w:val="22"/>
          <w:szCs w:val="22"/>
        </w:rPr>
        <w:t xml:space="preserve">Mark.Mayer@state.or.us </w:t>
      </w:r>
    </w:p>
    <w:p w:rsidR="005309D8" w:rsidRPr="005309D8" w:rsidRDefault="005309D8" w:rsidP="00290E0C">
      <w:pPr>
        <w:spacing w:after="0"/>
        <w:jc w:val="both"/>
        <w:rPr>
          <w:sz w:val="22"/>
          <w:szCs w:val="22"/>
        </w:rPr>
      </w:pPr>
    </w:p>
    <w:sectPr w:rsidR="005309D8" w:rsidRPr="005309D8" w:rsidSect="00290E0C">
      <w:footerReference w:type="even" r:id="rId13"/>
      <w:footerReference w:type="first" r:id="rId14"/>
      <w:type w:val="continuous"/>
      <w:pgSz w:w="12240" w:h="15840"/>
      <w:pgMar w:top="1152" w:right="1440" w:bottom="1440" w:left="1152"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60E" w:rsidRDefault="0005260E" w:rsidP="00CE459D">
      <w:pPr>
        <w:spacing w:after="0"/>
      </w:pPr>
      <w:r>
        <w:separator/>
      </w:r>
    </w:p>
  </w:endnote>
  <w:endnote w:type="continuationSeparator" w:id="0">
    <w:p w:rsidR="0005260E" w:rsidRDefault="0005260E"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60E" w:rsidRDefault="0005260E" w:rsidP="00B321D1">
    <w:pPr>
      <w:pStyle w:val="Header"/>
      <w:jc w:val="right"/>
    </w:pPr>
  </w:p>
  <w:p w:rsidR="0005260E" w:rsidRDefault="0005260E"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5260E" w:rsidRDefault="0005260E"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05260E" w:rsidRDefault="0005260E"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05260E" w:rsidRDefault="0005260E" w:rsidP="00B25F74">
                    <w:pPr>
                      <w:pStyle w:val="Header"/>
                      <w:jc w:val="center"/>
                    </w:pPr>
                    <w:r w:rsidRPr="00456699">
                      <w:rPr>
                        <w:b/>
                        <w:sz w:val="24"/>
                        <w:szCs w:val="24"/>
                      </w:rPr>
                      <w:t>Oregon Department of Education</w:t>
                    </w:r>
                    <w:r>
                      <w:br/>
                      <w:t>255 Capitol St NE, Salem, OR 97310  |  Voice: 503-947-5600  | Fax: 503-378-5156  |  www.oregon.gov/ode</w:t>
                    </w:r>
                  </w:p>
                  <w:p w:rsidR="0005260E" w:rsidRDefault="0005260E"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60E" w:rsidRDefault="0005260E">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05260E" w:rsidRDefault="0005260E" w:rsidP="00277DA1">
                          <w:pPr>
                            <w:pStyle w:val="Header"/>
                            <w:jc w:val="center"/>
                          </w:pPr>
                          <w:r>
                            <w:t xml:space="preserve">255 Capitol St NE, Salem, OR </w:t>
                          </w:r>
                          <w:proofErr w:type="gramStart"/>
                          <w:r>
                            <w:t>97310  |</w:t>
                          </w:r>
                          <w:proofErr w:type="gramEnd"/>
                          <w:r>
                            <w:t xml:space="preserve">  Voice: 503-947-5600  | Fax: 503-378-5156  |  www.oregon.gov/ode</w:t>
                          </w:r>
                        </w:p>
                        <w:p w:rsidR="0005260E" w:rsidRDefault="0005260E"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05260E" w:rsidRDefault="0005260E" w:rsidP="00277DA1">
                    <w:pPr>
                      <w:pStyle w:val="Header"/>
                      <w:jc w:val="center"/>
                    </w:pPr>
                    <w:r>
                      <w:t>255 Capitol St NE, Salem, OR 97310  |  Voice: 503-947-5600  | Fax: 503-378-5156  |  www.oregon.gov/ode</w:t>
                    </w:r>
                  </w:p>
                  <w:p w:rsidR="0005260E" w:rsidRDefault="0005260E"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60E" w:rsidRDefault="0005260E">
    <w:pPr>
      <w:spacing w:after="0" w:line="259" w:lineRule="auto"/>
      <w:ind w:right="606"/>
      <w:jc w:val="right"/>
    </w:pPr>
    <w:r>
      <w:t>-947-</w:t>
    </w:r>
    <w:proofErr w:type="gramStart"/>
    <w:r>
      <w:t>5600  |</w:t>
    </w:r>
    <w:proofErr w:type="gramEnd"/>
    <w:r>
      <w:t xml:space="preserve"> Fax: 503-378-5156  |  www.oregon.gov/ode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60E" w:rsidRDefault="0005260E">
    <w:pPr>
      <w:spacing w:after="0" w:line="259" w:lineRule="auto"/>
      <w:ind w:right="606"/>
      <w:jc w:val="right"/>
    </w:pPr>
    <w:r>
      <w:t>-947-</w:t>
    </w:r>
    <w:proofErr w:type="gramStart"/>
    <w:r>
      <w:t>5600  |</w:t>
    </w:r>
    <w:proofErr w:type="gramEnd"/>
    <w:r>
      <w:t xml:space="preserve"> Fax: 503-378-5156  |  www.oregon.gov/ode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60E" w:rsidRDefault="0005260E" w:rsidP="00CE459D">
      <w:pPr>
        <w:spacing w:after="0"/>
      </w:pPr>
      <w:r>
        <w:separator/>
      </w:r>
    </w:p>
  </w:footnote>
  <w:footnote w:type="continuationSeparator" w:id="0">
    <w:p w:rsidR="0005260E" w:rsidRDefault="0005260E" w:rsidP="00CE459D">
      <w:pPr>
        <w:spacing w:after="0"/>
      </w:pPr>
      <w:r>
        <w:continuationSeparator/>
      </w:r>
    </w:p>
  </w:footnote>
  <w:footnote w:id="1">
    <w:p w:rsidR="0005260E" w:rsidRDefault="0005260E" w:rsidP="00511338">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2">
    <w:p w:rsidR="0005260E" w:rsidRDefault="0005260E" w:rsidP="00511338">
      <w:pPr>
        <w:pStyle w:val="FootnoteText"/>
        <w:jc w:val="both"/>
      </w:pPr>
      <w:r>
        <w:rPr>
          <w:rStyle w:val="FootnoteReference"/>
        </w:rPr>
        <w:footnoteRef/>
      </w:r>
      <w:r>
        <w:t xml:space="preserve"> ORS 659.850(1). OAR 581-021-0045(1</w:t>
      </w:r>
      <w:proofErr w:type="gramStart"/>
      <w:r>
        <w:t>)(</w:t>
      </w:r>
      <w:proofErr w:type="gramEnd"/>
      <w:r>
        <w:t>a) uses an identical definition for “discrimination” for purposes of the Department’s regulatory authority over public elementary and secondary schools.</w:t>
      </w:r>
    </w:p>
  </w:footnote>
  <w:footnote w:id="3">
    <w:p w:rsidR="0005260E" w:rsidRDefault="0005260E" w:rsidP="00511338">
      <w:pPr>
        <w:pStyle w:val="FootnoteText"/>
        <w:jc w:val="both"/>
      </w:pPr>
      <w:r>
        <w:rPr>
          <w:rStyle w:val="FootnoteReference"/>
        </w:rPr>
        <w:footnoteRef/>
      </w:r>
      <w:r>
        <w:t xml:space="preserve"> </w:t>
      </w:r>
      <w:r w:rsidRPr="00290E0C">
        <w:rPr>
          <w:rFonts w:eastAsia="Times New Roman" w:cs="Calibri"/>
          <w:kern w:val="28"/>
        </w:rPr>
        <w:t>OAR 581-002-0009(3</w:t>
      </w:r>
      <w:proofErr w:type="gramStart"/>
      <w:r w:rsidRPr="00290E0C">
        <w:rPr>
          <w:rFonts w:eastAsia="Times New Roman" w:cs="Calibri"/>
          <w:kern w:val="28"/>
        </w:rPr>
        <w:t>)(</w:t>
      </w:r>
      <w:proofErr w:type="gramEnd"/>
      <w:r w:rsidRPr="00290E0C">
        <w:rPr>
          <w:rFonts w:eastAsia="Times New Roman" w:cs="Calibri"/>
          <w:kern w:val="28"/>
        </w:rPr>
        <w:t>a)(B) and 581-002-0017(1)(a).</w:t>
      </w:r>
    </w:p>
  </w:footnote>
  <w:footnote w:id="4">
    <w:p w:rsidR="0005260E" w:rsidRDefault="0005260E" w:rsidP="00511338">
      <w:pPr>
        <w:pStyle w:val="FootnoteText"/>
        <w:jc w:val="both"/>
      </w:pPr>
      <w:r>
        <w:rPr>
          <w:rStyle w:val="FootnoteReference"/>
        </w:rPr>
        <w:footnoteRef/>
      </w:r>
      <w:r>
        <w:t xml:space="preserve"> </w:t>
      </w:r>
      <w:r w:rsidRPr="00290E0C">
        <w:rPr>
          <w:rFonts w:eastAsia="Times New Roman" w:cs="Calibri"/>
          <w:kern w:val="28"/>
        </w:rPr>
        <w:t>OAR 581-002-0009(3</w:t>
      </w:r>
      <w:proofErr w:type="gramStart"/>
      <w:r w:rsidRPr="00290E0C">
        <w:rPr>
          <w:rFonts w:eastAsia="Times New Roman" w:cs="Calibri"/>
          <w:kern w:val="28"/>
        </w:rPr>
        <w:t>)(</w:t>
      </w:r>
      <w:proofErr w:type="gramEnd"/>
      <w:r w:rsidRPr="00290E0C">
        <w:rPr>
          <w:rFonts w:eastAsia="Times New Roman" w:cs="Calibri"/>
          <w:kern w:val="28"/>
        </w:rPr>
        <w:t>a)(A).</w:t>
      </w:r>
    </w:p>
  </w:footnote>
  <w:footnote w:id="5">
    <w:p w:rsidR="0005260E" w:rsidRDefault="0005260E" w:rsidP="00511338">
      <w:pPr>
        <w:pStyle w:val="FootnoteText"/>
        <w:jc w:val="both"/>
      </w:pPr>
      <w:r>
        <w:rPr>
          <w:rStyle w:val="FootnoteReference"/>
        </w:rPr>
        <w:footnoteRef/>
      </w:r>
      <w:r>
        <w:t xml:space="preserve"> </w:t>
      </w:r>
      <w:r w:rsidRPr="003565F8">
        <w:t>OAR 581-002-0011.</w:t>
      </w:r>
    </w:p>
  </w:footnote>
  <w:footnote w:id="6">
    <w:p w:rsidR="0005260E" w:rsidRDefault="0005260E" w:rsidP="00511338">
      <w:pPr>
        <w:pStyle w:val="FootnoteText"/>
        <w:jc w:val="both"/>
      </w:pPr>
      <w:r>
        <w:rPr>
          <w:rStyle w:val="FootnoteReference"/>
        </w:rPr>
        <w:footnoteRef/>
      </w:r>
      <w:r>
        <w:t xml:space="preserve"> </w:t>
      </w:r>
      <w:r w:rsidRPr="003565F8">
        <w:t>OAR 581-002-0017(1</w:t>
      </w:r>
      <w:proofErr w:type="gramStart"/>
      <w:r w:rsidRPr="003565F8">
        <w:t>)(</w:t>
      </w:r>
      <w:proofErr w:type="gramEnd"/>
      <w:r w:rsidRPr="003565F8">
        <w:t>b)</w:t>
      </w:r>
      <w:r>
        <w:t>.</w:t>
      </w:r>
    </w:p>
  </w:footnote>
  <w:footnote w:id="7">
    <w:p w:rsidR="0005260E" w:rsidRDefault="0005260E" w:rsidP="00511338">
      <w:pPr>
        <w:pStyle w:val="FootnoteText"/>
        <w:jc w:val="both"/>
      </w:pPr>
      <w:r>
        <w:rPr>
          <w:rStyle w:val="FootnoteReference"/>
        </w:rPr>
        <w:footnoteRef/>
      </w:r>
      <w:r>
        <w:t xml:space="preserve"> OAR 581-002-0017(1</w:t>
      </w:r>
      <w:proofErr w:type="gramStart"/>
      <w:r>
        <w:t>)(</w:t>
      </w:r>
      <w:proofErr w:type="gramEnd"/>
      <w:r>
        <w:t>e).</w:t>
      </w:r>
    </w:p>
  </w:footnote>
  <w:footnote w:id="8">
    <w:p w:rsidR="0005260E" w:rsidRDefault="0005260E" w:rsidP="00511338">
      <w:pPr>
        <w:pStyle w:val="FootnoteText"/>
        <w:jc w:val="both"/>
      </w:pPr>
      <w:r>
        <w:rPr>
          <w:rStyle w:val="FootnoteReference"/>
        </w:rPr>
        <w:footnoteRef/>
      </w:r>
      <w:r>
        <w:t xml:space="preserve"> </w:t>
      </w:r>
      <w:r w:rsidRPr="003565F8">
        <w:t>OAR 581-002-0019(1)</w:t>
      </w:r>
      <w:r>
        <w:t>.</w:t>
      </w:r>
    </w:p>
  </w:footnote>
  <w:footnote w:id="9">
    <w:p w:rsidR="0005260E" w:rsidRDefault="0005260E" w:rsidP="00511338">
      <w:pPr>
        <w:pStyle w:val="FootnoteText"/>
        <w:jc w:val="both"/>
      </w:pPr>
      <w:r>
        <w:rPr>
          <w:rStyle w:val="FootnoteReference"/>
        </w:rPr>
        <w:footnoteRef/>
      </w:r>
      <w:r>
        <w:t xml:space="preserve"> OAR 581-002-0019(2</w:t>
      </w:r>
      <w:r w:rsidRPr="003142D7">
        <w:t>).</w:t>
      </w:r>
    </w:p>
  </w:footnote>
  <w:footnote w:id="10">
    <w:p w:rsidR="0005260E" w:rsidRDefault="0005260E" w:rsidP="00F14F4E">
      <w:pPr>
        <w:pStyle w:val="FootnoteText"/>
        <w:jc w:val="both"/>
      </w:pPr>
      <w:r>
        <w:rPr>
          <w:rStyle w:val="FootnoteReference"/>
        </w:rPr>
        <w:footnoteRef/>
      </w:r>
      <w:r>
        <w:t xml:space="preserve"> </w:t>
      </w:r>
      <w:r w:rsidR="00182E9E">
        <w:t>Under OAR 581-002-0009, “[w]</w:t>
      </w:r>
      <w:proofErr w:type="spellStart"/>
      <w:r w:rsidR="00182E9E">
        <w:t>ithin</w:t>
      </w:r>
      <w:proofErr w:type="spellEnd"/>
      <w:r w:rsidR="00182E9E">
        <w:t xml:space="preserve"> 30 days of the date on which the department gave notice under OAR 581-002-0007 that it is accepting an appeal, a district must submit to the department a written response and all correspondence, documents, and other information that the department requested in the notice.” In this case, </w:t>
      </w:r>
      <w:r w:rsidR="00F14F4E">
        <w:t xml:space="preserve">the department sent notice on </w:t>
      </w:r>
      <w:r w:rsidR="00511338">
        <w:t>June 25, 2019. As of the date of this order, the district has not submitted to the department a written response.</w:t>
      </w:r>
    </w:p>
  </w:footnote>
  <w:footnote w:id="11">
    <w:p w:rsidR="00211A37" w:rsidRPr="00211A37" w:rsidRDefault="00211A37" w:rsidP="00211A37">
      <w:pPr>
        <w:pStyle w:val="FootnoteText"/>
        <w:jc w:val="both"/>
        <w:rPr>
          <w:i/>
        </w:rPr>
      </w:pPr>
      <w:r>
        <w:rPr>
          <w:rStyle w:val="FootnoteReference"/>
        </w:rPr>
        <w:footnoteRef/>
      </w:r>
      <w:r>
        <w:t xml:space="preserve"> </w:t>
      </w:r>
      <w:r>
        <w:rPr>
          <w:i/>
        </w:rPr>
        <w:t xml:space="preserve">Available at </w:t>
      </w:r>
      <w:hyperlink r:id="rId1" w:history="1">
        <w:r w:rsidRPr="007138AB">
          <w:rPr>
            <w:rStyle w:val="Hyperlink"/>
          </w:rPr>
          <w:t>https://www.oregon.gov/ode/students-and-family/equity/Documents/Information%20on%20the%20 Rights%20of%20All%20Children%20to%20Enroll%20in%20School%20final_EN.pdf</w:t>
        </w:r>
      </w:hyperlink>
      <w:r w:rsidRPr="00211A3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60E" w:rsidRDefault="0005260E" w:rsidP="008279AA">
    <w:pPr>
      <w:pStyle w:val="Header"/>
      <w:jc w:val="right"/>
    </w:pPr>
    <w:r>
      <w:fldChar w:fldCharType="begin"/>
    </w:r>
    <w:r>
      <w:instrText xml:space="preserve"> PAGE   \* MERGEFORMAT </w:instrText>
    </w:r>
    <w:r>
      <w:fldChar w:fldCharType="separate"/>
    </w:r>
    <w:r w:rsidR="008279AA">
      <w:rPr>
        <w:noProof/>
      </w:rPr>
      <w:t>2</w:t>
    </w:r>
    <w:r>
      <w:rPr>
        <w:noProof/>
      </w:rPr>
      <w:fldChar w:fldCharType="end"/>
    </w:r>
    <w:r>
      <w:softHyphen/>
    </w:r>
    <w:r>
      <w:softHyphen/>
    </w:r>
    <w:r>
      <w:softHyphen/>
    </w:r>
    <w:bookmarkStart w:id="0" w:name="_GoBack"/>
    <w:bookmarkEnd w:id="0"/>
  </w:p>
  <w:p w:rsidR="0005260E" w:rsidRDefault="0005260E"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60E" w:rsidRPr="0054305C" w:rsidRDefault="0005260E"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60E" w:rsidRPr="001910E5" w:rsidRDefault="0005260E"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05260E" w:rsidRPr="001910E5" w:rsidRDefault="0005260E"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AE995"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05260E" w:rsidRPr="0054305C" w:rsidRDefault="0005260E"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05260E" w:rsidRPr="001910E5" w:rsidRDefault="0005260E" w:rsidP="00394A58">
                          <w:pPr>
                            <w:spacing w:after="0"/>
                            <w:jc w:val="right"/>
                            <w:rPr>
                              <w:rFonts w:cs="Calibri"/>
                              <w:b/>
                              <w:sz w:val="22"/>
                              <w:szCs w:val="22"/>
                            </w:rPr>
                          </w:pPr>
                          <w:r>
                            <w:rPr>
                              <w:rFonts w:cs="Calibri"/>
                              <w:b/>
                              <w:sz w:val="22"/>
                              <w:szCs w:val="22"/>
                            </w:rPr>
                            <w:t>Colt Gill</w:t>
                          </w:r>
                        </w:p>
                        <w:p w:rsidR="0005260E" w:rsidRDefault="0005260E" w:rsidP="0054305C">
                          <w:pPr>
                            <w:pStyle w:val="HeaderName"/>
                            <w:spacing w:after="0"/>
                            <w:rPr>
                              <w:rFonts w:ascii="Calibri" w:hAnsi="Calibri" w:cs="Calibri"/>
                            </w:rPr>
                          </w:pPr>
                          <w:r>
                            <w:rPr>
                              <w:rFonts w:ascii="Calibri" w:hAnsi="Calibri" w:cs="Calibri"/>
                            </w:rPr>
                            <w:t>Director of the Oregon Department of Education</w:t>
                          </w:r>
                        </w:p>
                        <w:p w:rsidR="0005260E" w:rsidRPr="001910E5" w:rsidRDefault="0005260E" w:rsidP="0054305C">
                          <w:pPr>
                            <w:pStyle w:val="HeaderName"/>
                            <w:spacing w:after="0"/>
                            <w:rPr>
                              <w:rFonts w:ascii="Calibri" w:hAnsi="Calibri" w:cs="Calibr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05260E" w:rsidRPr="001910E5" w:rsidRDefault="0005260E" w:rsidP="00394A58">
                    <w:pPr>
                      <w:spacing w:after="0"/>
                      <w:jc w:val="right"/>
                      <w:rPr>
                        <w:rFonts w:cs="Calibri"/>
                        <w:b/>
                        <w:sz w:val="22"/>
                        <w:szCs w:val="22"/>
                      </w:rPr>
                    </w:pPr>
                    <w:r>
                      <w:rPr>
                        <w:rFonts w:cs="Calibri"/>
                        <w:b/>
                        <w:sz w:val="22"/>
                        <w:szCs w:val="22"/>
                      </w:rPr>
                      <w:t>Colt Gill</w:t>
                    </w:r>
                  </w:p>
                  <w:p w:rsidR="0005260E" w:rsidRDefault="0005260E" w:rsidP="0054305C">
                    <w:pPr>
                      <w:pStyle w:val="HeaderName"/>
                      <w:spacing w:after="0"/>
                      <w:rPr>
                        <w:rFonts w:ascii="Calibri" w:hAnsi="Calibri" w:cs="Calibri"/>
                      </w:rPr>
                    </w:pPr>
                    <w:r>
                      <w:rPr>
                        <w:rFonts w:ascii="Calibri" w:hAnsi="Calibri" w:cs="Calibri"/>
                      </w:rPr>
                      <w:t>Director of the Oregon Department of Education</w:t>
                    </w:r>
                  </w:p>
                  <w:p w:rsidR="0005260E" w:rsidRPr="001910E5" w:rsidRDefault="0005260E" w:rsidP="0054305C">
                    <w:pPr>
                      <w:pStyle w:val="HeaderName"/>
                      <w:spacing w:after="0"/>
                      <w:rPr>
                        <w:rFonts w:ascii="Calibri" w:hAnsi="Calibri" w:cs="Calibri"/>
                      </w:rPr>
                    </w:pP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0B851E"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329FC"/>
    <w:multiLevelType w:val="hybridMultilevel"/>
    <w:tmpl w:val="F3185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63D16"/>
    <w:multiLevelType w:val="hybridMultilevel"/>
    <w:tmpl w:val="F3185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A50C7"/>
    <w:multiLevelType w:val="hybridMultilevel"/>
    <w:tmpl w:val="F3185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3635D"/>
    <w:multiLevelType w:val="hybridMultilevel"/>
    <w:tmpl w:val="7018B5DA"/>
    <w:lvl w:ilvl="0" w:tplc="16480EF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22943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32736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FCE12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CABE5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2263D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7E0F8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FE557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EC51A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5"/>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46D4"/>
    <w:rsid w:val="00014B83"/>
    <w:rsid w:val="000320ED"/>
    <w:rsid w:val="00042799"/>
    <w:rsid w:val="0005260E"/>
    <w:rsid w:val="00056FEA"/>
    <w:rsid w:val="0007028A"/>
    <w:rsid w:val="000849EB"/>
    <w:rsid w:val="00084A47"/>
    <w:rsid w:val="000904B3"/>
    <w:rsid w:val="000A160A"/>
    <w:rsid w:val="000A3A52"/>
    <w:rsid w:val="000B1462"/>
    <w:rsid w:val="000C5F65"/>
    <w:rsid w:val="000D3C77"/>
    <w:rsid w:val="000E1ACF"/>
    <w:rsid w:val="000F5433"/>
    <w:rsid w:val="00104B24"/>
    <w:rsid w:val="00107683"/>
    <w:rsid w:val="00141166"/>
    <w:rsid w:val="001550E4"/>
    <w:rsid w:val="00156BA9"/>
    <w:rsid w:val="00157FBA"/>
    <w:rsid w:val="00182E9E"/>
    <w:rsid w:val="001910E5"/>
    <w:rsid w:val="001A7726"/>
    <w:rsid w:val="001A7D71"/>
    <w:rsid w:val="001B3FB5"/>
    <w:rsid w:val="001C6128"/>
    <w:rsid w:val="001D1184"/>
    <w:rsid w:val="00210478"/>
    <w:rsid w:val="00211A37"/>
    <w:rsid w:val="00213BE3"/>
    <w:rsid w:val="00220E49"/>
    <w:rsid w:val="00233190"/>
    <w:rsid w:val="0024102F"/>
    <w:rsid w:val="00246BF6"/>
    <w:rsid w:val="002513F8"/>
    <w:rsid w:val="00262A49"/>
    <w:rsid w:val="0026344F"/>
    <w:rsid w:val="00277DA1"/>
    <w:rsid w:val="00280989"/>
    <w:rsid w:val="002815B7"/>
    <w:rsid w:val="00286B7E"/>
    <w:rsid w:val="00290E0C"/>
    <w:rsid w:val="002A105E"/>
    <w:rsid w:val="002A74AA"/>
    <w:rsid w:val="002B2224"/>
    <w:rsid w:val="002C4CC4"/>
    <w:rsid w:val="002D6935"/>
    <w:rsid w:val="002E28AD"/>
    <w:rsid w:val="002E4AB9"/>
    <w:rsid w:val="002E53E4"/>
    <w:rsid w:val="002E77B0"/>
    <w:rsid w:val="003138E4"/>
    <w:rsid w:val="0032389A"/>
    <w:rsid w:val="003260B0"/>
    <w:rsid w:val="0033381D"/>
    <w:rsid w:val="00340DAB"/>
    <w:rsid w:val="00346B39"/>
    <w:rsid w:val="00354E85"/>
    <w:rsid w:val="00362DE8"/>
    <w:rsid w:val="00394A58"/>
    <w:rsid w:val="003A318F"/>
    <w:rsid w:val="003A767B"/>
    <w:rsid w:val="003C3DB0"/>
    <w:rsid w:val="003D26CB"/>
    <w:rsid w:val="003F77CD"/>
    <w:rsid w:val="00411066"/>
    <w:rsid w:val="00420BB5"/>
    <w:rsid w:val="004523A2"/>
    <w:rsid w:val="00456699"/>
    <w:rsid w:val="00465725"/>
    <w:rsid w:val="004773C8"/>
    <w:rsid w:val="0048731C"/>
    <w:rsid w:val="00487789"/>
    <w:rsid w:val="004946DD"/>
    <w:rsid w:val="00495E65"/>
    <w:rsid w:val="004C514B"/>
    <w:rsid w:val="004E1F19"/>
    <w:rsid w:val="004E6D62"/>
    <w:rsid w:val="00511338"/>
    <w:rsid w:val="0051585A"/>
    <w:rsid w:val="00522E0B"/>
    <w:rsid w:val="005233FB"/>
    <w:rsid w:val="00524727"/>
    <w:rsid w:val="005309D8"/>
    <w:rsid w:val="00532EC4"/>
    <w:rsid w:val="00541B62"/>
    <w:rsid w:val="0054305C"/>
    <w:rsid w:val="0054339A"/>
    <w:rsid w:val="00557606"/>
    <w:rsid w:val="005845E5"/>
    <w:rsid w:val="005A4CC9"/>
    <w:rsid w:val="005B2BC6"/>
    <w:rsid w:val="005B6F2B"/>
    <w:rsid w:val="005C2F96"/>
    <w:rsid w:val="005C3BA9"/>
    <w:rsid w:val="005D500D"/>
    <w:rsid w:val="005D7429"/>
    <w:rsid w:val="005E6AAD"/>
    <w:rsid w:val="005F2534"/>
    <w:rsid w:val="005F2B53"/>
    <w:rsid w:val="006008DC"/>
    <w:rsid w:val="00605B79"/>
    <w:rsid w:val="006100F0"/>
    <w:rsid w:val="00613AB7"/>
    <w:rsid w:val="00616710"/>
    <w:rsid w:val="00617184"/>
    <w:rsid w:val="00651E2C"/>
    <w:rsid w:val="00655454"/>
    <w:rsid w:val="00655A8A"/>
    <w:rsid w:val="00676654"/>
    <w:rsid w:val="00684FCC"/>
    <w:rsid w:val="00690010"/>
    <w:rsid w:val="006912EC"/>
    <w:rsid w:val="006B4F1C"/>
    <w:rsid w:val="006C38D1"/>
    <w:rsid w:val="006D5887"/>
    <w:rsid w:val="006F136F"/>
    <w:rsid w:val="007031D8"/>
    <w:rsid w:val="0070692A"/>
    <w:rsid w:val="007404B8"/>
    <w:rsid w:val="007445B9"/>
    <w:rsid w:val="00744B5B"/>
    <w:rsid w:val="00751AB8"/>
    <w:rsid w:val="007525C4"/>
    <w:rsid w:val="00761B01"/>
    <w:rsid w:val="007654F4"/>
    <w:rsid w:val="007740B9"/>
    <w:rsid w:val="007753DD"/>
    <w:rsid w:val="007B02FD"/>
    <w:rsid w:val="007D1117"/>
    <w:rsid w:val="00806386"/>
    <w:rsid w:val="008071CB"/>
    <w:rsid w:val="00817D9D"/>
    <w:rsid w:val="008279AA"/>
    <w:rsid w:val="008454E1"/>
    <w:rsid w:val="008513DD"/>
    <w:rsid w:val="00860BA1"/>
    <w:rsid w:val="00865DC6"/>
    <w:rsid w:val="00872A2C"/>
    <w:rsid w:val="00886AED"/>
    <w:rsid w:val="00887624"/>
    <w:rsid w:val="00890E7A"/>
    <w:rsid w:val="008A048A"/>
    <w:rsid w:val="008A4516"/>
    <w:rsid w:val="008A6892"/>
    <w:rsid w:val="008C1649"/>
    <w:rsid w:val="008D5A2F"/>
    <w:rsid w:val="008D6518"/>
    <w:rsid w:val="008D7961"/>
    <w:rsid w:val="008F32D8"/>
    <w:rsid w:val="008F6EC1"/>
    <w:rsid w:val="00900DE6"/>
    <w:rsid w:val="00910543"/>
    <w:rsid w:val="009128C9"/>
    <w:rsid w:val="00913778"/>
    <w:rsid w:val="00943448"/>
    <w:rsid w:val="009531E6"/>
    <w:rsid w:val="00963A25"/>
    <w:rsid w:val="00965306"/>
    <w:rsid w:val="009653E7"/>
    <w:rsid w:val="00983A10"/>
    <w:rsid w:val="009A39A9"/>
    <w:rsid w:val="009B2C78"/>
    <w:rsid w:val="009B2D3E"/>
    <w:rsid w:val="00A46887"/>
    <w:rsid w:val="00A515DA"/>
    <w:rsid w:val="00A74674"/>
    <w:rsid w:val="00A974B2"/>
    <w:rsid w:val="00AA46DB"/>
    <w:rsid w:val="00AA780F"/>
    <w:rsid w:val="00AB0805"/>
    <w:rsid w:val="00AB5E2F"/>
    <w:rsid w:val="00AD12F2"/>
    <w:rsid w:val="00AE1357"/>
    <w:rsid w:val="00AF1B16"/>
    <w:rsid w:val="00B00C83"/>
    <w:rsid w:val="00B1325A"/>
    <w:rsid w:val="00B232B1"/>
    <w:rsid w:val="00B25F74"/>
    <w:rsid w:val="00B30490"/>
    <w:rsid w:val="00B321D1"/>
    <w:rsid w:val="00B34DEF"/>
    <w:rsid w:val="00B3566F"/>
    <w:rsid w:val="00B41106"/>
    <w:rsid w:val="00B45579"/>
    <w:rsid w:val="00B66A02"/>
    <w:rsid w:val="00B732AF"/>
    <w:rsid w:val="00B76666"/>
    <w:rsid w:val="00B942EC"/>
    <w:rsid w:val="00BA0E29"/>
    <w:rsid w:val="00BA1D09"/>
    <w:rsid w:val="00BB3D5B"/>
    <w:rsid w:val="00BB3F4B"/>
    <w:rsid w:val="00BD3CCF"/>
    <w:rsid w:val="00BF30F5"/>
    <w:rsid w:val="00C1051E"/>
    <w:rsid w:val="00C20BD1"/>
    <w:rsid w:val="00C4690C"/>
    <w:rsid w:val="00C55000"/>
    <w:rsid w:val="00C56DC0"/>
    <w:rsid w:val="00C65C4F"/>
    <w:rsid w:val="00C92005"/>
    <w:rsid w:val="00C920B6"/>
    <w:rsid w:val="00CA2035"/>
    <w:rsid w:val="00CA2B57"/>
    <w:rsid w:val="00CA30CE"/>
    <w:rsid w:val="00CC294C"/>
    <w:rsid w:val="00CD0BDE"/>
    <w:rsid w:val="00CD66D9"/>
    <w:rsid w:val="00CD6E68"/>
    <w:rsid w:val="00CD732C"/>
    <w:rsid w:val="00CE182B"/>
    <w:rsid w:val="00CE459D"/>
    <w:rsid w:val="00CF239F"/>
    <w:rsid w:val="00D238F2"/>
    <w:rsid w:val="00D37C56"/>
    <w:rsid w:val="00D4052C"/>
    <w:rsid w:val="00D6035D"/>
    <w:rsid w:val="00D63020"/>
    <w:rsid w:val="00D737DB"/>
    <w:rsid w:val="00D7528F"/>
    <w:rsid w:val="00D76049"/>
    <w:rsid w:val="00D76EF5"/>
    <w:rsid w:val="00D82004"/>
    <w:rsid w:val="00D965FD"/>
    <w:rsid w:val="00DA43EE"/>
    <w:rsid w:val="00DA52CE"/>
    <w:rsid w:val="00DA668E"/>
    <w:rsid w:val="00DB0003"/>
    <w:rsid w:val="00DC6827"/>
    <w:rsid w:val="00DC7D58"/>
    <w:rsid w:val="00DD1181"/>
    <w:rsid w:val="00DD129D"/>
    <w:rsid w:val="00DE0A14"/>
    <w:rsid w:val="00DE1195"/>
    <w:rsid w:val="00DE1DA5"/>
    <w:rsid w:val="00DF01EE"/>
    <w:rsid w:val="00DF682A"/>
    <w:rsid w:val="00E12ACC"/>
    <w:rsid w:val="00E16D03"/>
    <w:rsid w:val="00E302B9"/>
    <w:rsid w:val="00E33509"/>
    <w:rsid w:val="00E34471"/>
    <w:rsid w:val="00E36D45"/>
    <w:rsid w:val="00E461AE"/>
    <w:rsid w:val="00E47A31"/>
    <w:rsid w:val="00E5392A"/>
    <w:rsid w:val="00E563F1"/>
    <w:rsid w:val="00E576A8"/>
    <w:rsid w:val="00E6067F"/>
    <w:rsid w:val="00E65563"/>
    <w:rsid w:val="00E81BC9"/>
    <w:rsid w:val="00E82A96"/>
    <w:rsid w:val="00E93070"/>
    <w:rsid w:val="00EA1437"/>
    <w:rsid w:val="00EA19F9"/>
    <w:rsid w:val="00EB2EB4"/>
    <w:rsid w:val="00EC25A0"/>
    <w:rsid w:val="00EC4BF6"/>
    <w:rsid w:val="00ED0153"/>
    <w:rsid w:val="00EE2CFC"/>
    <w:rsid w:val="00F00A00"/>
    <w:rsid w:val="00F01A54"/>
    <w:rsid w:val="00F06471"/>
    <w:rsid w:val="00F14F4E"/>
    <w:rsid w:val="00F25403"/>
    <w:rsid w:val="00F36814"/>
    <w:rsid w:val="00F36EA6"/>
    <w:rsid w:val="00F42D5B"/>
    <w:rsid w:val="00F632F3"/>
    <w:rsid w:val="00F72505"/>
    <w:rsid w:val="00F74A01"/>
    <w:rsid w:val="00F77B56"/>
    <w:rsid w:val="00FA3B33"/>
    <w:rsid w:val="00FA3B9A"/>
    <w:rsid w:val="00FB2837"/>
    <w:rsid w:val="00FB6550"/>
    <w:rsid w:val="00FC1B0C"/>
    <w:rsid w:val="00FC2193"/>
    <w:rsid w:val="00FD5C9A"/>
    <w:rsid w:val="00FE0807"/>
    <w:rsid w:val="00FE332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9420486"/>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E65563"/>
    <w:pPr>
      <w:spacing w:after="0"/>
    </w:pPr>
    <w:rPr>
      <w:sz w:val="20"/>
      <w:szCs w:val="20"/>
    </w:rPr>
  </w:style>
  <w:style w:type="character" w:customStyle="1" w:styleId="FootnoteTextChar">
    <w:name w:val="Footnote Text Char"/>
    <w:basedOn w:val="DefaultParagraphFont"/>
    <w:link w:val="FootnoteText"/>
    <w:uiPriority w:val="99"/>
    <w:semiHidden/>
    <w:rsid w:val="00E65563"/>
  </w:style>
  <w:style w:type="character" w:styleId="FootnoteReference">
    <w:name w:val="footnote reference"/>
    <w:basedOn w:val="DefaultParagraphFont"/>
    <w:uiPriority w:val="99"/>
    <w:semiHidden/>
    <w:unhideWhenUsed/>
    <w:rsid w:val="00E655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oregon.gov/ode/students-and-family/equity/Documents/Information%20on%20the%20%20Rights%20of%20All%20Children%20to%20Enroll%20in%20School%20final_EN.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2020-02-13T08:00:00+00:00</Remediation_x0020_Date>
  </documentManagement>
</p:properties>
</file>

<file path=customXml/itemProps1.xml><?xml version="1.0" encoding="utf-8"?>
<ds:datastoreItem xmlns:ds="http://schemas.openxmlformats.org/officeDocument/2006/customXml" ds:itemID="{57989CEF-8FF5-49BE-A8CF-25D98E6B70B7}"/>
</file>

<file path=customXml/itemProps2.xml><?xml version="1.0" encoding="utf-8"?>
<ds:datastoreItem xmlns:ds="http://schemas.openxmlformats.org/officeDocument/2006/customXml" ds:itemID="{74614A03-EA25-4A5B-9221-ECFA182B6AD1}"/>
</file>

<file path=customXml/itemProps3.xml><?xml version="1.0" encoding="utf-8"?>
<ds:datastoreItem xmlns:ds="http://schemas.openxmlformats.org/officeDocument/2006/customXml" ds:itemID="{3F7A500B-6643-4AA4-960B-F19C33444631}"/>
</file>

<file path=customXml/itemProps4.xml><?xml version="1.0" encoding="utf-8"?>
<ds:datastoreItem xmlns:ds="http://schemas.openxmlformats.org/officeDocument/2006/customXml" ds:itemID="{86A22DF4-21EC-4CE4-8281-3A6C187D8914}"/>
</file>

<file path=docProps/app.xml><?xml version="1.0" encoding="utf-8"?>
<Properties xmlns="http://schemas.openxmlformats.org/officeDocument/2006/extended-properties" xmlns:vt="http://schemas.openxmlformats.org/officeDocument/2006/docPropsVTypes">
  <Template>Normal</Template>
  <TotalTime>5</TotalTime>
  <Pages>10</Pages>
  <Words>3779</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3</cp:revision>
  <cp:lastPrinted>2018-07-11T14:40:00Z</cp:lastPrinted>
  <dcterms:created xsi:type="dcterms:W3CDTF">2020-02-10T19:15:00Z</dcterms:created>
  <dcterms:modified xsi:type="dcterms:W3CDTF">2020-02-13T22:01:00Z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