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even" r:id="rId8"/>
          <w:headerReference w:type="default" r:id="rId9"/>
          <w:footerReference w:type="even" r:id="rId10"/>
          <w:footerReference w:type="default" r:id="rId11"/>
          <w:headerReference w:type="first" r:id="rId12"/>
          <w:footerReference w:type="first" r:id="rId13"/>
          <w:pgSz w:w="12240" w:h="15840"/>
          <w:pgMar w:top="3168" w:right="1440" w:bottom="1354" w:left="1440" w:header="2160" w:footer="720" w:gutter="0"/>
          <w:cols w:space="720"/>
          <w:titlePg/>
          <w:docGrid w:linePitch="360"/>
        </w:sectPr>
      </w:pPr>
    </w:p>
    <w:p w:rsidR="00FE3324" w:rsidRPr="00FE3324" w:rsidRDefault="00ED5922" w:rsidP="00FE3324">
      <w:pPr>
        <w:spacing w:after="0"/>
        <w:jc w:val="both"/>
        <w:rPr>
          <w:sz w:val="22"/>
          <w:szCs w:val="22"/>
        </w:rPr>
      </w:pPr>
      <w:r>
        <w:rPr>
          <w:sz w:val="22"/>
          <w:szCs w:val="22"/>
        </w:rPr>
        <w:t>September 9,</w:t>
      </w:r>
      <w:r w:rsidR="00FE3324" w:rsidRPr="00FE3324">
        <w:rPr>
          <w:sz w:val="22"/>
          <w:szCs w:val="22"/>
        </w:rPr>
        <w:t xml:space="preserve"> 2019</w:t>
      </w:r>
    </w:p>
    <w:p w:rsidR="00FE3324" w:rsidRDefault="00FE3324" w:rsidP="00B232B1">
      <w:pPr>
        <w:spacing w:after="0"/>
        <w:jc w:val="right"/>
        <w:rPr>
          <w:b/>
          <w:sz w:val="22"/>
          <w:szCs w:val="22"/>
        </w:rPr>
      </w:pPr>
    </w:p>
    <w:p w:rsidR="00B232B1" w:rsidRPr="005309D8" w:rsidRDefault="00B232B1" w:rsidP="008C1649">
      <w:pPr>
        <w:spacing w:after="0"/>
        <w:jc w:val="right"/>
        <w:rPr>
          <w:b/>
          <w:sz w:val="22"/>
          <w:szCs w:val="22"/>
        </w:rPr>
      </w:pPr>
      <w:r w:rsidRPr="005309D8">
        <w:rPr>
          <w:b/>
          <w:sz w:val="22"/>
          <w:szCs w:val="22"/>
        </w:rPr>
        <w:t>BY EMAIL AND US MAIL</w:t>
      </w:r>
    </w:p>
    <w:p w:rsidR="00B232B1" w:rsidRPr="005309D8" w:rsidRDefault="00B232B1" w:rsidP="00B232B1">
      <w:pPr>
        <w:spacing w:after="0"/>
        <w:jc w:val="right"/>
        <w:rPr>
          <w:b/>
          <w:sz w:val="22"/>
          <w:szCs w:val="22"/>
        </w:rPr>
      </w:pPr>
    </w:p>
    <w:p w:rsidR="00487789" w:rsidRDefault="002233A2" w:rsidP="00FB6550">
      <w:pPr>
        <w:spacing w:after="0"/>
        <w:jc w:val="both"/>
        <w:rPr>
          <w:sz w:val="22"/>
          <w:szCs w:val="22"/>
        </w:rPr>
      </w:pPr>
      <w:r>
        <w:rPr>
          <w:sz w:val="22"/>
          <w:szCs w:val="22"/>
        </w:rPr>
        <w:t>COMPLAINANT</w:t>
      </w:r>
    </w:p>
    <w:p w:rsidR="002233A2" w:rsidRPr="00FB6550" w:rsidRDefault="002233A2" w:rsidP="00FB6550">
      <w:pPr>
        <w:spacing w:after="0"/>
        <w:jc w:val="both"/>
        <w:rPr>
          <w:sz w:val="22"/>
          <w:szCs w:val="22"/>
        </w:rPr>
      </w:pPr>
      <w:r>
        <w:rPr>
          <w:sz w:val="22"/>
          <w:szCs w:val="22"/>
        </w:rPr>
        <w:t>ADDRESS</w:t>
      </w:r>
      <w:r>
        <w:rPr>
          <w:sz w:val="22"/>
          <w:szCs w:val="22"/>
        </w:rPr>
        <w:br/>
      </w:r>
      <w:proofErr w:type="spellStart"/>
      <w:r>
        <w:rPr>
          <w:sz w:val="22"/>
          <w:szCs w:val="22"/>
        </w:rPr>
        <w:t>ADDRESS</w:t>
      </w:r>
      <w:proofErr w:type="spellEnd"/>
    </w:p>
    <w:p w:rsidR="00FB6550" w:rsidRDefault="00FB6550" w:rsidP="00D51A53">
      <w:pPr>
        <w:spacing w:after="0"/>
        <w:jc w:val="both"/>
        <w:rPr>
          <w:bCs/>
          <w:sz w:val="22"/>
          <w:szCs w:val="22"/>
        </w:rPr>
      </w:pPr>
      <w:r w:rsidRPr="00FB6550">
        <w:rPr>
          <w:sz w:val="22"/>
          <w:szCs w:val="22"/>
        </w:rPr>
        <w:br/>
      </w:r>
      <w:r w:rsidR="00D51A53">
        <w:rPr>
          <w:bCs/>
          <w:sz w:val="22"/>
          <w:szCs w:val="22"/>
        </w:rPr>
        <w:t>Superintendent Christy Perry</w:t>
      </w:r>
    </w:p>
    <w:p w:rsidR="00D51A53" w:rsidRDefault="00D51A53" w:rsidP="00D51A53">
      <w:pPr>
        <w:spacing w:after="0"/>
        <w:jc w:val="both"/>
        <w:rPr>
          <w:bCs/>
          <w:sz w:val="22"/>
          <w:szCs w:val="22"/>
        </w:rPr>
      </w:pPr>
      <w:r>
        <w:rPr>
          <w:bCs/>
          <w:sz w:val="22"/>
          <w:szCs w:val="22"/>
        </w:rPr>
        <w:t>Salem-Keizer Public Schools</w:t>
      </w:r>
    </w:p>
    <w:p w:rsidR="00D51A53" w:rsidRDefault="00D51A53" w:rsidP="00D51A53">
      <w:pPr>
        <w:spacing w:after="0"/>
        <w:jc w:val="both"/>
        <w:rPr>
          <w:bCs/>
          <w:sz w:val="22"/>
          <w:szCs w:val="22"/>
        </w:rPr>
      </w:pPr>
      <w:r>
        <w:rPr>
          <w:bCs/>
          <w:sz w:val="22"/>
          <w:szCs w:val="22"/>
        </w:rPr>
        <w:t>2450 Lancaster Drive NE</w:t>
      </w:r>
    </w:p>
    <w:p w:rsidR="00D51A53" w:rsidRPr="00FB6550" w:rsidRDefault="00D51A53" w:rsidP="00D51A53">
      <w:pPr>
        <w:spacing w:after="0"/>
        <w:jc w:val="both"/>
        <w:rPr>
          <w:bCs/>
          <w:sz w:val="22"/>
          <w:szCs w:val="22"/>
        </w:rPr>
      </w:pPr>
      <w:r>
        <w:rPr>
          <w:bCs/>
          <w:sz w:val="22"/>
          <w:szCs w:val="22"/>
        </w:rPr>
        <w:t>Salem, OR  97305</w:t>
      </w:r>
    </w:p>
    <w:p w:rsidR="00D737DB" w:rsidRPr="005309D8" w:rsidRDefault="00D737DB" w:rsidP="00B232B1">
      <w:pPr>
        <w:spacing w:after="0"/>
        <w:jc w:val="both"/>
        <w:rPr>
          <w:sz w:val="22"/>
          <w:szCs w:val="22"/>
        </w:rPr>
      </w:pPr>
    </w:p>
    <w:p w:rsidR="00FB6550" w:rsidRPr="00FB6550" w:rsidRDefault="00FB6550" w:rsidP="00FB6550">
      <w:pPr>
        <w:spacing w:after="0"/>
        <w:jc w:val="both"/>
        <w:rPr>
          <w:sz w:val="22"/>
          <w:szCs w:val="22"/>
        </w:rPr>
      </w:pPr>
      <w:r w:rsidRPr="00FB6550">
        <w:rPr>
          <w:sz w:val="22"/>
          <w:szCs w:val="22"/>
        </w:rPr>
        <w:t xml:space="preserve">Dear </w:t>
      </w:r>
      <w:r w:rsidR="002233A2">
        <w:rPr>
          <w:sz w:val="22"/>
          <w:szCs w:val="22"/>
        </w:rPr>
        <w:t>COMPLAINANT</w:t>
      </w:r>
      <w:r w:rsidR="006D66E3">
        <w:rPr>
          <w:sz w:val="22"/>
          <w:szCs w:val="22"/>
        </w:rPr>
        <w:t xml:space="preserve"> and Superintendent Perry</w:t>
      </w:r>
      <w:r w:rsidRPr="00FB6550">
        <w:rPr>
          <w:sz w:val="22"/>
          <w:szCs w:val="22"/>
        </w:rPr>
        <w:t>,</w:t>
      </w:r>
    </w:p>
    <w:p w:rsidR="00FB6550" w:rsidRPr="00FB6550" w:rsidRDefault="00FB6550" w:rsidP="00FB6550">
      <w:pPr>
        <w:spacing w:after="0"/>
        <w:jc w:val="both"/>
        <w:rPr>
          <w:sz w:val="22"/>
          <w:szCs w:val="22"/>
        </w:rPr>
      </w:pPr>
    </w:p>
    <w:p w:rsidR="00531AD9" w:rsidRDefault="00531AD9" w:rsidP="005309D8">
      <w:pPr>
        <w:spacing w:after="0"/>
        <w:jc w:val="both"/>
        <w:rPr>
          <w:sz w:val="22"/>
          <w:szCs w:val="22"/>
        </w:rPr>
      </w:pPr>
      <w:r>
        <w:rPr>
          <w:sz w:val="22"/>
          <w:szCs w:val="22"/>
        </w:rPr>
        <w:t xml:space="preserve">This letter is the order on the </w:t>
      </w:r>
      <w:r w:rsidR="00B81606">
        <w:rPr>
          <w:sz w:val="22"/>
          <w:szCs w:val="22"/>
        </w:rPr>
        <w:t>May 9</w:t>
      </w:r>
      <w:r>
        <w:rPr>
          <w:sz w:val="22"/>
          <w:szCs w:val="22"/>
        </w:rPr>
        <w:t xml:space="preserve">, 2019, appeal filed by </w:t>
      </w:r>
      <w:r w:rsidR="002233A2">
        <w:rPr>
          <w:sz w:val="22"/>
          <w:szCs w:val="22"/>
        </w:rPr>
        <w:t>COMPLAINANT</w:t>
      </w:r>
      <w:r>
        <w:rPr>
          <w:sz w:val="22"/>
          <w:szCs w:val="22"/>
        </w:rPr>
        <w:t xml:space="preserve"> (Complainant) alleging that Salem-Keizer Public Schools violated the laws and rules of this state prohibiting school districts from discriminating against persons belonging to a protected class because it held meetings at </w:t>
      </w:r>
      <w:r w:rsidR="00FD65B9">
        <w:rPr>
          <w:sz w:val="22"/>
          <w:szCs w:val="22"/>
        </w:rPr>
        <w:t>a</w:t>
      </w:r>
      <w:r>
        <w:rPr>
          <w:sz w:val="22"/>
          <w:szCs w:val="22"/>
        </w:rPr>
        <w:t xml:space="preserve"> community center </w:t>
      </w:r>
      <w:r w:rsidR="00FD65B9">
        <w:rPr>
          <w:sz w:val="22"/>
          <w:szCs w:val="22"/>
        </w:rPr>
        <w:t xml:space="preserve">named </w:t>
      </w:r>
      <w:r>
        <w:rPr>
          <w:sz w:val="22"/>
          <w:szCs w:val="22"/>
        </w:rPr>
        <w:t xml:space="preserve">Broadway Commons. The objective of this order is to determine whether the district </w:t>
      </w:r>
      <w:proofErr w:type="gramStart"/>
      <w:r>
        <w:rPr>
          <w:sz w:val="22"/>
          <w:szCs w:val="22"/>
        </w:rPr>
        <w:t>is in compliance</w:t>
      </w:r>
      <w:proofErr w:type="gramEnd"/>
      <w:r>
        <w:rPr>
          <w:sz w:val="22"/>
          <w:szCs w:val="22"/>
        </w:rPr>
        <w:t xml:space="preserve"> with ORS 659.850 and OAR 581-021-0045. If the district </w:t>
      </w:r>
      <w:proofErr w:type="gramStart"/>
      <w:r>
        <w:rPr>
          <w:sz w:val="22"/>
          <w:szCs w:val="22"/>
        </w:rPr>
        <w:t>is in compliance</w:t>
      </w:r>
      <w:proofErr w:type="gramEnd"/>
      <w:r>
        <w:rPr>
          <w:sz w:val="22"/>
          <w:szCs w:val="22"/>
        </w:rPr>
        <w:t xml:space="preserve"> with both ORS 659.850 and OAR 581-022-0045, then this case is closed pursuant to OAR 581-002-0009 and 581-002-0017. If the district </w:t>
      </w:r>
      <w:proofErr w:type="gramStart"/>
      <w:r>
        <w:rPr>
          <w:sz w:val="22"/>
          <w:szCs w:val="22"/>
        </w:rPr>
        <w:t>is not in compliance</w:t>
      </w:r>
      <w:proofErr w:type="gramEnd"/>
      <w:r>
        <w:rPr>
          <w:sz w:val="22"/>
          <w:szCs w:val="22"/>
        </w:rPr>
        <w:t xml:space="preserve"> with either ORS 659.850 or OAR 581-021-0045, then </w:t>
      </w:r>
      <w:r w:rsidR="00FD65B9">
        <w:rPr>
          <w:sz w:val="22"/>
          <w:szCs w:val="22"/>
        </w:rPr>
        <w:t>Complainant</w:t>
      </w:r>
      <w:r>
        <w:rPr>
          <w:sz w:val="22"/>
          <w:szCs w:val="22"/>
        </w:rPr>
        <w:t xml:space="preserve"> and the district must attempt to reach an agreement through conciliation as required by OAR 581-002-0011.</w:t>
      </w:r>
    </w:p>
    <w:p w:rsidR="00531AD9" w:rsidRDefault="00531AD9" w:rsidP="005309D8">
      <w:pPr>
        <w:spacing w:after="0"/>
        <w:jc w:val="both"/>
        <w:rPr>
          <w:sz w:val="22"/>
          <w:szCs w:val="22"/>
        </w:rPr>
      </w:pPr>
    </w:p>
    <w:p w:rsidR="00BF69B9" w:rsidRDefault="00531AD9" w:rsidP="00A1144A">
      <w:pPr>
        <w:pStyle w:val="Heading2"/>
      </w:pPr>
      <w:r>
        <w:t>PROCEDURAL BACKGROUND</w:t>
      </w:r>
    </w:p>
    <w:p w:rsidR="00531AD9" w:rsidRDefault="00531AD9" w:rsidP="00531AD9">
      <w:pPr>
        <w:spacing w:after="0"/>
        <w:jc w:val="center"/>
        <w:rPr>
          <w:b/>
          <w:sz w:val="22"/>
          <w:szCs w:val="22"/>
        </w:rPr>
      </w:pPr>
    </w:p>
    <w:p w:rsidR="00EC3594" w:rsidRDefault="00B00F54" w:rsidP="00B00F54">
      <w:pPr>
        <w:spacing w:after="0"/>
        <w:jc w:val="both"/>
        <w:rPr>
          <w:sz w:val="22"/>
          <w:szCs w:val="22"/>
        </w:rPr>
      </w:pPr>
      <w:r>
        <w:rPr>
          <w:sz w:val="22"/>
          <w:szCs w:val="22"/>
        </w:rPr>
        <w:t>This is an appeal alleging discrimination by Salem-Keizer Public Schools. On December 6, 2018, Complainant sent an email to the district’s Director of Equity and Inclusion</w:t>
      </w:r>
      <w:r w:rsidR="00EC3594">
        <w:rPr>
          <w:sz w:val="22"/>
          <w:szCs w:val="22"/>
        </w:rPr>
        <w:t>. In that email, Complainant wrote</w:t>
      </w:r>
      <w:r w:rsidR="00BC1200">
        <w:rPr>
          <w:sz w:val="22"/>
          <w:szCs w:val="22"/>
        </w:rPr>
        <w:t>:</w:t>
      </w:r>
    </w:p>
    <w:p w:rsidR="00EC3594" w:rsidRDefault="00EC3594" w:rsidP="00B00F54">
      <w:pPr>
        <w:spacing w:after="0"/>
        <w:jc w:val="both"/>
        <w:rPr>
          <w:sz w:val="22"/>
          <w:szCs w:val="22"/>
        </w:rPr>
      </w:pPr>
    </w:p>
    <w:p w:rsidR="00EC3594" w:rsidRDefault="00EC3594" w:rsidP="00EC3594">
      <w:pPr>
        <w:spacing w:after="0"/>
        <w:ind w:left="1440" w:right="1440"/>
        <w:jc w:val="both"/>
        <w:rPr>
          <w:sz w:val="22"/>
          <w:szCs w:val="22"/>
        </w:rPr>
      </w:pPr>
      <w:proofErr w:type="gramStart"/>
      <w:r>
        <w:rPr>
          <w:sz w:val="22"/>
          <w:szCs w:val="22"/>
        </w:rPr>
        <w:t>I’m</w:t>
      </w:r>
      <w:proofErr w:type="gramEnd"/>
      <w:r>
        <w:rPr>
          <w:sz w:val="22"/>
          <w:szCs w:val="22"/>
        </w:rPr>
        <w:t xml:space="preserve"> wondering if there is </w:t>
      </w:r>
      <w:r w:rsidR="00746A4E">
        <w:rPr>
          <w:sz w:val="22"/>
          <w:szCs w:val="22"/>
        </w:rPr>
        <w:t>[a]</w:t>
      </w:r>
      <w:r>
        <w:rPr>
          <w:sz w:val="22"/>
          <w:szCs w:val="22"/>
        </w:rPr>
        <w:t xml:space="preserve"> district policy </w:t>
      </w:r>
      <w:r w:rsidR="00746A4E">
        <w:rPr>
          <w:sz w:val="22"/>
          <w:szCs w:val="22"/>
        </w:rPr>
        <w:t>. . .</w:t>
      </w:r>
      <w:r>
        <w:rPr>
          <w:sz w:val="22"/>
          <w:szCs w:val="22"/>
        </w:rPr>
        <w:t xml:space="preserve"> regarding the use of non-district facilities by district staff. Salem </w:t>
      </w:r>
      <w:r w:rsidR="00746A4E">
        <w:rPr>
          <w:sz w:val="22"/>
          <w:szCs w:val="22"/>
        </w:rPr>
        <w:t>Alliance Church, which operates Broadway Commons, openly discriminates [against people who are LGBTQ] by refusing to marry same gender couples. Does this make it a violation of district policy for district staff to use their facilities? If not, I think that policy should be revised to indicate that district staff are prohibited from using facilities operated by organizations that discriminate</w:t>
      </w:r>
      <w:r w:rsidR="003E72F3">
        <w:rPr>
          <w:sz w:val="22"/>
          <w:szCs w:val="22"/>
        </w:rPr>
        <w:t xml:space="preserve"> [against people who are LGBTQ]</w:t>
      </w:r>
      <w:r w:rsidR="00746A4E">
        <w:rPr>
          <w:sz w:val="22"/>
          <w:szCs w:val="22"/>
        </w:rPr>
        <w:t>.</w:t>
      </w:r>
    </w:p>
    <w:p w:rsidR="00EC3594" w:rsidRDefault="00EC3594" w:rsidP="00B00F54">
      <w:pPr>
        <w:spacing w:after="0"/>
        <w:jc w:val="both"/>
        <w:rPr>
          <w:sz w:val="22"/>
          <w:szCs w:val="22"/>
        </w:rPr>
      </w:pPr>
    </w:p>
    <w:p w:rsidR="00531AD9" w:rsidRDefault="00B00F54" w:rsidP="00B00F54">
      <w:pPr>
        <w:spacing w:after="0"/>
        <w:jc w:val="both"/>
        <w:rPr>
          <w:sz w:val="22"/>
          <w:szCs w:val="22"/>
        </w:rPr>
      </w:pPr>
      <w:r>
        <w:rPr>
          <w:sz w:val="22"/>
          <w:szCs w:val="22"/>
        </w:rPr>
        <w:lastRenderedPageBreak/>
        <w:t>On December 11, 2018, the director responded to Complainant’</w:t>
      </w:r>
      <w:r w:rsidR="00BC1200">
        <w:rPr>
          <w:sz w:val="22"/>
          <w:szCs w:val="22"/>
        </w:rPr>
        <w:t xml:space="preserve">s question. In her response, the director told Complainant </w:t>
      </w:r>
      <w:r w:rsidR="00EC3594">
        <w:rPr>
          <w:sz w:val="22"/>
          <w:szCs w:val="22"/>
        </w:rPr>
        <w:t xml:space="preserve">that </w:t>
      </w:r>
      <w:r w:rsidR="00EA4066">
        <w:rPr>
          <w:sz w:val="22"/>
          <w:szCs w:val="22"/>
        </w:rPr>
        <w:t xml:space="preserve">the </w:t>
      </w:r>
      <w:r w:rsidR="00EC3594">
        <w:rPr>
          <w:sz w:val="22"/>
          <w:szCs w:val="22"/>
        </w:rPr>
        <w:t>district</w:t>
      </w:r>
      <w:r w:rsidR="003E72F3">
        <w:rPr>
          <w:sz w:val="22"/>
          <w:szCs w:val="22"/>
        </w:rPr>
        <w:t xml:space="preserve"> would consider his question</w:t>
      </w:r>
      <w:r w:rsidR="00EC3594">
        <w:rPr>
          <w:sz w:val="22"/>
          <w:szCs w:val="22"/>
        </w:rPr>
        <w:t xml:space="preserve"> and that she would update him </w:t>
      </w:r>
      <w:r w:rsidR="00BC1200">
        <w:rPr>
          <w:sz w:val="22"/>
          <w:szCs w:val="22"/>
        </w:rPr>
        <w:t>when</w:t>
      </w:r>
      <w:r w:rsidR="00EA4066">
        <w:rPr>
          <w:sz w:val="22"/>
          <w:szCs w:val="22"/>
        </w:rPr>
        <w:t xml:space="preserve"> it</w:t>
      </w:r>
      <w:r w:rsidR="003E72F3">
        <w:rPr>
          <w:sz w:val="22"/>
          <w:szCs w:val="22"/>
        </w:rPr>
        <w:t xml:space="preserve"> </w:t>
      </w:r>
      <w:r w:rsidR="00B5120B">
        <w:rPr>
          <w:sz w:val="22"/>
          <w:szCs w:val="22"/>
        </w:rPr>
        <w:t>reached</w:t>
      </w:r>
      <w:r w:rsidR="003E72F3">
        <w:rPr>
          <w:sz w:val="22"/>
          <w:szCs w:val="22"/>
        </w:rPr>
        <w:t xml:space="preserve"> a </w:t>
      </w:r>
      <w:r w:rsidR="00EA4066">
        <w:rPr>
          <w:sz w:val="22"/>
          <w:szCs w:val="22"/>
        </w:rPr>
        <w:t>decision</w:t>
      </w:r>
      <w:r w:rsidR="00EC3594">
        <w:rPr>
          <w:sz w:val="22"/>
          <w:szCs w:val="22"/>
        </w:rPr>
        <w:t>.</w:t>
      </w:r>
    </w:p>
    <w:p w:rsidR="00EC3594" w:rsidRDefault="00EC3594" w:rsidP="00B00F54">
      <w:pPr>
        <w:spacing w:after="0"/>
        <w:jc w:val="both"/>
        <w:rPr>
          <w:sz w:val="22"/>
          <w:szCs w:val="22"/>
        </w:rPr>
      </w:pPr>
    </w:p>
    <w:p w:rsidR="00EC3594" w:rsidRDefault="00EC3594" w:rsidP="00B00F54">
      <w:pPr>
        <w:spacing w:after="0"/>
        <w:jc w:val="both"/>
        <w:rPr>
          <w:sz w:val="22"/>
          <w:szCs w:val="22"/>
        </w:rPr>
      </w:pPr>
      <w:r>
        <w:rPr>
          <w:sz w:val="22"/>
          <w:szCs w:val="22"/>
        </w:rPr>
        <w:t xml:space="preserve">On December 12, 2018, Complainant responded to the director, </w:t>
      </w:r>
      <w:r w:rsidR="00BC1200">
        <w:rPr>
          <w:sz w:val="22"/>
          <w:szCs w:val="22"/>
        </w:rPr>
        <w:t>stating:</w:t>
      </w:r>
    </w:p>
    <w:p w:rsidR="00EC3594" w:rsidRDefault="00EC3594" w:rsidP="00B00F54">
      <w:pPr>
        <w:spacing w:after="0"/>
        <w:jc w:val="both"/>
        <w:rPr>
          <w:sz w:val="22"/>
          <w:szCs w:val="22"/>
        </w:rPr>
      </w:pPr>
    </w:p>
    <w:p w:rsidR="00EC3594" w:rsidRDefault="00EC3594" w:rsidP="00DD52F0">
      <w:pPr>
        <w:spacing w:after="0"/>
        <w:ind w:left="1440" w:right="1440"/>
        <w:jc w:val="both"/>
        <w:rPr>
          <w:sz w:val="22"/>
          <w:szCs w:val="22"/>
        </w:rPr>
      </w:pPr>
      <w:r>
        <w:rPr>
          <w:sz w:val="22"/>
          <w:szCs w:val="22"/>
        </w:rPr>
        <w:t xml:space="preserve">Freedom of religion is an </w:t>
      </w:r>
      <w:proofErr w:type="gramStart"/>
      <w:r>
        <w:rPr>
          <w:sz w:val="22"/>
          <w:szCs w:val="22"/>
        </w:rPr>
        <w:t>absolutely sacred</w:t>
      </w:r>
      <w:proofErr w:type="gramEnd"/>
      <w:r>
        <w:rPr>
          <w:sz w:val="22"/>
          <w:szCs w:val="22"/>
        </w:rPr>
        <w:t xml:space="preserve"> concept, but when any organization discriminates I think we need to speak out against that. Churches </w:t>
      </w:r>
      <w:proofErr w:type="gramStart"/>
      <w:r>
        <w:rPr>
          <w:sz w:val="22"/>
          <w:szCs w:val="22"/>
        </w:rPr>
        <w:t>are legally allowed</w:t>
      </w:r>
      <w:proofErr w:type="gramEnd"/>
      <w:r>
        <w:rPr>
          <w:sz w:val="22"/>
          <w:szCs w:val="22"/>
        </w:rPr>
        <w:t xml:space="preserve"> to discriminate, but I do not feel that this lessens our obligation to stand up for those being discriminated against.</w:t>
      </w:r>
    </w:p>
    <w:p w:rsidR="00DD52F0" w:rsidRDefault="00DD52F0" w:rsidP="00EC3594">
      <w:pPr>
        <w:spacing w:after="0"/>
        <w:ind w:left="1440" w:right="1440"/>
        <w:jc w:val="both"/>
        <w:rPr>
          <w:sz w:val="22"/>
          <w:szCs w:val="22"/>
        </w:rPr>
      </w:pPr>
    </w:p>
    <w:p w:rsidR="00EC3594" w:rsidRDefault="00EC3594" w:rsidP="00EC3594">
      <w:pPr>
        <w:spacing w:after="0"/>
        <w:ind w:left="1440" w:right="1440"/>
        <w:jc w:val="both"/>
        <w:rPr>
          <w:sz w:val="22"/>
          <w:szCs w:val="22"/>
        </w:rPr>
      </w:pPr>
      <w:r>
        <w:rPr>
          <w:sz w:val="22"/>
          <w:szCs w:val="22"/>
        </w:rPr>
        <w:t xml:space="preserve">I think if we view this situation through the equity lens, we are obligated to view discrimination against the LGBT community </w:t>
      </w:r>
      <w:proofErr w:type="gramStart"/>
      <w:r>
        <w:rPr>
          <w:sz w:val="22"/>
          <w:szCs w:val="22"/>
        </w:rPr>
        <w:t>exactly the</w:t>
      </w:r>
      <w:proofErr w:type="gramEnd"/>
      <w:r>
        <w:rPr>
          <w:sz w:val="22"/>
          <w:szCs w:val="22"/>
        </w:rPr>
        <w:t xml:space="preserve"> same as we view racial/ethnic discrimination.</w:t>
      </w:r>
    </w:p>
    <w:p w:rsidR="00EC3594" w:rsidRDefault="00EC3594" w:rsidP="00EC3594">
      <w:pPr>
        <w:spacing w:after="0"/>
        <w:ind w:left="1440" w:right="1440"/>
        <w:jc w:val="both"/>
        <w:rPr>
          <w:sz w:val="22"/>
          <w:szCs w:val="22"/>
        </w:rPr>
      </w:pPr>
    </w:p>
    <w:p w:rsidR="00EC3594" w:rsidRDefault="00EC3594" w:rsidP="00EC3594">
      <w:pPr>
        <w:spacing w:after="0"/>
        <w:jc w:val="both"/>
        <w:rPr>
          <w:sz w:val="22"/>
          <w:szCs w:val="22"/>
        </w:rPr>
      </w:pPr>
      <w:r>
        <w:rPr>
          <w:sz w:val="22"/>
          <w:szCs w:val="22"/>
        </w:rPr>
        <w:t xml:space="preserve">After investigating Broadway Commons, </w:t>
      </w:r>
      <w:r w:rsidR="003E72F3">
        <w:rPr>
          <w:sz w:val="22"/>
          <w:szCs w:val="22"/>
        </w:rPr>
        <w:t>the distri</w:t>
      </w:r>
      <w:r w:rsidR="001918AD">
        <w:rPr>
          <w:sz w:val="22"/>
          <w:szCs w:val="22"/>
        </w:rPr>
        <w:t>ct decided to continue using the community center’s</w:t>
      </w:r>
      <w:r w:rsidR="003E72F3">
        <w:rPr>
          <w:sz w:val="22"/>
          <w:szCs w:val="22"/>
        </w:rPr>
        <w:t xml:space="preserve"> facilities.</w:t>
      </w:r>
    </w:p>
    <w:p w:rsidR="003E72F3" w:rsidRDefault="003E72F3" w:rsidP="00EC3594">
      <w:pPr>
        <w:spacing w:after="0"/>
        <w:jc w:val="both"/>
        <w:rPr>
          <w:sz w:val="22"/>
          <w:szCs w:val="22"/>
        </w:rPr>
      </w:pPr>
    </w:p>
    <w:p w:rsidR="003E72F3" w:rsidRDefault="003E72F3" w:rsidP="00EC3594">
      <w:pPr>
        <w:spacing w:after="0"/>
        <w:jc w:val="both"/>
        <w:rPr>
          <w:sz w:val="22"/>
          <w:szCs w:val="22"/>
        </w:rPr>
      </w:pPr>
      <w:r>
        <w:rPr>
          <w:sz w:val="22"/>
          <w:szCs w:val="22"/>
        </w:rPr>
        <w:t xml:space="preserve">On February 25, 2019, Complainant </w:t>
      </w:r>
      <w:r w:rsidR="00E41110">
        <w:rPr>
          <w:sz w:val="22"/>
          <w:szCs w:val="22"/>
        </w:rPr>
        <w:t>sent</w:t>
      </w:r>
      <w:r>
        <w:rPr>
          <w:sz w:val="22"/>
          <w:szCs w:val="22"/>
        </w:rPr>
        <w:t xml:space="preserve"> a letter to the district’s school board. In</w:t>
      </w:r>
      <w:r w:rsidR="000E76B8">
        <w:rPr>
          <w:sz w:val="22"/>
          <w:szCs w:val="22"/>
        </w:rPr>
        <w:t xml:space="preserve"> that letter, Complainant wrote:</w:t>
      </w:r>
    </w:p>
    <w:p w:rsidR="003E72F3" w:rsidRDefault="003E72F3" w:rsidP="00EC3594">
      <w:pPr>
        <w:spacing w:after="0"/>
        <w:jc w:val="both"/>
        <w:rPr>
          <w:sz w:val="22"/>
          <w:szCs w:val="22"/>
        </w:rPr>
      </w:pPr>
    </w:p>
    <w:p w:rsidR="003E72F3" w:rsidRDefault="003E72F3" w:rsidP="003E72F3">
      <w:pPr>
        <w:spacing w:after="0"/>
        <w:ind w:left="1440" w:right="1440"/>
        <w:jc w:val="both"/>
        <w:rPr>
          <w:sz w:val="22"/>
          <w:szCs w:val="22"/>
        </w:rPr>
      </w:pPr>
      <w:r>
        <w:rPr>
          <w:sz w:val="22"/>
          <w:szCs w:val="22"/>
        </w:rPr>
        <w:t xml:space="preserve">Through its policy of refusing to hire applicants that are openly gay, the Broadway Commons has created an environment wherein many members of the </w:t>
      </w:r>
      <w:proofErr w:type="gramStart"/>
      <w:r>
        <w:rPr>
          <w:sz w:val="22"/>
          <w:szCs w:val="22"/>
        </w:rPr>
        <w:t>LGBT[</w:t>
      </w:r>
      <w:proofErr w:type="gramEnd"/>
      <w:r>
        <w:rPr>
          <w:sz w:val="22"/>
          <w:szCs w:val="22"/>
        </w:rPr>
        <w:t xml:space="preserve">Q] </w:t>
      </w:r>
      <w:r w:rsidR="00BC1200">
        <w:rPr>
          <w:sz w:val="22"/>
          <w:szCs w:val="22"/>
        </w:rPr>
        <w:t>community, including district employees, do not feel welcome. As a result, it is not appropriate for district employees to organize meetings at the Broadway Commons which district employees are expected or mandated to attend.</w:t>
      </w:r>
    </w:p>
    <w:p w:rsidR="00BC1200" w:rsidRDefault="00BC1200" w:rsidP="003E72F3">
      <w:pPr>
        <w:spacing w:after="0"/>
        <w:ind w:left="1440" w:right="1440"/>
        <w:jc w:val="both"/>
        <w:rPr>
          <w:sz w:val="22"/>
          <w:szCs w:val="22"/>
        </w:rPr>
      </w:pPr>
    </w:p>
    <w:p w:rsidR="00BC1200" w:rsidRDefault="00BC1200" w:rsidP="00BC1200">
      <w:pPr>
        <w:spacing w:after="0"/>
        <w:jc w:val="both"/>
        <w:rPr>
          <w:sz w:val="22"/>
          <w:szCs w:val="22"/>
        </w:rPr>
      </w:pPr>
      <w:r>
        <w:rPr>
          <w:sz w:val="22"/>
          <w:szCs w:val="22"/>
        </w:rPr>
        <w:t xml:space="preserve">Complainant also wrote an email accompanying the letter. In his email, Complainant stated that he had “deep concerns about district employees being required to attend meetings in venues that discriminate.” He asked whether the district had any “procedures in place that would enable [him] to appeal [the district’s] decision.” Complainant specifically </w:t>
      </w:r>
      <w:r w:rsidR="00034AAC">
        <w:rPr>
          <w:sz w:val="22"/>
          <w:szCs w:val="22"/>
        </w:rPr>
        <w:t>stated</w:t>
      </w:r>
      <w:r>
        <w:rPr>
          <w:sz w:val="22"/>
          <w:szCs w:val="22"/>
        </w:rPr>
        <w:t xml:space="preserve"> that he wanted to “make sure” that he had “exhausted all avenues of appeal within the district.”</w:t>
      </w:r>
    </w:p>
    <w:p w:rsidR="00BC1200" w:rsidRDefault="00BC1200" w:rsidP="00BC1200">
      <w:pPr>
        <w:spacing w:after="0"/>
        <w:jc w:val="both"/>
        <w:rPr>
          <w:sz w:val="22"/>
          <w:szCs w:val="22"/>
        </w:rPr>
      </w:pPr>
    </w:p>
    <w:p w:rsidR="00E92F86" w:rsidRDefault="00BC1200" w:rsidP="00BC1200">
      <w:pPr>
        <w:spacing w:after="0"/>
        <w:jc w:val="both"/>
        <w:rPr>
          <w:sz w:val="22"/>
          <w:szCs w:val="22"/>
        </w:rPr>
      </w:pPr>
      <w:r>
        <w:rPr>
          <w:sz w:val="22"/>
          <w:szCs w:val="22"/>
        </w:rPr>
        <w:t>On March 22, 2019, Complainant filed an appeal with the Or</w:t>
      </w:r>
      <w:r w:rsidR="0070229C">
        <w:rPr>
          <w:sz w:val="22"/>
          <w:szCs w:val="22"/>
        </w:rPr>
        <w:t xml:space="preserve">egon Department of Education. At that time, the department denied his appeal. </w:t>
      </w:r>
      <w:r w:rsidR="00631BBB">
        <w:rPr>
          <w:sz w:val="22"/>
          <w:szCs w:val="22"/>
        </w:rPr>
        <w:t>In the notice of denial, t</w:t>
      </w:r>
      <w:r w:rsidR="0070229C">
        <w:rPr>
          <w:sz w:val="22"/>
          <w:szCs w:val="22"/>
        </w:rPr>
        <w:t xml:space="preserve">he department explained that it was denying </w:t>
      </w:r>
      <w:r w:rsidR="00631BBB">
        <w:rPr>
          <w:sz w:val="22"/>
          <w:szCs w:val="22"/>
        </w:rPr>
        <w:t>Complainant’s</w:t>
      </w:r>
      <w:r w:rsidR="0070229C">
        <w:rPr>
          <w:sz w:val="22"/>
          <w:szCs w:val="22"/>
        </w:rPr>
        <w:t xml:space="preserve"> appeal because </w:t>
      </w:r>
      <w:r w:rsidR="00257C36">
        <w:rPr>
          <w:sz w:val="22"/>
          <w:szCs w:val="22"/>
        </w:rPr>
        <w:t>the appeal was not ripe. Under OAR 581-002-0005(1</w:t>
      </w:r>
      <w:proofErr w:type="gramStart"/>
      <w:r w:rsidR="00257C36">
        <w:rPr>
          <w:sz w:val="22"/>
          <w:szCs w:val="22"/>
        </w:rPr>
        <w:t>)(</w:t>
      </w:r>
      <w:proofErr w:type="gramEnd"/>
      <w:r w:rsidR="00257C36">
        <w:rPr>
          <w:sz w:val="22"/>
          <w:szCs w:val="22"/>
        </w:rPr>
        <w:t xml:space="preserve">a)(A), the department may accept an appeal if a complainant exhausts a district’s complaint process. In this case, Complainant did not exhaust the Salem-Keizer Public School’s complaint process. </w:t>
      </w:r>
      <w:r w:rsidR="004F4686">
        <w:rPr>
          <w:sz w:val="22"/>
          <w:szCs w:val="22"/>
        </w:rPr>
        <w:t>However, even if a complainant does not exhaust a district’s complaint process, u</w:t>
      </w:r>
      <w:r w:rsidR="00257C36">
        <w:rPr>
          <w:sz w:val="22"/>
          <w:szCs w:val="22"/>
        </w:rPr>
        <w:t>nder OA</w:t>
      </w:r>
      <w:r w:rsidR="004F4686">
        <w:rPr>
          <w:sz w:val="22"/>
          <w:szCs w:val="22"/>
        </w:rPr>
        <w:t>R 581-002-0005(1</w:t>
      </w:r>
      <w:proofErr w:type="gramStart"/>
      <w:r w:rsidR="004F4686">
        <w:rPr>
          <w:sz w:val="22"/>
          <w:szCs w:val="22"/>
        </w:rPr>
        <w:t>)(</w:t>
      </w:r>
      <w:proofErr w:type="gramEnd"/>
      <w:r w:rsidR="004F4686">
        <w:rPr>
          <w:sz w:val="22"/>
          <w:szCs w:val="22"/>
        </w:rPr>
        <w:t>a)(B) and (C)</w:t>
      </w:r>
      <w:r w:rsidR="00257C36">
        <w:rPr>
          <w:sz w:val="22"/>
          <w:szCs w:val="22"/>
        </w:rPr>
        <w:t xml:space="preserve"> </w:t>
      </w:r>
      <w:r w:rsidR="00257C36">
        <w:rPr>
          <w:sz w:val="22"/>
          <w:szCs w:val="22"/>
        </w:rPr>
        <w:lastRenderedPageBreak/>
        <w:t xml:space="preserve">the department may accept an appeal if the district does not address the complaint within </w:t>
      </w:r>
      <w:r w:rsidR="004F4686">
        <w:rPr>
          <w:sz w:val="22"/>
          <w:szCs w:val="22"/>
        </w:rPr>
        <w:t>prescribed</w:t>
      </w:r>
      <w:r w:rsidR="00257C36">
        <w:rPr>
          <w:sz w:val="22"/>
          <w:szCs w:val="22"/>
        </w:rPr>
        <w:t xml:space="preserve"> amount</w:t>
      </w:r>
      <w:r w:rsidR="004F4686">
        <w:rPr>
          <w:sz w:val="22"/>
          <w:szCs w:val="22"/>
        </w:rPr>
        <w:t>s</w:t>
      </w:r>
      <w:r w:rsidR="00257C36">
        <w:rPr>
          <w:sz w:val="22"/>
          <w:szCs w:val="22"/>
        </w:rPr>
        <w:t xml:space="preserve"> of time. Under OAR 581-002-0005(1</w:t>
      </w:r>
      <w:proofErr w:type="gramStart"/>
      <w:r w:rsidR="00257C36">
        <w:rPr>
          <w:sz w:val="22"/>
          <w:szCs w:val="22"/>
        </w:rPr>
        <w:t>)(</w:t>
      </w:r>
      <w:proofErr w:type="gramEnd"/>
      <w:r w:rsidR="00257C36">
        <w:rPr>
          <w:sz w:val="22"/>
          <w:szCs w:val="22"/>
        </w:rPr>
        <w:t>a)(B), the department may accept an appeal if a district “fails to render a written decision within 30 days of the submission of [a] complaint at a</w:t>
      </w:r>
      <w:r w:rsidR="00E41110">
        <w:rPr>
          <w:sz w:val="22"/>
          <w:szCs w:val="22"/>
        </w:rPr>
        <w:t>ny step” in a district’s process. Under OAR 581-002-0005(1</w:t>
      </w:r>
      <w:proofErr w:type="gramStart"/>
      <w:r w:rsidR="00E41110">
        <w:rPr>
          <w:sz w:val="22"/>
          <w:szCs w:val="22"/>
        </w:rPr>
        <w:t>)(</w:t>
      </w:r>
      <w:proofErr w:type="gramEnd"/>
      <w:r w:rsidR="00E41110">
        <w:rPr>
          <w:sz w:val="22"/>
          <w:szCs w:val="22"/>
        </w:rPr>
        <w:t xml:space="preserve">a)(C), the department may accept an appeal if a district “fails to resolve [a] complaint within 90 days of the initial filing of the complaint.” </w:t>
      </w:r>
      <w:r w:rsidR="008B114B">
        <w:rPr>
          <w:sz w:val="22"/>
          <w:szCs w:val="22"/>
        </w:rPr>
        <w:t>In consideration of these two provisions, t</w:t>
      </w:r>
      <w:r w:rsidR="00E41110">
        <w:rPr>
          <w:sz w:val="22"/>
          <w:szCs w:val="22"/>
        </w:rPr>
        <w:t xml:space="preserve">he department </w:t>
      </w:r>
      <w:r w:rsidR="00E92F86">
        <w:rPr>
          <w:sz w:val="22"/>
          <w:szCs w:val="22"/>
        </w:rPr>
        <w:t xml:space="preserve">had to determine upon receiving Complaint’s March </w:t>
      </w:r>
      <w:proofErr w:type="gramStart"/>
      <w:r w:rsidR="00E92F86">
        <w:rPr>
          <w:sz w:val="22"/>
          <w:szCs w:val="22"/>
        </w:rPr>
        <w:t>22</w:t>
      </w:r>
      <w:r w:rsidR="00E92F86" w:rsidRPr="00E92F86">
        <w:rPr>
          <w:sz w:val="22"/>
          <w:szCs w:val="22"/>
          <w:vertAlign w:val="superscript"/>
        </w:rPr>
        <w:t>nd</w:t>
      </w:r>
      <w:proofErr w:type="gramEnd"/>
      <w:r w:rsidR="00E92F86">
        <w:rPr>
          <w:sz w:val="22"/>
          <w:szCs w:val="22"/>
        </w:rPr>
        <w:t xml:space="preserve"> filing the date on which he</w:t>
      </w:r>
      <w:r w:rsidR="00E41110">
        <w:rPr>
          <w:sz w:val="22"/>
          <w:szCs w:val="22"/>
        </w:rPr>
        <w:t xml:space="preserve"> </w:t>
      </w:r>
      <w:r w:rsidR="00E92F86">
        <w:rPr>
          <w:sz w:val="22"/>
          <w:szCs w:val="22"/>
        </w:rPr>
        <w:t>f</w:t>
      </w:r>
      <w:r w:rsidR="00E41110">
        <w:rPr>
          <w:sz w:val="22"/>
          <w:szCs w:val="22"/>
        </w:rPr>
        <w:t>ile</w:t>
      </w:r>
      <w:r w:rsidR="00E92F86">
        <w:rPr>
          <w:sz w:val="22"/>
          <w:szCs w:val="22"/>
        </w:rPr>
        <w:t>d</w:t>
      </w:r>
      <w:r w:rsidR="00E41110">
        <w:rPr>
          <w:sz w:val="22"/>
          <w:szCs w:val="22"/>
        </w:rPr>
        <w:t xml:space="preserve"> a complaint with the district</w:t>
      </w:r>
      <w:r w:rsidR="008B114B">
        <w:rPr>
          <w:sz w:val="22"/>
          <w:szCs w:val="22"/>
        </w:rPr>
        <w:t>.</w:t>
      </w:r>
      <w:r w:rsidR="00E41110">
        <w:rPr>
          <w:sz w:val="22"/>
          <w:szCs w:val="22"/>
        </w:rPr>
        <w:t xml:space="preserve"> </w:t>
      </w:r>
      <w:r w:rsidR="00E92F86">
        <w:rPr>
          <w:sz w:val="22"/>
          <w:szCs w:val="22"/>
        </w:rPr>
        <w:t xml:space="preserve">If on </w:t>
      </w:r>
      <w:r w:rsidR="00E41110">
        <w:rPr>
          <w:sz w:val="22"/>
          <w:szCs w:val="22"/>
        </w:rPr>
        <w:t xml:space="preserve">December </w:t>
      </w:r>
      <w:proofErr w:type="gramStart"/>
      <w:r w:rsidR="00E41110">
        <w:rPr>
          <w:sz w:val="22"/>
          <w:szCs w:val="22"/>
        </w:rPr>
        <w:t>6</w:t>
      </w:r>
      <w:r w:rsidR="00E41110" w:rsidRPr="00E41110">
        <w:rPr>
          <w:sz w:val="22"/>
          <w:szCs w:val="22"/>
          <w:vertAlign w:val="superscript"/>
        </w:rPr>
        <w:t>th</w:t>
      </w:r>
      <w:proofErr w:type="gramEnd"/>
      <w:r w:rsidR="00E92F86">
        <w:rPr>
          <w:sz w:val="22"/>
          <w:szCs w:val="22"/>
        </w:rPr>
        <w:t xml:space="preserve"> or December 12</w:t>
      </w:r>
      <w:r w:rsidR="00E92F86" w:rsidRPr="00E92F86">
        <w:rPr>
          <w:sz w:val="22"/>
          <w:szCs w:val="22"/>
          <w:vertAlign w:val="superscript"/>
        </w:rPr>
        <w:t>th</w:t>
      </w:r>
      <w:r w:rsidR="00E92F86">
        <w:rPr>
          <w:sz w:val="22"/>
          <w:szCs w:val="22"/>
        </w:rPr>
        <w:t xml:space="preserve">, then the department would have to accept Complainant’s appeal. If on February </w:t>
      </w:r>
      <w:proofErr w:type="gramStart"/>
      <w:r w:rsidR="00E92F86">
        <w:rPr>
          <w:sz w:val="22"/>
          <w:szCs w:val="22"/>
        </w:rPr>
        <w:t>25</w:t>
      </w:r>
      <w:r w:rsidR="00E92F86" w:rsidRPr="00E92F86">
        <w:rPr>
          <w:sz w:val="22"/>
          <w:szCs w:val="22"/>
          <w:vertAlign w:val="superscript"/>
        </w:rPr>
        <w:t>th</w:t>
      </w:r>
      <w:proofErr w:type="gramEnd"/>
      <w:r w:rsidR="00E92F86">
        <w:rPr>
          <w:sz w:val="22"/>
          <w:szCs w:val="22"/>
        </w:rPr>
        <w:t>, then the department would have to deny Complainant’s appeal on grounds that the appeal was not ripe.</w:t>
      </w:r>
    </w:p>
    <w:p w:rsidR="00E92F86" w:rsidRDefault="00E92F86" w:rsidP="00BC1200">
      <w:pPr>
        <w:spacing w:after="0"/>
        <w:jc w:val="both"/>
        <w:rPr>
          <w:sz w:val="22"/>
          <w:szCs w:val="22"/>
        </w:rPr>
      </w:pPr>
    </w:p>
    <w:p w:rsidR="009174B5" w:rsidRDefault="00E92F86" w:rsidP="00BC1200">
      <w:pPr>
        <w:spacing w:after="0"/>
        <w:jc w:val="both"/>
        <w:rPr>
          <w:sz w:val="22"/>
          <w:szCs w:val="22"/>
        </w:rPr>
      </w:pPr>
      <w:r>
        <w:rPr>
          <w:sz w:val="22"/>
          <w:szCs w:val="22"/>
        </w:rPr>
        <w:t xml:space="preserve">In the </w:t>
      </w:r>
      <w:r w:rsidR="00D16BE0">
        <w:rPr>
          <w:sz w:val="22"/>
          <w:szCs w:val="22"/>
        </w:rPr>
        <w:t>d</w:t>
      </w:r>
      <w:r>
        <w:rPr>
          <w:sz w:val="22"/>
          <w:szCs w:val="22"/>
        </w:rPr>
        <w:t xml:space="preserve">epartment’s view, </w:t>
      </w:r>
      <w:r w:rsidR="000F16DF">
        <w:rPr>
          <w:sz w:val="22"/>
          <w:szCs w:val="22"/>
        </w:rPr>
        <w:t xml:space="preserve">Complainant’s </w:t>
      </w:r>
      <w:r w:rsidR="00B961CA">
        <w:rPr>
          <w:sz w:val="22"/>
          <w:szCs w:val="22"/>
        </w:rPr>
        <w:t xml:space="preserve">December </w:t>
      </w:r>
      <w:proofErr w:type="gramStart"/>
      <w:r w:rsidR="00B961CA">
        <w:rPr>
          <w:sz w:val="22"/>
          <w:szCs w:val="22"/>
        </w:rPr>
        <w:t>6</w:t>
      </w:r>
      <w:r w:rsidR="00B961CA" w:rsidRPr="00B961CA">
        <w:rPr>
          <w:sz w:val="22"/>
          <w:szCs w:val="22"/>
          <w:vertAlign w:val="superscript"/>
        </w:rPr>
        <w:t>th</w:t>
      </w:r>
      <w:proofErr w:type="gramEnd"/>
      <w:r w:rsidR="00B961CA">
        <w:rPr>
          <w:sz w:val="22"/>
          <w:szCs w:val="22"/>
        </w:rPr>
        <w:t xml:space="preserve"> and December 12</w:t>
      </w:r>
      <w:r w:rsidR="00B961CA" w:rsidRPr="00B961CA">
        <w:rPr>
          <w:sz w:val="22"/>
          <w:szCs w:val="22"/>
          <w:vertAlign w:val="superscript"/>
        </w:rPr>
        <w:t>th</w:t>
      </w:r>
      <w:r w:rsidR="00B961CA">
        <w:rPr>
          <w:sz w:val="22"/>
          <w:szCs w:val="22"/>
        </w:rPr>
        <w:t xml:space="preserve"> emails </w:t>
      </w:r>
      <w:r>
        <w:rPr>
          <w:sz w:val="22"/>
          <w:szCs w:val="22"/>
        </w:rPr>
        <w:t>are</w:t>
      </w:r>
      <w:r w:rsidR="00B961CA">
        <w:rPr>
          <w:sz w:val="22"/>
          <w:szCs w:val="22"/>
        </w:rPr>
        <w:t xml:space="preserve"> not complaint</w:t>
      </w:r>
      <w:r w:rsidR="00AD2005">
        <w:rPr>
          <w:sz w:val="22"/>
          <w:szCs w:val="22"/>
        </w:rPr>
        <w:t>s</w:t>
      </w:r>
      <w:r w:rsidR="00B961CA">
        <w:rPr>
          <w:sz w:val="22"/>
          <w:szCs w:val="22"/>
        </w:rPr>
        <w:t xml:space="preserve">. </w:t>
      </w:r>
      <w:r w:rsidR="009174B5">
        <w:rPr>
          <w:sz w:val="22"/>
          <w:szCs w:val="22"/>
        </w:rPr>
        <w:t xml:space="preserve">In those emails, Complainant was </w:t>
      </w:r>
      <w:r w:rsidR="005D7991">
        <w:rPr>
          <w:sz w:val="22"/>
          <w:szCs w:val="22"/>
        </w:rPr>
        <w:t>encouraging</w:t>
      </w:r>
      <w:r w:rsidR="009174B5">
        <w:rPr>
          <w:sz w:val="22"/>
          <w:szCs w:val="22"/>
        </w:rPr>
        <w:t xml:space="preserve"> the district to rev</w:t>
      </w:r>
      <w:r w:rsidR="005D7991">
        <w:rPr>
          <w:sz w:val="22"/>
          <w:szCs w:val="22"/>
        </w:rPr>
        <w:t xml:space="preserve">iew its policies and practices. </w:t>
      </w:r>
      <w:r>
        <w:rPr>
          <w:sz w:val="22"/>
          <w:szCs w:val="22"/>
        </w:rPr>
        <w:t xml:space="preserve">Complaint “wondered” about the existence of a pertinent district policy. Complainant advocated for the district to use the same standards that it used to ensure non-discrimination of race and ethnicity to ensure non-discrimination of sexual orientation and gender. In consideration of the </w:t>
      </w:r>
      <w:r w:rsidR="009E3D8A" w:rsidRPr="009E3D8A">
        <w:rPr>
          <w:sz w:val="22"/>
          <w:szCs w:val="22"/>
        </w:rPr>
        <w:t>language</w:t>
      </w:r>
      <w:r>
        <w:rPr>
          <w:sz w:val="22"/>
          <w:szCs w:val="22"/>
        </w:rPr>
        <w:t xml:space="preserve"> used in those emails, Complainant did not clearly communicate an intent to file a complaint.</w:t>
      </w:r>
    </w:p>
    <w:p w:rsidR="009E3D8A" w:rsidRDefault="009E3D8A" w:rsidP="00BC1200">
      <w:pPr>
        <w:spacing w:after="0"/>
        <w:jc w:val="both"/>
        <w:rPr>
          <w:sz w:val="22"/>
          <w:szCs w:val="22"/>
        </w:rPr>
      </w:pPr>
    </w:p>
    <w:p w:rsidR="00631BBB" w:rsidRDefault="00B33C7B" w:rsidP="00BC1200">
      <w:pPr>
        <w:spacing w:after="0"/>
        <w:jc w:val="both"/>
        <w:rPr>
          <w:sz w:val="22"/>
          <w:szCs w:val="22"/>
        </w:rPr>
      </w:pPr>
      <w:r>
        <w:rPr>
          <w:sz w:val="22"/>
          <w:szCs w:val="22"/>
        </w:rPr>
        <w:t xml:space="preserve">In contrast, the February </w:t>
      </w:r>
      <w:proofErr w:type="gramStart"/>
      <w:r>
        <w:rPr>
          <w:sz w:val="22"/>
          <w:szCs w:val="22"/>
        </w:rPr>
        <w:t>25</w:t>
      </w:r>
      <w:r w:rsidRPr="00B33C7B">
        <w:rPr>
          <w:sz w:val="22"/>
          <w:szCs w:val="22"/>
          <w:vertAlign w:val="superscript"/>
        </w:rPr>
        <w:t>th</w:t>
      </w:r>
      <w:proofErr w:type="gramEnd"/>
      <w:r>
        <w:rPr>
          <w:sz w:val="22"/>
          <w:szCs w:val="22"/>
        </w:rPr>
        <w:t xml:space="preserve"> letter and email do constitute a complaint. In those communications, Complainant </w:t>
      </w:r>
      <w:proofErr w:type="gramStart"/>
      <w:r>
        <w:rPr>
          <w:sz w:val="22"/>
          <w:szCs w:val="22"/>
        </w:rPr>
        <w:t>wrote that</w:t>
      </w:r>
      <w:proofErr w:type="gramEnd"/>
      <w:r>
        <w:rPr>
          <w:sz w:val="22"/>
          <w:szCs w:val="22"/>
        </w:rPr>
        <w:t xml:space="preserve"> “it is not appropriate for district employees to organize meetings at Broadway Commons” and asked whether the district had any “procedures in place that would enable [him] to appeal [the district’s] decision.” Complainant also wrote that he wanted to “make sure” that he had “exhausted all avenues of appeal within the district</w:t>
      </w:r>
      <w:r w:rsidR="0034526A">
        <w:rPr>
          <w:sz w:val="22"/>
          <w:szCs w:val="22"/>
        </w:rPr>
        <w:t>.</w:t>
      </w:r>
      <w:r>
        <w:rPr>
          <w:sz w:val="22"/>
          <w:szCs w:val="22"/>
        </w:rPr>
        <w:t>”</w:t>
      </w:r>
      <w:r w:rsidR="0034526A">
        <w:rPr>
          <w:sz w:val="22"/>
          <w:szCs w:val="22"/>
        </w:rPr>
        <w:t xml:space="preserve"> In consideration of that language, Complainant clearly </w:t>
      </w:r>
      <w:r w:rsidR="00E92F86">
        <w:rPr>
          <w:sz w:val="22"/>
          <w:szCs w:val="22"/>
        </w:rPr>
        <w:t xml:space="preserve">communicated an </w:t>
      </w:r>
      <w:r w:rsidR="0034526A">
        <w:rPr>
          <w:sz w:val="22"/>
          <w:szCs w:val="22"/>
        </w:rPr>
        <w:t>inten</w:t>
      </w:r>
      <w:r w:rsidR="00E92F86">
        <w:rPr>
          <w:sz w:val="22"/>
          <w:szCs w:val="22"/>
        </w:rPr>
        <w:t xml:space="preserve">t </w:t>
      </w:r>
      <w:r w:rsidR="0034526A">
        <w:rPr>
          <w:sz w:val="22"/>
          <w:szCs w:val="22"/>
        </w:rPr>
        <w:t>to file a complaint.</w:t>
      </w:r>
    </w:p>
    <w:p w:rsidR="00631BBB" w:rsidRDefault="00631BBB" w:rsidP="00BC1200">
      <w:pPr>
        <w:spacing w:after="0"/>
        <w:jc w:val="both"/>
        <w:rPr>
          <w:sz w:val="22"/>
          <w:szCs w:val="22"/>
        </w:rPr>
      </w:pPr>
    </w:p>
    <w:p w:rsidR="00BF69B9" w:rsidRDefault="00631BBB" w:rsidP="005309D8">
      <w:pPr>
        <w:spacing w:after="0"/>
        <w:jc w:val="both"/>
        <w:rPr>
          <w:sz w:val="22"/>
          <w:szCs w:val="22"/>
        </w:rPr>
      </w:pPr>
      <w:r>
        <w:rPr>
          <w:sz w:val="22"/>
          <w:szCs w:val="22"/>
        </w:rPr>
        <w:t xml:space="preserve">In </w:t>
      </w:r>
      <w:r w:rsidR="0034526A">
        <w:rPr>
          <w:sz w:val="22"/>
          <w:szCs w:val="22"/>
        </w:rPr>
        <w:t>the notice of denial</w:t>
      </w:r>
      <w:r>
        <w:rPr>
          <w:sz w:val="22"/>
          <w:szCs w:val="22"/>
        </w:rPr>
        <w:t>, t</w:t>
      </w:r>
      <w:r w:rsidR="00B81606">
        <w:rPr>
          <w:sz w:val="22"/>
          <w:szCs w:val="22"/>
        </w:rPr>
        <w:t>he department also explained the da</w:t>
      </w:r>
      <w:r w:rsidR="00E64AD3">
        <w:rPr>
          <w:sz w:val="22"/>
          <w:szCs w:val="22"/>
        </w:rPr>
        <w:t xml:space="preserve">te on which it could accept Complainant’s </w:t>
      </w:r>
      <w:r w:rsidR="00B81606">
        <w:rPr>
          <w:sz w:val="22"/>
          <w:szCs w:val="22"/>
        </w:rPr>
        <w:t xml:space="preserve">appeal. </w:t>
      </w:r>
      <w:r>
        <w:rPr>
          <w:sz w:val="22"/>
          <w:szCs w:val="22"/>
        </w:rPr>
        <w:t xml:space="preserve">Complainant refiled his appeal with the department on May 4, 2019. </w:t>
      </w:r>
      <w:r w:rsidR="00B3788F" w:rsidRPr="00B3788F">
        <w:rPr>
          <w:sz w:val="22"/>
          <w:szCs w:val="22"/>
        </w:rPr>
        <w:t xml:space="preserve">The department accepted the </w:t>
      </w:r>
      <w:r w:rsidR="00B3788F">
        <w:rPr>
          <w:sz w:val="22"/>
          <w:szCs w:val="22"/>
        </w:rPr>
        <w:t>appeal</w:t>
      </w:r>
      <w:r w:rsidR="00B3788F" w:rsidRPr="00B3788F">
        <w:rPr>
          <w:sz w:val="22"/>
          <w:szCs w:val="22"/>
        </w:rPr>
        <w:t xml:space="preserve"> on the basis that </w:t>
      </w:r>
      <w:r w:rsidR="00B3788F">
        <w:rPr>
          <w:sz w:val="22"/>
          <w:szCs w:val="22"/>
        </w:rPr>
        <w:t>3</w:t>
      </w:r>
      <w:r w:rsidR="00B3788F" w:rsidRPr="00B3788F">
        <w:rPr>
          <w:sz w:val="22"/>
          <w:szCs w:val="22"/>
        </w:rPr>
        <w:t xml:space="preserve">0 days had passed since </w:t>
      </w:r>
      <w:r w:rsidR="00B3788F">
        <w:rPr>
          <w:sz w:val="22"/>
          <w:szCs w:val="22"/>
        </w:rPr>
        <w:t xml:space="preserve">Complainant wrote the February </w:t>
      </w:r>
      <w:proofErr w:type="gramStart"/>
      <w:r w:rsidR="00B3788F">
        <w:rPr>
          <w:sz w:val="22"/>
          <w:szCs w:val="22"/>
        </w:rPr>
        <w:t>25</w:t>
      </w:r>
      <w:r w:rsidR="00B3788F" w:rsidRPr="00B3788F">
        <w:rPr>
          <w:sz w:val="22"/>
          <w:szCs w:val="22"/>
          <w:vertAlign w:val="superscript"/>
        </w:rPr>
        <w:t>th</w:t>
      </w:r>
      <w:proofErr w:type="gramEnd"/>
      <w:r w:rsidR="00B3788F">
        <w:rPr>
          <w:sz w:val="22"/>
          <w:szCs w:val="22"/>
        </w:rPr>
        <w:t xml:space="preserve"> letter and email.</w:t>
      </w:r>
      <w:r w:rsidR="00B3788F" w:rsidRPr="00B3788F">
        <w:rPr>
          <w:sz w:val="22"/>
          <w:szCs w:val="22"/>
          <w:vertAlign w:val="superscript"/>
        </w:rPr>
        <w:footnoteReference w:id="1"/>
      </w:r>
    </w:p>
    <w:p w:rsidR="00BF69B9" w:rsidRDefault="00BF69B9" w:rsidP="005309D8">
      <w:pPr>
        <w:spacing w:after="0"/>
        <w:jc w:val="both"/>
        <w:rPr>
          <w:sz w:val="22"/>
          <w:szCs w:val="22"/>
        </w:rPr>
      </w:pPr>
    </w:p>
    <w:p w:rsidR="00BF69B9" w:rsidRDefault="00B530BD" w:rsidP="00A1144A">
      <w:pPr>
        <w:pStyle w:val="Heading2"/>
      </w:pPr>
      <w:r>
        <w:t>FINDINGS OF FACT</w:t>
      </w:r>
    </w:p>
    <w:p w:rsidR="00B530BD" w:rsidRDefault="00B530BD" w:rsidP="00B530BD">
      <w:pPr>
        <w:spacing w:after="0"/>
        <w:jc w:val="center"/>
        <w:rPr>
          <w:b/>
          <w:sz w:val="22"/>
          <w:szCs w:val="22"/>
        </w:rPr>
      </w:pPr>
    </w:p>
    <w:p w:rsidR="00B530BD" w:rsidRPr="00B530BD" w:rsidRDefault="00B530BD" w:rsidP="00B530BD">
      <w:pPr>
        <w:spacing w:after="0"/>
        <w:jc w:val="both"/>
        <w:rPr>
          <w:sz w:val="22"/>
          <w:szCs w:val="22"/>
        </w:rPr>
      </w:pPr>
      <w:r w:rsidRPr="00B530BD">
        <w:rPr>
          <w:sz w:val="22"/>
          <w:szCs w:val="22"/>
        </w:rPr>
        <w:t>After conducting its investigation, the Oregon Department of Education makes the following findings of fact:</w:t>
      </w:r>
    </w:p>
    <w:p w:rsidR="00B530BD" w:rsidRPr="00B530BD" w:rsidRDefault="00B530BD" w:rsidP="009031DF">
      <w:pPr>
        <w:spacing w:after="0"/>
        <w:jc w:val="both"/>
        <w:rPr>
          <w:sz w:val="22"/>
          <w:szCs w:val="22"/>
        </w:rPr>
      </w:pPr>
    </w:p>
    <w:p w:rsidR="00B530BD" w:rsidRDefault="00B530BD" w:rsidP="009031DF">
      <w:pPr>
        <w:numPr>
          <w:ilvl w:val="0"/>
          <w:numId w:val="14"/>
        </w:numPr>
        <w:spacing w:after="0"/>
        <w:jc w:val="both"/>
        <w:rPr>
          <w:sz w:val="22"/>
          <w:szCs w:val="22"/>
        </w:rPr>
      </w:pPr>
      <w:r>
        <w:rPr>
          <w:sz w:val="22"/>
          <w:szCs w:val="22"/>
        </w:rPr>
        <w:t>Complainant is an employee of Salem-Keizer Public Schools.</w:t>
      </w:r>
    </w:p>
    <w:p w:rsidR="00B530BD" w:rsidRDefault="00B530BD" w:rsidP="009031DF">
      <w:pPr>
        <w:spacing w:after="0"/>
        <w:ind w:left="720"/>
        <w:jc w:val="both"/>
        <w:rPr>
          <w:sz w:val="22"/>
          <w:szCs w:val="22"/>
        </w:rPr>
      </w:pPr>
    </w:p>
    <w:p w:rsidR="00B530BD" w:rsidRDefault="00B530BD" w:rsidP="009031DF">
      <w:pPr>
        <w:numPr>
          <w:ilvl w:val="0"/>
          <w:numId w:val="14"/>
        </w:numPr>
        <w:spacing w:after="0"/>
        <w:jc w:val="both"/>
        <w:rPr>
          <w:sz w:val="22"/>
          <w:szCs w:val="22"/>
        </w:rPr>
      </w:pPr>
      <w:r>
        <w:rPr>
          <w:sz w:val="22"/>
          <w:szCs w:val="22"/>
        </w:rPr>
        <w:t>Complainant resides within the district.</w:t>
      </w:r>
    </w:p>
    <w:p w:rsidR="00B530BD" w:rsidRDefault="00B530BD" w:rsidP="009031DF">
      <w:pPr>
        <w:pStyle w:val="ListParagraph"/>
        <w:spacing w:after="0"/>
        <w:rPr>
          <w:sz w:val="22"/>
          <w:szCs w:val="22"/>
        </w:rPr>
      </w:pPr>
    </w:p>
    <w:p w:rsidR="00B530BD" w:rsidRDefault="00B530BD" w:rsidP="009031DF">
      <w:pPr>
        <w:numPr>
          <w:ilvl w:val="0"/>
          <w:numId w:val="14"/>
        </w:numPr>
        <w:spacing w:after="0"/>
        <w:jc w:val="both"/>
        <w:rPr>
          <w:sz w:val="22"/>
          <w:szCs w:val="22"/>
        </w:rPr>
      </w:pPr>
      <w:r>
        <w:rPr>
          <w:sz w:val="22"/>
          <w:szCs w:val="22"/>
        </w:rPr>
        <w:t xml:space="preserve">Broadway Commons is a community center located in Salem. Broadway Commons </w:t>
      </w:r>
      <w:proofErr w:type="gramStart"/>
      <w:r>
        <w:rPr>
          <w:sz w:val="22"/>
          <w:szCs w:val="22"/>
        </w:rPr>
        <w:t xml:space="preserve">is </w:t>
      </w:r>
      <w:r w:rsidR="00DD2204">
        <w:rPr>
          <w:sz w:val="22"/>
          <w:szCs w:val="22"/>
        </w:rPr>
        <w:t>owned and operated by</w:t>
      </w:r>
      <w:r w:rsidR="006B49B9">
        <w:rPr>
          <w:sz w:val="22"/>
          <w:szCs w:val="22"/>
        </w:rPr>
        <w:t xml:space="preserve"> </w:t>
      </w:r>
      <w:r w:rsidR="003A6CC5">
        <w:rPr>
          <w:sz w:val="22"/>
          <w:szCs w:val="22"/>
        </w:rPr>
        <w:t>Salem Alliance Church</w:t>
      </w:r>
      <w:proofErr w:type="gramEnd"/>
      <w:r w:rsidR="003A6CC5">
        <w:rPr>
          <w:sz w:val="22"/>
          <w:szCs w:val="22"/>
        </w:rPr>
        <w:t xml:space="preserve">. On its website, the church </w:t>
      </w:r>
      <w:r w:rsidR="00073B86">
        <w:rPr>
          <w:sz w:val="22"/>
          <w:szCs w:val="22"/>
        </w:rPr>
        <w:t>describes Broadway Commons as follows</w:t>
      </w:r>
      <w:r w:rsidR="003A6CC5">
        <w:rPr>
          <w:sz w:val="22"/>
          <w:szCs w:val="22"/>
        </w:rPr>
        <w:t>:</w:t>
      </w:r>
    </w:p>
    <w:p w:rsidR="003A6CC5" w:rsidRDefault="003A6CC5" w:rsidP="009031DF">
      <w:pPr>
        <w:spacing w:after="0"/>
        <w:ind w:left="2160" w:right="1440"/>
        <w:jc w:val="both"/>
        <w:rPr>
          <w:sz w:val="22"/>
          <w:szCs w:val="22"/>
        </w:rPr>
      </w:pPr>
    </w:p>
    <w:p w:rsidR="003A6CC5" w:rsidRPr="003A6CC5" w:rsidRDefault="003A6CC5" w:rsidP="009031DF">
      <w:pPr>
        <w:spacing w:after="0"/>
        <w:ind w:left="2160" w:right="1440"/>
        <w:jc w:val="both"/>
        <w:rPr>
          <w:sz w:val="22"/>
          <w:szCs w:val="22"/>
        </w:rPr>
      </w:pPr>
      <w:r w:rsidRPr="003A6CC5">
        <w:rPr>
          <w:sz w:val="22"/>
          <w:szCs w:val="22"/>
        </w:rPr>
        <w:t xml:space="preserve">Even in our earliest design conversations, we wanted this to be a place where our community felt welcome. Since the property under Broadway Commons had some zoning restrictions, the building also needed a commerce component. </w:t>
      </w:r>
      <w:proofErr w:type="gramStart"/>
      <w:r w:rsidRPr="003A6CC5">
        <w:rPr>
          <w:sz w:val="22"/>
          <w:szCs w:val="22"/>
        </w:rPr>
        <w:t>And</w:t>
      </w:r>
      <w:proofErr w:type="gramEnd"/>
      <w:r w:rsidRPr="003A6CC5">
        <w:rPr>
          <w:sz w:val="22"/>
          <w:szCs w:val="22"/>
        </w:rPr>
        <w:t>, of course, our church would use the building too.</w:t>
      </w:r>
    </w:p>
    <w:p w:rsidR="003A6CC5" w:rsidRDefault="003A6CC5" w:rsidP="009031DF">
      <w:pPr>
        <w:spacing w:after="0"/>
        <w:ind w:left="2160" w:right="1440"/>
        <w:jc w:val="both"/>
        <w:rPr>
          <w:sz w:val="22"/>
          <w:szCs w:val="22"/>
        </w:rPr>
      </w:pPr>
    </w:p>
    <w:p w:rsidR="003A6CC5" w:rsidRDefault="003A6CC5" w:rsidP="009031DF">
      <w:pPr>
        <w:spacing w:after="0"/>
        <w:ind w:left="2160" w:right="1440"/>
        <w:jc w:val="both"/>
        <w:rPr>
          <w:sz w:val="22"/>
          <w:szCs w:val="22"/>
        </w:rPr>
      </w:pPr>
      <w:proofErr w:type="gramStart"/>
      <w:r w:rsidRPr="003A6CC5">
        <w:rPr>
          <w:sz w:val="22"/>
          <w:szCs w:val="22"/>
        </w:rPr>
        <w:t>So</w:t>
      </w:r>
      <w:proofErr w:type="gramEnd"/>
      <w:r w:rsidRPr="003A6CC5">
        <w:rPr>
          <w:sz w:val="22"/>
          <w:szCs w:val="22"/>
        </w:rPr>
        <w:t xml:space="preserve">, we embraced the notion that Broadway Commons could be a place for people of every sort; a place of intersection. </w:t>
      </w:r>
      <w:proofErr w:type="gramStart"/>
      <w:r w:rsidRPr="003A6CC5">
        <w:rPr>
          <w:sz w:val="22"/>
          <w:szCs w:val="22"/>
        </w:rPr>
        <w:t>Or</w:t>
      </w:r>
      <w:proofErr w:type="gramEnd"/>
      <w:r w:rsidRPr="003A6CC5">
        <w:rPr>
          <w:sz w:val="22"/>
          <w:szCs w:val="22"/>
        </w:rPr>
        <w:t xml:space="preserve"> in the words of John </w:t>
      </w:r>
      <w:proofErr w:type="spellStart"/>
      <w:r w:rsidRPr="003A6CC5">
        <w:rPr>
          <w:sz w:val="22"/>
          <w:szCs w:val="22"/>
        </w:rPr>
        <w:t>Stumbo</w:t>
      </w:r>
      <w:proofErr w:type="spellEnd"/>
      <w:r w:rsidRPr="003A6CC5">
        <w:rPr>
          <w:sz w:val="22"/>
          <w:szCs w:val="22"/>
        </w:rPr>
        <w:t xml:space="preserve">, </w:t>
      </w:r>
      <w:r>
        <w:rPr>
          <w:sz w:val="22"/>
          <w:szCs w:val="22"/>
        </w:rPr>
        <w:t>“</w:t>
      </w:r>
      <w:r w:rsidRPr="003A6CC5">
        <w:rPr>
          <w:sz w:val="22"/>
          <w:szCs w:val="22"/>
        </w:rPr>
        <w:t>a place where church, commerce, and community com</w:t>
      </w:r>
      <w:r>
        <w:rPr>
          <w:sz w:val="22"/>
          <w:szCs w:val="22"/>
        </w:rPr>
        <w:t>e together for the common good.”</w:t>
      </w:r>
    </w:p>
    <w:p w:rsidR="00B530BD" w:rsidRDefault="00B530BD" w:rsidP="009031DF">
      <w:pPr>
        <w:pStyle w:val="ListParagraph"/>
        <w:spacing w:after="0"/>
        <w:rPr>
          <w:sz w:val="22"/>
          <w:szCs w:val="22"/>
        </w:rPr>
      </w:pPr>
    </w:p>
    <w:p w:rsidR="00B530BD" w:rsidRDefault="00B530BD" w:rsidP="009031DF">
      <w:pPr>
        <w:numPr>
          <w:ilvl w:val="0"/>
          <w:numId w:val="14"/>
        </w:numPr>
        <w:spacing w:after="0"/>
        <w:jc w:val="both"/>
        <w:rPr>
          <w:sz w:val="22"/>
          <w:szCs w:val="22"/>
        </w:rPr>
      </w:pPr>
      <w:r>
        <w:rPr>
          <w:sz w:val="22"/>
          <w:szCs w:val="22"/>
        </w:rPr>
        <w:t xml:space="preserve">On its premises, Broadway Commons has a coffee shop, a restaurant, offices, and several </w:t>
      </w:r>
      <w:r w:rsidR="00E16183">
        <w:rPr>
          <w:sz w:val="22"/>
          <w:szCs w:val="22"/>
        </w:rPr>
        <w:t xml:space="preserve">meeting </w:t>
      </w:r>
      <w:r>
        <w:rPr>
          <w:sz w:val="22"/>
          <w:szCs w:val="22"/>
        </w:rPr>
        <w:t xml:space="preserve">rooms that </w:t>
      </w:r>
      <w:proofErr w:type="gramStart"/>
      <w:r>
        <w:rPr>
          <w:sz w:val="22"/>
          <w:szCs w:val="22"/>
        </w:rPr>
        <w:t>may be used</w:t>
      </w:r>
      <w:proofErr w:type="gramEnd"/>
      <w:r>
        <w:rPr>
          <w:sz w:val="22"/>
          <w:szCs w:val="22"/>
        </w:rPr>
        <w:t xml:space="preserve"> by the community.</w:t>
      </w:r>
    </w:p>
    <w:p w:rsidR="00B530BD" w:rsidRPr="00B530BD" w:rsidRDefault="00B530BD" w:rsidP="009031DF">
      <w:pPr>
        <w:spacing w:after="0"/>
        <w:jc w:val="both"/>
        <w:rPr>
          <w:sz w:val="22"/>
          <w:szCs w:val="22"/>
        </w:rPr>
      </w:pPr>
    </w:p>
    <w:p w:rsidR="00B530BD" w:rsidRDefault="00B530BD" w:rsidP="009031DF">
      <w:pPr>
        <w:numPr>
          <w:ilvl w:val="0"/>
          <w:numId w:val="14"/>
        </w:numPr>
        <w:spacing w:after="0"/>
        <w:jc w:val="both"/>
        <w:rPr>
          <w:sz w:val="22"/>
          <w:szCs w:val="22"/>
        </w:rPr>
      </w:pPr>
      <w:r>
        <w:rPr>
          <w:sz w:val="22"/>
          <w:szCs w:val="22"/>
        </w:rPr>
        <w:t>The district held meetings at Broadway Commons.</w:t>
      </w:r>
      <w:r w:rsidR="003457E7">
        <w:rPr>
          <w:sz w:val="22"/>
          <w:szCs w:val="22"/>
        </w:rPr>
        <w:t xml:space="preserve"> The District paid Broadway Commons to rent the space for those meetings.</w:t>
      </w:r>
    </w:p>
    <w:p w:rsidR="00E261AB" w:rsidRDefault="00E261AB" w:rsidP="009031DF">
      <w:pPr>
        <w:pStyle w:val="ListParagraph"/>
        <w:spacing w:after="0"/>
        <w:rPr>
          <w:sz w:val="22"/>
          <w:szCs w:val="22"/>
        </w:rPr>
      </w:pPr>
    </w:p>
    <w:p w:rsidR="00D34DA1" w:rsidRDefault="00D34DA1" w:rsidP="009031DF">
      <w:pPr>
        <w:numPr>
          <w:ilvl w:val="0"/>
          <w:numId w:val="14"/>
        </w:numPr>
        <w:spacing w:after="0"/>
        <w:jc w:val="both"/>
        <w:rPr>
          <w:sz w:val="22"/>
          <w:szCs w:val="22"/>
        </w:rPr>
      </w:pPr>
      <w:r w:rsidRPr="00D34DA1">
        <w:rPr>
          <w:sz w:val="22"/>
          <w:szCs w:val="22"/>
        </w:rPr>
        <w:t>On December 6, 2018, Complainant sent an email to the district’s Director of Equity and Inclusion. In that email, Complainant wrote:</w:t>
      </w:r>
    </w:p>
    <w:p w:rsidR="008A02CC" w:rsidRDefault="008A02CC" w:rsidP="009031DF">
      <w:pPr>
        <w:spacing w:after="0"/>
        <w:ind w:left="2160" w:right="1440"/>
        <w:jc w:val="both"/>
        <w:rPr>
          <w:sz w:val="22"/>
          <w:szCs w:val="22"/>
        </w:rPr>
      </w:pPr>
    </w:p>
    <w:p w:rsidR="00E261AB" w:rsidRDefault="00D34DA1" w:rsidP="009031DF">
      <w:pPr>
        <w:spacing w:after="0"/>
        <w:ind w:left="2160" w:right="1440"/>
        <w:jc w:val="both"/>
        <w:rPr>
          <w:sz w:val="22"/>
          <w:szCs w:val="22"/>
        </w:rPr>
      </w:pPr>
      <w:proofErr w:type="gramStart"/>
      <w:r w:rsidRPr="00D34DA1">
        <w:rPr>
          <w:sz w:val="22"/>
          <w:szCs w:val="22"/>
        </w:rPr>
        <w:t>I’m</w:t>
      </w:r>
      <w:proofErr w:type="gramEnd"/>
      <w:r w:rsidRPr="00D34DA1">
        <w:rPr>
          <w:sz w:val="22"/>
          <w:szCs w:val="22"/>
        </w:rPr>
        <w:t xml:space="preserve"> wondering if there is [a] district policy . . . regarding the use of non-district facilities by district staff. Salem Alliance Church, which operates Broadway Commons, openly discriminates [against people who are LGBTQ] by refusing to marry same gender couples. Does this make it a violation of district policy for district staff to use their facilities? If not, I think that policy should be revised to indicate that district staff are prohibited from using facilities operated by organizations that discriminate [against people who are LGBTQ].</w:t>
      </w:r>
    </w:p>
    <w:p w:rsidR="008A02CC" w:rsidRDefault="008A02CC" w:rsidP="009031DF">
      <w:pPr>
        <w:spacing w:after="0"/>
        <w:ind w:left="2160" w:right="1440"/>
        <w:jc w:val="both"/>
        <w:rPr>
          <w:sz w:val="22"/>
          <w:szCs w:val="22"/>
        </w:rPr>
      </w:pPr>
    </w:p>
    <w:p w:rsidR="008A02CC" w:rsidRDefault="008A02CC" w:rsidP="009031DF">
      <w:pPr>
        <w:numPr>
          <w:ilvl w:val="0"/>
          <w:numId w:val="14"/>
        </w:numPr>
        <w:spacing w:after="0"/>
        <w:jc w:val="both"/>
        <w:rPr>
          <w:sz w:val="22"/>
          <w:szCs w:val="22"/>
        </w:rPr>
      </w:pPr>
      <w:r w:rsidRPr="008A02CC">
        <w:rPr>
          <w:sz w:val="22"/>
          <w:szCs w:val="22"/>
        </w:rPr>
        <w:t xml:space="preserve">On December 11, 2018, the director responded to Complainant’s </w:t>
      </w:r>
      <w:r w:rsidR="00B5120B">
        <w:rPr>
          <w:sz w:val="22"/>
          <w:szCs w:val="22"/>
        </w:rPr>
        <w:t xml:space="preserve">December </w:t>
      </w:r>
      <w:proofErr w:type="gramStart"/>
      <w:r w:rsidR="00B5120B">
        <w:rPr>
          <w:sz w:val="22"/>
          <w:szCs w:val="22"/>
        </w:rPr>
        <w:t>6</w:t>
      </w:r>
      <w:r w:rsidR="00B5120B" w:rsidRPr="00B5120B">
        <w:rPr>
          <w:sz w:val="22"/>
          <w:szCs w:val="22"/>
          <w:vertAlign w:val="superscript"/>
        </w:rPr>
        <w:t>th</w:t>
      </w:r>
      <w:proofErr w:type="gramEnd"/>
      <w:r w:rsidR="00B5120B">
        <w:rPr>
          <w:sz w:val="22"/>
          <w:szCs w:val="22"/>
        </w:rPr>
        <w:t xml:space="preserve"> question</w:t>
      </w:r>
      <w:r w:rsidRPr="008A02CC">
        <w:rPr>
          <w:sz w:val="22"/>
          <w:szCs w:val="22"/>
        </w:rPr>
        <w:t>. In her response, the director told Complainant that</w:t>
      </w:r>
      <w:r w:rsidR="00EA4066">
        <w:rPr>
          <w:sz w:val="22"/>
          <w:szCs w:val="22"/>
        </w:rPr>
        <w:t xml:space="preserve"> the</w:t>
      </w:r>
      <w:r w:rsidRPr="008A02CC">
        <w:rPr>
          <w:sz w:val="22"/>
          <w:szCs w:val="22"/>
        </w:rPr>
        <w:t xml:space="preserve"> district</w:t>
      </w:r>
      <w:r w:rsidR="00EA4066">
        <w:rPr>
          <w:sz w:val="22"/>
          <w:szCs w:val="22"/>
        </w:rPr>
        <w:t xml:space="preserve"> </w:t>
      </w:r>
      <w:r w:rsidRPr="008A02CC">
        <w:rPr>
          <w:sz w:val="22"/>
          <w:szCs w:val="22"/>
        </w:rPr>
        <w:t xml:space="preserve">would consider his </w:t>
      </w:r>
      <w:r w:rsidR="00B5120B">
        <w:rPr>
          <w:sz w:val="22"/>
          <w:szCs w:val="22"/>
        </w:rPr>
        <w:t>email</w:t>
      </w:r>
      <w:r w:rsidRPr="008A02CC">
        <w:rPr>
          <w:sz w:val="22"/>
          <w:szCs w:val="22"/>
        </w:rPr>
        <w:t xml:space="preserve"> and that she would update him when </w:t>
      </w:r>
      <w:r w:rsidR="00EA4066">
        <w:rPr>
          <w:sz w:val="22"/>
          <w:szCs w:val="22"/>
        </w:rPr>
        <w:t>it</w:t>
      </w:r>
      <w:r w:rsidRPr="008A02CC">
        <w:rPr>
          <w:sz w:val="22"/>
          <w:szCs w:val="22"/>
        </w:rPr>
        <w:t xml:space="preserve"> </w:t>
      </w:r>
      <w:r w:rsidR="00B5120B">
        <w:rPr>
          <w:sz w:val="22"/>
          <w:szCs w:val="22"/>
        </w:rPr>
        <w:t>reached</w:t>
      </w:r>
      <w:r w:rsidRPr="008A02CC">
        <w:rPr>
          <w:sz w:val="22"/>
          <w:szCs w:val="22"/>
        </w:rPr>
        <w:t xml:space="preserve"> a </w:t>
      </w:r>
      <w:r w:rsidR="00EA4066">
        <w:rPr>
          <w:sz w:val="22"/>
          <w:szCs w:val="22"/>
        </w:rPr>
        <w:t>decision</w:t>
      </w:r>
      <w:r w:rsidRPr="008A02CC">
        <w:rPr>
          <w:sz w:val="22"/>
          <w:szCs w:val="22"/>
        </w:rPr>
        <w:t>.</w:t>
      </w:r>
    </w:p>
    <w:p w:rsidR="008A02CC" w:rsidRDefault="008A02CC" w:rsidP="009031DF">
      <w:pPr>
        <w:spacing w:after="0"/>
        <w:ind w:left="720"/>
        <w:jc w:val="both"/>
        <w:rPr>
          <w:sz w:val="22"/>
          <w:szCs w:val="22"/>
        </w:rPr>
      </w:pPr>
    </w:p>
    <w:p w:rsidR="008A02CC" w:rsidRDefault="008A02CC" w:rsidP="009031DF">
      <w:pPr>
        <w:numPr>
          <w:ilvl w:val="0"/>
          <w:numId w:val="14"/>
        </w:numPr>
        <w:spacing w:after="0"/>
        <w:jc w:val="both"/>
        <w:rPr>
          <w:sz w:val="22"/>
          <w:szCs w:val="22"/>
        </w:rPr>
      </w:pPr>
      <w:r w:rsidRPr="008A02CC">
        <w:rPr>
          <w:sz w:val="22"/>
          <w:szCs w:val="22"/>
        </w:rPr>
        <w:t>On December 12, 2018, Complainant responded to the director, stating:</w:t>
      </w:r>
    </w:p>
    <w:p w:rsidR="008A02CC" w:rsidRDefault="008A02CC" w:rsidP="009031DF">
      <w:pPr>
        <w:spacing w:after="0"/>
        <w:jc w:val="both"/>
        <w:rPr>
          <w:sz w:val="22"/>
          <w:szCs w:val="22"/>
        </w:rPr>
      </w:pPr>
    </w:p>
    <w:p w:rsidR="008A02CC" w:rsidRPr="008A02CC" w:rsidRDefault="008A02CC" w:rsidP="009031DF">
      <w:pPr>
        <w:spacing w:after="0"/>
        <w:ind w:left="2160" w:right="1440"/>
        <w:jc w:val="both"/>
        <w:rPr>
          <w:sz w:val="22"/>
          <w:szCs w:val="22"/>
        </w:rPr>
      </w:pPr>
      <w:r w:rsidRPr="008A02CC">
        <w:rPr>
          <w:sz w:val="22"/>
          <w:szCs w:val="22"/>
        </w:rPr>
        <w:t xml:space="preserve">Freedom of religion is an </w:t>
      </w:r>
      <w:proofErr w:type="gramStart"/>
      <w:r w:rsidRPr="008A02CC">
        <w:rPr>
          <w:sz w:val="22"/>
          <w:szCs w:val="22"/>
        </w:rPr>
        <w:t>absolutely sacred</w:t>
      </w:r>
      <w:proofErr w:type="gramEnd"/>
      <w:r w:rsidRPr="008A02CC">
        <w:rPr>
          <w:sz w:val="22"/>
          <w:szCs w:val="22"/>
        </w:rPr>
        <w:t xml:space="preserve"> concept, but when any organization discriminates I think we need to speak out against that. Churches </w:t>
      </w:r>
      <w:proofErr w:type="gramStart"/>
      <w:r w:rsidRPr="008A02CC">
        <w:rPr>
          <w:sz w:val="22"/>
          <w:szCs w:val="22"/>
        </w:rPr>
        <w:t>are legally allowed</w:t>
      </w:r>
      <w:proofErr w:type="gramEnd"/>
      <w:r w:rsidRPr="008A02CC">
        <w:rPr>
          <w:sz w:val="22"/>
          <w:szCs w:val="22"/>
        </w:rPr>
        <w:t xml:space="preserve"> to discriminate, but I </w:t>
      </w:r>
      <w:r w:rsidRPr="008A02CC">
        <w:rPr>
          <w:sz w:val="22"/>
          <w:szCs w:val="22"/>
        </w:rPr>
        <w:lastRenderedPageBreak/>
        <w:t>do not feel that this lessens our obligation to stand up for those being discriminated against.</w:t>
      </w:r>
    </w:p>
    <w:p w:rsidR="008A02CC" w:rsidRPr="008A02CC" w:rsidRDefault="008A02CC" w:rsidP="009031DF">
      <w:pPr>
        <w:spacing w:after="0"/>
        <w:ind w:left="2160" w:right="1440"/>
        <w:jc w:val="both"/>
        <w:rPr>
          <w:sz w:val="22"/>
          <w:szCs w:val="22"/>
        </w:rPr>
      </w:pPr>
    </w:p>
    <w:p w:rsidR="008A02CC" w:rsidRDefault="008A02CC" w:rsidP="009031DF">
      <w:pPr>
        <w:spacing w:after="0"/>
        <w:ind w:left="2160" w:right="1440"/>
        <w:jc w:val="both"/>
        <w:rPr>
          <w:sz w:val="22"/>
          <w:szCs w:val="22"/>
        </w:rPr>
      </w:pPr>
      <w:r w:rsidRPr="008A02CC">
        <w:rPr>
          <w:sz w:val="22"/>
          <w:szCs w:val="22"/>
        </w:rPr>
        <w:t xml:space="preserve">I think if we view this situation through the equity lens, we are obligated to view discrimination against the LGBT community </w:t>
      </w:r>
      <w:proofErr w:type="gramStart"/>
      <w:r w:rsidRPr="008A02CC">
        <w:rPr>
          <w:sz w:val="22"/>
          <w:szCs w:val="22"/>
        </w:rPr>
        <w:t>exactly the</w:t>
      </w:r>
      <w:proofErr w:type="gramEnd"/>
      <w:r w:rsidRPr="008A02CC">
        <w:rPr>
          <w:sz w:val="22"/>
          <w:szCs w:val="22"/>
        </w:rPr>
        <w:t xml:space="preserve"> same as we view racial/ethnic discrimination.</w:t>
      </w:r>
    </w:p>
    <w:p w:rsidR="008A02CC" w:rsidRDefault="008A02CC" w:rsidP="009031DF">
      <w:pPr>
        <w:spacing w:after="0"/>
        <w:ind w:left="720"/>
        <w:jc w:val="both"/>
        <w:rPr>
          <w:sz w:val="22"/>
          <w:szCs w:val="22"/>
        </w:rPr>
      </w:pPr>
    </w:p>
    <w:p w:rsidR="008A02CC" w:rsidRDefault="008A02CC" w:rsidP="009031DF">
      <w:pPr>
        <w:numPr>
          <w:ilvl w:val="0"/>
          <w:numId w:val="14"/>
        </w:numPr>
        <w:spacing w:after="0"/>
        <w:jc w:val="both"/>
        <w:rPr>
          <w:sz w:val="22"/>
          <w:szCs w:val="22"/>
        </w:rPr>
      </w:pPr>
      <w:r w:rsidRPr="008A02CC">
        <w:rPr>
          <w:sz w:val="22"/>
          <w:szCs w:val="22"/>
        </w:rPr>
        <w:t>After investigating Broadway Commons, the district decided to continue using its facilities.</w:t>
      </w:r>
    </w:p>
    <w:p w:rsidR="00FD6AEB" w:rsidRDefault="00FD6AEB" w:rsidP="009031DF">
      <w:pPr>
        <w:spacing w:after="0"/>
        <w:ind w:left="720"/>
        <w:jc w:val="both"/>
        <w:rPr>
          <w:sz w:val="22"/>
          <w:szCs w:val="22"/>
        </w:rPr>
      </w:pPr>
    </w:p>
    <w:p w:rsidR="00FD6AEB" w:rsidRDefault="00FD6AEB" w:rsidP="009031DF">
      <w:pPr>
        <w:numPr>
          <w:ilvl w:val="0"/>
          <w:numId w:val="14"/>
        </w:numPr>
        <w:spacing w:after="0"/>
        <w:jc w:val="both"/>
        <w:rPr>
          <w:sz w:val="22"/>
          <w:szCs w:val="22"/>
        </w:rPr>
      </w:pPr>
      <w:r>
        <w:rPr>
          <w:sz w:val="22"/>
          <w:szCs w:val="22"/>
        </w:rPr>
        <w:t xml:space="preserve">On February 14, 2019, Salem Alliance Church wrote an email to Complainant. In that email, the church acknowledged that it could not expect the theological beliefs of </w:t>
      </w:r>
      <w:proofErr w:type="gramStart"/>
      <w:r>
        <w:rPr>
          <w:sz w:val="22"/>
          <w:szCs w:val="22"/>
        </w:rPr>
        <w:t>Broadway Commons</w:t>
      </w:r>
      <w:proofErr w:type="gramEnd"/>
      <w:r>
        <w:rPr>
          <w:sz w:val="22"/>
          <w:szCs w:val="22"/>
        </w:rPr>
        <w:t xml:space="preserve"> staff to be aligned with the theological beliefs of the church. The church also wrote:</w:t>
      </w:r>
    </w:p>
    <w:p w:rsidR="00FD6AEB" w:rsidRDefault="00FD6AEB" w:rsidP="009031DF">
      <w:pPr>
        <w:spacing w:after="0"/>
        <w:ind w:left="720"/>
        <w:jc w:val="both"/>
        <w:rPr>
          <w:sz w:val="22"/>
          <w:szCs w:val="22"/>
        </w:rPr>
      </w:pPr>
    </w:p>
    <w:p w:rsidR="00FD6AEB" w:rsidRDefault="00FD6AEB" w:rsidP="009031DF">
      <w:pPr>
        <w:spacing w:after="0"/>
        <w:ind w:left="2160" w:right="1440"/>
        <w:jc w:val="both"/>
        <w:rPr>
          <w:sz w:val="22"/>
          <w:szCs w:val="22"/>
        </w:rPr>
      </w:pPr>
      <w:r>
        <w:rPr>
          <w:sz w:val="22"/>
          <w:szCs w:val="22"/>
        </w:rPr>
        <w:t xml:space="preserve">Even though Broadway Commons </w:t>
      </w:r>
      <w:proofErr w:type="gramStart"/>
      <w:r>
        <w:rPr>
          <w:sz w:val="22"/>
          <w:szCs w:val="22"/>
        </w:rPr>
        <w:t>is owned and operated by Salem Alliance,</w:t>
      </w:r>
      <w:proofErr w:type="gramEnd"/>
      <w:r>
        <w:rPr>
          <w:sz w:val="22"/>
          <w:szCs w:val="22"/>
        </w:rPr>
        <w:t xml:space="preserve"> we have not chosen to use it as a religious platform. We have not discriminated on the grounds of sexual orientation during our hiring process at Broadway Commons, nor have we ever taken action against a Broadway Commons employee based on those grounds.</w:t>
      </w:r>
    </w:p>
    <w:p w:rsidR="00FD6AEB" w:rsidRDefault="00FD6AEB" w:rsidP="009031DF">
      <w:pPr>
        <w:spacing w:after="0"/>
        <w:ind w:left="2160" w:right="1440"/>
        <w:jc w:val="both"/>
        <w:rPr>
          <w:sz w:val="22"/>
          <w:szCs w:val="22"/>
        </w:rPr>
      </w:pPr>
    </w:p>
    <w:p w:rsidR="00FD6AEB" w:rsidRDefault="00FD6AEB" w:rsidP="009031DF">
      <w:pPr>
        <w:spacing w:after="0"/>
        <w:ind w:left="2160" w:right="1440"/>
        <w:jc w:val="both"/>
        <w:rPr>
          <w:sz w:val="22"/>
          <w:szCs w:val="22"/>
        </w:rPr>
      </w:pPr>
      <w:r>
        <w:rPr>
          <w:sz w:val="22"/>
          <w:szCs w:val="22"/>
        </w:rPr>
        <w:t>*****</w:t>
      </w:r>
    </w:p>
    <w:p w:rsidR="00FD6AEB" w:rsidRDefault="00FD6AEB" w:rsidP="009031DF">
      <w:pPr>
        <w:spacing w:after="0"/>
        <w:ind w:left="2160" w:right="1440"/>
        <w:jc w:val="both"/>
        <w:rPr>
          <w:sz w:val="22"/>
          <w:szCs w:val="22"/>
        </w:rPr>
      </w:pPr>
    </w:p>
    <w:p w:rsidR="00FD6AEB" w:rsidRDefault="00FD6AEB" w:rsidP="009031DF">
      <w:pPr>
        <w:spacing w:after="0"/>
        <w:ind w:left="2160" w:right="1440"/>
        <w:jc w:val="both"/>
        <w:rPr>
          <w:sz w:val="22"/>
          <w:szCs w:val="22"/>
        </w:rPr>
      </w:pPr>
      <w:proofErr w:type="gramStart"/>
      <w:r>
        <w:rPr>
          <w:sz w:val="22"/>
          <w:szCs w:val="22"/>
        </w:rPr>
        <w:t>While it is true that Salem Alliance holds to the biblical standard that sexual relations are reserved for marriage between one man and one woman, and we regularly call our church family to live out that biblical standard in their lives, it is also true that we actively seek to be people who respect and warmly welcome everyone on our campus, even those with whom we may not agree with for whatever reason.</w:t>
      </w:r>
      <w:proofErr w:type="gramEnd"/>
      <w:r>
        <w:rPr>
          <w:sz w:val="22"/>
          <w:szCs w:val="22"/>
        </w:rPr>
        <w:t xml:space="preserve"> In fact, </w:t>
      </w:r>
      <w:proofErr w:type="gramStart"/>
      <w:r>
        <w:rPr>
          <w:sz w:val="22"/>
          <w:szCs w:val="22"/>
        </w:rPr>
        <w:t>LGBT[</w:t>
      </w:r>
      <w:proofErr w:type="gramEnd"/>
      <w:r>
        <w:rPr>
          <w:sz w:val="22"/>
          <w:szCs w:val="22"/>
        </w:rPr>
        <w:t>Q] individuals/groups are regular clients at Broadway Commons and, to our knowledge, have never felt shamed or discriminated by our staff there.</w:t>
      </w:r>
    </w:p>
    <w:p w:rsidR="008A02CC" w:rsidRDefault="008A02CC" w:rsidP="009031DF">
      <w:pPr>
        <w:spacing w:after="0"/>
        <w:ind w:left="720"/>
        <w:jc w:val="both"/>
        <w:rPr>
          <w:sz w:val="22"/>
          <w:szCs w:val="22"/>
        </w:rPr>
      </w:pPr>
    </w:p>
    <w:p w:rsidR="008A02CC" w:rsidRDefault="000E76B8" w:rsidP="009031DF">
      <w:pPr>
        <w:numPr>
          <w:ilvl w:val="0"/>
          <w:numId w:val="14"/>
        </w:numPr>
        <w:spacing w:after="0"/>
        <w:jc w:val="both"/>
        <w:rPr>
          <w:sz w:val="22"/>
          <w:szCs w:val="22"/>
        </w:rPr>
      </w:pPr>
      <w:r w:rsidRPr="000E76B8">
        <w:rPr>
          <w:sz w:val="22"/>
          <w:szCs w:val="22"/>
        </w:rPr>
        <w:t>On February 25, 2019, Complainant wrote a letter to the district’s school board. In that letter, Complainant wrote:</w:t>
      </w:r>
    </w:p>
    <w:p w:rsidR="000E76B8" w:rsidRDefault="000E76B8" w:rsidP="009031DF">
      <w:pPr>
        <w:spacing w:after="0"/>
        <w:jc w:val="both"/>
        <w:rPr>
          <w:sz w:val="22"/>
          <w:szCs w:val="22"/>
        </w:rPr>
      </w:pPr>
    </w:p>
    <w:p w:rsidR="000E76B8" w:rsidRDefault="000E76B8" w:rsidP="009031DF">
      <w:pPr>
        <w:spacing w:after="0"/>
        <w:ind w:left="2160" w:right="1440"/>
        <w:jc w:val="both"/>
        <w:rPr>
          <w:sz w:val="22"/>
          <w:szCs w:val="22"/>
        </w:rPr>
      </w:pPr>
      <w:r w:rsidRPr="000E76B8">
        <w:rPr>
          <w:sz w:val="22"/>
          <w:szCs w:val="22"/>
        </w:rPr>
        <w:t xml:space="preserve">Through its policy of refusing to hire applicants that are openly gay, the Broadway Commons has created an environment wherein many members of the </w:t>
      </w:r>
      <w:proofErr w:type="gramStart"/>
      <w:r w:rsidRPr="000E76B8">
        <w:rPr>
          <w:sz w:val="22"/>
          <w:szCs w:val="22"/>
        </w:rPr>
        <w:t>LGBT[</w:t>
      </w:r>
      <w:proofErr w:type="gramEnd"/>
      <w:r w:rsidRPr="000E76B8">
        <w:rPr>
          <w:sz w:val="22"/>
          <w:szCs w:val="22"/>
        </w:rPr>
        <w:t xml:space="preserve">Q] community, including district employees, do not feel welcome. As a result, it is not </w:t>
      </w:r>
      <w:r w:rsidRPr="000E76B8">
        <w:rPr>
          <w:sz w:val="22"/>
          <w:szCs w:val="22"/>
        </w:rPr>
        <w:lastRenderedPageBreak/>
        <w:t>appropriate for district employees to organize meetings at the Broadway Commons which district employees are expected or mandated to attend.</w:t>
      </w:r>
    </w:p>
    <w:p w:rsidR="002F73C9" w:rsidRDefault="002F73C9" w:rsidP="009031DF">
      <w:pPr>
        <w:spacing w:after="0"/>
        <w:ind w:left="2160" w:right="1440"/>
        <w:jc w:val="both"/>
        <w:rPr>
          <w:sz w:val="22"/>
          <w:szCs w:val="22"/>
        </w:rPr>
      </w:pPr>
    </w:p>
    <w:p w:rsidR="002F73C9" w:rsidRDefault="002F73C9" w:rsidP="009031DF">
      <w:pPr>
        <w:spacing w:after="0"/>
        <w:ind w:left="2160" w:right="1440"/>
        <w:jc w:val="both"/>
        <w:rPr>
          <w:sz w:val="22"/>
          <w:szCs w:val="22"/>
        </w:rPr>
      </w:pPr>
      <w:r>
        <w:rPr>
          <w:sz w:val="22"/>
          <w:szCs w:val="22"/>
        </w:rPr>
        <w:t>*****</w:t>
      </w:r>
    </w:p>
    <w:p w:rsidR="002F73C9" w:rsidRDefault="002F73C9" w:rsidP="009031DF">
      <w:pPr>
        <w:spacing w:after="0"/>
        <w:ind w:left="2160" w:right="1440"/>
        <w:jc w:val="both"/>
        <w:rPr>
          <w:sz w:val="22"/>
          <w:szCs w:val="22"/>
        </w:rPr>
      </w:pPr>
    </w:p>
    <w:p w:rsidR="002F73C9" w:rsidRDefault="002F73C9" w:rsidP="009031DF">
      <w:pPr>
        <w:spacing w:after="0"/>
        <w:ind w:left="2160" w:right="1440"/>
        <w:jc w:val="both"/>
        <w:rPr>
          <w:sz w:val="22"/>
          <w:szCs w:val="22"/>
        </w:rPr>
      </w:pPr>
      <w:r>
        <w:rPr>
          <w:sz w:val="22"/>
          <w:szCs w:val="22"/>
        </w:rPr>
        <w:t xml:space="preserve">According to the Christian Missionary </w:t>
      </w:r>
      <w:proofErr w:type="gramStart"/>
      <w:r>
        <w:rPr>
          <w:sz w:val="22"/>
          <w:szCs w:val="22"/>
        </w:rPr>
        <w:t>Alliance</w:t>
      </w:r>
      <w:proofErr w:type="gramEnd"/>
      <w:r>
        <w:rPr>
          <w:sz w:val="22"/>
          <w:szCs w:val="22"/>
        </w:rPr>
        <w:t xml:space="preserve"> (the denomination Salem Alliance Church belongs to) “Homosexual conduct is declared to be detestable.</w:t>
      </w:r>
      <w:r w:rsidR="00161B39">
        <w:rPr>
          <w:sz w:val="22"/>
          <w:szCs w:val="22"/>
        </w:rPr>
        <w:t>”</w:t>
      </w:r>
    </w:p>
    <w:p w:rsidR="008A02CC" w:rsidRDefault="008A02CC" w:rsidP="009031DF">
      <w:pPr>
        <w:spacing w:after="0"/>
        <w:jc w:val="both"/>
        <w:rPr>
          <w:sz w:val="22"/>
          <w:szCs w:val="22"/>
        </w:rPr>
      </w:pPr>
    </w:p>
    <w:p w:rsidR="008A02CC" w:rsidRPr="002059CE" w:rsidRDefault="000E76B8" w:rsidP="009031DF">
      <w:pPr>
        <w:numPr>
          <w:ilvl w:val="0"/>
          <w:numId w:val="14"/>
        </w:numPr>
        <w:spacing w:after="0"/>
        <w:jc w:val="both"/>
        <w:rPr>
          <w:sz w:val="22"/>
          <w:szCs w:val="22"/>
        </w:rPr>
      </w:pPr>
      <w:r w:rsidRPr="000E76B8">
        <w:rPr>
          <w:sz w:val="22"/>
          <w:szCs w:val="22"/>
        </w:rPr>
        <w:t>Complainant wrote an email accompanying the</w:t>
      </w:r>
      <w:r>
        <w:rPr>
          <w:sz w:val="22"/>
          <w:szCs w:val="22"/>
        </w:rPr>
        <w:t xml:space="preserve"> February </w:t>
      </w:r>
      <w:proofErr w:type="gramStart"/>
      <w:r>
        <w:rPr>
          <w:sz w:val="22"/>
          <w:szCs w:val="22"/>
        </w:rPr>
        <w:t>25</w:t>
      </w:r>
      <w:r w:rsidRPr="000E76B8">
        <w:rPr>
          <w:sz w:val="22"/>
          <w:szCs w:val="22"/>
          <w:vertAlign w:val="superscript"/>
        </w:rPr>
        <w:t>th</w:t>
      </w:r>
      <w:proofErr w:type="gramEnd"/>
      <w:r w:rsidRPr="000E76B8">
        <w:rPr>
          <w:sz w:val="22"/>
          <w:szCs w:val="22"/>
        </w:rPr>
        <w:t xml:space="preserve"> letter. In his email, Complainant stated that he had “deep concerns about district employees being required to attend meetings in venues that discriminate.” He asked whether the district had any “procedures in place that would enable [him] to appeal [the district’s] decision.” Complainant specifically </w:t>
      </w:r>
      <w:r w:rsidR="00062DC5">
        <w:rPr>
          <w:sz w:val="22"/>
          <w:szCs w:val="22"/>
        </w:rPr>
        <w:t>stated</w:t>
      </w:r>
      <w:r w:rsidRPr="000E76B8">
        <w:rPr>
          <w:sz w:val="22"/>
          <w:szCs w:val="22"/>
        </w:rPr>
        <w:t xml:space="preserve"> that he wanted to “make sure” that he had “exhausted all avenues of appeal within the district.”</w:t>
      </w:r>
    </w:p>
    <w:p w:rsidR="008A02CC" w:rsidRDefault="008A02CC" w:rsidP="009031DF">
      <w:pPr>
        <w:spacing w:after="0"/>
        <w:jc w:val="both"/>
        <w:rPr>
          <w:sz w:val="22"/>
          <w:szCs w:val="22"/>
        </w:rPr>
      </w:pPr>
    </w:p>
    <w:p w:rsidR="009031DF" w:rsidRDefault="00FD6AEB" w:rsidP="009031DF">
      <w:pPr>
        <w:numPr>
          <w:ilvl w:val="0"/>
          <w:numId w:val="14"/>
        </w:numPr>
        <w:spacing w:after="0"/>
        <w:jc w:val="both"/>
        <w:rPr>
          <w:sz w:val="22"/>
          <w:szCs w:val="22"/>
        </w:rPr>
      </w:pPr>
      <w:r>
        <w:rPr>
          <w:sz w:val="22"/>
          <w:szCs w:val="22"/>
        </w:rPr>
        <w:t xml:space="preserve">After accepting Complainant’s appeal, the department emailed Salem Alliance a series of questions. The church’s response to the department’s questions </w:t>
      </w:r>
      <w:r w:rsidR="002B143C">
        <w:rPr>
          <w:sz w:val="22"/>
          <w:szCs w:val="22"/>
        </w:rPr>
        <w:t>is</w:t>
      </w:r>
      <w:r>
        <w:rPr>
          <w:sz w:val="22"/>
          <w:szCs w:val="22"/>
        </w:rPr>
        <w:t xml:space="preserve"> almost </w:t>
      </w:r>
      <w:r w:rsidR="00305CA0">
        <w:rPr>
          <w:sz w:val="22"/>
          <w:szCs w:val="22"/>
        </w:rPr>
        <w:t>identical to</w:t>
      </w:r>
      <w:r>
        <w:rPr>
          <w:sz w:val="22"/>
          <w:szCs w:val="22"/>
        </w:rPr>
        <w:t xml:space="preserve"> the</w:t>
      </w:r>
      <w:r w:rsidR="00305CA0">
        <w:rPr>
          <w:sz w:val="22"/>
          <w:szCs w:val="22"/>
        </w:rPr>
        <w:t xml:space="preserve"> February </w:t>
      </w:r>
      <w:proofErr w:type="gramStart"/>
      <w:r w:rsidR="00305CA0">
        <w:rPr>
          <w:sz w:val="22"/>
          <w:szCs w:val="22"/>
        </w:rPr>
        <w:t>14</w:t>
      </w:r>
      <w:r w:rsidR="00305CA0" w:rsidRPr="00305CA0">
        <w:rPr>
          <w:sz w:val="22"/>
          <w:szCs w:val="22"/>
          <w:vertAlign w:val="superscript"/>
        </w:rPr>
        <w:t>th</w:t>
      </w:r>
      <w:proofErr w:type="gramEnd"/>
      <w:r w:rsidR="00305CA0">
        <w:rPr>
          <w:sz w:val="22"/>
          <w:szCs w:val="22"/>
        </w:rPr>
        <w:t xml:space="preserve"> email that the church sent </w:t>
      </w:r>
      <w:r>
        <w:rPr>
          <w:sz w:val="22"/>
          <w:szCs w:val="22"/>
        </w:rPr>
        <w:t>Complainant</w:t>
      </w:r>
      <w:r w:rsidR="00305CA0">
        <w:rPr>
          <w:sz w:val="22"/>
          <w:szCs w:val="22"/>
        </w:rPr>
        <w:t>.</w:t>
      </w:r>
      <w:r w:rsidR="00AA0704">
        <w:rPr>
          <w:sz w:val="22"/>
          <w:szCs w:val="22"/>
        </w:rPr>
        <w:t xml:space="preserve"> However, the church did include the following additional statement:</w:t>
      </w:r>
    </w:p>
    <w:p w:rsidR="00AA0704" w:rsidRDefault="00AA0704" w:rsidP="00AA0704">
      <w:pPr>
        <w:spacing w:after="0"/>
        <w:jc w:val="both"/>
        <w:rPr>
          <w:sz w:val="22"/>
          <w:szCs w:val="22"/>
        </w:rPr>
      </w:pPr>
    </w:p>
    <w:p w:rsidR="00BE05A8" w:rsidRDefault="00AA0704" w:rsidP="00BE05A8">
      <w:pPr>
        <w:spacing w:after="0"/>
        <w:ind w:left="2160" w:right="720"/>
        <w:jc w:val="both"/>
        <w:rPr>
          <w:sz w:val="22"/>
          <w:szCs w:val="22"/>
        </w:rPr>
      </w:pPr>
      <w:r>
        <w:rPr>
          <w:sz w:val="22"/>
          <w:szCs w:val="22"/>
        </w:rPr>
        <w:t xml:space="preserve">Broadway Commons is a separate building from our main church building and, even though church ministries function in the building, Broadway Commons </w:t>
      </w:r>
      <w:proofErr w:type="gramStart"/>
      <w:r>
        <w:rPr>
          <w:sz w:val="22"/>
          <w:szCs w:val="22"/>
        </w:rPr>
        <w:t>was intentionally designed</w:t>
      </w:r>
      <w:proofErr w:type="gramEnd"/>
      <w:r>
        <w:rPr>
          <w:sz w:val="22"/>
          <w:szCs w:val="22"/>
        </w:rPr>
        <w:t xml:space="preserve"> to be a very public building that is open and welcoming to everyone. We have intentionally chosen not to use the building as a religious platform. As an example of that commitment, we have not put any religious symbolism in the building with the exception of . . . a prayer center located on the fourth floor.</w:t>
      </w:r>
    </w:p>
    <w:p w:rsidR="00BE05A8" w:rsidRDefault="00BE05A8" w:rsidP="00BE05A8">
      <w:pPr>
        <w:spacing w:after="0"/>
        <w:ind w:left="2160" w:right="720"/>
        <w:jc w:val="both"/>
        <w:rPr>
          <w:sz w:val="22"/>
          <w:szCs w:val="22"/>
        </w:rPr>
      </w:pPr>
    </w:p>
    <w:p w:rsidR="00CE419D" w:rsidRPr="00CE419D" w:rsidRDefault="00CE419D" w:rsidP="00CE419D">
      <w:pPr>
        <w:spacing w:after="0" w:line="259" w:lineRule="auto"/>
        <w:jc w:val="center"/>
        <w:rPr>
          <w:rFonts w:cs="Calibri"/>
          <w:b/>
          <w:color w:val="000000"/>
          <w:sz w:val="22"/>
          <w:szCs w:val="22"/>
        </w:rPr>
      </w:pPr>
      <w:r w:rsidRPr="00CE419D">
        <w:rPr>
          <w:rFonts w:cs="Calibri"/>
          <w:b/>
          <w:color w:val="000000"/>
          <w:sz w:val="22"/>
          <w:szCs w:val="22"/>
        </w:rPr>
        <w:t>APPEALS UNDER ORS 659.85 and OAR 581-021-0045</w:t>
      </w: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 xml:space="preserve"> </w:t>
      </w:r>
    </w:p>
    <w:p w:rsidR="00CE419D" w:rsidRPr="00CE419D" w:rsidRDefault="00CE419D" w:rsidP="00A1144A">
      <w:pPr>
        <w:pStyle w:val="Heading2"/>
      </w:pPr>
      <w:r w:rsidRPr="00CE419D">
        <w:t>I.</w:t>
      </w:r>
      <w:r w:rsidRPr="00CE419D">
        <w:tab/>
        <w:t>Oregon’s Anti-Discrimination Law</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 xml:space="preserve">Under Oregon’s anti-discrimination statute, </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 xml:space="preserve">A person </w:t>
      </w:r>
      <w:proofErr w:type="gramStart"/>
      <w:r w:rsidRPr="00CE419D">
        <w:rPr>
          <w:rFonts w:cs="Calibri"/>
          <w:color w:val="000000"/>
          <w:sz w:val="22"/>
          <w:szCs w:val="22"/>
        </w:rPr>
        <w:t>may not be subjected</w:t>
      </w:r>
      <w:proofErr w:type="gramEnd"/>
      <w:r w:rsidRPr="00CE419D">
        <w:rPr>
          <w:rFonts w:cs="Calibri"/>
          <w:color w:val="000000"/>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w:t>
      </w:r>
      <w:r w:rsidRPr="00CE419D">
        <w:rPr>
          <w:rFonts w:cs="Calibri"/>
          <w:color w:val="000000"/>
          <w:sz w:val="22"/>
          <w:szCs w:val="22"/>
        </w:rPr>
        <w:lastRenderedPageBreak/>
        <w:t>school or activity is financed in whole or in part by moneys appropriated by the Legislative Assembly.</w:t>
      </w:r>
      <w:r w:rsidRPr="00CE419D">
        <w:rPr>
          <w:rFonts w:cs="Calibri"/>
          <w:color w:val="000000"/>
          <w:sz w:val="22"/>
          <w:szCs w:val="22"/>
          <w:vertAlign w:val="superscript"/>
        </w:rPr>
        <w:footnoteReference w:id="2"/>
      </w:r>
      <w:r w:rsidRPr="00CE419D">
        <w:rPr>
          <w:rFonts w:cs="Calibri"/>
          <w:color w:val="000000"/>
          <w:sz w:val="22"/>
          <w:szCs w:val="22"/>
        </w:rPr>
        <w:t xml:space="preserve"> </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CE419D">
        <w:rPr>
          <w:rFonts w:cs="Calibri"/>
          <w:color w:val="000000"/>
          <w:sz w:val="22"/>
          <w:szCs w:val="22"/>
          <w:vertAlign w:val="superscript"/>
        </w:rPr>
        <w:footnoteReference w:id="3"/>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In applying this prohibition to school districts, OAR 581-021-0045(3) specifically states that a school district may not:</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t>(a) Treat one person differently from another in determining whether such person satisfies any requirement of condition for the provision of such aid, benefit, or service</w:t>
      </w:r>
      <w:proofErr w:type="gramStart"/>
      <w:r w:rsidRPr="00CE419D">
        <w:rPr>
          <w:rFonts w:cs="Calibri"/>
          <w:color w:val="000000"/>
          <w:sz w:val="22"/>
          <w:szCs w:val="22"/>
        </w:rPr>
        <w:t>;</w:t>
      </w:r>
      <w:proofErr w:type="gramEnd"/>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t>(b) Provide different aid, benefits, or services; or provide aids, benefits, or services in a different manner;</w:t>
      </w:r>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t>(c) Deny any person such aid, benefit, or service</w:t>
      </w:r>
      <w:proofErr w:type="gramStart"/>
      <w:r w:rsidRPr="00CE419D">
        <w:rPr>
          <w:rFonts w:cs="Calibri"/>
          <w:color w:val="000000"/>
          <w:sz w:val="22"/>
          <w:szCs w:val="22"/>
        </w:rPr>
        <w:t>;</w:t>
      </w:r>
      <w:proofErr w:type="gramEnd"/>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t>(d) Subject any person to separate or different rules of behavior, sanctions, or other treatment</w:t>
      </w:r>
      <w:proofErr w:type="gramStart"/>
      <w:r w:rsidRPr="00CE419D">
        <w:rPr>
          <w:rFonts w:cs="Calibri"/>
          <w:color w:val="000000"/>
          <w:sz w:val="22"/>
          <w:szCs w:val="22"/>
        </w:rPr>
        <w:t>;</w:t>
      </w:r>
      <w:proofErr w:type="gramEnd"/>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t>(e) Aid or perpetuate discrimination by joining or remaining a member of any agency or organization which discriminates in providing any aid, benefit, or service to students or employees; [or]</w:t>
      </w:r>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ind w:left="1440" w:right="1440"/>
        <w:jc w:val="both"/>
        <w:rPr>
          <w:rFonts w:cs="Calibri"/>
          <w:color w:val="000000"/>
          <w:sz w:val="22"/>
          <w:szCs w:val="22"/>
        </w:rPr>
      </w:pPr>
      <w:r w:rsidRPr="00CE419D">
        <w:rPr>
          <w:rFonts w:cs="Calibri"/>
          <w:color w:val="000000"/>
          <w:sz w:val="22"/>
          <w:szCs w:val="22"/>
        </w:rPr>
        <w:tab/>
      </w:r>
      <w:proofErr w:type="gramStart"/>
      <w:r w:rsidRPr="00CE419D">
        <w:rPr>
          <w:rFonts w:cs="Calibri"/>
          <w:color w:val="000000"/>
          <w:sz w:val="22"/>
          <w:szCs w:val="22"/>
        </w:rPr>
        <w:t>(f) Otherwise</w:t>
      </w:r>
      <w:proofErr w:type="gramEnd"/>
      <w:r w:rsidRPr="00CE419D">
        <w:rPr>
          <w:rFonts w:cs="Calibri"/>
          <w:color w:val="000000"/>
          <w:sz w:val="22"/>
          <w:szCs w:val="22"/>
        </w:rPr>
        <w:t xml:space="preserve"> limit any person in the enjoyment of any right, privilege, advantage, or opportunity.</w:t>
      </w:r>
    </w:p>
    <w:p w:rsidR="00CE419D" w:rsidRPr="00CE419D" w:rsidRDefault="00CE419D" w:rsidP="00CE419D">
      <w:pPr>
        <w:spacing w:after="0" w:line="259" w:lineRule="auto"/>
        <w:ind w:left="1440" w:right="1440"/>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 xml:space="preserve">The issue addressed in this appeal is whether </w:t>
      </w:r>
      <w:r>
        <w:rPr>
          <w:rFonts w:cs="Calibri"/>
          <w:color w:val="000000"/>
          <w:sz w:val="22"/>
          <w:szCs w:val="22"/>
        </w:rPr>
        <w:t xml:space="preserve">Salem-Keizer Public Schools violated ORS 659.850 or OAR 581-021-0045 because it held meetings at Broadway Commons. More specifically, whether Broadway Commons discriminates against LGBTQ individuals and groups and, if so, whether the district violated </w:t>
      </w:r>
      <w:r w:rsidRPr="00CE419D">
        <w:rPr>
          <w:rFonts w:cs="Calibri"/>
          <w:color w:val="000000"/>
          <w:sz w:val="22"/>
          <w:szCs w:val="22"/>
        </w:rPr>
        <w:t>ORS 659.850 or OAR 581-021-0045</w:t>
      </w:r>
      <w:r>
        <w:rPr>
          <w:rFonts w:cs="Calibri"/>
          <w:color w:val="000000"/>
          <w:sz w:val="22"/>
          <w:szCs w:val="22"/>
        </w:rPr>
        <w:t xml:space="preserve"> because Broadway Commons does so. </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 xml:space="preserve">If the Oregon Department of Education determines on appeal that the district has not discriminated against LGBTQ individuals and groups, the department will issue a final order to the complainant and the </w:t>
      </w:r>
      <w:r>
        <w:rPr>
          <w:rFonts w:cs="Calibri"/>
          <w:color w:val="000000"/>
          <w:sz w:val="22"/>
          <w:szCs w:val="22"/>
        </w:rPr>
        <w:t>district</w:t>
      </w:r>
      <w:r w:rsidRPr="00CE419D">
        <w:rPr>
          <w:rFonts w:cs="Calibri"/>
          <w:color w:val="000000"/>
          <w:sz w:val="22"/>
          <w:szCs w:val="22"/>
        </w:rPr>
        <w:t xml:space="preserve"> and close the appeal.</w:t>
      </w:r>
      <w:r w:rsidRPr="00CE419D">
        <w:rPr>
          <w:rFonts w:cs="Calibri"/>
          <w:color w:val="000000"/>
          <w:sz w:val="22"/>
          <w:szCs w:val="22"/>
          <w:vertAlign w:val="superscript"/>
        </w:rPr>
        <w:footnoteReference w:id="4"/>
      </w:r>
      <w:r w:rsidRPr="00CE419D">
        <w:rPr>
          <w:rFonts w:cs="Calibri"/>
          <w:color w:val="000000"/>
          <w:sz w:val="22"/>
          <w:szCs w:val="22"/>
        </w:rPr>
        <w:t xml:space="preserve"> </w:t>
      </w:r>
    </w:p>
    <w:p w:rsidR="00CE419D" w:rsidRPr="00CE419D" w:rsidRDefault="00CE419D" w:rsidP="00CE419D">
      <w:pPr>
        <w:spacing w:after="0" w:line="259" w:lineRule="auto"/>
        <w:jc w:val="both"/>
        <w:rPr>
          <w:rFonts w:cs="Calibri"/>
          <w:color w:val="000000"/>
          <w:sz w:val="22"/>
          <w:szCs w:val="22"/>
        </w:rPr>
      </w:pPr>
    </w:p>
    <w:p w:rsidR="00CE419D" w:rsidRPr="00CE419D" w:rsidRDefault="00CE419D" w:rsidP="00CE419D">
      <w:pPr>
        <w:spacing w:after="0" w:line="259" w:lineRule="auto"/>
        <w:jc w:val="both"/>
        <w:rPr>
          <w:rFonts w:cs="Calibri"/>
          <w:color w:val="000000"/>
          <w:sz w:val="22"/>
          <w:szCs w:val="22"/>
        </w:rPr>
      </w:pPr>
      <w:r w:rsidRPr="00CE419D">
        <w:rPr>
          <w:rFonts w:cs="Calibri"/>
          <w:color w:val="000000"/>
          <w:sz w:val="22"/>
          <w:szCs w:val="22"/>
        </w:rPr>
        <w:t>If the department determines on appeal that the district has discriminated against LGBTQ individuals and groups, the department will issue a preliminary order to the complainant and the district.</w:t>
      </w:r>
      <w:r w:rsidRPr="00CE419D">
        <w:rPr>
          <w:rFonts w:cs="Calibri"/>
          <w:color w:val="000000"/>
          <w:sz w:val="22"/>
          <w:szCs w:val="22"/>
          <w:vertAlign w:val="superscript"/>
        </w:rPr>
        <w:footnoteReference w:id="5"/>
      </w:r>
      <w:r w:rsidRPr="00CE419D">
        <w:rPr>
          <w:rFonts w:cs="Calibri"/>
          <w:color w:val="000000"/>
          <w:sz w:val="22"/>
          <w:szCs w:val="22"/>
        </w:rPr>
        <w:t xml:space="preserve"> As part of that preliminary order, the department will order the complainant and the district to attempt to reach an agreement through conciliation.</w:t>
      </w:r>
      <w:r w:rsidRPr="00CE419D">
        <w:rPr>
          <w:rFonts w:cs="Calibri"/>
          <w:color w:val="000000"/>
          <w:sz w:val="22"/>
          <w:szCs w:val="22"/>
          <w:vertAlign w:val="superscript"/>
        </w:rPr>
        <w:footnoteReference w:id="6"/>
      </w:r>
      <w:r w:rsidRPr="00CE419D">
        <w:rPr>
          <w:rFonts w:cs="Calibri"/>
          <w:color w:val="000000"/>
          <w:sz w:val="22"/>
          <w:szCs w:val="22"/>
        </w:rPr>
        <w:t xml:space="preserve"> If the complainant and the district fail to reach an agreement, the department will issue a final order.</w:t>
      </w:r>
      <w:r w:rsidRPr="00CE419D">
        <w:rPr>
          <w:rFonts w:cs="Calibri"/>
          <w:color w:val="000000"/>
          <w:sz w:val="22"/>
          <w:szCs w:val="22"/>
          <w:vertAlign w:val="superscript"/>
        </w:rPr>
        <w:footnoteReference w:id="7"/>
      </w:r>
      <w:r w:rsidRPr="00CE419D">
        <w:rPr>
          <w:rFonts w:cs="Calibri"/>
          <w:color w:val="000000"/>
          <w:sz w:val="22"/>
          <w:szCs w:val="22"/>
        </w:rPr>
        <w:t xml:space="preserve"> If the department determines in the final order that the district has discriminated against </w:t>
      </w:r>
      <w:r w:rsidR="005B402D" w:rsidRPr="005B402D">
        <w:rPr>
          <w:rFonts w:cs="Calibri"/>
          <w:color w:val="000000"/>
          <w:sz w:val="22"/>
          <w:szCs w:val="22"/>
        </w:rPr>
        <w:t>LGBTQ individuals and groups</w:t>
      </w:r>
      <w:r w:rsidRPr="00CE419D">
        <w:rPr>
          <w:rFonts w:cs="Calibri"/>
          <w:color w:val="000000"/>
          <w:sz w:val="22"/>
          <w:szCs w:val="22"/>
        </w:rPr>
        <w:t>, the final order will include notice that the district must complete a corrective action plan.</w:t>
      </w:r>
      <w:r w:rsidRPr="00CE419D">
        <w:rPr>
          <w:rFonts w:cs="Calibri"/>
          <w:color w:val="000000"/>
          <w:sz w:val="22"/>
          <w:szCs w:val="22"/>
          <w:vertAlign w:val="superscript"/>
        </w:rPr>
        <w:footnoteReference w:id="8"/>
      </w:r>
      <w:r w:rsidRPr="00CE419D">
        <w:rPr>
          <w:rFonts w:cs="Calibri"/>
          <w:color w:val="000000"/>
          <w:sz w:val="22"/>
          <w:szCs w:val="22"/>
        </w:rPr>
        <w:t xml:space="preserve"> A school district must complete corrective action by the beginning of the school year next following the date of the final order.</w:t>
      </w:r>
      <w:r w:rsidRPr="00CE419D">
        <w:rPr>
          <w:rFonts w:cs="Calibri"/>
          <w:color w:val="000000"/>
          <w:sz w:val="22"/>
          <w:szCs w:val="22"/>
          <w:vertAlign w:val="superscript"/>
        </w:rPr>
        <w:footnoteReference w:id="9"/>
      </w:r>
      <w:r w:rsidRPr="00CE419D">
        <w:rPr>
          <w:rFonts w:cs="Calibri"/>
          <w:color w:val="000000"/>
          <w:sz w:val="22"/>
          <w:szCs w:val="22"/>
        </w:rPr>
        <w:t xml:space="preserve"> If a school district does not complete corrective action by the beginning of the school year, the department may order appropriate remedies, including an order withholding distributions otherwise required under the laws of this state to </w:t>
      </w:r>
      <w:proofErr w:type="gramStart"/>
      <w:r w:rsidRPr="00CE419D">
        <w:rPr>
          <w:rFonts w:cs="Calibri"/>
          <w:color w:val="000000"/>
          <w:sz w:val="22"/>
          <w:szCs w:val="22"/>
        </w:rPr>
        <w:t>be made</w:t>
      </w:r>
      <w:proofErr w:type="gramEnd"/>
      <w:r w:rsidRPr="00CE419D">
        <w:rPr>
          <w:rFonts w:cs="Calibri"/>
          <w:color w:val="000000"/>
          <w:sz w:val="22"/>
          <w:szCs w:val="22"/>
        </w:rPr>
        <w:t xml:space="preserve"> from the State School Fund.</w:t>
      </w:r>
      <w:r w:rsidRPr="00CE419D">
        <w:rPr>
          <w:rFonts w:cs="Calibri"/>
          <w:color w:val="000000"/>
          <w:sz w:val="22"/>
          <w:szCs w:val="22"/>
          <w:vertAlign w:val="superscript"/>
        </w:rPr>
        <w:footnoteReference w:id="10"/>
      </w:r>
    </w:p>
    <w:p w:rsidR="00055AD2" w:rsidRPr="00055AD2" w:rsidRDefault="00055AD2" w:rsidP="00055AD2">
      <w:pPr>
        <w:spacing w:after="0"/>
        <w:jc w:val="both"/>
        <w:rPr>
          <w:b/>
          <w:sz w:val="22"/>
          <w:szCs w:val="22"/>
        </w:rPr>
      </w:pPr>
    </w:p>
    <w:p w:rsidR="00055AD2" w:rsidRPr="00055AD2" w:rsidRDefault="00055AD2" w:rsidP="00A1144A">
      <w:pPr>
        <w:pStyle w:val="Heading2"/>
      </w:pPr>
      <w:r w:rsidRPr="00055AD2">
        <w:t>II.</w:t>
      </w:r>
      <w:r w:rsidRPr="00055AD2">
        <w:tab/>
        <w:t>Arguments Presented</w:t>
      </w:r>
    </w:p>
    <w:p w:rsidR="00055AD2" w:rsidRPr="00055AD2" w:rsidRDefault="00055AD2" w:rsidP="00055AD2">
      <w:pPr>
        <w:spacing w:after="0"/>
        <w:jc w:val="both"/>
        <w:rPr>
          <w:b/>
          <w:sz w:val="22"/>
          <w:szCs w:val="22"/>
        </w:rPr>
      </w:pPr>
    </w:p>
    <w:p w:rsidR="003C5EB2" w:rsidRDefault="003C5EB2" w:rsidP="003C5EB2">
      <w:pPr>
        <w:spacing w:after="0"/>
        <w:jc w:val="both"/>
        <w:rPr>
          <w:sz w:val="22"/>
          <w:szCs w:val="22"/>
        </w:rPr>
      </w:pPr>
      <w:r>
        <w:rPr>
          <w:sz w:val="22"/>
          <w:szCs w:val="22"/>
        </w:rPr>
        <w:t xml:space="preserve">In this appeal, Complainant alleges that Salem-Keizer Public Schools violated </w:t>
      </w:r>
      <w:r w:rsidRPr="003C5EB2">
        <w:rPr>
          <w:sz w:val="22"/>
          <w:szCs w:val="22"/>
        </w:rPr>
        <w:t xml:space="preserve">ORS 659.850 or OAR 581-021-0045 because it held meetings at Broadway Commons. </w:t>
      </w:r>
      <w:r w:rsidR="00146944">
        <w:rPr>
          <w:sz w:val="22"/>
          <w:szCs w:val="22"/>
        </w:rPr>
        <w:t>In part, t</w:t>
      </w:r>
      <w:r>
        <w:rPr>
          <w:sz w:val="22"/>
          <w:szCs w:val="22"/>
        </w:rPr>
        <w:t xml:space="preserve">his appeal </w:t>
      </w:r>
      <w:r w:rsidR="00146944">
        <w:rPr>
          <w:sz w:val="22"/>
          <w:szCs w:val="22"/>
        </w:rPr>
        <w:t xml:space="preserve">requires </w:t>
      </w:r>
      <w:r>
        <w:rPr>
          <w:sz w:val="22"/>
          <w:szCs w:val="22"/>
        </w:rPr>
        <w:t xml:space="preserve">the </w:t>
      </w:r>
      <w:r w:rsidR="00D16BE0">
        <w:rPr>
          <w:sz w:val="22"/>
          <w:szCs w:val="22"/>
        </w:rPr>
        <w:t>Oregon D</w:t>
      </w:r>
      <w:r>
        <w:rPr>
          <w:sz w:val="22"/>
          <w:szCs w:val="22"/>
        </w:rPr>
        <w:t>epartment</w:t>
      </w:r>
      <w:r w:rsidR="00D16BE0">
        <w:rPr>
          <w:sz w:val="22"/>
          <w:szCs w:val="22"/>
        </w:rPr>
        <w:t xml:space="preserve"> of Education</w:t>
      </w:r>
      <w:r>
        <w:rPr>
          <w:sz w:val="22"/>
          <w:szCs w:val="22"/>
        </w:rPr>
        <w:t xml:space="preserve"> to determine</w:t>
      </w:r>
      <w:r w:rsidRPr="003C5EB2">
        <w:rPr>
          <w:sz w:val="22"/>
          <w:szCs w:val="22"/>
        </w:rPr>
        <w:t xml:space="preserve"> whether Broadway Commons discriminates against LGBTQ individuals and groups </w:t>
      </w:r>
      <w:r>
        <w:rPr>
          <w:sz w:val="22"/>
          <w:szCs w:val="22"/>
        </w:rPr>
        <w:t xml:space="preserve">in accordance with </w:t>
      </w:r>
      <w:r w:rsidR="00146944">
        <w:rPr>
          <w:sz w:val="22"/>
          <w:szCs w:val="22"/>
        </w:rPr>
        <w:t>Complainant’s</w:t>
      </w:r>
      <w:r>
        <w:rPr>
          <w:sz w:val="22"/>
          <w:szCs w:val="22"/>
        </w:rPr>
        <w:t xml:space="preserve"> allegation. </w:t>
      </w:r>
      <w:r w:rsidR="00146944">
        <w:rPr>
          <w:sz w:val="22"/>
          <w:szCs w:val="22"/>
        </w:rPr>
        <w:t>In part, this appeal requires</w:t>
      </w:r>
      <w:r>
        <w:rPr>
          <w:sz w:val="22"/>
          <w:szCs w:val="22"/>
        </w:rPr>
        <w:t xml:space="preserve"> the department</w:t>
      </w:r>
      <w:r w:rsidR="006C426B">
        <w:rPr>
          <w:sz w:val="22"/>
          <w:szCs w:val="22"/>
        </w:rPr>
        <w:t>, if it</w:t>
      </w:r>
      <w:r w:rsidR="00146944">
        <w:rPr>
          <w:sz w:val="22"/>
          <w:szCs w:val="22"/>
        </w:rPr>
        <w:t xml:space="preserve"> </w:t>
      </w:r>
      <w:r>
        <w:rPr>
          <w:sz w:val="22"/>
          <w:szCs w:val="22"/>
        </w:rPr>
        <w:t>determine</w:t>
      </w:r>
      <w:r w:rsidR="006C426B">
        <w:rPr>
          <w:sz w:val="22"/>
          <w:szCs w:val="22"/>
        </w:rPr>
        <w:t>s</w:t>
      </w:r>
      <w:r>
        <w:rPr>
          <w:sz w:val="22"/>
          <w:szCs w:val="22"/>
        </w:rPr>
        <w:t xml:space="preserve"> </w:t>
      </w:r>
      <w:r w:rsidR="006C426B">
        <w:rPr>
          <w:sz w:val="22"/>
          <w:szCs w:val="22"/>
        </w:rPr>
        <w:t>that</w:t>
      </w:r>
      <w:r>
        <w:rPr>
          <w:sz w:val="22"/>
          <w:szCs w:val="22"/>
        </w:rPr>
        <w:t xml:space="preserve"> Broadway Commons discriminates against </w:t>
      </w:r>
      <w:r w:rsidR="006C426B">
        <w:rPr>
          <w:sz w:val="22"/>
          <w:szCs w:val="22"/>
        </w:rPr>
        <w:t>LGBTQ</w:t>
      </w:r>
      <w:r>
        <w:rPr>
          <w:sz w:val="22"/>
          <w:szCs w:val="22"/>
        </w:rPr>
        <w:t xml:space="preserve"> individuals and groups, </w:t>
      </w:r>
      <w:r w:rsidR="00ED5922">
        <w:rPr>
          <w:sz w:val="22"/>
          <w:szCs w:val="22"/>
        </w:rPr>
        <w:t xml:space="preserve">to determine </w:t>
      </w:r>
      <w:r w:rsidR="006C426B">
        <w:rPr>
          <w:sz w:val="22"/>
          <w:szCs w:val="22"/>
        </w:rPr>
        <w:t xml:space="preserve">whether the district also discriminates against LGBTQ individuals and groups by holding meetings </w:t>
      </w:r>
      <w:r w:rsidR="005471E7">
        <w:rPr>
          <w:sz w:val="22"/>
          <w:szCs w:val="22"/>
        </w:rPr>
        <w:t>there</w:t>
      </w:r>
      <w:r w:rsidR="006C426B">
        <w:rPr>
          <w:sz w:val="22"/>
          <w:szCs w:val="22"/>
        </w:rPr>
        <w:t xml:space="preserve">. </w:t>
      </w:r>
    </w:p>
    <w:p w:rsidR="006C426B" w:rsidRDefault="006C426B" w:rsidP="003C5EB2">
      <w:pPr>
        <w:spacing w:after="0"/>
        <w:jc w:val="both"/>
        <w:rPr>
          <w:sz w:val="22"/>
          <w:szCs w:val="22"/>
        </w:rPr>
      </w:pPr>
    </w:p>
    <w:p w:rsidR="008A02CC" w:rsidRDefault="00161B39" w:rsidP="00161B39">
      <w:pPr>
        <w:spacing w:after="0"/>
        <w:jc w:val="both"/>
        <w:rPr>
          <w:sz w:val="22"/>
          <w:szCs w:val="22"/>
        </w:rPr>
      </w:pPr>
      <w:r>
        <w:rPr>
          <w:sz w:val="22"/>
          <w:szCs w:val="22"/>
        </w:rPr>
        <w:t xml:space="preserve">Complainant supports his allegation </w:t>
      </w:r>
      <w:r w:rsidR="001638C6">
        <w:rPr>
          <w:sz w:val="22"/>
          <w:szCs w:val="22"/>
        </w:rPr>
        <w:t>by making two specific claims</w:t>
      </w:r>
      <w:r>
        <w:rPr>
          <w:sz w:val="22"/>
          <w:szCs w:val="22"/>
        </w:rPr>
        <w:t xml:space="preserve">. First, he </w:t>
      </w:r>
      <w:r w:rsidR="001638C6">
        <w:rPr>
          <w:sz w:val="22"/>
          <w:szCs w:val="22"/>
        </w:rPr>
        <w:t>claims</w:t>
      </w:r>
      <w:r>
        <w:rPr>
          <w:sz w:val="22"/>
          <w:szCs w:val="22"/>
        </w:rPr>
        <w:t xml:space="preserve"> that Broadway Commons discriminates against </w:t>
      </w:r>
      <w:r w:rsidR="001638C6">
        <w:rPr>
          <w:sz w:val="22"/>
          <w:szCs w:val="22"/>
        </w:rPr>
        <w:t>LGBTQ</w:t>
      </w:r>
      <w:r>
        <w:rPr>
          <w:sz w:val="22"/>
          <w:szCs w:val="22"/>
        </w:rPr>
        <w:t xml:space="preserve"> individuals and groups </w:t>
      </w:r>
      <w:r w:rsidR="001638C6">
        <w:rPr>
          <w:sz w:val="22"/>
          <w:szCs w:val="22"/>
        </w:rPr>
        <w:t>when it hires staff</w:t>
      </w:r>
      <w:r>
        <w:rPr>
          <w:sz w:val="22"/>
          <w:szCs w:val="22"/>
        </w:rPr>
        <w:t xml:space="preserve">.  In the </w:t>
      </w:r>
      <w:r w:rsidRPr="00161B39">
        <w:rPr>
          <w:sz w:val="22"/>
          <w:szCs w:val="22"/>
        </w:rPr>
        <w:t>February 25</w:t>
      </w:r>
      <w:r w:rsidRPr="00161B39">
        <w:rPr>
          <w:sz w:val="22"/>
          <w:szCs w:val="22"/>
          <w:vertAlign w:val="superscript"/>
        </w:rPr>
        <w:t>th</w:t>
      </w:r>
      <w:r>
        <w:rPr>
          <w:sz w:val="22"/>
          <w:szCs w:val="22"/>
        </w:rPr>
        <w:t xml:space="preserve"> </w:t>
      </w:r>
      <w:r w:rsidRPr="00161B39">
        <w:rPr>
          <w:sz w:val="22"/>
          <w:szCs w:val="22"/>
        </w:rPr>
        <w:t>letter, Complainant wrote</w:t>
      </w:r>
      <w:r>
        <w:rPr>
          <w:sz w:val="22"/>
          <w:szCs w:val="22"/>
        </w:rPr>
        <w:t>, “T</w:t>
      </w:r>
      <w:r w:rsidRPr="00161B39">
        <w:rPr>
          <w:sz w:val="22"/>
          <w:szCs w:val="22"/>
        </w:rPr>
        <w:t xml:space="preserve">hrough its policy of refusing to hire applicants that are openly gay, the Broadway Commons has created an environment wherein many members of the </w:t>
      </w:r>
      <w:proofErr w:type="gramStart"/>
      <w:r w:rsidRPr="00161B39">
        <w:rPr>
          <w:sz w:val="22"/>
          <w:szCs w:val="22"/>
        </w:rPr>
        <w:t>LGBT[</w:t>
      </w:r>
      <w:proofErr w:type="gramEnd"/>
      <w:r w:rsidRPr="00161B39">
        <w:rPr>
          <w:sz w:val="22"/>
          <w:szCs w:val="22"/>
        </w:rPr>
        <w:t>Q] community, including district employees, do not feel welcome.</w:t>
      </w:r>
      <w:r>
        <w:rPr>
          <w:sz w:val="22"/>
          <w:szCs w:val="22"/>
        </w:rPr>
        <w:t>”</w:t>
      </w:r>
    </w:p>
    <w:p w:rsidR="00161B39" w:rsidRDefault="00161B39" w:rsidP="00161B39">
      <w:pPr>
        <w:spacing w:after="0"/>
        <w:jc w:val="both"/>
        <w:rPr>
          <w:sz w:val="22"/>
          <w:szCs w:val="22"/>
        </w:rPr>
      </w:pPr>
    </w:p>
    <w:p w:rsidR="00161B39" w:rsidRDefault="00161B39" w:rsidP="00161B39">
      <w:pPr>
        <w:spacing w:after="0"/>
        <w:jc w:val="both"/>
        <w:rPr>
          <w:sz w:val="22"/>
          <w:szCs w:val="22"/>
        </w:rPr>
      </w:pPr>
      <w:r>
        <w:rPr>
          <w:sz w:val="22"/>
          <w:szCs w:val="22"/>
        </w:rPr>
        <w:lastRenderedPageBreak/>
        <w:t xml:space="preserve">Second, Complainant alleges that Broadway Commons is associated with a church that openly </w:t>
      </w:r>
      <w:r w:rsidR="009775E9">
        <w:rPr>
          <w:sz w:val="22"/>
          <w:szCs w:val="22"/>
        </w:rPr>
        <w:t xml:space="preserve">condemns </w:t>
      </w:r>
      <w:r>
        <w:rPr>
          <w:sz w:val="22"/>
          <w:szCs w:val="22"/>
        </w:rPr>
        <w:t xml:space="preserve">LGBTQ individuals and groups. In the February </w:t>
      </w:r>
      <w:proofErr w:type="gramStart"/>
      <w:r>
        <w:rPr>
          <w:sz w:val="22"/>
          <w:szCs w:val="22"/>
        </w:rPr>
        <w:t>25</w:t>
      </w:r>
      <w:r w:rsidRPr="00161B39">
        <w:rPr>
          <w:sz w:val="22"/>
          <w:szCs w:val="22"/>
          <w:vertAlign w:val="superscript"/>
        </w:rPr>
        <w:t>th</w:t>
      </w:r>
      <w:proofErr w:type="gramEnd"/>
      <w:r>
        <w:rPr>
          <w:sz w:val="22"/>
          <w:szCs w:val="22"/>
        </w:rPr>
        <w:t xml:space="preserve"> letter, Complainant wrote, “According to the Christian Missionary Alliance (the denomination Salem Alliance Church belongs to) ‘Homosexual conduct is declared to be detestable.’”</w:t>
      </w:r>
      <w:r w:rsidR="00A1144A">
        <w:rPr>
          <w:sz w:val="22"/>
          <w:szCs w:val="22"/>
        </w:rPr>
        <w:t xml:space="preserve"> </w:t>
      </w:r>
    </w:p>
    <w:p w:rsidR="007A13EE" w:rsidRDefault="007A13EE" w:rsidP="00161B39">
      <w:pPr>
        <w:spacing w:after="0"/>
        <w:jc w:val="both"/>
        <w:rPr>
          <w:sz w:val="22"/>
          <w:szCs w:val="22"/>
        </w:rPr>
      </w:pPr>
    </w:p>
    <w:p w:rsidR="007A13EE" w:rsidRDefault="007A13EE" w:rsidP="00161B39">
      <w:pPr>
        <w:spacing w:after="0"/>
        <w:jc w:val="both"/>
        <w:rPr>
          <w:sz w:val="22"/>
          <w:szCs w:val="22"/>
        </w:rPr>
      </w:pPr>
      <w:r>
        <w:rPr>
          <w:sz w:val="22"/>
          <w:szCs w:val="22"/>
        </w:rPr>
        <w:t xml:space="preserve">In response, the district raises </w:t>
      </w:r>
      <w:r w:rsidR="003C6B13">
        <w:rPr>
          <w:sz w:val="22"/>
          <w:szCs w:val="22"/>
        </w:rPr>
        <w:t>four</w:t>
      </w:r>
      <w:r>
        <w:rPr>
          <w:sz w:val="22"/>
          <w:szCs w:val="22"/>
        </w:rPr>
        <w:t xml:space="preserve"> counter arguments. The district first argues that Complainant’s appeal is deficient because he did not file a formal complaint</w:t>
      </w:r>
      <w:r w:rsidR="00880B20" w:rsidRPr="00880B20">
        <w:rPr>
          <w:sz w:val="22"/>
          <w:szCs w:val="22"/>
        </w:rPr>
        <w:t xml:space="preserve"> </w:t>
      </w:r>
      <w:r w:rsidR="00880B20">
        <w:rPr>
          <w:sz w:val="22"/>
          <w:szCs w:val="22"/>
        </w:rPr>
        <w:t>with the district</w:t>
      </w:r>
      <w:r>
        <w:rPr>
          <w:sz w:val="22"/>
          <w:szCs w:val="22"/>
        </w:rPr>
        <w:t xml:space="preserve">. The district argues that </w:t>
      </w:r>
    </w:p>
    <w:p w:rsidR="007A13EE" w:rsidRDefault="007A13EE" w:rsidP="00161B39">
      <w:pPr>
        <w:spacing w:after="0"/>
        <w:jc w:val="both"/>
        <w:rPr>
          <w:sz w:val="22"/>
          <w:szCs w:val="22"/>
        </w:rPr>
      </w:pPr>
    </w:p>
    <w:p w:rsidR="002D468D" w:rsidRDefault="00880B20" w:rsidP="00DE6BAA">
      <w:pPr>
        <w:spacing w:after="0"/>
        <w:ind w:left="1440" w:right="1440"/>
        <w:jc w:val="both"/>
        <w:rPr>
          <w:sz w:val="22"/>
          <w:szCs w:val="22"/>
        </w:rPr>
      </w:pPr>
      <w:r>
        <w:rPr>
          <w:sz w:val="22"/>
          <w:szCs w:val="22"/>
        </w:rPr>
        <w:t>[t]</w:t>
      </w:r>
      <w:r w:rsidR="007A13EE">
        <w:rPr>
          <w:sz w:val="22"/>
          <w:szCs w:val="22"/>
        </w:rPr>
        <w:t>he first time [Complainant] made any mention of some process was when he mentioned an appeal process in his February 25, 2019[,] email. The [d]</w:t>
      </w:r>
      <w:proofErr w:type="spellStart"/>
      <w:r w:rsidR="007A13EE">
        <w:rPr>
          <w:sz w:val="22"/>
          <w:szCs w:val="22"/>
        </w:rPr>
        <w:t>istrict</w:t>
      </w:r>
      <w:proofErr w:type="spellEnd"/>
      <w:r w:rsidR="007A13EE">
        <w:rPr>
          <w:sz w:val="22"/>
          <w:szCs w:val="22"/>
        </w:rPr>
        <w:t xml:space="preserve"> does not believe that [Complainant] has filed a complaint with the [d]</w:t>
      </w:r>
      <w:proofErr w:type="spellStart"/>
      <w:r w:rsidR="007A13EE">
        <w:rPr>
          <w:sz w:val="22"/>
          <w:szCs w:val="22"/>
        </w:rPr>
        <w:t>istrict</w:t>
      </w:r>
      <w:proofErr w:type="spellEnd"/>
      <w:r w:rsidR="007A13EE">
        <w:rPr>
          <w:sz w:val="22"/>
          <w:szCs w:val="22"/>
        </w:rPr>
        <w:t xml:space="preserve"> as required in OAR 581-002-0040(1).</w:t>
      </w:r>
      <w:r w:rsidR="0032642D">
        <w:rPr>
          <w:rStyle w:val="FootnoteReference"/>
          <w:sz w:val="22"/>
          <w:szCs w:val="22"/>
        </w:rPr>
        <w:footnoteReference w:id="11"/>
      </w:r>
      <w:r w:rsidR="002D468D">
        <w:rPr>
          <w:sz w:val="22"/>
          <w:szCs w:val="22"/>
        </w:rPr>
        <w:t xml:space="preserve"> Because of this, we believe [the department] lacks jurisdiction to process an appeal of the [d]</w:t>
      </w:r>
      <w:proofErr w:type="spellStart"/>
      <w:r w:rsidR="002D468D">
        <w:rPr>
          <w:sz w:val="22"/>
          <w:szCs w:val="22"/>
        </w:rPr>
        <w:t>istrict’s</w:t>
      </w:r>
      <w:proofErr w:type="spellEnd"/>
      <w:r w:rsidR="002D468D">
        <w:rPr>
          <w:sz w:val="22"/>
          <w:szCs w:val="22"/>
        </w:rPr>
        <w:t xml:space="preserve"> decision.</w:t>
      </w:r>
    </w:p>
    <w:p w:rsidR="002D468D" w:rsidRDefault="002D468D" w:rsidP="002D468D">
      <w:pPr>
        <w:spacing w:after="0"/>
        <w:ind w:left="1440" w:right="1440"/>
        <w:jc w:val="both"/>
        <w:rPr>
          <w:sz w:val="22"/>
          <w:szCs w:val="22"/>
        </w:rPr>
      </w:pPr>
    </w:p>
    <w:p w:rsidR="002D468D" w:rsidRDefault="003C6B13" w:rsidP="002D468D">
      <w:pPr>
        <w:spacing w:after="0"/>
        <w:jc w:val="both"/>
        <w:rPr>
          <w:sz w:val="22"/>
          <w:szCs w:val="22"/>
        </w:rPr>
      </w:pPr>
      <w:r>
        <w:rPr>
          <w:sz w:val="22"/>
          <w:szCs w:val="22"/>
        </w:rPr>
        <w:t>Th</w:t>
      </w:r>
      <w:r w:rsidR="00880B20">
        <w:rPr>
          <w:sz w:val="22"/>
          <w:szCs w:val="22"/>
        </w:rPr>
        <w:t xml:space="preserve">e district next argues that </w:t>
      </w:r>
      <w:r>
        <w:rPr>
          <w:sz w:val="22"/>
          <w:szCs w:val="22"/>
        </w:rPr>
        <w:t xml:space="preserve">Complainant is not a complainant for purposes of ORS 659.850 and OAR 581-021-0045. Complainant is an employee of the district. Complainant is not “complaining about discrimination against himself.” Thus, </w:t>
      </w:r>
      <w:r w:rsidR="001E2834">
        <w:rPr>
          <w:sz w:val="22"/>
          <w:szCs w:val="22"/>
        </w:rPr>
        <w:t xml:space="preserve">in the district’s view, </w:t>
      </w:r>
      <w:r>
        <w:rPr>
          <w:sz w:val="22"/>
          <w:szCs w:val="22"/>
        </w:rPr>
        <w:t xml:space="preserve">Complainant </w:t>
      </w:r>
      <w:r w:rsidR="007222E6">
        <w:rPr>
          <w:sz w:val="22"/>
          <w:szCs w:val="22"/>
        </w:rPr>
        <w:t xml:space="preserve">did not have </w:t>
      </w:r>
      <w:r w:rsidR="001E2834">
        <w:rPr>
          <w:sz w:val="22"/>
          <w:szCs w:val="22"/>
        </w:rPr>
        <w:t>a right</w:t>
      </w:r>
      <w:r w:rsidR="007222E6">
        <w:rPr>
          <w:sz w:val="22"/>
          <w:szCs w:val="22"/>
        </w:rPr>
        <w:t xml:space="preserve"> to file the complaint.</w:t>
      </w:r>
    </w:p>
    <w:p w:rsidR="007222E6" w:rsidRDefault="007222E6" w:rsidP="002D468D">
      <w:pPr>
        <w:spacing w:after="0"/>
        <w:jc w:val="both"/>
        <w:rPr>
          <w:sz w:val="22"/>
          <w:szCs w:val="22"/>
        </w:rPr>
      </w:pPr>
    </w:p>
    <w:p w:rsidR="007222E6" w:rsidRPr="007222E6" w:rsidRDefault="00ED5922" w:rsidP="007222E6">
      <w:pPr>
        <w:spacing w:after="0"/>
        <w:rPr>
          <w:sz w:val="22"/>
          <w:szCs w:val="22"/>
        </w:rPr>
      </w:pPr>
      <w:r>
        <w:rPr>
          <w:sz w:val="22"/>
          <w:szCs w:val="22"/>
        </w:rPr>
        <w:t>Third</w:t>
      </w:r>
      <w:r w:rsidR="007222E6">
        <w:rPr>
          <w:sz w:val="22"/>
          <w:szCs w:val="22"/>
        </w:rPr>
        <w:t xml:space="preserve">, the district questions the veracity of Complainant’s claim that </w:t>
      </w:r>
      <w:r w:rsidR="007222E6" w:rsidRPr="007222E6">
        <w:rPr>
          <w:sz w:val="22"/>
          <w:szCs w:val="22"/>
        </w:rPr>
        <w:t xml:space="preserve">Broadway Commons discriminates against </w:t>
      </w:r>
      <w:r w:rsidR="00D266BD">
        <w:rPr>
          <w:sz w:val="22"/>
          <w:szCs w:val="22"/>
        </w:rPr>
        <w:t>LBTQ</w:t>
      </w:r>
      <w:r w:rsidR="007222E6" w:rsidRPr="007222E6">
        <w:rPr>
          <w:sz w:val="22"/>
          <w:szCs w:val="22"/>
        </w:rPr>
        <w:t xml:space="preserve"> individuals and groups </w:t>
      </w:r>
      <w:r w:rsidR="001E2834" w:rsidRPr="001E2834">
        <w:rPr>
          <w:sz w:val="22"/>
          <w:szCs w:val="22"/>
        </w:rPr>
        <w:t>when it hires staff</w:t>
      </w:r>
      <w:r w:rsidR="007222E6" w:rsidRPr="007222E6">
        <w:rPr>
          <w:sz w:val="22"/>
          <w:szCs w:val="22"/>
        </w:rPr>
        <w:t>.</w:t>
      </w:r>
      <w:r w:rsidR="00E3703C">
        <w:rPr>
          <w:sz w:val="22"/>
          <w:szCs w:val="22"/>
        </w:rPr>
        <w:t xml:space="preserve"> </w:t>
      </w:r>
    </w:p>
    <w:p w:rsidR="001E2834" w:rsidRDefault="001E2834" w:rsidP="001E2834">
      <w:pPr>
        <w:spacing w:after="0"/>
        <w:jc w:val="both"/>
        <w:rPr>
          <w:sz w:val="22"/>
          <w:szCs w:val="22"/>
        </w:rPr>
      </w:pPr>
    </w:p>
    <w:p w:rsidR="001E2834" w:rsidRPr="003C5EB2" w:rsidRDefault="001E2834" w:rsidP="001E2834">
      <w:pPr>
        <w:spacing w:after="0"/>
        <w:jc w:val="both"/>
        <w:rPr>
          <w:sz w:val="22"/>
          <w:szCs w:val="22"/>
        </w:rPr>
      </w:pPr>
      <w:r>
        <w:rPr>
          <w:sz w:val="22"/>
          <w:szCs w:val="22"/>
        </w:rPr>
        <w:t xml:space="preserve">Finally, the district argues that Complainant does not allege discrimination </w:t>
      </w:r>
      <w:r w:rsidR="00140678">
        <w:rPr>
          <w:sz w:val="22"/>
          <w:szCs w:val="22"/>
        </w:rPr>
        <w:t>as described in ORS 659.850</w:t>
      </w:r>
      <w:r>
        <w:rPr>
          <w:sz w:val="22"/>
          <w:szCs w:val="22"/>
        </w:rPr>
        <w:t xml:space="preserve">, but, instead, only mentions that certain “unnamed persons who identify as </w:t>
      </w:r>
      <w:proofErr w:type="gramStart"/>
      <w:r>
        <w:rPr>
          <w:sz w:val="22"/>
          <w:szCs w:val="22"/>
        </w:rPr>
        <w:t>LGBT[</w:t>
      </w:r>
      <w:proofErr w:type="gramEnd"/>
      <w:r>
        <w:rPr>
          <w:sz w:val="22"/>
          <w:szCs w:val="22"/>
        </w:rPr>
        <w:t xml:space="preserve">Q] ‘do not feel comfortable being told to attend meetings’” held at Broadway Commons. </w:t>
      </w:r>
    </w:p>
    <w:p w:rsidR="00B530BD" w:rsidRPr="00B530BD" w:rsidRDefault="00B530BD" w:rsidP="00B530BD">
      <w:pPr>
        <w:spacing w:after="0"/>
        <w:jc w:val="both"/>
        <w:rPr>
          <w:sz w:val="22"/>
          <w:szCs w:val="22"/>
        </w:rPr>
      </w:pPr>
    </w:p>
    <w:p w:rsidR="00B530BD" w:rsidRDefault="000B55A9" w:rsidP="00A1144A">
      <w:pPr>
        <w:pStyle w:val="Heading2"/>
      </w:pPr>
      <w:r>
        <w:t>I</w:t>
      </w:r>
      <w:r w:rsidRPr="000B55A9">
        <w:t>II.</w:t>
      </w:r>
      <w:r w:rsidRPr="000B55A9">
        <w:tab/>
      </w:r>
      <w:r>
        <w:t>The Complaint</w:t>
      </w:r>
    </w:p>
    <w:p w:rsidR="0069572F" w:rsidRDefault="0069572F" w:rsidP="00B530BD">
      <w:pPr>
        <w:spacing w:after="0"/>
        <w:jc w:val="both"/>
        <w:rPr>
          <w:sz w:val="22"/>
          <w:szCs w:val="22"/>
          <w:u w:val="single"/>
        </w:rPr>
      </w:pPr>
    </w:p>
    <w:p w:rsidR="0069572F" w:rsidRDefault="0069572F" w:rsidP="00B530BD">
      <w:pPr>
        <w:spacing w:after="0"/>
        <w:jc w:val="both"/>
        <w:rPr>
          <w:sz w:val="22"/>
          <w:szCs w:val="22"/>
        </w:rPr>
      </w:pPr>
      <w:r>
        <w:rPr>
          <w:sz w:val="22"/>
          <w:szCs w:val="22"/>
        </w:rPr>
        <w:t>Salem-Keizer Public Schools</w:t>
      </w:r>
      <w:r w:rsidRPr="0069572F">
        <w:rPr>
          <w:sz w:val="22"/>
          <w:szCs w:val="22"/>
        </w:rPr>
        <w:t xml:space="preserve"> argues that Complainant’s appeal is deficient because he did not file with the district a formal complaint.</w:t>
      </w:r>
      <w:r>
        <w:rPr>
          <w:sz w:val="22"/>
          <w:szCs w:val="22"/>
        </w:rPr>
        <w:t xml:space="preserve"> The </w:t>
      </w:r>
      <w:r w:rsidR="0057790F">
        <w:rPr>
          <w:sz w:val="22"/>
          <w:szCs w:val="22"/>
        </w:rPr>
        <w:t>Oregon D</w:t>
      </w:r>
      <w:r>
        <w:rPr>
          <w:sz w:val="22"/>
          <w:szCs w:val="22"/>
        </w:rPr>
        <w:t xml:space="preserve">epartment </w:t>
      </w:r>
      <w:r w:rsidR="0057790F">
        <w:rPr>
          <w:sz w:val="22"/>
          <w:szCs w:val="22"/>
        </w:rPr>
        <w:t xml:space="preserve">of Education </w:t>
      </w:r>
      <w:r>
        <w:rPr>
          <w:sz w:val="22"/>
          <w:szCs w:val="22"/>
        </w:rPr>
        <w:t>rejects the district’s argument.</w:t>
      </w:r>
    </w:p>
    <w:p w:rsidR="0069572F" w:rsidRDefault="0069572F" w:rsidP="00B530BD">
      <w:pPr>
        <w:spacing w:after="0"/>
        <w:jc w:val="both"/>
        <w:rPr>
          <w:sz w:val="22"/>
          <w:szCs w:val="22"/>
        </w:rPr>
      </w:pPr>
    </w:p>
    <w:p w:rsidR="00400558" w:rsidRDefault="00B7356C" w:rsidP="00B530BD">
      <w:pPr>
        <w:spacing w:after="0"/>
        <w:jc w:val="both"/>
        <w:rPr>
          <w:sz w:val="22"/>
          <w:szCs w:val="22"/>
        </w:rPr>
      </w:pPr>
      <w:r>
        <w:rPr>
          <w:sz w:val="22"/>
          <w:szCs w:val="22"/>
        </w:rPr>
        <w:t xml:space="preserve">The Oregon legislature has imparted on the </w:t>
      </w:r>
      <w:r w:rsidR="00A059E2">
        <w:rPr>
          <w:sz w:val="22"/>
          <w:szCs w:val="22"/>
        </w:rPr>
        <w:t>department</w:t>
      </w:r>
      <w:r>
        <w:rPr>
          <w:sz w:val="22"/>
          <w:szCs w:val="22"/>
        </w:rPr>
        <w:t xml:space="preserve"> broad authority </w:t>
      </w:r>
      <w:r w:rsidR="00C7366D">
        <w:rPr>
          <w:sz w:val="22"/>
          <w:szCs w:val="22"/>
        </w:rPr>
        <w:t xml:space="preserve">to adopt </w:t>
      </w:r>
      <w:r w:rsidR="00A059E2">
        <w:rPr>
          <w:sz w:val="22"/>
          <w:szCs w:val="22"/>
        </w:rPr>
        <w:t>a process</w:t>
      </w:r>
      <w:r w:rsidR="00C7366D">
        <w:rPr>
          <w:sz w:val="22"/>
          <w:szCs w:val="22"/>
        </w:rPr>
        <w:t xml:space="preserve"> necessary to enforce </w:t>
      </w:r>
      <w:r w:rsidR="00C7366D" w:rsidRPr="00C7366D">
        <w:rPr>
          <w:sz w:val="22"/>
          <w:szCs w:val="22"/>
        </w:rPr>
        <w:t>Oregon’s anti-discrimination statute</w:t>
      </w:r>
      <w:r w:rsidR="00C7366D">
        <w:rPr>
          <w:sz w:val="22"/>
          <w:szCs w:val="22"/>
        </w:rPr>
        <w:t xml:space="preserve">. Under ORS 659.850 (3), “The State Board of Education . . . shall establish rules necessary to ensure compliance with [the statute].” Under ORS 659.855 (1), “Any public elementary or secondary school or program determined by the [Director of the Department of Education] to be in noncompliance with provisions of [the statute] </w:t>
      </w:r>
      <w:r w:rsidR="00400558">
        <w:rPr>
          <w:sz w:val="22"/>
          <w:szCs w:val="22"/>
        </w:rPr>
        <w:t>. . . shall be subject to appropriate sanctions, which may include withholding of all or part of state funding.”</w:t>
      </w:r>
    </w:p>
    <w:p w:rsidR="00400558" w:rsidRDefault="00400558" w:rsidP="00B530BD">
      <w:pPr>
        <w:spacing w:after="0"/>
        <w:jc w:val="both"/>
        <w:rPr>
          <w:sz w:val="22"/>
          <w:szCs w:val="22"/>
        </w:rPr>
      </w:pPr>
    </w:p>
    <w:p w:rsidR="00400558" w:rsidRDefault="00400558" w:rsidP="00400558">
      <w:pPr>
        <w:spacing w:after="0"/>
        <w:jc w:val="both"/>
        <w:rPr>
          <w:sz w:val="22"/>
          <w:szCs w:val="22"/>
        </w:rPr>
      </w:pPr>
      <w:r>
        <w:rPr>
          <w:sz w:val="22"/>
          <w:szCs w:val="22"/>
        </w:rPr>
        <w:t>Under that authority, the State Board of Education has adopted OAR 581-002-0005, under which</w:t>
      </w:r>
      <w:r w:rsidR="00E15F79">
        <w:rPr>
          <w:sz w:val="22"/>
          <w:szCs w:val="22"/>
        </w:rPr>
        <w:t>,</w:t>
      </w:r>
      <w:r w:rsidR="0069572F">
        <w:rPr>
          <w:sz w:val="22"/>
          <w:szCs w:val="22"/>
        </w:rPr>
        <w:t xml:space="preserve"> </w:t>
      </w:r>
    </w:p>
    <w:p w:rsidR="00400558" w:rsidRDefault="00400558" w:rsidP="00400558">
      <w:pPr>
        <w:spacing w:after="0"/>
        <w:jc w:val="both"/>
        <w:rPr>
          <w:sz w:val="22"/>
          <w:szCs w:val="22"/>
        </w:rPr>
      </w:pPr>
    </w:p>
    <w:p w:rsidR="00400558" w:rsidRDefault="00400558" w:rsidP="00CE0AF4">
      <w:pPr>
        <w:spacing w:after="0"/>
        <w:ind w:left="1440" w:right="1440" w:firstLine="720"/>
        <w:jc w:val="both"/>
        <w:rPr>
          <w:sz w:val="22"/>
          <w:szCs w:val="22"/>
        </w:rPr>
      </w:pPr>
      <w:r w:rsidRPr="00400558">
        <w:rPr>
          <w:sz w:val="22"/>
          <w:szCs w:val="22"/>
        </w:rPr>
        <w:t>A complainant may appeal a final decision of a complaint described in OAR 581-002-0003 if the appeal meets the following criteria:</w:t>
      </w:r>
    </w:p>
    <w:p w:rsidR="00400558" w:rsidRDefault="00400558" w:rsidP="00400558">
      <w:pPr>
        <w:spacing w:after="0"/>
        <w:ind w:left="1440" w:right="1440"/>
        <w:jc w:val="both"/>
        <w:rPr>
          <w:sz w:val="22"/>
          <w:szCs w:val="22"/>
        </w:rPr>
      </w:pPr>
    </w:p>
    <w:p w:rsidR="00400558" w:rsidRPr="00400558" w:rsidRDefault="00400558" w:rsidP="00CE0AF4">
      <w:pPr>
        <w:spacing w:after="0"/>
        <w:ind w:left="1440" w:right="1440" w:firstLine="720"/>
        <w:jc w:val="both"/>
        <w:rPr>
          <w:sz w:val="22"/>
          <w:szCs w:val="22"/>
        </w:rPr>
      </w:pPr>
      <w:r w:rsidRPr="00400558">
        <w:rPr>
          <w:sz w:val="22"/>
          <w:szCs w:val="22"/>
        </w:rPr>
        <w:t xml:space="preserve">(1)(a) </w:t>
      </w:r>
      <w:r w:rsidR="00CE0AF4">
        <w:rPr>
          <w:sz w:val="22"/>
          <w:szCs w:val="22"/>
        </w:rPr>
        <w:t>. . .</w:t>
      </w:r>
      <w:r w:rsidRPr="00400558">
        <w:rPr>
          <w:sz w:val="22"/>
          <w:szCs w:val="22"/>
        </w:rPr>
        <w:t xml:space="preserve"> the appeal must be from a final decision by a district. A decision is a final decision by a district if:</w:t>
      </w:r>
    </w:p>
    <w:p w:rsidR="00400558" w:rsidRDefault="00400558" w:rsidP="00400558">
      <w:pPr>
        <w:spacing w:after="0"/>
        <w:ind w:left="1440" w:right="1440"/>
        <w:jc w:val="both"/>
        <w:rPr>
          <w:b/>
          <w:bCs/>
          <w:sz w:val="22"/>
          <w:szCs w:val="22"/>
        </w:rPr>
      </w:pPr>
    </w:p>
    <w:p w:rsidR="00400558" w:rsidRPr="00400558" w:rsidRDefault="00400558" w:rsidP="00CE0AF4">
      <w:pPr>
        <w:spacing w:after="0"/>
        <w:ind w:left="1440" w:right="1440" w:firstLine="720"/>
        <w:jc w:val="both"/>
        <w:rPr>
          <w:sz w:val="22"/>
          <w:szCs w:val="22"/>
        </w:rPr>
      </w:pPr>
      <w:r w:rsidRPr="00400558">
        <w:rPr>
          <w:bCs/>
          <w:sz w:val="22"/>
          <w:szCs w:val="22"/>
        </w:rPr>
        <w:t xml:space="preserve">(A) </w:t>
      </w:r>
      <w:r w:rsidRPr="00400558">
        <w:rPr>
          <w:sz w:val="22"/>
          <w:szCs w:val="22"/>
        </w:rPr>
        <w:t>The complainant has exhausted the districts complaint process except as otherwise allowed by statute</w:t>
      </w:r>
      <w:proofErr w:type="gramStart"/>
      <w:r w:rsidRPr="00400558">
        <w:rPr>
          <w:sz w:val="22"/>
          <w:szCs w:val="22"/>
        </w:rPr>
        <w:t>;</w:t>
      </w:r>
      <w:proofErr w:type="gramEnd"/>
    </w:p>
    <w:p w:rsidR="00400558" w:rsidRDefault="00400558" w:rsidP="00400558">
      <w:pPr>
        <w:spacing w:after="0"/>
        <w:ind w:left="1440" w:right="1440"/>
        <w:jc w:val="both"/>
        <w:rPr>
          <w:sz w:val="22"/>
          <w:szCs w:val="22"/>
        </w:rPr>
      </w:pPr>
    </w:p>
    <w:p w:rsidR="00400558" w:rsidRPr="00400558" w:rsidRDefault="00400558" w:rsidP="00CE0AF4">
      <w:pPr>
        <w:spacing w:after="0"/>
        <w:ind w:left="1440" w:right="1440" w:firstLine="720"/>
        <w:jc w:val="both"/>
        <w:rPr>
          <w:sz w:val="22"/>
          <w:szCs w:val="22"/>
        </w:rPr>
      </w:pPr>
      <w:r>
        <w:rPr>
          <w:sz w:val="22"/>
          <w:szCs w:val="22"/>
        </w:rPr>
        <w:t xml:space="preserve">(B) </w:t>
      </w:r>
      <w:r w:rsidRPr="00400558">
        <w:rPr>
          <w:sz w:val="22"/>
          <w:szCs w:val="22"/>
        </w:rPr>
        <w:t>In a complaint process with more than one step, the district fails to render a written decision within 30 days of the submission of the complaint at any step, unless the district and complainant have agreed in writing to a longer time period for that step; or</w:t>
      </w:r>
    </w:p>
    <w:p w:rsidR="00400558" w:rsidRDefault="00400558" w:rsidP="00400558">
      <w:pPr>
        <w:spacing w:after="0"/>
        <w:ind w:left="1440" w:right="1440"/>
        <w:jc w:val="both"/>
        <w:rPr>
          <w:b/>
          <w:bCs/>
          <w:sz w:val="22"/>
          <w:szCs w:val="22"/>
        </w:rPr>
      </w:pPr>
    </w:p>
    <w:p w:rsidR="00400558" w:rsidRDefault="00400558" w:rsidP="00CE0AF4">
      <w:pPr>
        <w:spacing w:after="0"/>
        <w:ind w:left="1440" w:right="1440" w:firstLine="720"/>
        <w:jc w:val="both"/>
        <w:rPr>
          <w:sz w:val="22"/>
          <w:szCs w:val="22"/>
        </w:rPr>
      </w:pPr>
      <w:r>
        <w:rPr>
          <w:sz w:val="22"/>
          <w:szCs w:val="22"/>
        </w:rPr>
        <w:t xml:space="preserve">(C) </w:t>
      </w:r>
      <w:r w:rsidRPr="00400558">
        <w:rPr>
          <w:sz w:val="22"/>
          <w:szCs w:val="22"/>
        </w:rPr>
        <w:t xml:space="preserve">The district fails to resolve the complaint within 90 days of the initial filing of the complaint, regardless of the number of steps in the district complaint process, unless the district and complainant have agreed in writing to a longer </w:t>
      </w:r>
      <w:proofErr w:type="gramStart"/>
      <w:r w:rsidRPr="00400558">
        <w:rPr>
          <w:sz w:val="22"/>
          <w:szCs w:val="22"/>
        </w:rPr>
        <w:t>time period</w:t>
      </w:r>
      <w:proofErr w:type="gramEnd"/>
      <w:r w:rsidRPr="00400558">
        <w:rPr>
          <w:sz w:val="22"/>
          <w:szCs w:val="22"/>
        </w:rPr>
        <w:t>.</w:t>
      </w:r>
    </w:p>
    <w:p w:rsidR="00B835E4" w:rsidRDefault="00B835E4" w:rsidP="00CE0AF4">
      <w:pPr>
        <w:spacing w:after="0"/>
        <w:ind w:left="1440" w:right="1440" w:firstLine="720"/>
        <w:jc w:val="both"/>
        <w:rPr>
          <w:sz w:val="22"/>
          <w:szCs w:val="22"/>
        </w:rPr>
      </w:pPr>
    </w:p>
    <w:p w:rsidR="00B835E4" w:rsidRDefault="00B835E4" w:rsidP="00B835E4">
      <w:pPr>
        <w:spacing w:after="0"/>
        <w:jc w:val="both"/>
        <w:rPr>
          <w:sz w:val="22"/>
          <w:szCs w:val="22"/>
        </w:rPr>
      </w:pPr>
      <w:r>
        <w:rPr>
          <w:sz w:val="22"/>
          <w:szCs w:val="22"/>
        </w:rPr>
        <w:t>Notably, OAR 581-002-0005 does not require a complainant to file a formal complaint with a district. Rather, OAR 581-002-0005 requires a complainant to have received a final decision from a district. Under OAR 581-002-0005 (1)(a)(B), a decision is a final decision if “[</w:t>
      </w:r>
      <w:proofErr w:type="spellStart"/>
      <w:r>
        <w:rPr>
          <w:sz w:val="22"/>
          <w:szCs w:val="22"/>
        </w:rPr>
        <w:t>i</w:t>
      </w:r>
      <w:proofErr w:type="spellEnd"/>
      <w:r>
        <w:rPr>
          <w:sz w:val="22"/>
          <w:szCs w:val="22"/>
        </w:rPr>
        <w:t>]n a complaint process with more than one step, the district fails to render a written decision within 30 days of the submission of the complaint at any step.”</w:t>
      </w:r>
      <w:r w:rsidR="00E15F79">
        <w:rPr>
          <w:sz w:val="22"/>
          <w:szCs w:val="22"/>
        </w:rPr>
        <w:t xml:space="preserve"> Under that provision, the department may accept Complainant’s appeal.</w:t>
      </w:r>
    </w:p>
    <w:p w:rsidR="00B835E4" w:rsidRDefault="00B835E4" w:rsidP="00B835E4">
      <w:pPr>
        <w:spacing w:after="0"/>
        <w:jc w:val="both"/>
        <w:rPr>
          <w:sz w:val="22"/>
          <w:szCs w:val="22"/>
        </w:rPr>
      </w:pPr>
    </w:p>
    <w:p w:rsidR="001072DE" w:rsidRDefault="00E6410F" w:rsidP="001072DE">
      <w:pPr>
        <w:spacing w:after="0"/>
        <w:jc w:val="both"/>
        <w:rPr>
          <w:sz w:val="22"/>
          <w:szCs w:val="22"/>
        </w:rPr>
      </w:pPr>
      <w:r>
        <w:rPr>
          <w:sz w:val="22"/>
          <w:szCs w:val="22"/>
        </w:rPr>
        <w:t xml:space="preserve">In his February </w:t>
      </w:r>
      <w:proofErr w:type="gramStart"/>
      <w:r>
        <w:rPr>
          <w:sz w:val="22"/>
          <w:szCs w:val="22"/>
        </w:rPr>
        <w:t>25</w:t>
      </w:r>
      <w:r w:rsidRPr="00E6410F">
        <w:rPr>
          <w:sz w:val="22"/>
          <w:szCs w:val="22"/>
          <w:vertAlign w:val="superscript"/>
        </w:rPr>
        <w:t>th</w:t>
      </w:r>
      <w:proofErr w:type="gramEnd"/>
      <w:r>
        <w:rPr>
          <w:sz w:val="22"/>
          <w:szCs w:val="22"/>
        </w:rPr>
        <w:t xml:space="preserve"> letter and email, Complainant used language</w:t>
      </w:r>
      <w:r w:rsidR="001072DE">
        <w:rPr>
          <w:sz w:val="22"/>
          <w:szCs w:val="22"/>
        </w:rPr>
        <w:t xml:space="preserve"> </w:t>
      </w:r>
      <w:r w:rsidR="00511634">
        <w:rPr>
          <w:sz w:val="22"/>
          <w:szCs w:val="22"/>
        </w:rPr>
        <w:t xml:space="preserve">clearly communicating his </w:t>
      </w:r>
      <w:r w:rsidR="00E15F79">
        <w:rPr>
          <w:sz w:val="22"/>
          <w:szCs w:val="22"/>
        </w:rPr>
        <w:t>intent</w:t>
      </w:r>
      <w:r w:rsidR="00511634">
        <w:rPr>
          <w:sz w:val="22"/>
          <w:szCs w:val="22"/>
        </w:rPr>
        <w:t xml:space="preserve"> to file a complaint. In the letter, Complainant </w:t>
      </w:r>
      <w:proofErr w:type="gramStart"/>
      <w:r w:rsidR="00511634">
        <w:rPr>
          <w:sz w:val="22"/>
          <w:szCs w:val="22"/>
        </w:rPr>
        <w:t>wrote that</w:t>
      </w:r>
      <w:proofErr w:type="gramEnd"/>
      <w:r w:rsidR="00511634">
        <w:rPr>
          <w:sz w:val="22"/>
          <w:szCs w:val="22"/>
        </w:rPr>
        <w:t xml:space="preserve"> “it is </w:t>
      </w:r>
      <w:r w:rsidR="001072DE" w:rsidRPr="001072DE">
        <w:rPr>
          <w:sz w:val="22"/>
          <w:szCs w:val="22"/>
        </w:rPr>
        <w:t>not appropriate for district employees to organize meetings at the Broadway Commons which district employees are expected or mandated to attend.</w:t>
      </w:r>
      <w:r w:rsidR="00511634">
        <w:rPr>
          <w:sz w:val="22"/>
          <w:szCs w:val="22"/>
        </w:rPr>
        <w:t xml:space="preserve">” In the email, Complainant stated that </w:t>
      </w:r>
      <w:r w:rsidR="001072DE" w:rsidRPr="001072DE">
        <w:rPr>
          <w:sz w:val="22"/>
          <w:szCs w:val="22"/>
        </w:rPr>
        <w:t xml:space="preserve">he had “deep concerns about district employees being required to attend meetings in venues that discriminate.” </w:t>
      </w:r>
      <w:r w:rsidR="00511634">
        <w:rPr>
          <w:sz w:val="22"/>
          <w:szCs w:val="22"/>
        </w:rPr>
        <w:t>Complainant</w:t>
      </w:r>
      <w:r w:rsidR="001072DE" w:rsidRPr="001072DE">
        <w:rPr>
          <w:sz w:val="22"/>
          <w:szCs w:val="22"/>
        </w:rPr>
        <w:t xml:space="preserve"> also asked whether the district had any “procedures in place that would enable [him] to appeal [the district’s] decision.” Complainant specifically </w:t>
      </w:r>
      <w:r w:rsidR="00062DC5">
        <w:rPr>
          <w:sz w:val="22"/>
          <w:szCs w:val="22"/>
        </w:rPr>
        <w:t>stated</w:t>
      </w:r>
      <w:r w:rsidR="001072DE" w:rsidRPr="001072DE">
        <w:rPr>
          <w:sz w:val="22"/>
          <w:szCs w:val="22"/>
        </w:rPr>
        <w:t xml:space="preserve"> that he wanted to “make sure” that he had “exhausted all avenues of appeal within the district.”</w:t>
      </w:r>
    </w:p>
    <w:p w:rsidR="0057790F" w:rsidRDefault="0057790F" w:rsidP="001072DE">
      <w:pPr>
        <w:spacing w:after="0"/>
        <w:jc w:val="both"/>
        <w:rPr>
          <w:sz w:val="22"/>
          <w:szCs w:val="22"/>
        </w:rPr>
      </w:pPr>
    </w:p>
    <w:p w:rsidR="0057790F" w:rsidRDefault="0057790F" w:rsidP="001072DE">
      <w:pPr>
        <w:spacing w:after="0"/>
        <w:jc w:val="both"/>
        <w:rPr>
          <w:sz w:val="22"/>
          <w:szCs w:val="22"/>
        </w:rPr>
      </w:pPr>
      <w:r>
        <w:rPr>
          <w:sz w:val="22"/>
          <w:szCs w:val="22"/>
        </w:rPr>
        <w:t xml:space="preserve">Upon receiving the February </w:t>
      </w:r>
      <w:proofErr w:type="gramStart"/>
      <w:r>
        <w:rPr>
          <w:sz w:val="22"/>
          <w:szCs w:val="22"/>
        </w:rPr>
        <w:t>25</w:t>
      </w:r>
      <w:r w:rsidRPr="0057790F">
        <w:rPr>
          <w:sz w:val="22"/>
          <w:szCs w:val="22"/>
          <w:vertAlign w:val="superscript"/>
        </w:rPr>
        <w:t>th</w:t>
      </w:r>
      <w:proofErr w:type="gramEnd"/>
      <w:r>
        <w:rPr>
          <w:sz w:val="22"/>
          <w:szCs w:val="22"/>
        </w:rPr>
        <w:t xml:space="preserve"> letter and email, the district could have directed Complainant to file a complaint using the district’s complaint process. If the district had done so, the department would have </w:t>
      </w:r>
      <w:r w:rsidR="001E4727">
        <w:rPr>
          <w:sz w:val="22"/>
          <w:szCs w:val="22"/>
        </w:rPr>
        <w:t>used the date on which Complain</w:t>
      </w:r>
      <w:r w:rsidR="00ED5922">
        <w:rPr>
          <w:sz w:val="22"/>
          <w:szCs w:val="22"/>
        </w:rPr>
        <w:t>an</w:t>
      </w:r>
      <w:r w:rsidR="001E4727">
        <w:rPr>
          <w:sz w:val="22"/>
          <w:szCs w:val="22"/>
        </w:rPr>
        <w:t xml:space="preserve">t filed a complaint using that process </w:t>
      </w:r>
      <w:r w:rsidR="00677553">
        <w:rPr>
          <w:sz w:val="22"/>
          <w:szCs w:val="22"/>
        </w:rPr>
        <w:t xml:space="preserve">to determine whether Complainant had received a final decision under </w:t>
      </w:r>
      <w:r w:rsidR="001E4727">
        <w:rPr>
          <w:sz w:val="22"/>
          <w:szCs w:val="22"/>
        </w:rPr>
        <w:t>OAR 581-002-0005 (1</w:t>
      </w:r>
      <w:proofErr w:type="gramStart"/>
      <w:r w:rsidR="001E4727">
        <w:rPr>
          <w:sz w:val="22"/>
          <w:szCs w:val="22"/>
        </w:rPr>
        <w:t>)(</w:t>
      </w:r>
      <w:proofErr w:type="gramEnd"/>
      <w:r w:rsidR="001E4727">
        <w:rPr>
          <w:sz w:val="22"/>
          <w:szCs w:val="22"/>
        </w:rPr>
        <w:t xml:space="preserve">a)(B). Under those circumstances, the district would have been rejecting the February </w:t>
      </w:r>
      <w:proofErr w:type="gramStart"/>
      <w:r w:rsidR="001E4727">
        <w:rPr>
          <w:sz w:val="22"/>
          <w:szCs w:val="22"/>
        </w:rPr>
        <w:t>25</w:t>
      </w:r>
      <w:r w:rsidR="001E4727" w:rsidRPr="001E4727">
        <w:rPr>
          <w:sz w:val="22"/>
          <w:szCs w:val="22"/>
          <w:vertAlign w:val="superscript"/>
        </w:rPr>
        <w:t>th</w:t>
      </w:r>
      <w:proofErr w:type="gramEnd"/>
      <w:r w:rsidR="001E4727">
        <w:rPr>
          <w:sz w:val="22"/>
          <w:szCs w:val="22"/>
        </w:rPr>
        <w:t xml:space="preserve"> letter and email on procedural grounds and providing the information necessary </w:t>
      </w:r>
      <w:r w:rsidR="00677553">
        <w:rPr>
          <w:sz w:val="22"/>
          <w:szCs w:val="22"/>
        </w:rPr>
        <w:t>for Complainant to formally file the complaint</w:t>
      </w:r>
      <w:r w:rsidR="001E4727">
        <w:rPr>
          <w:sz w:val="22"/>
          <w:szCs w:val="22"/>
        </w:rPr>
        <w:t xml:space="preserve">. However, the district </w:t>
      </w:r>
      <w:r w:rsidR="001E4727">
        <w:rPr>
          <w:sz w:val="22"/>
          <w:szCs w:val="22"/>
        </w:rPr>
        <w:lastRenderedPageBreak/>
        <w:t xml:space="preserve">did not do so. The district did not answer the February </w:t>
      </w:r>
      <w:proofErr w:type="gramStart"/>
      <w:r w:rsidR="001E4727">
        <w:rPr>
          <w:sz w:val="22"/>
          <w:szCs w:val="22"/>
        </w:rPr>
        <w:t>25</w:t>
      </w:r>
      <w:r w:rsidR="001E4727" w:rsidRPr="001E4727">
        <w:rPr>
          <w:sz w:val="22"/>
          <w:szCs w:val="22"/>
          <w:vertAlign w:val="superscript"/>
        </w:rPr>
        <w:t>th</w:t>
      </w:r>
      <w:proofErr w:type="gramEnd"/>
      <w:r w:rsidR="001E4727">
        <w:rPr>
          <w:sz w:val="22"/>
          <w:szCs w:val="22"/>
        </w:rPr>
        <w:t xml:space="preserve"> letter and email. In effect, the district impliedly waived its complaint process.</w:t>
      </w:r>
    </w:p>
    <w:p w:rsidR="001E4727" w:rsidRDefault="001E4727" w:rsidP="001072DE">
      <w:pPr>
        <w:spacing w:after="0"/>
        <w:jc w:val="both"/>
        <w:rPr>
          <w:sz w:val="22"/>
          <w:szCs w:val="22"/>
        </w:rPr>
      </w:pPr>
    </w:p>
    <w:p w:rsidR="00B835E4" w:rsidRDefault="00372DD9" w:rsidP="00B835E4">
      <w:pPr>
        <w:spacing w:after="0"/>
        <w:jc w:val="both"/>
        <w:rPr>
          <w:sz w:val="22"/>
          <w:szCs w:val="22"/>
        </w:rPr>
      </w:pPr>
      <w:r>
        <w:rPr>
          <w:sz w:val="22"/>
          <w:szCs w:val="22"/>
        </w:rPr>
        <w:t>For those reasons, the department rejects the district’s first argument.</w:t>
      </w:r>
    </w:p>
    <w:p w:rsidR="00372DD9" w:rsidRDefault="00372DD9" w:rsidP="00B835E4">
      <w:pPr>
        <w:spacing w:after="0"/>
        <w:jc w:val="both"/>
        <w:rPr>
          <w:sz w:val="22"/>
          <w:szCs w:val="22"/>
        </w:rPr>
      </w:pPr>
    </w:p>
    <w:p w:rsidR="00372DD9" w:rsidRPr="00372DD9" w:rsidRDefault="00372DD9" w:rsidP="00A1144A">
      <w:pPr>
        <w:pStyle w:val="Heading2"/>
      </w:pPr>
      <w:r w:rsidRPr="00372DD9">
        <w:t>I</w:t>
      </w:r>
      <w:r>
        <w:t>V</w:t>
      </w:r>
      <w:r w:rsidRPr="00372DD9">
        <w:t>.</w:t>
      </w:r>
      <w:r w:rsidRPr="00372DD9">
        <w:tab/>
        <w:t>The C</w:t>
      </w:r>
      <w:r w:rsidR="00605E58">
        <w:t>omplain</w:t>
      </w:r>
      <w:r w:rsidR="00F17377">
        <w:t>a</w:t>
      </w:r>
      <w:r>
        <w:t>nt</w:t>
      </w:r>
    </w:p>
    <w:p w:rsidR="00372DD9" w:rsidRPr="00372DD9" w:rsidRDefault="00372DD9" w:rsidP="00372DD9">
      <w:pPr>
        <w:spacing w:after="0"/>
        <w:jc w:val="both"/>
        <w:rPr>
          <w:sz w:val="22"/>
          <w:szCs w:val="22"/>
          <w:u w:val="single"/>
        </w:rPr>
      </w:pPr>
    </w:p>
    <w:p w:rsidR="00372DD9" w:rsidRDefault="00F17377" w:rsidP="00B835E4">
      <w:pPr>
        <w:spacing w:after="0"/>
        <w:jc w:val="both"/>
        <w:rPr>
          <w:sz w:val="22"/>
          <w:szCs w:val="22"/>
        </w:rPr>
      </w:pPr>
      <w:r>
        <w:rPr>
          <w:sz w:val="22"/>
          <w:szCs w:val="22"/>
        </w:rPr>
        <w:t>Salem-Keizer Public Schools</w:t>
      </w:r>
      <w:r w:rsidRPr="00F17377">
        <w:rPr>
          <w:sz w:val="22"/>
          <w:szCs w:val="22"/>
        </w:rPr>
        <w:t xml:space="preserve"> argues that the Complainant is not a complainant for purposes of ORS 659.850 and OAR 581-021-0045. Complainant is an employee of the district. Complainant is not “complaining about discrimination against himself.” Thus, </w:t>
      </w:r>
      <w:r w:rsidR="00E27F9E">
        <w:rPr>
          <w:sz w:val="22"/>
          <w:szCs w:val="22"/>
        </w:rPr>
        <w:t>i</w:t>
      </w:r>
      <w:r w:rsidR="00E27F9E" w:rsidRPr="00F17377">
        <w:rPr>
          <w:sz w:val="22"/>
          <w:szCs w:val="22"/>
        </w:rPr>
        <w:t xml:space="preserve">n the district’s view, </w:t>
      </w:r>
      <w:r w:rsidRPr="00F17377">
        <w:rPr>
          <w:sz w:val="22"/>
          <w:szCs w:val="22"/>
        </w:rPr>
        <w:t xml:space="preserve">Complainant did not have </w:t>
      </w:r>
      <w:r w:rsidR="00E27F9E">
        <w:rPr>
          <w:sz w:val="22"/>
          <w:szCs w:val="22"/>
        </w:rPr>
        <w:t>a</w:t>
      </w:r>
      <w:r w:rsidRPr="00F17377">
        <w:rPr>
          <w:sz w:val="22"/>
          <w:szCs w:val="22"/>
        </w:rPr>
        <w:t xml:space="preserve"> </w:t>
      </w:r>
      <w:r w:rsidR="00E27F9E">
        <w:rPr>
          <w:sz w:val="22"/>
          <w:szCs w:val="22"/>
        </w:rPr>
        <w:t>right</w:t>
      </w:r>
      <w:r w:rsidRPr="00F17377">
        <w:rPr>
          <w:sz w:val="22"/>
          <w:szCs w:val="22"/>
        </w:rPr>
        <w:t xml:space="preserve"> to file the complaint.</w:t>
      </w:r>
      <w:r>
        <w:rPr>
          <w:sz w:val="22"/>
          <w:szCs w:val="22"/>
        </w:rPr>
        <w:t xml:space="preserve"> The Oregon Department of Education rejects the district’s argument. </w:t>
      </w:r>
    </w:p>
    <w:p w:rsidR="00F17377" w:rsidRDefault="00F17377" w:rsidP="00B835E4">
      <w:pPr>
        <w:spacing w:after="0"/>
        <w:jc w:val="both"/>
        <w:rPr>
          <w:sz w:val="22"/>
          <w:szCs w:val="22"/>
        </w:rPr>
      </w:pPr>
    </w:p>
    <w:p w:rsidR="00F17377" w:rsidRDefault="00A059E2" w:rsidP="00B835E4">
      <w:pPr>
        <w:spacing w:after="0"/>
        <w:jc w:val="both"/>
        <w:rPr>
          <w:sz w:val="22"/>
          <w:szCs w:val="22"/>
        </w:rPr>
      </w:pPr>
      <w:r>
        <w:rPr>
          <w:sz w:val="22"/>
          <w:szCs w:val="22"/>
        </w:rPr>
        <w:t>As mentioned above, the O</w:t>
      </w:r>
      <w:r w:rsidRPr="00A059E2">
        <w:rPr>
          <w:sz w:val="22"/>
          <w:szCs w:val="22"/>
        </w:rPr>
        <w:t>regon legislature has imparted on the department broad authority to adopt a process necessary to enforce Oregon’s anti-discrimination statute.</w:t>
      </w:r>
      <w:r>
        <w:rPr>
          <w:sz w:val="22"/>
          <w:szCs w:val="22"/>
        </w:rPr>
        <w:t xml:space="preserve"> </w:t>
      </w:r>
      <w:r w:rsidRPr="00A059E2">
        <w:rPr>
          <w:sz w:val="22"/>
          <w:szCs w:val="22"/>
        </w:rPr>
        <w:t>Under that authority, the State Board of Education has adopted</w:t>
      </w:r>
      <w:r>
        <w:rPr>
          <w:sz w:val="22"/>
          <w:szCs w:val="22"/>
        </w:rPr>
        <w:t xml:space="preserve"> OAR 581-002-0001 to 581-002-0023. Those rules simply do not </w:t>
      </w:r>
      <w:r w:rsidR="00A069F2">
        <w:rPr>
          <w:sz w:val="22"/>
          <w:szCs w:val="22"/>
        </w:rPr>
        <w:t>prohibit</w:t>
      </w:r>
      <w:r>
        <w:rPr>
          <w:sz w:val="22"/>
          <w:szCs w:val="22"/>
        </w:rPr>
        <w:t xml:space="preserve"> individuals from filing appeals that do not specifically </w:t>
      </w:r>
      <w:r w:rsidR="00683769">
        <w:rPr>
          <w:sz w:val="22"/>
          <w:szCs w:val="22"/>
        </w:rPr>
        <w:t>allege that the individual filing the appeal is a victim</w:t>
      </w:r>
      <w:r>
        <w:rPr>
          <w:sz w:val="22"/>
          <w:szCs w:val="22"/>
        </w:rPr>
        <w:t xml:space="preserve">. </w:t>
      </w:r>
      <w:r w:rsidR="004D5791">
        <w:rPr>
          <w:sz w:val="22"/>
          <w:szCs w:val="22"/>
        </w:rPr>
        <w:t>T</w:t>
      </w:r>
      <w:r>
        <w:rPr>
          <w:sz w:val="22"/>
          <w:szCs w:val="22"/>
        </w:rPr>
        <w:t>he rules restrict the types of appeals that an individual may file,</w:t>
      </w:r>
      <w:r>
        <w:rPr>
          <w:rStyle w:val="FootnoteReference"/>
          <w:sz w:val="22"/>
          <w:szCs w:val="22"/>
        </w:rPr>
        <w:footnoteReference w:id="12"/>
      </w:r>
      <w:r>
        <w:rPr>
          <w:sz w:val="22"/>
          <w:szCs w:val="22"/>
        </w:rPr>
        <w:t xml:space="preserve"> </w:t>
      </w:r>
      <w:r w:rsidR="004D5791">
        <w:rPr>
          <w:sz w:val="22"/>
          <w:szCs w:val="22"/>
        </w:rPr>
        <w:t xml:space="preserve">establish </w:t>
      </w:r>
      <w:r>
        <w:rPr>
          <w:sz w:val="22"/>
          <w:szCs w:val="22"/>
        </w:rPr>
        <w:t>how soon an individual may file an appeal,</w:t>
      </w:r>
      <w:r>
        <w:rPr>
          <w:rStyle w:val="FootnoteReference"/>
          <w:sz w:val="22"/>
          <w:szCs w:val="22"/>
        </w:rPr>
        <w:footnoteReference w:id="13"/>
      </w:r>
      <w:r>
        <w:rPr>
          <w:sz w:val="22"/>
          <w:szCs w:val="22"/>
        </w:rPr>
        <w:t xml:space="preserve"> </w:t>
      </w:r>
      <w:r w:rsidR="004D5791">
        <w:rPr>
          <w:sz w:val="22"/>
          <w:szCs w:val="22"/>
        </w:rPr>
        <w:t xml:space="preserve">establish </w:t>
      </w:r>
      <w:r w:rsidR="00683769">
        <w:rPr>
          <w:sz w:val="22"/>
          <w:szCs w:val="22"/>
        </w:rPr>
        <w:t>when</w:t>
      </w:r>
      <w:r w:rsidR="00952120">
        <w:rPr>
          <w:sz w:val="22"/>
          <w:szCs w:val="22"/>
        </w:rPr>
        <w:t xml:space="preserve"> after an alleged violation </w:t>
      </w:r>
      <w:r w:rsidR="00683769">
        <w:rPr>
          <w:sz w:val="22"/>
          <w:szCs w:val="22"/>
        </w:rPr>
        <w:t xml:space="preserve">occurs </w:t>
      </w:r>
      <w:r w:rsidR="00952120">
        <w:rPr>
          <w:sz w:val="22"/>
          <w:szCs w:val="22"/>
        </w:rPr>
        <w:t xml:space="preserve">the department will </w:t>
      </w:r>
      <w:r w:rsidR="00683769">
        <w:rPr>
          <w:sz w:val="22"/>
          <w:szCs w:val="22"/>
        </w:rPr>
        <w:t xml:space="preserve">no longer </w:t>
      </w:r>
      <w:r w:rsidR="00952120">
        <w:rPr>
          <w:sz w:val="22"/>
          <w:szCs w:val="22"/>
        </w:rPr>
        <w:t>accept an appeal,</w:t>
      </w:r>
      <w:r w:rsidR="00952120">
        <w:rPr>
          <w:rStyle w:val="FootnoteReference"/>
          <w:sz w:val="22"/>
          <w:szCs w:val="22"/>
        </w:rPr>
        <w:footnoteReference w:id="14"/>
      </w:r>
      <w:r w:rsidR="00952120">
        <w:rPr>
          <w:sz w:val="22"/>
          <w:szCs w:val="22"/>
        </w:rPr>
        <w:t xml:space="preserve"> and </w:t>
      </w:r>
      <w:r w:rsidR="004D5791">
        <w:rPr>
          <w:sz w:val="22"/>
          <w:szCs w:val="22"/>
        </w:rPr>
        <w:t xml:space="preserve">specify </w:t>
      </w:r>
      <w:r w:rsidR="00952120">
        <w:rPr>
          <w:sz w:val="22"/>
          <w:szCs w:val="22"/>
        </w:rPr>
        <w:t xml:space="preserve">the type of information that </w:t>
      </w:r>
      <w:r w:rsidR="005C46E0">
        <w:rPr>
          <w:sz w:val="22"/>
          <w:szCs w:val="22"/>
        </w:rPr>
        <w:t xml:space="preserve">a complainant </w:t>
      </w:r>
      <w:r w:rsidR="00952120">
        <w:rPr>
          <w:sz w:val="22"/>
          <w:szCs w:val="22"/>
        </w:rPr>
        <w:t>must submit with an appeal.</w:t>
      </w:r>
      <w:r w:rsidR="00952120">
        <w:rPr>
          <w:rStyle w:val="FootnoteReference"/>
          <w:sz w:val="22"/>
          <w:szCs w:val="22"/>
        </w:rPr>
        <w:footnoteReference w:id="15"/>
      </w:r>
      <w:r w:rsidR="006D2A54" w:rsidRPr="006D2A54">
        <w:rPr>
          <w:sz w:val="22"/>
          <w:szCs w:val="22"/>
        </w:rPr>
        <w:t xml:space="preserve"> </w:t>
      </w:r>
      <w:r w:rsidR="00E40581">
        <w:rPr>
          <w:sz w:val="22"/>
          <w:szCs w:val="22"/>
        </w:rPr>
        <w:t xml:space="preserve">The rules do not </w:t>
      </w:r>
      <w:r w:rsidR="00A01F08">
        <w:rPr>
          <w:sz w:val="22"/>
          <w:szCs w:val="22"/>
        </w:rPr>
        <w:t>require an individual to allege that he or she is the victim of the alleged violation</w:t>
      </w:r>
      <w:r w:rsidR="008767FA">
        <w:rPr>
          <w:sz w:val="22"/>
          <w:szCs w:val="22"/>
        </w:rPr>
        <w:t>.</w:t>
      </w:r>
    </w:p>
    <w:p w:rsidR="008767FA" w:rsidRDefault="008767FA" w:rsidP="00B835E4">
      <w:pPr>
        <w:spacing w:after="0"/>
        <w:jc w:val="both"/>
        <w:rPr>
          <w:sz w:val="22"/>
          <w:szCs w:val="22"/>
        </w:rPr>
      </w:pPr>
    </w:p>
    <w:p w:rsidR="008767FA" w:rsidRDefault="008767FA" w:rsidP="00B835E4">
      <w:pPr>
        <w:spacing w:after="0"/>
        <w:jc w:val="both"/>
        <w:rPr>
          <w:sz w:val="22"/>
          <w:szCs w:val="22"/>
        </w:rPr>
      </w:pPr>
      <w:r>
        <w:rPr>
          <w:sz w:val="22"/>
          <w:szCs w:val="22"/>
        </w:rPr>
        <w:t>For those reasons, the department rejects the district’s second argument.</w:t>
      </w:r>
    </w:p>
    <w:p w:rsidR="008767FA" w:rsidRDefault="008767FA" w:rsidP="00B835E4">
      <w:pPr>
        <w:spacing w:after="0"/>
        <w:jc w:val="both"/>
        <w:rPr>
          <w:sz w:val="22"/>
          <w:szCs w:val="22"/>
        </w:rPr>
      </w:pPr>
    </w:p>
    <w:p w:rsidR="000D2C89" w:rsidRPr="000D2C89" w:rsidRDefault="000D2C89" w:rsidP="00A1144A">
      <w:pPr>
        <w:pStyle w:val="Heading2"/>
      </w:pPr>
      <w:r w:rsidRPr="000D2C89">
        <w:t>V.</w:t>
      </w:r>
      <w:r w:rsidRPr="000D2C89">
        <w:tab/>
        <w:t xml:space="preserve">The </w:t>
      </w:r>
      <w:r w:rsidR="00082A51">
        <w:t>Evidence</w:t>
      </w:r>
    </w:p>
    <w:p w:rsidR="000D2C89" w:rsidRDefault="000D2C89" w:rsidP="005529CF">
      <w:pPr>
        <w:spacing w:after="0"/>
        <w:jc w:val="both"/>
        <w:rPr>
          <w:sz w:val="22"/>
          <w:szCs w:val="22"/>
        </w:rPr>
      </w:pPr>
    </w:p>
    <w:p w:rsidR="000D2C89" w:rsidRDefault="008F4A11" w:rsidP="005529CF">
      <w:pPr>
        <w:spacing w:after="0"/>
        <w:jc w:val="both"/>
        <w:rPr>
          <w:sz w:val="22"/>
          <w:szCs w:val="22"/>
        </w:rPr>
      </w:pPr>
      <w:r w:rsidRPr="008F4A11">
        <w:rPr>
          <w:sz w:val="22"/>
          <w:szCs w:val="22"/>
        </w:rPr>
        <w:t>Salem-Keizer Public Schools questions the veracity of Complainant’s claim that Broadway Commons discriminates against L</w:t>
      </w:r>
      <w:r w:rsidR="005D11BC">
        <w:rPr>
          <w:sz w:val="22"/>
          <w:szCs w:val="22"/>
        </w:rPr>
        <w:t>G</w:t>
      </w:r>
      <w:r w:rsidRPr="008F4A11">
        <w:rPr>
          <w:sz w:val="22"/>
          <w:szCs w:val="22"/>
        </w:rPr>
        <w:t>BTQ individuals and groups when it hires staff.</w:t>
      </w:r>
      <w:r>
        <w:rPr>
          <w:sz w:val="22"/>
          <w:szCs w:val="22"/>
        </w:rPr>
        <w:t xml:space="preserve"> The </w:t>
      </w:r>
      <w:r w:rsidR="00D16BE0">
        <w:rPr>
          <w:sz w:val="22"/>
          <w:szCs w:val="22"/>
        </w:rPr>
        <w:t>Oregon D</w:t>
      </w:r>
      <w:r>
        <w:rPr>
          <w:sz w:val="22"/>
          <w:szCs w:val="22"/>
        </w:rPr>
        <w:t xml:space="preserve">epartment </w:t>
      </w:r>
      <w:r w:rsidR="00D16BE0">
        <w:rPr>
          <w:sz w:val="22"/>
          <w:szCs w:val="22"/>
        </w:rPr>
        <w:t xml:space="preserve">of Education </w:t>
      </w:r>
      <w:r>
        <w:rPr>
          <w:sz w:val="22"/>
          <w:szCs w:val="22"/>
        </w:rPr>
        <w:t xml:space="preserve">agrees with the district. In his February </w:t>
      </w:r>
      <w:proofErr w:type="gramStart"/>
      <w:r>
        <w:rPr>
          <w:sz w:val="22"/>
          <w:szCs w:val="22"/>
        </w:rPr>
        <w:t>25</w:t>
      </w:r>
      <w:r w:rsidRPr="008F4A11">
        <w:rPr>
          <w:sz w:val="22"/>
          <w:szCs w:val="22"/>
          <w:vertAlign w:val="superscript"/>
        </w:rPr>
        <w:t>th</w:t>
      </w:r>
      <w:proofErr w:type="gramEnd"/>
      <w:r>
        <w:rPr>
          <w:sz w:val="22"/>
          <w:szCs w:val="22"/>
        </w:rPr>
        <w:t xml:space="preserve"> letter and email, Complainant claimed that </w:t>
      </w:r>
      <w:r w:rsidR="00FF5926">
        <w:rPr>
          <w:sz w:val="22"/>
          <w:szCs w:val="22"/>
        </w:rPr>
        <w:t>Broadway Commons had a “</w:t>
      </w:r>
      <w:r w:rsidR="00FF5926" w:rsidRPr="00FF5926">
        <w:rPr>
          <w:sz w:val="22"/>
          <w:szCs w:val="22"/>
        </w:rPr>
        <w:t>policy of refusing to hire applicants that are openly gay</w:t>
      </w:r>
      <w:r w:rsidR="00FF5926">
        <w:rPr>
          <w:sz w:val="22"/>
          <w:szCs w:val="22"/>
        </w:rPr>
        <w:t>.” However, Complainant did not provide the district</w:t>
      </w:r>
      <w:r w:rsidR="00ED5922">
        <w:rPr>
          <w:sz w:val="22"/>
          <w:szCs w:val="22"/>
        </w:rPr>
        <w:t xml:space="preserve"> – or the department </w:t>
      </w:r>
      <w:proofErr w:type="gramStart"/>
      <w:r w:rsidR="00ED5922">
        <w:rPr>
          <w:sz w:val="22"/>
          <w:szCs w:val="22"/>
        </w:rPr>
        <w:t xml:space="preserve">– </w:t>
      </w:r>
      <w:r w:rsidR="00FF5926">
        <w:rPr>
          <w:sz w:val="22"/>
          <w:szCs w:val="22"/>
        </w:rPr>
        <w:t xml:space="preserve"> with</w:t>
      </w:r>
      <w:proofErr w:type="gramEnd"/>
      <w:r w:rsidR="00FF5926">
        <w:rPr>
          <w:sz w:val="22"/>
          <w:szCs w:val="22"/>
        </w:rPr>
        <w:t xml:space="preserve"> any evidence in support of that claim.</w:t>
      </w:r>
    </w:p>
    <w:p w:rsidR="00FF5926" w:rsidRDefault="00FF5926" w:rsidP="005529CF">
      <w:pPr>
        <w:spacing w:after="0"/>
        <w:jc w:val="both"/>
        <w:rPr>
          <w:sz w:val="22"/>
          <w:szCs w:val="22"/>
        </w:rPr>
      </w:pPr>
    </w:p>
    <w:p w:rsidR="00FF5926" w:rsidRDefault="005D11BC" w:rsidP="005529CF">
      <w:pPr>
        <w:spacing w:after="0"/>
        <w:jc w:val="both"/>
        <w:rPr>
          <w:sz w:val="22"/>
          <w:szCs w:val="22"/>
        </w:rPr>
      </w:pPr>
      <w:r>
        <w:rPr>
          <w:sz w:val="22"/>
          <w:szCs w:val="22"/>
        </w:rPr>
        <w:t xml:space="preserve">It is also important to note that Broadway Commons flatly denies the claim that it discriminates against LGBTQ individuals and groups when it hires staff. </w:t>
      </w:r>
      <w:r w:rsidRPr="005D11BC">
        <w:rPr>
          <w:sz w:val="22"/>
          <w:szCs w:val="22"/>
        </w:rPr>
        <w:t xml:space="preserve">On February 14, 2019, Salem Alliance Church wrote an email to Complainant. In that email, </w:t>
      </w:r>
      <w:r>
        <w:rPr>
          <w:sz w:val="22"/>
          <w:szCs w:val="22"/>
        </w:rPr>
        <w:t>t</w:t>
      </w:r>
      <w:r w:rsidRPr="005D11BC">
        <w:rPr>
          <w:sz w:val="22"/>
          <w:szCs w:val="22"/>
        </w:rPr>
        <w:t>he church wrote:</w:t>
      </w:r>
    </w:p>
    <w:p w:rsidR="00A40D4C" w:rsidRDefault="00A40D4C" w:rsidP="005529CF">
      <w:pPr>
        <w:spacing w:after="0"/>
        <w:jc w:val="both"/>
        <w:rPr>
          <w:sz w:val="22"/>
          <w:szCs w:val="22"/>
        </w:rPr>
      </w:pPr>
    </w:p>
    <w:p w:rsidR="00A40D4C" w:rsidRDefault="00A40D4C" w:rsidP="00A40D4C">
      <w:pPr>
        <w:spacing w:after="0"/>
        <w:ind w:left="2160" w:right="1440"/>
        <w:jc w:val="both"/>
        <w:rPr>
          <w:sz w:val="22"/>
          <w:szCs w:val="22"/>
        </w:rPr>
      </w:pPr>
      <w:r>
        <w:rPr>
          <w:sz w:val="22"/>
          <w:szCs w:val="22"/>
        </w:rPr>
        <w:t xml:space="preserve">Even though Broadway Commons </w:t>
      </w:r>
      <w:proofErr w:type="gramStart"/>
      <w:r>
        <w:rPr>
          <w:sz w:val="22"/>
          <w:szCs w:val="22"/>
        </w:rPr>
        <w:t>is owned and operated by Salem Alliance,</w:t>
      </w:r>
      <w:proofErr w:type="gramEnd"/>
      <w:r>
        <w:rPr>
          <w:sz w:val="22"/>
          <w:szCs w:val="22"/>
        </w:rPr>
        <w:t xml:space="preserve"> we have not chosen to use it as a religious platform. We have not discriminated on the grounds of sexual </w:t>
      </w:r>
      <w:r>
        <w:rPr>
          <w:sz w:val="22"/>
          <w:szCs w:val="22"/>
        </w:rPr>
        <w:lastRenderedPageBreak/>
        <w:t>orientation during our hiring process at Broadway Commons, nor have we ever taken action against a Broadway Commons employee based on those grounds.</w:t>
      </w:r>
    </w:p>
    <w:p w:rsidR="00A40D4C" w:rsidRDefault="00A40D4C" w:rsidP="00A40D4C">
      <w:pPr>
        <w:spacing w:after="0"/>
        <w:ind w:left="2160" w:right="1440"/>
        <w:jc w:val="both"/>
        <w:rPr>
          <w:sz w:val="22"/>
          <w:szCs w:val="22"/>
        </w:rPr>
      </w:pPr>
    </w:p>
    <w:p w:rsidR="00A40D4C" w:rsidRDefault="005D11BC" w:rsidP="005D11BC">
      <w:pPr>
        <w:spacing w:after="0"/>
        <w:jc w:val="both"/>
        <w:rPr>
          <w:sz w:val="22"/>
          <w:szCs w:val="22"/>
        </w:rPr>
      </w:pPr>
      <w:r>
        <w:rPr>
          <w:sz w:val="22"/>
          <w:szCs w:val="22"/>
        </w:rPr>
        <w:t>T</w:t>
      </w:r>
      <w:r w:rsidRPr="005D11BC">
        <w:rPr>
          <w:sz w:val="22"/>
          <w:szCs w:val="22"/>
        </w:rPr>
        <w:t xml:space="preserve">he church </w:t>
      </w:r>
      <w:r>
        <w:rPr>
          <w:sz w:val="22"/>
          <w:szCs w:val="22"/>
        </w:rPr>
        <w:t xml:space="preserve">also </w:t>
      </w:r>
      <w:r w:rsidRPr="005D11BC">
        <w:rPr>
          <w:sz w:val="22"/>
          <w:szCs w:val="22"/>
        </w:rPr>
        <w:t>acknowledge</w:t>
      </w:r>
      <w:r>
        <w:rPr>
          <w:sz w:val="22"/>
          <w:szCs w:val="22"/>
        </w:rPr>
        <w:t>d</w:t>
      </w:r>
      <w:r w:rsidRPr="005D11BC">
        <w:rPr>
          <w:sz w:val="22"/>
          <w:szCs w:val="22"/>
        </w:rPr>
        <w:t xml:space="preserve"> that it could not expect the theological beliefs of </w:t>
      </w:r>
      <w:proofErr w:type="gramStart"/>
      <w:r w:rsidRPr="005D11BC">
        <w:rPr>
          <w:sz w:val="22"/>
          <w:szCs w:val="22"/>
        </w:rPr>
        <w:t>Broadway Commons</w:t>
      </w:r>
      <w:proofErr w:type="gramEnd"/>
      <w:r w:rsidRPr="005D11BC">
        <w:rPr>
          <w:sz w:val="22"/>
          <w:szCs w:val="22"/>
        </w:rPr>
        <w:t xml:space="preserve"> staff to be aligned with the theological beliefs of the church.</w:t>
      </w:r>
      <w:r>
        <w:rPr>
          <w:sz w:val="22"/>
          <w:szCs w:val="22"/>
        </w:rPr>
        <w:t xml:space="preserve"> The church wrote:</w:t>
      </w:r>
    </w:p>
    <w:p w:rsidR="00A40D4C" w:rsidRDefault="00A40D4C" w:rsidP="00A40D4C">
      <w:pPr>
        <w:spacing w:after="0"/>
        <w:ind w:left="2160" w:right="1440"/>
        <w:jc w:val="both"/>
        <w:rPr>
          <w:sz w:val="22"/>
          <w:szCs w:val="22"/>
        </w:rPr>
      </w:pPr>
    </w:p>
    <w:p w:rsidR="00A40D4C" w:rsidRDefault="00A40D4C" w:rsidP="00A40D4C">
      <w:pPr>
        <w:spacing w:after="0"/>
        <w:ind w:left="2160" w:right="1440"/>
        <w:jc w:val="both"/>
        <w:rPr>
          <w:sz w:val="22"/>
          <w:szCs w:val="22"/>
        </w:rPr>
      </w:pPr>
      <w:proofErr w:type="gramStart"/>
      <w:r>
        <w:rPr>
          <w:sz w:val="22"/>
          <w:szCs w:val="22"/>
        </w:rPr>
        <w:t>While it is true that Salem Alliance holds to the biblical standard that sexual relations are reserved for marriage between one man and one woman, and we regularly call our church family to live out that biblical standard in their lives, it is also true that we actively seek to be people who respect and warmly welcome everyone on our campus, even those with whom we may not agree with for whatever reason.</w:t>
      </w:r>
      <w:proofErr w:type="gramEnd"/>
      <w:r>
        <w:rPr>
          <w:sz w:val="22"/>
          <w:szCs w:val="22"/>
        </w:rPr>
        <w:t xml:space="preserve"> In fact, </w:t>
      </w:r>
      <w:proofErr w:type="gramStart"/>
      <w:r>
        <w:rPr>
          <w:sz w:val="22"/>
          <w:szCs w:val="22"/>
        </w:rPr>
        <w:t>LGBT[</w:t>
      </w:r>
      <w:proofErr w:type="gramEnd"/>
      <w:r>
        <w:rPr>
          <w:sz w:val="22"/>
          <w:szCs w:val="22"/>
        </w:rPr>
        <w:t>Q] individuals/groups are regular clients at Broadway Commons and, to our knowledge, have never felt shamed or discriminated by our staff there.</w:t>
      </w:r>
    </w:p>
    <w:p w:rsidR="008F4A11" w:rsidRDefault="008F4A11" w:rsidP="005529CF">
      <w:pPr>
        <w:spacing w:after="0"/>
        <w:jc w:val="both"/>
        <w:rPr>
          <w:sz w:val="22"/>
          <w:szCs w:val="22"/>
        </w:rPr>
      </w:pPr>
    </w:p>
    <w:p w:rsidR="008F4A11" w:rsidRDefault="00D16BE0" w:rsidP="005529CF">
      <w:pPr>
        <w:spacing w:after="0"/>
        <w:jc w:val="both"/>
        <w:rPr>
          <w:sz w:val="22"/>
          <w:szCs w:val="22"/>
        </w:rPr>
      </w:pPr>
      <w:r>
        <w:rPr>
          <w:sz w:val="22"/>
          <w:szCs w:val="22"/>
        </w:rPr>
        <w:t xml:space="preserve">Given the lack of evidence of discriminatory hiring practices, and given that Broadway Commons flatly denies Complainant’s assumption that it has discriminatory hiring practices because it is owned and operated by a church, the department finds that there is insufficient evidence to support the claim that </w:t>
      </w:r>
      <w:r w:rsidRPr="00D16BE0">
        <w:rPr>
          <w:sz w:val="22"/>
          <w:szCs w:val="22"/>
        </w:rPr>
        <w:t>Broadway Commons discriminates against LGBTQ individuals and groups when it hires staff.</w:t>
      </w:r>
      <w:r>
        <w:rPr>
          <w:rStyle w:val="FootnoteReference"/>
          <w:sz w:val="22"/>
          <w:szCs w:val="22"/>
        </w:rPr>
        <w:footnoteReference w:id="16"/>
      </w:r>
    </w:p>
    <w:p w:rsidR="008F4A11" w:rsidRDefault="008F4A11" w:rsidP="005529CF">
      <w:pPr>
        <w:spacing w:after="0"/>
        <w:jc w:val="both"/>
        <w:rPr>
          <w:sz w:val="22"/>
          <w:szCs w:val="22"/>
        </w:rPr>
      </w:pPr>
    </w:p>
    <w:p w:rsidR="005529CF" w:rsidRDefault="005529CF" w:rsidP="00A1144A">
      <w:pPr>
        <w:pStyle w:val="Heading2"/>
      </w:pPr>
      <w:r w:rsidRPr="005529CF">
        <w:t>V</w:t>
      </w:r>
      <w:r w:rsidR="000D2C89">
        <w:t>I</w:t>
      </w:r>
      <w:r w:rsidRPr="005529CF">
        <w:t>.</w:t>
      </w:r>
      <w:r w:rsidRPr="005529CF">
        <w:tab/>
        <w:t xml:space="preserve">The </w:t>
      </w:r>
      <w:r w:rsidR="00DB22F1">
        <w:t>Allegation</w:t>
      </w:r>
    </w:p>
    <w:p w:rsidR="005529CF" w:rsidRDefault="005529CF" w:rsidP="005529CF">
      <w:pPr>
        <w:spacing w:after="0"/>
        <w:jc w:val="both"/>
        <w:rPr>
          <w:sz w:val="22"/>
          <w:szCs w:val="22"/>
          <w:u w:val="single"/>
        </w:rPr>
      </w:pPr>
    </w:p>
    <w:p w:rsidR="005529CF" w:rsidRDefault="005529CF" w:rsidP="005529CF">
      <w:pPr>
        <w:spacing w:after="0"/>
        <w:jc w:val="both"/>
        <w:rPr>
          <w:sz w:val="22"/>
          <w:szCs w:val="22"/>
        </w:rPr>
      </w:pPr>
      <w:r w:rsidRPr="005529CF">
        <w:rPr>
          <w:sz w:val="22"/>
          <w:szCs w:val="22"/>
        </w:rPr>
        <w:t>Salem-Keizer Public Schools argues</w:t>
      </w:r>
      <w:r>
        <w:rPr>
          <w:sz w:val="22"/>
          <w:szCs w:val="22"/>
        </w:rPr>
        <w:t xml:space="preserve"> </w:t>
      </w:r>
      <w:r w:rsidRPr="005529CF">
        <w:rPr>
          <w:sz w:val="22"/>
          <w:szCs w:val="22"/>
        </w:rPr>
        <w:t xml:space="preserve">Complainant does not allege discrimination </w:t>
      </w:r>
      <w:r w:rsidR="00140678">
        <w:rPr>
          <w:sz w:val="22"/>
          <w:szCs w:val="22"/>
        </w:rPr>
        <w:t>as described in ORS 659.850</w:t>
      </w:r>
      <w:r w:rsidRPr="005529CF">
        <w:rPr>
          <w:sz w:val="22"/>
          <w:szCs w:val="22"/>
        </w:rPr>
        <w:t>, but, instead, only mentions that certain “unnamed persons who identify as LGBT[Q] ‘do not feel comfortable being told to attend meetings’” held at Broadway Commons.</w:t>
      </w:r>
    </w:p>
    <w:p w:rsidR="005529CF" w:rsidRDefault="005529CF" w:rsidP="005529CF">
      <w:pPr>
        <w:spacing w:after="0"/>
        <w:jc w:val="both"/>
        <w:rPr>
          <w:sz w:val="22"/>
          <w:szCs w:val="22"/>
        </w:rPr>
      </w:pPr>
    </w:p>
    <w:p w:rsidR="00D635FF" w:rsidRDefault="00D918C6" w:rsidP="00D635FF">
      <w:pPr>
        <w:spacing w:after="0"/>
        <w:jc w:val="both"/>
        <w:rPr>
          <w:sz w:val="22"/>
          <w:szCs w:val="22"/>
        </w:rPr>
      </w:pPr>
      <w:r>
        <w:rPr>
          <w:sz w:val="22"/>
          <w:szCs w:val="22"/>
        </w:rPr>
        <w:t xml:space="preserve">Complainant clearly </w:t>
      </w:r>
      <w:r w:rsidR="001F14D6">
        <w:rPr>
          <w:sz w:val="22"/>
          <w:szCs w:val="22"/>
        </w:rPr>
        <w:t xml:space="preserve">alleges that </w:t>
      </w:r>
      <w:r w:rsidR="00393226" w:rsidRPr="00393226">
        <w:rPr>
          <w:sz w:val="22"/>
          <w:szCs w:val="22"/>
        </w:rPr>
        <w:t>Broadway Commons discriminates against LGBTQ individuals and groups when it hires staff</w:t>
      </w:r>
      <w:r w:rsidR="00393226">
        <w:rPr>
          <w:sz w:val="22"/>
          <w:szCs w:val="22"/>
        </w:rPr>
        <w:t xml:space="preserve"> and </w:t>
      </w:r>
      <w:r w:rsidR="00140678">
        <w:rPr>
          <w:sz w:val="22"/>
          <w:szCs w:val="22"/>
        </w:rPr>
        <w:t>because it</w:t>
      </w:r>
      <w:r w:rsidR="00393226" w:rsidRPr="00393226">
        <w:rPr>
          <w:sz w:val="22"/>
          <w:szCs w:val="22"/>
        </w:rPr>
        <w:t xml:space="preserve"> is associated with a church that openly condemns LGBTQ individuals and groups.</w:t>
      </w:r>
      <w:r w:rsidR="00D635FF">
        <w:rPr>
          <w:sz w:val="22"/>
          <w:szCs w:val="22"/>
        </w:rPr>
        <w:t xml:space="preserve"> However, to find that the district discriminated against LGBTQ individuals and groups</w:t>
      </w:r>
      <w:r w:rsidR="00140678">
        <w:rPr>
          <w:sz w:val="22"/>
          <w:szCs w:val="22"/>
        </w:rPr>
        <w:t xml:space="preserve"> as described in ORS 659.850</w:t>
      </w:r>
      <w:r w:rsidR="00D635FF">
        <w:rPr>
          <w:sz w:val="22"/>
          <w:szCs w:val="22"/>
        </w:rPr>
        <w:t xml:space="preserve">, the department would have to find that </w:t>
      </w:r>
      <w:r w:rsidR="00D635FF" w:rsidRPr="00D635FF">
        <w:rPr>
          <w:sz w:val="22"/>
          <w:szCs w:val="22"/>
        </w:rPr>
        <w:t xml:space="preserve">the district </w:t>
      </w:r>
      <w:r w:rsidR="00140678">
        <w:rPr>
          <w:sz w:val="22"/>
          <w:szCs w:val="22"/>
        </w:rPr>
        <w:t>committed a discriminatory act because it used the facilities of an entity that committed a discriminatory act.</w:t>
      </w:r>
      <w:r w:rsidR="00D635FF" w:rsidRPr="00D635FF">
        <w:rPr>
          <w:sz w:val="22"/>
          <w:szCs w:val="22"/>
        </w:rPr>
        <w:t xml:space="preserve"> </w:t>
      </w:r>
    </w:p>
    <w:p w:rsidR="00462651" w:rsidRPr="00462651" w:rsidRDefault="00462651" w:rsidP="00462651">
      <w:pPr>
        <w:spacing w:after="0"/>
        <w:jc w:val="both"/>
        <w:rPr>
          <w:sz w:val="22"/>
          <w:szCs w:val="22"/>
        </w:rPr>
      </w:pPr>
      <w:r>
        <w:rPr>
          <w:sz w:val="22"/>
          <w:szCs w:val="22"/>
        </w:rPr>
        <w:lastRenderedPageBreak/>
        <w:t xml:space="preserve">Whether a district </w:t>
      </w:r>
      <w:r w:rsidRPr="00462651">
        <w:rPr>
          <w:sz w:val="22"/>
          <w:szCs w:val="22"/>
        </w:rPr>
        <w:t>violate</w:t>
      </w:r>
      <w:r>
        <w:rPr>
          <w:sz w:val="22"/>
          <w:szCs w:val="22"/>
        </w:rPr>
        <w:t>s</w:t>
      </w:r>
      <w:r w:rsidRPr="00462651">
        <w:rPr>
          <w:sz w:val="22"/>
          <w:szCs w:val="22"/>
        </w:rPr>
        <w:t xml:space="preserve"> ORS 659.850 or OAR 581-021-0045 because</w:t>
      </w:r>
      <w:r>
        <w:rPr>
          <w:sz w:val="22"/>
          <w:szCs w:val="22"/>
        </w:rPr>
        <w:t xml:space="preserve"> it uses a facility owned and operated by an entity that </w:t>
      </w:r>
      <w:r w:rsidR="00140678">
        <w:rPr>
          <w:sz w:val="22"/>
          <w:szCs w:val="22"/>
        </w:rPr>
        <w:t>commits a discriminatory act</w:t>
      </w:r>
      <w:r>
        <w:rPr>
          <w:sz w:val="22"/>
          <w:szCs w:val="22"/>
        </w:rPr>
        <w:t xml:space="preserve"> presents the department with a question of statutory interpretation. </w:t>
      </w:r>
      <w:r w:rsidRPr="00462651">
        <w:rPr>
          <w:sz w:val="22"/>
          <w:szCs w:val="22"/>
        </w:rPr>
        <w:t xml:space="preserve">Under Oregon’s anti-discrimination statute, </w:t>
      </w:r>
    </w:p>
    <w:p w:rsidR="00462651" w:rsidRPr="00462651" w:rsidRDefault="00462651" w:rsidP="00462651">
      <w:pPr>
        <w:spacing w:after="0"/>
        <w:jc w:val="both"/>
        <w:rPr>
          <w:sz w:val="22"/>
          <w:szCs w:val="22"/>
        </w:rPr>
      </w:pPr>
    </w:p>
    <w:p w:rsidR="00D635FF" w:rsidRDefault="00462651" w:rsidP="00793FD2">
      <w:pPr>
        <w:spacing w:after="0"/>
        <w:ind w:left="1440" w:right="1440"/>
        <w:jc w:val="both"/>
        <w:rPr>
          <w:sz w:val="22"/>
          <w:szCs w:val="22"/>
        </w:rPr>
      </w:pPr>
      <w:r w:rsidRPr="00462651">
        <w:rPr>
          <w:sz w:val="22"/>
          <w:szCs w:val="22"/>
        </w:rPr>
        <w:t xml:space="preserve">A person </w:t>
      </w:r>
      <w:proofErr w:type="gramStart"/>
      <w:r w:rsidRPr="00462651">
        <w:rPr>
          <w:sz w:val="22"/>
          <w:szCs w:val="22"/>
        </w:rPr>
        <w:t>may not be subjected</w:t>
      </w:r>
      <w:proofErr w:type="gramEnd"/>
      <w:r w:rsidRPr="00462651">
        <w:rPr>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462651">
        <w:rPr>
          <w:sz w:val="22"/>
          <w:szCs w:val="22"/>
          <w:vertAlign w:val="superscript"/>
        </w:rPr>
        <w:footnoteReference w:id="17"/>
      </w:r>
    </w:p>
    <w:p w:rsidR="00793FD2" w:rsidRDefault="00793FD2" w:rsidP="00793FD2">
      <w:pPr>
        <w:spacing w:after="0"/>
        <w:ind w:left="1440" w:right="1440"/>
        <w:jc w:val="both"/>
        <w:rPr>
          <w:sz w:val="22"/>
          <w:szCs w:val="22"/>
        </w:rPr>
      </w:pPr>
    </w:p>
    <w:p w:rsidR="00793FD2" w:rsidRDefault="00793FD2" w:rsidP="00793FD2">
      <w:pPr>
        <w:spacing w:after="0"/>
        <w:jc w:val="both"/>
        <w:rPr>
          <w:sz w:val="22"/>
          <w:szCs w:val="22"/>
        </w:rPr>
      </w:pPr>
      <w:r>
        <w:rPr>
          <w:sz w:val="22"/>
          <w:szCs w:val="22"/>
        </w:rPr>
        <w:t xml:space="preserve">The question is whether holding a meeting at a facility owned and operated by an entity </w:t>
      </w:r>
      <w:r w:rsidR="00140678">
        <w:rPr>
          <w:sz w:val="22"/>
          <w:szCs w:val="22"/>
        </w:rPr>
        <w:t>that commits a discriminatory act</w:t>
      </w:r>
      <w:r>
        <w:rPr>
          <w:sz w:val="22"/>
          <w:szCs w:val="22"/>
        </w:rPr>
        <w:t xml:space="preserve"> constitutes a “program, service, </w:t>
      </w:r>
      <w:proofErr w:type="gramStart"/>
      <w:r>
        <w:rPr>
          <w:sz w:val="22"/>
          <w:szCs w:val="22"/>
        </w:rPr>
        <w:t>school[</w:t>
      </w:r>
      <w:proofErr w:type="gramEnd"/>
      <w:r>
        <w:rPr>
          <w:sz w:val="22"/>
          <w:szCs w:val="22"/>
        </w:rPr>
        <w:t>,] or activity</w:t>
      </w:r>
      <w:r w:rsidR="00111E73">
        <w:rPr>
          <w:sz w:val="22"/>
          <w:szCs w:val="22"/>
        </w:rPr>
        <w:t>.</w:t>
      </w:r>
      <w:r>
        <w:rPr>
          <w:sz w:val="22"/>
          <w:szCs w:val="22"/>
        </w:rPr>
        <w:t xml:space="preserve">” </w:t>
      </w:r>
    </w:p>
    <w:p w:rsidR="00111E73" w:rsidRDefault="00111E73" w:rsidP="00793FD2">
      <w:pPr>
        <w:spacing w:after="0"/>
        <w:jc w:val="both"/>
        <w:rPr>
          <w:sz w:val="22"/>
          <w:szCs w:val="22"/>
        </w:rPr>
      </w:pPr>
    </w:p>
    <w:p w:rsidR="003048FE" w:rsidRPr="003048FE" w:rsidRDefault="003048FE" w:rsidP="003048FE">
      <w:pPr>
        <w:spacing w:after="0"/>
        <w:jc w:val="both"/>
        <w:rPr>
          <w:sz w:val="22"/>
          <w:szCs w:val="22"/>
        </w:rPr>
      </w:pPr>
      <w:r w:rsidRPr="003048FE">
        <w:rPr>
          <w:sz w:val="22"/>
          <w:szCs w:val="22"/>
        </w:rPr>
        <w:t xml:space="preserve">The Oregon Supreme Court prescribed the method for discerning legislative intent in </w:t>
      </w:r>
      <w:r w:rsidRPr="003048FE">
        <w:rPr>
          <w:i/>
          <w:sz w:val="22"/>
          <w:szCs w:val="22"/>
        </w:rPr>
        <w:t>Portland General Electric, Co. v. Bureau of Labor and Industries</w:t>
      </w:r>
      <w:r w:rsidRPr="003048FE">
        <w:rPr>
          <w:i/>
          <w:sz w:val="22"/>
          <w:szCs w:val="22"/>
          <w:vertAlign w:val="superscript"/>
        </w:rPr>
        <w:footnoteReference w:id="18"/>
      </w:r>
      <w:r w:rsidRPr="003048FE">
        <w:rPr>
          <w:sz w:val="22"/>
          <w:szCs w:val="22"/>
        </w:rPr>
        <w:t xml:space="preserve"> </w:t>
      </w:r>
      <w:r w:rsidRPr="003048FE">
        <w:rPr>
          <w:i/>
          <w:sz w:val="22"/>
          <w:szCs w:val="22"/>
        </w:rPr>
        <w:t xml:space="preserve"> </w:t>
      </w:r>
      <w:r w:rsidRPr="003048FE">
        <w:rPr>
          <w:sz w:val="22"/>
          <w:szCs w:val="22"/>
        </w:rPr>
        <w:t xml:space="preserve">and </w:t>
      </w:r>
      <w:r w:rsidRPr="003048FE">
        <w:rPr>
          <w:i/>
          <w:sz w:val="22"/>
          <w:szCs w:val="22"/>
        </w:rPr>
        <w:t>State v. Gaines</w:t>
      </w:r>
      <w:r w:rsidRPr="003048FE">
        <w:rPr>
          <w:sz w:val="22"/>
          <w:szCs w:val="22"/>
        </w:rPr>
        <w:t>.</w:t>
      </w:r>
      <w:r w:rsidRPr="003048FE">
        <w:rPr>
          <w:sz w:val="22"/>
          <w:szCs w:val="22"/>
          <w:vertAlign w:val="superscript"/>
        </w:rPr>
        <w:footnoteReference w:id="19"/>
      </w:r>
      <w:r w:rsidRPr="003048FE">
        <w:rPr>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3048FE">
        <w:rPr>
          <w:sz w:val="22"/>
          <w:szCs w:val="22"/>
          <w:vertAlign w:val="superscript"/>
        </w:rPr>
        <w:footnoteReference w:id="20"/>
      </w:r>
      <w:r w:rsidRPr="003048FE">
        <w:rPr>
          <w:sz w:val="22"/>
          <w:szCs w:val="22"/>
        </w:rPr>
        <w:t xml:space="preserve"> </w:t>
      </w:r>
    </w:p>
    <w:p w:rsidR="00793FD2" w:rsidRPr="00D635FF" w:rsidRDefault="00793FD2" w:rsidP="00793FD2">
      <w:pPr>
        <w:spacing w:after="0"/>
        <w:jc w:val="both"/>
        <w:rPr>
          <w:sz w:val="22"/>
          <w:szCs w:val="22"/>
        </w:rPr>
      </w:pPr>
    </w:p>
    <w:p w:rsidR="00082A51" w:rsidRDefault="00C1039C" w:rsidP="005529CF">
      <w:pPr>
        <w:spacing w:after="0"/>
        <w:jc w:val="both"/>
        <w:rPr>
          <w:sz w:val="22"/>
          <w:szCs w:val="22"/>
        </w:rPr>
      </w:pPr>
      <w:r w:rsidRPr="00C1039C">
        <w:rPr>
          <w:sz w:val="22"/>
          <w:szCs w:val="22"/>
        </w:rPr>
        <w:t xml:space="preserve">In this case, the department does not need to discern the legislative intent of the language at issue because the Oregon </w:t>
      </w:r>
      <w:r w:rsidR="00140678">
        <w:rPr>
          <w:sz w:val="22"/>
          <w:szCs w:val="22"/>
        </w:rPr>
        <w:t>Supreme Court</w:t>
      </w:r>
      <w:r w:rsidRPr="00C1039C">
        <w:rPr>
          <w:sz w:val="22"/>
          <w:szCs w:val="22"/>
        </w:rPr>
        <w:t xml:space="preserve"> already has had occasion to do so.</w:t>
      </w:r>
      <w:r>
        <w:rPr>
          <w:sz w:val="22"/>
          <w:szCs w:val="22"/>
        </w:rPr>
        <w:t xml:space="preserve"> In </w:t>
      </w:r>
      <w:r>
        <w:rPr>
          <w:i/>
          <w:sz w:val="22"/>
          <w:szCs w:val="22"/>
        </w:rPr>
        <w:t>Powell v. Bunn</w:t>
      </w:r>
      <w:r>
        <w:rPr>
          <w:sz w:val="22"/>
          <w:szCs w:val="22"/>
        </w:rPr>
        <w:t xml:space="preserve">, </w:t>
      </w:r>
      <w:r w:rsidR="00ED5922">
        <w:rPr>
          <w:sz w:val="22"/>
          <w:szCs w:val="22"/>
        </w:rPr>
        <w:t xml:space="preserve">the </w:t>
      </w:r>
      <w:r w:rsidR="00140678">
        <w:rPr>
          <w:sz w:val="22"/>
          <w:szCs w:val="22"/>
        </w:rPr>
        <w:t>c</w:t>
      </w:r>
      <w:r>
        <w:rPr>
          <w:sz w:val="22"/>
          <w:szCs w:val="22"/>
        </w:rPr>
        <w:t xml:space="preserve">ourt </w:t>
      </w:r>
      <w:proofErr w:type="gramStart"/>
      <w:r>
        <w:rPr>
          <w:sz w:val="22"/>
          <w:szCs w:val="22"/>
        </w:rPr>
        <w:t>was confronted</w:t>
      </w:r>
      <w:proofErr w:type="gramEnd"/>
      <w:r>
        <w:rPr>
          <w:sz w:val="22"/>
          <w:szCs w:val="22"/>
        </w:rPr>
        <w:t xml:space="preserve"> with the question </w:t>
      </w:r>
      <w:r w:rsidR="00045DFD">
        <w:rPr>
          <w:sz w:val="22"/>
          <w:szCs w:val="22"/>
        </w:rPr>
        <w:t>about</w:t>
      </w:r>
      <w:r>
        <w:rPr>
          <w:sz w:val="22"/>
          <w:szCs w:val="22"/>
        </w:rPr>
        <w:t xml:space="preserve"> whether the actions of a community organization gave rise to a judiciable claim under ORS 659.850.</w:t>
      </w:r>
      <w:r w:rsidR="00A846FE">
        <w:rPr>
          <w:rStyle w:val="FootnoteReference"/>
          <w:sz w:val="22"/>
          <w:szCs w:val="22"/>
        </w:rPr>
        <w:footnoteReference w:id="21"/>
      </w:r>
      <w:r>
        <w:rPr>
          <w:sz w:val="22"/>
          <w:szCs w:val="22"/>
        </w:rPr>
        <w:t xml:space="preserve"> In answering that question, the court wrote that</w:t>
      </w:r>
    </w:p>
    <w:p w:rsidR="00C1039C" w:rsidRDefault="00C1039C" w:rsidP="005529CF">
      <w:pPr>
        <w:spacing w:after="0"/>
        <w:jc w:val="both"/>
        <w:rPr>
          <w:sz w:val="22"/>
          <w:szCs w:val="22"/>
        </w:rPr>
      </w:pPr>
    </w:p>
    <w:p w:rsidR="00C1039C" w:rsidRPr="00C1039C" w:rsidRDefault="00C1039C" w:rsidP="00C1039C">
      <w:pPr>
        <w:spacing w:after="0"/>
        <w:ind w:left="1440" w:right="1440"/>
        <w:jc w:val="both"/>
        <w:rPr>
          <w:sz w:val="22"/>
          <w:szCs w:val="22"/>
        </w:rPr>
      </w:pPr>
      <w:r w:rsidRPr="00C1039C">
        <w:rPr>
          <w:sz w:val="22"/>
          <w:szCs w:val="22"/>
        </w:rPr>
        <w:t xml:space="preserve">ORS 659.850(2) covers discrimination </w:t>
      </w:r>
      <w:r>
        <w:rPr>
          <w:sz w:val="22"/>
          <w:szCs w:val="22"/>
        </w:rPr>
        <w:t>“</w:t>
      </w:r>
      <w:r w:rsidRPr="00C1039C">
        <w:rPr>
          <w:sz w:val="22"/>
          <w:szCs w:val="22"/>
        </w:rPr>
        <w:t>in any public elementary, secondary or community college education program or service, school or interschool activity * * *.</w:t>
      </w:r>
      <w:r>
        <w:rPr>
          <w:sz w:val="22"/>
          <w:szCs w:val="22"/>
        </w:rPr>
        <w:t>”</w:t>
      </w:r>
      <w:r w:rsidRPr="00C1039C">
        <w:rPr>
          <w:sz w:val="22"/>
          <w:szCs w:val="22"/>
        </w:rPr>
        <w:t xml:space="preserve"> We think that it is clear that, as pertinent here, that means that there can be no discrimination in any public elementary or secondary or community college education program, in any public elementary or secondary or community college education service, and in any public elementary or secondary or community college school or interschool activity. Thus, under ORS 659.850, even community groups may not discriminate against any person in any of those programs, services, or activities. However, it is equally important to point out that </w:t>
      </w:r>
      <w:r w:rsidRPr="00C1039C">
        <w:rPr>
          <w:sz w:val="22"/>
          <w:szCs w:val="22"/>
        </w:rPr>
        <w:lastRenderedPageBreak/>
        <w:t>ORS 659.850 does not prohibit discrimination by community groups in their activities that are not public school programs, services, or activities.</w:t>
      </w:r>
      <w:r w:rsidR="00A846FE">
        <w:rPr>
          <w:rStyle w:val="FootnoteReference"/>
          <w:sz w:val="22"/>
          <w:szCs w:val="22"/>
        </w:rPr>
        <w:footnoteReference w:id="22"/>
      </w:r>
    </w:p>
    <w:p w:rsidR="00082A51" w:rsidRDefault="00082A51" w:rsidP="005529CF">
      <w:pPr>
        <w:spacing w:after="0"/>
        <w:jc w:val="both"/>
        <w:rPr>
          <w:sz w:val="22"/>
          <w:szCs w:val="22"/>
        </w:rPr>
      </w:pPr>
    </w:p>
    <w:p w:rsidR="00874D38" w:rsidRDefault="00874D38" w:rsidP="005529CF">
      <w:pPr>
        <w:spacing w:after="0"/>
        <w:jc w:val="both"/>
        <w:rPr>
          <w:sz w:val="22"/>
          <w:szCs w:val="22"/>
        </w:rPr>
      </w:pPr>
      <w:r>
        <w:rPr>
          <w:sz w:val="22"/>
          <w:szCs w:val="22"/>
        </w:rPr>
        <w:t>The court then turned toward what constitutes an “activity”</w:t>
      </w:r>
      <w:r w:rsidR="00111E73">
        <w:rPr>
          <w:sz w:val="22"/>
          <w:szCs w:val="22"/>
        </w:rPr>
        <w:t xml:space="preserve"> for purposes of ORS 659.850:</w:t>
      </w:r>
    </w:p>
    <w:p w:rsidR="00874D38" w:rsidRDefault="00874D38" w:rsidP="005529CF">
      <w:pPr>
        <w:spacing w:after="0"/>
        <w:jc w:val="both"/>
        <w:rPr>
          <w:sz w:val="22"/>
          <w:szCs w:val="22"/>
        </w:rPr>
      </w:pPr>
    </w:p>
    <w:p w:rsidR="00874D38" w:rsidRDefault="00874D38" w:rsidP="00874D38">
      <w:pPr>
        <w:spacing w:after="0"/>
        <w:ind w:left="1440" w:right="1440"/>
        <w:jc w:val="both"/>
        <w:rPr>
          <w:sz w:val="22"/>
          <w:szCs w:val="22"/>
        </w:rPr>
      </w:pPr>
      <w:r>
        <w:rPr>
          <w:sz w:val="22"/>
          <w:szCs w:val="22"/>
        </w:rPr>
        <w:t>Classroom time and the school’</w:t>
      </w:r>
      <w:r w:rsidRPr="00874D38">
        <w:rPr>
          <w:sz w:val="22"/>
          <w:szCs w:val="22"/>
        </w:rPr>
        <w:t>s lunch period clearly are, at the lea</w:t>
      </w:r>
      <w:r>
        <w:rPr>
          <w:sz w:val="22"/>
          <w:szCs w:val="22"/>
        </w:rPr>
        <w:t>st, school “</w:t>
      </w:r>
      <w:r w:rsidRPr="00874D38">
        <w:rPr>
          <w:sz w:val="22"/>
          <w:szCs w:val="22"/>
        </w:rPr>
        <w:t>activities.</w:t>
      </w:r>
      <w:r>
        <w:rPr>
          <w:sz w:val="22"/>
          <w:szCs w:val="22"/>
        </w:rPr>
        <w:t>”</w:t>
      </w:r>
      <w:r w:rsidRPr="00874D38">
        <w:rPr>
          <w:sz w:val="22"/>
          <w:szCs w:val="22"/>
        </w:rPr>
        <w:t xml:space="preserve"> </w:t>
      </w:r>
      <w:r>
        <w:rPr>
          <w:sz w:val="22"/>
          <w:szCs w:val="22"/>
        </w:rPr>
        <w:t>* * *</w:t>
      </w:r>
      <w:r w:rsidRPr="00874D38">
        <w:rPr>
          <w:sz w:val="22"/>
          <w:szCs w:val="22"/>
        </w:rPr>
        <w:t xml:space="preserve"> Likewise, printing and disseminating </w:t>
      </w:r>
      <w:r>
        <w:rPr>
          <w:sz w:val="22"/>
          <w:szCs w:val="22"/>
        </w:rPr>
        <w:t>[a]</w:t>
      </w:r>
      <w:r w:rsidRPr="00874D38">
        <w:rPr>
          <w:sz w:val="22"/>
          <w:szCs w:val="22"/>
        </w:rPr>
        <w:t xml:space="preserve"> school newsletter is a school activity. Therefore, if including information </w:t>
      </w:r>
      <w:r>
        <w:rPr>
          <w:sz w:val="22"/>
          <w:szCs w:val="22"/>
        </w:rPr>
        <w:t>* * * in the school newsletter</w:t>
      </w:r>
      <w:r w:rsidRPr="00874D38">
        <w:rPr>
          <w:sz w:val="22"/>
          <w:szCs w:val="22"/>
        </w:rPr>
        <w:t xml:space="preserve"> amounts to discrimination, then </w:t>
      </w:r>
      <w:r>
        <w:rPr>
          <w:sz w:val="22"/>
          <w:szCs w:val="22"/>
        </w:rPr>
        <w:t>such discrimination took place “</w:t>
      </w:r>
      <w:r w:rsidRPr="00874D38">
        <w:rPr>
          <w:sz w:val="22"/>
          <w:szCs w:val="22"/>
        </w:rPr>
        <w:t>in [a] public elementary * *</w:t>
      </w:r>
      <w:r>
        <w:rPr>
          <w:sz w:val="22"/>
          <w:szCs w:val="22"/>
        </w:rPr>
        <w:t xml:space="preserve"> * school * * * activity * * *.”</w:t>
      </w:r>
      <w:r w:rsidRPr="00874D38">
        <w:rPr>
          <w:sz w:val="22"/>
          <w:szCs w:val="22"/>
        </w:rPr>
        <w:t xml:space="preserve"> </w:t>
      </w:r>
      <w:proofErr w:type="gramStart"/>
      <w:r w:rsidRPr="00874D38">
        <w:rPr>
          <w:sz w:val="22"/>
          <w:szCs w:val="22"/>
        </w:rPr>
        <w:t xml:space="preserve">By the same token, however, the fact that </w:t>
      </w:r>
      <w:r>
        <w:rPr>
          <w:sz w:val="22"/>
          <w:szCs w:val="22"/>
        </w:rPr>
        <w:t>[a]</w:t>
      </w:r>
      <w:r w:rsidRPr="00874D38">
        <w:rPr>
          <w:sz w:val="22"/>
          <w:szCs w:val="22"/>
        </w:rPr>
        <w:t xml:space="preserve"> school district permits a community group to provide flyers to be handed out in the classroom or to make a presentation during lunch period or to include information in a school newsletter does not transform all the activities of that community group, including those that take place off-site or out-side school ho</w:t>
      </w:r>
      <w:r>
        <w:rPr>
          <w:sz w:val="22"/>
          <w:szCs w:val="22"/>
        </w:rPr>
        <w:t>urs, into a “</w:t>
      </w:r>
      <w:r w:rsidRPr="00874D38">
        <w:rPr>
          <w:sz w:val="22"/>
          <w:szCs w:val="22"/>
        </w:rPr>
        <w:t>public elementary seconda</w:t>
      </w:r>
      <w:r>
        <w:rPr>
          <w:sz w:val="22"/>
          <w:szCs w:val="22"/>
        </w:rPr>
        <w:t>ry * * * school * * * activity.”</w:t>
      </w:r>
      <w:r>
        <w:rPr>
          <w:rStyle w:val="FootnoteReference"/>
          <w:sz w:val="22"/>
          <w:szCs w:val="22"/>
        </w:rPr>
        <w:footnoteReference w:id="23"/>
      </w:r>
      <w:proofErr w:type="gramEnd"/>
    </w:p>
    <w:p w:rsidR="00874D38" w:rsidRDefault="00874D38" w:rsidP="00874D38">
      <w:pPr>
        <w:spacing w:after="0"/>
        <w:ind w:left="1440" w:right="1440"/>
        <w:jc w:val="both"/>
        <w:rPr>
          <w:sz w:val="22"/>
          <w:szCs w:val="22"/>
        </w:rPr>
      </w:pPr>
    </w:p>
    <w:p w:rsidR="00045DFD" w:rsidRDefault="00045DFD" w:rsidP="005529CF">
      <w:pPr>
        <w:spacing w:after="0"/>
        <w:jc w:val="both"/>
        <w:rPr>
          <w:sz w:val="22"/>
          <w:szCs w:val="22"/>
        </w:rPr>
      </w:pPr>
      <w:r>
        <w:rPr>
          <w:sz w:val="22"/>
          <w:szCs w:val="22"/>
        </w:rPr>
        <w:t xml:space="preserve">The court concluded that when a community organization </w:t>
      </w:r>
      <w:r w:rsidR="00140678">
        <w:rPr>
          <w:sz w:val="22"/>
          <w:szCs w:val="22"/>
        </w:rPr>
        <w:t>commits a discriminatory act</w:t>
      </w:r>
      <w:r>
        <w:rPr>
          <w:sz w:val="22"/>
          <w:szCs w:val="22"/>
        </w:rPr>
        <w:t xml:space="preserve">, </w:t>
      </w:r>
      <w:r w:rsidR="00ED5922">
        <w:rPr>
          <w:sz w:val="22"/>
          <w:szCs w:val="22"/>
        </w:rPr>
        <w:t xml:space="preserve">the threshold question in determining whether </w:t>
      </w:r>
      <w:r>
        <w:rPr>
          <w:sz w:val="22"/>
          <w:szCs w:val="22"/>
        </w:rPr>
        <w:t xml:space="preserve">a district also discriminates </w:t>
      </w:r>
      <w:r w:rsidR="00ED5922">
        <w:rPr>
          <w:sz w:val="22"/>
          <w:szCs w:val="22"/>
        </w:rPr>
        <w:t>is whether</w:t>
      </w:r>
      <w:r>
        <w:rPr>
          <w:sz w:val="22"/>
          <w:szCs w:val="22"/>
        </w:rPr>
        <w:t xml:space="preserve"> the district permits the community organization to commit the discriminatory act.</w:t>
      </w:r>
      <w:r w:rsidR="00ED5922">
        <w:rPr>
          <w:sz w:val="22"/>
          <w:szCs w:val="22"/>
        </w:rPr>
        <w:t xml:space="preserve"> If the district permits the discriminatory act, then the district also may be violating the law. If the district does not permit the discriminatory act, then the district is not violating the law.</w:t>
      </w:r>
    </w:p>
    <w:p w:rsidR="00045DFD" w:rsidRDefault="00045DFD" w:rsidP="005529CF">
      <w:pPr>
        <w:spacing w:after="0"/>
        <w:jc w:val="both"/>
        <w:rPr>
          <w:sz w:val="22"/>
          <w:szCs w:val="22"/>
        </w:rPr>
      </w:pPr>
    </w:p>
    <w:p w:rsidR="000D051C" w:rsidRDefault="00045DFD" w:rsidP="005529CF">
      <w:pPr>
        <w:spacing w:after="0"/>
        <w:jc w:val="both"/>
        <w:rPr>
          <w:sz w:val="22"/>
          <w:szCs w:val="22"/>
        </w:rPr>
      </w:pPr>
      <w:r>
        <w:rPr>
          <w:sz w:val="22"/>
          <w:szCs w:val="22"/>
        </w:rPr>
        <w:t xml:space="preserve">In this case, </w:t>
      </w:r>
      <w:r w:rsidRPr="00045DFD">
        <w:rPr>
          <w:sz w:val="22"/>
          <w:szCs w:val="22"/>
        </w:rPr>
        <w:t>Salem-Keizer Public Schools</w:t>
      </w:r>
      <w:r>
        <w:rPr>
          <w:sz w:val="22"/>
          <w:szCs w:val="22"/>
        </w:rPr>
        <w:t xml:space="preserve"> did not permit Broadway Commons to </w:t>
      </w:r>
      <w:r w:rsidR="00140678">
        <w:rPr>
          <w:sz w:val="22"/>
          <w:szCs w:val="22"/>
        </w:rPr>
        <w:t>commit</w:t>
      </w:r>
      <w:r>
        <w:rPr>
          <w:sz w:val="22"/>
          <w:szCs w:val="22"/>
        </w:rPr>
        <w:t xml:space="preserve"> either of the alleged acts. </w:t>
      </w:r>
      <w:r w:rsidR="000D051C">
        <w:rPr>
          <w:sz w:val="22"/>
          <w:szCs w:val="22"/>
        </w:rPr>
        <w:t>The district has no power over Broadway Commons hiring processes</w:t>
      </w:r>
      <w:r w:rsidR="00140678">
        <w:rPr>
          <w:sz w:val="22"/>
          <w:szCs w:val="22"/>
        </w:rPr>
        <w:t>. The district also has no power over Salem Alliance Church’s</w:t>
      </w:r>
      <w:r w:rsidR="000D051C">
        <w:rPr>
          <w:sz w:val="22"/>
          <w:szCs w:val="22"/>
        </w:rPr>
        <w:t xml:space="preserve"> beliefs concerning LGBTQ individuals and groups. In fact, given that the district is merely meeting at </w:t>
      </w:r>
      <w:r w:rsidR="00140678">
        <w:rPr>
          <w:sz w:val="22"/>
          <w:szCs w:val="22"/>
        </w:rPr>
        <w:t>Broadway Commons</w:t>
      </w:r>
      <w:r w:rsidR="000D051C">
        <w:rPr>
          <w:sz w:val="22"/>
          <w:szCs w:val="22"/>
        </w:rPr>
        <w:t xml:space="preserve">, it </w:t>
      </w:r>
      <w:r w:rsidR="00140678">
        <w:rPr>
          <w:sz w:val="22"/>
          <w:szCs w:val="22"/>
        </w:rPr>
        <w:t>would be difficult to find that the district “permits”</w:t>
      </w:r>
      <w:r w:rsidR="000D051C">
        <w:rPr>
          <w:sz w:val="22"/>
          <w:szCs w:val="22"/>
        </w:rPr>
        <w:t xml:space="preserve"> </w:t>
      </w:r>
      <w:r w:rsidR="00140678">
        <w:rPr>
          <w:sz w:val="22"/>
          <w:szCs w:val="22"/>
        </w:rPr>
        <w:t>any of the community center’s actions</w:t>
      </w:r>
      <w:r w:rsidR="000D051C">
        <w:rPr>
          <w:sz w:val="22"/>
          <w:szCs w:val="22"/>
        </w:rPr>
        <w:t xml:space="preserve">. If the room used by the district contained religious messages or iconography, the district </w:t>
      </w:r>
      <w:r w:rsidR="00140678">
        <w:rPr>
          <w:sz w:val="22"/>
          <w:szCs w:val="22"/>
        </w:rPr>
        <w:t xml:space="preserve">presumably </w:t>
      </w:r>
      <w:r w:rsidR="000D051C">
        <w:rPr>
          <w:sz w:val="22"/>
          <w:szCs w:val="22"/>
        </w:rPr>
        <w:t xml:space="preserve">would have the power – and thus the obligation under ORS 659.850 – to remove or cover those messages and iconography during its meetings. </w:t>
      </w:r>
      <w:r w:rsidR="00140678">
        <w:rPr>
          <w:sz w:val="22"/>
          <w:szCs w:val="22"/>
        </w:rPr>
        <w:t xml:space="preserve">By not doing so, the district would be “permitting” Broadway Commons to proselytize. </w:t>
      </w:r>
      <w:r w:rsidR="000D051C">
        <w:rPr>
          <w:sz w:val="22"/>
          <w:szCs w:val="22"/>
        </w:rPr>
        <w:t xml:space="preserve">However, in this instance, Broadway Commons is </w:t>
      </w:r>
      <w:r w:rsidR="000D051C" w:rsidRPr="000D051C">
        <w:rPr>
          <w:sz w:val="22"/>
          <w:szCs w:val="22"/>
        </w:rPr>
        <w:t xml:space="preserve">a </w:t>
      </w:r>
      <w:r w:rsidR="000D051C">
        <w:rPr>
          <w:sz w:val="22"/>
          <w:szCs w:val="22"/>
        </w:rPr>
        <w:t>“</w:t>
      </w:r>
      <w:r w:rsidR="000D051C" w:rsidRPr="000D051C">
        <w:rPr>
          <w:sz w:val="22"/>
          <w:szCs w:val="22"/>
        </w:rPr>
        <w:t>public building</w:t>
      </w:r>
      <w:r w:rsidR="000D051C">
        <w:rPr>
          <w:sz w:val="22"/>
          <w:szCs w:val="22"/>
        </w:rPr>
        <w:t>”</w:t>
      </w:r>
      <w:r w:rsidR="000D051C" w:rsidRPr="000D051C">
        <w:rPr>
          <w:sz w:val="22"/>
          <w:szCs w:val="22"/>
        </w:rPr>
        <w:t xml:space="preserve"> that </w:t>
      </w:r>
      <w:r w:rsidR="000D051C">
        <w:rPr>
          <w:sz w:val="22"/>
          <w:szCs w:val="22"/>
        </w:rPr>
        <w:t>does not contain</w:t>
      </w:r>
      <w:r w:rsidR="000D051C" w:rsidRPr="000D051C">
        <w:rPr>
          <w:sz w:val="22"/>
          <w:szCs w:val="22"/>
        </w:rPr>
        <w:t xml:space="preserve"> </w:t>
      </w:r>
      <w:r w:rsidR="000D051C">
        <w:rPr>
          <w:sz w:val="22"/>
          <w:szCs w:val="22"/>
        </w:rPr>
        <w:t>“</w:t>
      </w:r>
      <w:r w:rsidR="000D051C" w:rsidRPr="000D051C">
        <w:rPr>
          <w:sz w:val="22"/>
          <w:szCs w:val="22"/>
        </w:rPr>
        <w:t>any religious symbolism</w:t>
      </w:r>
      <w:r w:rsidR="000D051C">
        <w:rPr>
          <w:sz w:val="22"/>
          <w:szCs w:val="22"/>
        </w:rPr>
        <w:t>.”</w:t>
      </w:r>
      <w:r w:rsidR="00140678">
        <w:rPr>
          <w:sz w:val="22"/>
          <w:szCs w:val="22"/>
        </w:rPr>
        <w:t xml:space="preserve"> There is no discriminatory act occurring at Broadway Commons over which the district has any power.</w:t>
      </w:r>
    </w:p>
    <w:p w:rsidR="000D051C" w:rsidRDefault="000D051C" w:rsidP="005529CF">
      <w:pPr>
        <w:spacing w:after="0"/>
        <w:jc w:val="both"/>
        <w:rPr>
          <w:sz w:val="22"/>
          <w:szCs w:val="22"/>
        </w:rPr>
      </w:pPr>
    </w:p>
    <w:p w:rsidR="000D051C" w:rsidRDefault="000D051C" w:rsidP="005309D8">
      <w:pPr>
        <w:spacing w:after="0"/>
        <w:jc w:val="both"/>
        <w:rPr>
          <w:sz w:val="22"/>
          <w:szCs w:val="22"/>
        </w:rPr>
      </w:pPr>
      <w:r>
        <w:rPr>
          <w:sz w:val="22"/>
          <w:szCs w:val="22"/>
        </w:rPr>
        <w:t>For the reasons explained above, the department agrees with the district that Complainant does not allege discrimination for purposes of ORS 659.850.</w:t>
      </w:r>
    </w:p>
    <w:p w:rsidR="000D051C" w:rsidRDefault="000D051C" w:rsidP="005309D8">
      <w:pPr>
        <w:spacing w:after="0"/>
        <w:jc w:val="both"/>
        <w:rPr>
          <w:sz w:val="22"/>
          <w:szCs w:val="22"/>
        </w:rPr>
      </w:pPr>
    </w:p>
    <w:p w:rsidR="000D051C" w:rsidRDefault="000D051C" w:rsidP="005309D8">
      <w:pPr>
        <w:spacing w:after="0"/>
        <w:jc w:val="both"/>
        <w:rPr>
          <w:sz w:val="22"/>
          <w:szCs w:val="22"/>
        </w:rPr>
      </w:pPr>
    </w:p>
    <w:p w:rsidR="002E53E4" w:rsidRPr="000D051C" w:rsidRDefault="000D051C" w:rsidP="00A1144A">
      <w:pPr>
        <w:pStyle w:val="Heading2"/>
      </w:pPr>
      <w:r>
        <w:lastRenderedPageBreak/>
        <w:t>CONCLUSION</w:t>
      </w:r>
    </w:p>
    <w:p w:rsidR="002E53E4" w:rsidRDefault="002E53E4" w:rsidP="005309D8">
      <w:pPr>
        <w:spacing w:after="0"/>
        <w:jc w:val="both"/>
        <w:rPr>
          <w:sz w:val="22"/>
          <w:szCs w:val="22"/>
        </w:rPr>
      </w:pPr>
    </w:p>
    <w:p w:rsidR="00414681" w:rsidRDefault="00414681" w:rsidP="005309D8">
      <w:pPr>
        <w:spacing w:after="0"/>
        <w:jc w:val="both"/>
        <w:rPr>
          <w:sz w:val="22"/>
          <w:szCs w:val="22"/>
        </w:rPr>
      </w:pPr>
      <w:r>
        <w:rPr>
          <w:sz w:val="22"/>
          <w:szCs w:val="22"/>
        </w:rPr>
        <w:t>The Oregon Department of Education finds that Salem-Keizer Public Schools did not violate ORS</w:t>
      </w:r>
      <w:r w:rsidRPr="00414681">
        <w:rPr>
          <w:sz w:val="22"/>
          <w:szCs w:val="22"/>
        </w:rPr>
        <w:t xml:space="preserve"> 659.850 or OAR 581-021-0045</w:t>
      </w:r>
      <w:r>
        <w:rPr>
          <w:sz w:val="22"/>
          <w:szCs w:val="22"/>
        </w:rPr>
        <w:t xml:space="preserve"> because: (1) there is insufficient evidence </w:t>
      </w:r>
      <w:r w:rsidRPr="00414681">
        <w:rPr>
          <w:sz w:val="22"/>
          <w:szCs w:val="22"/>
        </w:rPr>
        <w:t>of discriminatory hiring practices</w:t>
      </w:r>
      <w:r>
        <w:rPr>
          <w:sz w:val="22"/>
          <w:szCs w:val="22"/>
        </w:rPr>
        <w:t xml:space="preserve"> by Broadway Commons, and (2) even if there was sufficient evidence of discriminatory hiring practices by Broadway Commons, Complainant did not allege an act that constitutes discrimination as described in ORS 659.850.</w:t>
      </w:r>
    </w:p>
    <w:p w:rsidR="00414681" w:rsidRDefault="00414681" w:rsidP="005309D8">
      <w:pPr>
        <w:spacing w:after="0"/>
        <w:jc w:val="both"/>
        <w:rPr>
          <w:sz w:val="22"/>
          <w:szCs w:val="22"/>
        </w:rPr>
      </w:pPr>
    </w:p>
    <w:p w:rsidR="00414681" w:rsidRDefault="00CF68F7" w:rsidP="005309D8">
      <w:pPr>
        <w:spacing w:after="0"/>
        <w:jc w:val="both"/>
        <w:rPr>
          <w:sz w:val="22"/>
          <w:szCs w:val="22"/>
        </w:rPr>
      </w:pPr>
      <w:r>
        <w:rPr>
          <w:sz w:val="22"/>
          <w:szCs w:val="22"/>
        </w:rPr>
        <w:t>If you have any questions or concerns, feel free to contact me.</w:t>
      </w:r>
    </w:p>
    <w:p w:rsidR="00CF68F7" w:rsidRDefault="00CF68F7" w:rsidP="005309D8">
      <w:pPr>
        <w:spacing w:after="0"/>
        <w:jc w:val="both"/>
        <w:rPr>
          <w:sz w:val="22"/>
          <w:szCs w:val="22"/>
        </w:rPr>
      </w:pPr>
    </w:p>
    <w:p w:rsidR="005309D8" w:rsidRPr="005309D8" w:rsidRDefault="005309D8" w:rsidP="00CF68F7">
      <w:pPr>
        <w:spacing w:after="0"/>
        <w:ind w:left="3600" w:firstLine="720"/>
        <w:jc w:val="both"/>
        <w:rPr>
          <w:sz w:val="22"/>
          <w:szCs w:val="22"/>
        </w:rPr>
      </w:pPr>
      <w:r>
        <w:rPr>
          <w:sz w:val="22"/>
          <w:szCs w:val="22"/>
        </w:rPr>
        <w:t>Sincerely,</w:t>
      </w:r>
    </w:p>
    <w:p w:rsidR="005309D8" w:rsidRPr="005309D8" w:rsidRDefault="005309D8" w:rsidP="00CF68F7">
      <w:pPr>
        <w:spacing w:after="0"/>
        <w:ind w:left="3600" w:firstLine="720"/>
        <w:jc w:val="both"/>
        <w:rPr>
          <w:sz w:val="22"/>
          <w:szCs w:val="22"/>
        </w:rPr>
      </w:pPr>
    </w:p>
    <w:p w:rsidR="005309D8" w:rsidRPr="005309D8" w:rsidRDefault="005309D8" w:rsidP="00CF68F7">
      <w:pPr>
        <w:spacing w:after="0"/>
        <w:ind w:left="3600" w:firstLine="720"/>
        <w:jc w:val="both"/>
        <w:rPr>
          <w:sz w:val="22"/>
          <w:szCs w:val="22"/>
        </w:rPr>
      </w:pPr>
      <w:r w:rsidRPr="005309D8">
        <w:rPr>
          <w:sz w:val="22"/>
          <w:szCs w:val="22"/>
        </w:rPr>
        <w:t>Mark Mayer</w:t>
      </w:r>
    </w:p>
    <w:p w:rsidR="005309D8" w:rsidRPr="005309D8" w:rsidRDefault="005309D8" w:rsidP="00CF68F7">
      <w:pPr>
        <w:spacing w:after="0"/>
        <w:ind w:left="3600" w:firstLine="720"/>
        <w:jc w:val="both"/>
        <w:rPr>
          <w:sz w:val="22"/>
          <w:szCs w:val="22"/>
        </w:rPr>
      </w:pPr>
      <w:r w:rsidRPr="005309D8">
        <w:rPr>
          <w:sz w:val="22"/>
          <w:szCs w:val="22"/>
        </w:rPr>
        <w:t>Complaint and Appeals Coordinator</w:t>
      </w:r>
    </w:p>
    <w:p w:rsidR="005309D8" w:rsidRPr="005309D8" w:rsidRDefault="005309D8" w:rsidP="00CF68F7">
      <w:pPr>
        <w:spacing w:after="0"/>
        <w:ind w:left="4320"/>
        <w:jc w:val="both"/>
        <w:rPr>
          <w:sz w:val="22"/>
          <w:szCs w:val="22"/>
        </w:rPr>
      </w:pPr>
      <w:r w:rsidRPr="005309D8">
        <w:rPr>
          <w:sz w:val="22"/>
          <w:szCs w:val="22"/>
        </w:rPr>
        <w:t xml:space="preserve">Office of Government and Legal Affairs </w:t>
      </w:r>
    </w:p>
    <w:p w:rsidR="005309D8" w:rsidRPr="005309D8" w:rsidRDefault="005309D8" w:rsidP="00CF68F7">
      <w:pPr>
        <w:spacing w:after="0"/>
        <w:ind w:left="3600" w:firstLine="720"/>
        <w:jc w:val="both"/>
        <w:rPr>
          <w:sz w:val="22"/>
          <w:szCs w:val="22"/>
        </w:rPr>
      </w:pPr>
      <w:r w:rsidRPr="005309D8">
        <w:rPr>
          <w:sz w:val="22"/>
          <w:szCs w:val="22"/>
        </w:rPr>
        <w:t>Mark.Mayer@state.or.us</w:t>
      </w:r>
    </w:p>
    <w:sectPr w:rsidR="005309D8" w:rsidRPr="005309D8" w:rsidSect="002E4AB9">
      <w:headerReference w:type="default" r:id="rId14"/>
      <w:footerReference w:type="default" r:id="rId15"/>
      <w:headerReference w:type="first" r:id="rId16"/>
      <w:footerReference w:type="first" r:id="rId17"/>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C36" w:rsidRDefault="00257C36" w:rsidP="00CE459D">
      <w:pPr>
        <w:spacing w:after="0"/>
      </w:pPr>
      <w:r>
        <w:separator/>
      </w:r>
    </w:p>
  </w:endnote>
  <w:endnote w:type="continuationSeparator" w:id="0">
    <w:p w:rsidR="00257C36" w:rsidRDefault="00257C36"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rsidP="00B321D1">
    <w:pPr>
      <w:pStyle w:val="Header"/>
      <w:jc w:val="right"/>
    </w:pPr>
  </w:p>
  <w:p w:rsidR="00257C36" w:rsidRDefault="00257C36"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57C36" w:rsidRDefault="00257C36"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57C36" w:rsidRDefault="00257C36"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57C36" w:rsidRDefault="00257C36"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57C36" w:rsidRDefault="00257C36"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57C36" w:rsidRDefault="00257C36" w:rsidP="00277DA1">
                          <w:pPr>
                            <w:pStyle w:val="Header"/>
                            <w:jc w:val="center"/>
                          </w:pPr>
                          <w:r>
                            <w:t xml:space="preserve">255 Capitol St NE, Salem, OR </w:t>
                          </w:r>
                          <w:proofErr w:type="gramStart"/>
                          <w:r>
                            <w:t>97310  |</w:t>
                          </w:r>
                          <w:proofErr w:type="gramEnd"/>
                          <w:r>
                            <w:t xml:space="preserve">  Voice: 503-947-5600  | Fax: 503-378-5156  |  www.oregon.gov/ode</w:t>
                          </w:r>
                        </w:p>
                        <w:p w:rsidR="00257C36" w:rsidRDefault="00257C36"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57C36" w:rsidRDefault="00257C36" w:rsidP="00277DA1">
                    <w:pPr>
                      <w:pStyle w:val="Header"/>
                      <w:jc w:val="center"/>
                    </w:pPr>
                    <w:r>
                      <w:t xml:space="preserve">255 Capitol St NE, Salem, OR </w:t>
                    </w:r>
                    <w:proofErr w:type="gramStart"/>
                    <w:r>
                      <w:t>97310  |</w:t>
                    </w:r>
                    <w:proofErr w:type="gramEnd"/>
                    <w:r>
                      <w:t xml:space="preserve">  Voice: 503-947-5600  | Fax: 503-378-5156  |  www.oregon.gov/ode</w:t>
                    </w:r>
                  </w:p>
                  <w:p w:rsidR="00257C36" w:rsidRDefault="00257C36" w:rsidP="00277DA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rsidP="00B321D1">
    <w:pPr>
      <w:pStyle w:val="Header"/>
      <w:jc w:val="right"/>
    </w:pPr>
  </w:p>
  <w:p w:rsidR="00257C36" w:rsidRDefault="00257C36"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57C36" w:rsidRDefault="00257C36"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57C36" w:rsidRDefault="00257C36"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257C36" w:rsidRDefault="00257C36"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57C36" w:rsidRDefault="00257C36" w:rsidP="00B25F74">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57C36" w:rsidRDefault="00257C36" w:rsidP="00277DA1">
                          <w:pPr>
                            <w:pStyle w:val="Header"/>
                            <w:jc w:val="center"/>
                          </w:pPr>
                          <w:r>
                            <w:t xml:space="preserve">255 Capitol St NE, Salem, OR </w:t>
                          </w:r>
                          <w:proofErr w:type="gramStart"/>
                          <w:r>
                            <w:t>97310  |</w:t>
                          </w:r>
                          <w:proofErr w:type="gramEnd"/>
                          <w:r>
                            <w:t xml:space="preserve">  Voice: 503-947-5600  | Fax: 503-378-5156  |  www.oregon.gov/ode</w:t>
                          </w:r>
                        </w:p>
                        <w:p w:rsidR="00257C36" w:rsidRDefault="00257C36"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257C36" w:rsidRDefault="00257C36" w:rsidP="00277DA1">
                    <w:pPr>
                      <w:pStyle w:val="Header"/>
                      <w:jc w:val="center"/>
                    </w:pPr>
                    <w:r>
                      <w:t xml:space="preserve">255 Capitol St NE, Salem, OR </w:t>
                    </w:r>
                    <w:proofErr w:type="gramStart"/>
                    <w:r>
                      <w:t>97310  |</w:t>
                    </w:r>
                    <w:proofErr w:type="gramEnd"/>
                    <w:r>
                      <w:t xml:space="preserve">  Voice: 503-947-5600  | Fax: 503-378-5156  |  www.oregon.gov/ode</w:t>
                    </w:r>
                  </w:p>
                  <w:p w:rsidR="00257C36" w:rsidRDefault="00257C36"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C36" w:rsidRDefault="00257C36" w:rsidP="00CE459D">
      <w:pPr>
        <w:spacing w:after="0"/>
      </w:pPr>
      <w:r>
        <w:separator/>
      </w:r>
    </w:p>
  </w:footnote>
  <w:footnote w:type="continuationSeparator" w:id="0">
    <w:p w:rsidR="00257C36" w:rsidRDefault="00257C36" w:rsidP="00CE459D">
      <w:pPr>
        <w:spacing w:after="0"/>
      </w:pPr>
      <w:r>
        <w:continuationSeparator/>
      </w:r>
    </w:p>
  </w:footnote>
  <w:footnote w:id="1">
    <w:p w:rsidR="00257C36" w:rsidRPr="00DD3074" w:rsidRDefault="00257C36" w:rsidP="00B3788F">
      <w:pPr>
        <w:pStyle w:val="FootnoteText"/>
      </w:pPr>
      <w:r>
        <w:rPr>
          <w:rStyle w:val="FootnoteReference"/>
        </w:rPr>
        <w:footnoteRef/>
      </w:r>
      <w:r>
        <w:t xml:space="preserve"> </w:t>
      </w:r>
      <w:r>
        <w:rPr>
          <w:i/>
        </w:rPr>
        <w:t xml:space="preserve">See </w:t>
      </w:r>
      <w:r>
        <w:t>OAR 581-002-0005(1</w:t>
      </w:r>
      <w:proofErr w:type="gramStart"/>
      <w:r>
        <w:t>)(</w:t>
      </w:r>
      <w:proofErr w:type="gramEnd"/>
      <w:r>
        <w:t xml:space="preserve">a)(B). </w:t>
      </w:r>
    </w:p>
  </w:footnote>
  <w:footnote w:id="2">
    <w:p w:rsidR="00257C36" w:rsidRDefault="00257C36" w:rsidP="00CE419D">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3">
    <w:p w:rsidR="00257C36" w:rsidRDefault="00257C36" w:rsidP="00CE419D">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4">
    <w:p w:rsidR="00257C36" w:rsidRDefault="00257C36" w:rsidP="00CE419D">
      <w:pPr>
        <w:pStyle w:val="FootnoteText"/>
      </w:pPr>
      <w:r>
        <w:rPr>
          <w:rStyle w:val="FootnoteReference"/>
        </w:rPr>
        <w:footnoteRef/>
      </w:r>
      <w:r>
        <w:t xml:space="preserve"> </w:t>
      </w:r>
      <w:r w:rsidRPr="00CE419D">
        <w:rPr>
          <w:rFonts w:eastAsia="Times New Roman" w:cs="Calibri"/>
          <w:kern w:val="28"/>
        </w:rPr>
        <w:t>OAR 581-002-0009(3</w:t>
      </w:r>
      <w:proofErr w:type="gramStart"/>
      <w:r w:rsidRPr="00CE419D">
        <w:rPr>
          <w:rFonts w:eastAsia="Times New Roman" w:cs="Calibri"/>
          <w:kern w:val="28"/>
        </w:rPr>
        <w:t>)(</w:t>
      </w:r>
      <w:proofErr w:type="gramEnd"/>
      <w:r w:rsidRPr="00CE419D">
        <w:rPr>
          <w:rFonts w:eastAsia="Times New Roman" w:cs="Calibri"/>
          <w:kern w:val="28"/>
        </w:rPr>
        <w:t>a)(B) and 581-002-0017(1)(a).</w:t>
      </w:r>
    </w:p>
  </w:footnote>
  <w:footnote w:id="5">
    <w:p w:rsidR="00257C36" w:rsidRDefault="00257C36" w:rsidP="00CE419D">
      <w:pPr>
        <w:pStyle w:val="FootnoteText"/>
      </w:pPr>
      <w:r>
        <w:rPr>
          <w:rStyle w:val="FootnoteReference"/>
        </w:rPr>
        <w:footnoteRef/>
      </w:r>
      <w:r>
        <w:t xml:space="preserve"> </w:t>
      </w:r>
      <w:r w:rsidRPr="00CE419D">
        <w:rPr>
          <w:rFonts w:eastAsia="Times New Roman" w:cs="Calibri"/>
          <w:kern w:val="28"/>
        </w:rPr>
        <w:t>OAR 581-002-0009(3</w:t>
      </w:r>
      <w:proofErr w:type="gramStart"/>
      <w:r w:rsidRPr="00CE419D">
        <w:rPr>
          <w:rFonts w:eastAsia="Times New Roman" w:cs="Calibri"/>
          <w:kern w:val="28"/>
        </w:rPr>
        <w:t>)(</w:t>
      </w:r>
      <w:proofErr w:type="gramEnd"/>
      <w:r w:rsidRPr="00CE419D">
        <w:rPr>
          <w:rFonts w:eastAsia="Times New Roman" w:cs="Calibri"/>
          <w:kern w:val="28"/>
        </w:rPr>
        <w:t>a)(A).</w:t>
      </w:r>
    </w:p>
  </w:footnote>
  <w:footnote w:id="6">
    <w:p w:rsidR="00257C36" w:rsidRDefault="00257C36" w:rsidP="00CE419D">
      <w:pPr>
        <w:pStyle w:val="FootnoteText"/>
      </w:pPr>
      <w:r>
        <w:rPr>
          <w:rStyle w:val="FootnoteReference"/>
        </w:rPr>
        <w:footnoteRef/>
      </w:r>
      <w:r>
        <w:t xml:space="preserve"> </w:t>
      </w:r>
      <w:r w:rsidRPr="003565F8">
        <w:t>OAR 581-002-0011.</w:t>
      </w:r>
    </w:p>
  </w:footnote>
  <w:footnote w:id="7">
    <w:p w:rsidR="00257C36" w:rsidRDefault="00257C36" w:rsidP="00CE419D">
      <w:pPr>
        <w:pStyle w:val="FootnoteText"/>
      </w:pPr>
      <w:r>
        <w:rPr>
          <w:rStyle w:val="FootnoteReference"/>
        </w:rPr>
        <w:footnoteRef/>
      </w:r>
      <w:r>
        <w:t xml:space="preserve"> </w:t>
      </w:r>
      <w:r w:rsidRPr="003565F8">
        <w:t>OAR 581-002-0017(1</w:t>
      </w:r>
      <w:proofErr w:type="gramStart"/>
      <w:r w:rsidRPr="003565F8">
        <w:t>)(</w:t>
      </w:r>
      <w:proofErr w:type="gramEnd"/>
      <w:r w:rsidRPr="003565F8">
        <w:t>b)</w:t>
      </w:r>
      <w:r>
        <w:t>.</w:t>
      </w:r>
    </w:p>
  </w:footnote>
  <w:footnote w:id="8">
    <w:p w:rsidR="00257C36" w:rsidRDefault="00257C36" w:rsidP="00CE419D">
      <w:pPr>
        <w:pStyle w:val="FootnoteText"/>
      </w:pPr>
      <w:r>
        <w:rPr>
          <w:rStyle w:val="FootnoteReference"/>
        </w:rPr>
        <w:footnoteRef/>
      </w:r>
      <w:r>
        <w:t xml:space="preserve"> OAR 581-002-0017(1</w:t>
      </w:r>
      <w:proofErr w:type="gramStart"/>
      <w:r>
        <w:t>)(</w:t>
      </w:r>
      <w:proofErr w:type="gramEnd"/>
      <w:r>
        <w:t>e).</w:t>
      </w:r>
    </w:p>
  </w:footnote>
  <w:footnote w:id="9">
    <w:p w:rsidR="00257C36" w:rsidRDefault="00257C36" w:rsidP="00CE419D">
      <w:pPr>
        <w:pStyle w:val="FootnoteText"/>
      </w:pPr>
      <w:r>
        <w:rPr>
          <w:rStyle w:val="FootnoteReference"/>
        </w:rPr>
        <w:footnoteRef/>
      </w:r>
      <w:r>
        <w:t xml:space="preserve"> </w:t>
      </w:r>
      <w:r w:rsidRPr="003565F8">
        <w:t>OAR 581-002-0019(1)</w:t>
      </w:r>
      <w:r>
        <w:t>.</w:t>
      </w:r>
    </w:p>
  </w:footnote>
  <w:footnote w:id="10">
    <w:p w:rsidR="00257C36" w:rsidRDefault="00257C36" w:rsidP="00CE419D">
      <w:pPr>
        <w:pStyle w:val="FootnoteText"/>
      </w:pPr>
      <w:r>
        <w:rPr>
          <w:rStyle w:val="FootnoteReference"/>
        </w:rPr>
        <w:footnoteRef/>
      </w:r>
      <w:r>
        <w:t xml:space="preserve"> OAR 581-002-0019(2</w:t>
      </w:r>
      <w:r w:rsidRPr="003142D7">
        <w:t>).</w:t>
      </w:r>
    </w:p>
  </w:footnote>
  <w:footnote w:id="11">
    <w:p w:rsidR="00257C36" w:rsidRPr="0032642D" w:rsidRDefault="00257C36" w:rsidP="0032642D">
      <w:pPr>
        <w:pStyle w:val="FootnoteText"/>
        <w:jc w:val="both"/>
      </w:pPr>
      <w:r>
        <w:rPr>
          <w:rStyle w:val="FootnoteReference"/>
        </w:rPr>
        <w:footnoteRef/>
      </w:r>
      <w:r>
        <w:t xml:space="preserve"> The district cites to the incorrect rule. OAR 581-002-0040 </w:t>
      </w:r>
      <w:proofErr w:type="gramStart"/>
      <w:r>
        <w:t>was repealed</w:t>
      </w:r>
      <w:proofErr w:type="gramEnd"/>
      <w:r>
        <w:t xml:space="preserve"> on March 21, 2019, and adopted new rules governing the appeals processes. </w:t>
      </w:r>
      <w:r>
        <w:rPr>
          <w:i/>
        </w:rPr>
        <w:t xml:space="preserve">See </w:t>
      </w:r>
      <w:r>
        <w:t>581-002-0001 to 581-002-0023.</w:t>
      </w:r>
    </w:p>
  </w:footnote>
  <w:footnote w:id="12">
    <w:p w:rsidR="00257C36" w:rsidRPr="00A059E2" w:rsidRDefault="00257C36">
      <w:pPr>
        <w:pStyle w:val="FootnoteText"/>
      </w:pPr>
      <w:r>
        <w:rPr>
          <w:rStyle w:val="FootnoteReference"/>
        </w:rPr>
        <w:footnoteRef/>
      </w:r>
      <w:r>
        <w:t xml:space="preserve"> </w:t>
      </w:r>
      <w:r>
        <w:rPr>
          <w:i/>
        </w:rPr>
        <w:t xml:space="preserve">See </w:t>
      </w:r>
      <w:r>
        <w:t>OAR 581-002-0003 (specifying the scope of OAR 581-002-0001 to 581-002-0023).</w:t>
      </w:r>
    </w:p>
  </w:footnote>
  <w:footnote w:id="13">
    <w:p w:rsidR="00257C36" w:rsidRPr="00A059E2" w:rsidRDefault="00257C36">
      <w:pPr>
        <w:pStyle w:val="FootnoteText"/>
      </w:pPr>
      <w:r>
        <w:rPr>
          <w:rStyle w:val="FootnoteReference"/>
        </w:rPr>
        <w:footnoteRef/>
      </w:r>
      <w:r>
        <w:t xml:space="preserve"> </w:t>
      </w:r>
      <w:r>
        <w:rPr>
          <w:i/>
        </w:rPr>
        <w:t xml:space="preserve">See </w:t>
      </w:r>
      <w:r>
        <w:t>OAR 581-002-0005(1) (requiring a complainant to have received a final decision from a district).</w:t>
      </w:r>
    </w:p>
  </w:footnote>
  <w:footnote w:id="14">
    <w:p w:rsidR="00257C36" w:rsidRDefault="00257C36">
      <w:pPr>
        <w:pStyle w:val="FootnoteText"/>
      </w:pPr>
      <w:r>
        <w:rPr>
          <w:rStyle w:val="FootnoteReference"/>
        </w:rPr>
        <w:footnoteRef/>
      </w:r>
      <w:r>
        <w:t xml:space="preserve"> </w:t>
      </w:r>
      <w:r w:rsidRPr="00952120">
        <w:rPr>
          <w:i/>
        </w:rPr>
        <w:t xml:space="preserve">See </w:t>
      </w:r>
      <w:r w:rsidRPr="00952120">
        <w:t>OAR 581-002-0005(</w:t>
      </w:r>
      <w:r>
        <w:t>2</w:t>
      </w:r>
      <w:r w:rsidRPr="00952120">
        <w:t>)</w:t>
      </w:r>
      <w:r>
        <w:t xml:space="preserve"> and (3) (specifying </w:t>
      </w:r>
      <w:r w:rsidR="00683769">
        <w:t>when the right to file</w:t>
      </w:r>
      <w:r>
        <w:t xml:space="preserve"> an appeal</w:t>
      </w:r>
      <w:r w:rsidR="00683769">
        <w:t xml:space="preserve"> lapses</w:t>
      </w:r>
      <w:r>
        <w:t>).</w:t>
      </w:r>
    </w:p>
  </w:footnote>
  <w:footnote w:id="15">
    <w:p w:rsidR="00257C36" w:rsidRDefault="00257C36">
      <w:pPr>
        <w:pStyle w:val="FootnoteText"/>
      </w:pPr>
      <w:r>
        <w:rPr>
          <w:rStyle w:val="FootnoteReference"/>
        </w:rPr>
        <w:footnoteRef/>
      </w:r>
      <w:r>
        <w:t xml:space="preserve"> </w:t>
      </w:r>
      <w:r w:rsidRPr="005C46E0">
        <w:rPr>
          <w:i/>
        </w:rPr>
        <w:t xml:space="preserve">See </w:t>
      </w:r>
      <w:r w:rsidRPr="005C46E0">
        <w:t>OAR 581-002-0005(</w:t>
      </w:r>
      <w:r>
        <w:t>4</w:t>
      </w:r>
      <w:r w:rsidRPr="005C46E0">
        <w:t>)</w:t>
      </w:r>
      <w:r>
        <w:t>.</w:t>
      </w:r>
    </w:p>
  </w:footnote>
  <w:footnote w:id="16">
    <w:p w:rsidR="00D16BE0" w:rsidRDefault="00D16BE0" w:rsidP="00F003F3">
      <w:pPr>
        <w:pStyle w:val="FootnoteText"/>
        <w:jc w:val="both"/>
      </w:pPr>
      <w:r>
        <w:rPr>
          <w:rStyle w:val="FootnoteReference"/>
        </w:rPr>
        <w:footnoteRef/>
      </w:r>
      <w:r>
        <w:t xml:space="preserve"> It </w:t>
      </w:r>
      <w:proofErr w:type="gramStart"/>
      <w:r>
        <w:t>should be noted</w:t>
      </w:r>
      <w:proofErr w:type="gramEnd"/>
      <w:r w:rsidR="007C45CB">
        <w:t xml:space="preserve"> that the department regulates school districts and other education programs, not places of business. Even if the department found that Broadway Commons discriminates against LGBTQ individuals and groups when it hires staf</w:t>
      </w:r>
      <w:r w:rsidR="00F003F3">
        <w:t xml:space="preserve">f, the department also would have to find that the district discriminates against LGBTQ individuals and groups by holding meetings at Broadway Commons. For reasons explained in this order, the department would not make that finding. This does not mean that LGBTQ individuals against whom Broadway Commons has discriminated </w:t>
      </w:r>
      <w:r w:rsidR="00B117A9">
        <w:t>when</w:t>
      </w:r>
      <w:r w:rsidR="00F003F3">
        <w:t xml:space="preserve"> hiring staff do not have a legal mechanism for seeking relief. Such individuals may file a claim of unlawful employment discrimination with the Bureau of Labor and Industries.</w:t>
      </w:r>
    </w:p>
  </w:footnote>
  <w:footnote w:id="17">
    <w:p w:rsidR="00462651" w:rsidRDefault="00462651" w:rsidP="00462651">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8">
    <w:p w:rsidR="003048FE" w:rsidRDefault="003048FE" w:rsidP="003048FE">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19">
    <w:p w:rsidR="003048FE" w:rsidRDefault="003048FE" w:rsidP="003048FE">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20">
    <w:p w:rsidR="003048FE" w:rsidRDefault="003048FE" w:rsidP="003048FE">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21">
    <w:p w:rsidR="00A846FE" w:rsidRDefault="00A846FE">
      <w:pPr>
        <w:pStyle w:val="FootnoteText"/>
      </w:pPr>
      <w:r>
        <w:rPr>
          <w:rStyle w:val="FootnoteReference"/>
        </w:rPr>
        <w:footnoteRef/>
      </w:r>
      <w:r>
        <w:t xml:space="preserve"> </w:t>
      </w:r>
      <w:proofErr w:type="gramStart"/>
      <w:r>
        <w:t>314 Or</w:t>
      </w:r>
      <w:proofErr w:type="gramEnd"/>
      <w:r>
        <w:t xml:space="preserve">. </w:t>
      </w:r>
      <w:proofErr w:type="gramStart"/>
      <w:r>
        <w:t>306</w:t>
      </w:r>
      <w:proofErr w:type="gramEnd"/>
      <w:r>
        <w:t xml:space="preserve"> (2006).</w:t>
      </w:r>
    </w:p>
  </w:footnote>
  <w:footnote w:id="22">
    <w:p w:rsidR="00A846FE" w:rsidRPr="00A846FE" w:rsidRDefault="00A846FE">
      <w:pPr>
        <w:pStyle w:val="FootnoteText"/>
      </w:pPr>
      <w:r>
        <w:rPr>
          <w:rStyle w:val="FootnoteReference"/>
        </w:rPr>
        <w:footnoteRef/>
      </w:r>
      <w:r>
        <w:t xml:space="preserve"> </w:t>
      </w:r>
      <w:r>
        <w:rPr>
          <w:i/>
        </w:rPr>
        <w:t xml:space="preserve">Id. </w:t>
      </w:r>
      <w:r w:rsidR="00874D38">
        <w:t>at 314-315.</w:t>
      </w:r>
    </w:p>
  </w:footnote>
  <w:footnote w:id="23">
    <w:p w:rsidR="00874D38" w:rsidRDefault="00874D38">
      <w:pPr>
        <w:pStyle w:val="FootnoteText"/>
      </w:pPr>
      <w:r>
        <w:rPr>
          <w:rStyle w:val="FootnoteReference"/>
        </w:rPr>
        <w:footnoteRef/>
      </w:r>
      <w:r>
        <w:t xml:space="preserve"> </w:t>
      </w:r>
      <w:r w:rsidRPr="00874D38">
        <w:rPr>
          <w:i/>
        </w:rPr>
        <w:t xml:space="preserve">Id. </w:t>
      </w:r>
      <w:r>
        <w:t>at 315.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rsidP="00A1144A">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57C36" w:rsidRDefault="00257C36"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Pr="0054305C" w:rsidRDefault="00257C36"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C36" w:rsidRPr="001910E5" w:rsidRDefault="00257C36"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57C36" w:rsidRPr="001910E5" w:rsidRDefault="00257C36"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AE995"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57C36" w:rsidRPr="0054305C" w:rsidRDefault="00257C36"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57C36" w:rsidRPr="001910E5" w:rsidRDefault="00257C36" w:rsidP="00394A58">
                          <w:pPr>
                            <w:spacing w:after="0"/>
                            <w:jc w:val="right"/>
                            <w:rPr>
                              <w:rFonts w:cs="Calibri"/>
                              <w:b/>
                              <w:sz w:val="22"/>
                              <w:szCs w:val="22"/>
                            </w:rPr>
                          </w:pPr>
                          <w:r>
                            <w:rPr>
                              <w:rFonts w:cs="Calibri"/>
                              <w:b/>
                              <w:sz w:val="22"/>
                              <w:szCs w:val="22"/>
                            </w:rPr>
                            <w:t>Colt Gill</w:t>
                          </w:r>
                        </w:p>
                        <w:p w:rsidR="00257C36" w:rsidRPr="001910E5" w:rsidRDefault="00257C36"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57C36" w:rsidRPr="001910E5" w:rsidRDefault="00257C36" w:rsidP="00394A58">
                    <w:pPr>
                      <w:spacing w:after="0"/>
                      <w:jc w:val="right"/>
                      <w:rPr>
                        <w:rFonts w:cs="Calibri"/>
                        <w:b/>
                        <w:sz w:val="22"/>
                        <w:szCs w:val="22"/>
                      </w:rPr>
                    </w:pPr>
                    <w:r>
                      <w:rPr>
                        <w:rFonts w:cs="Calibri"/>
                        <w:b/>
                        <w:sz w:val="22"/>
                        <w:szCs w:val="22"/>
                      </w:rPr>
                      <w:t>Colt Gill</w:t>
                    </w:r>
                  </w:p>
                  <w:p w:rsidR="00257C36" w:rsidRPr="001910E5" w:rsidRDefault="00257C36"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0B851E"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Default="00257C36" w:rsidP="0026344F">
    <w:pPr>
      <w:pStyle w:val="Header"/>
      <w:tabs>
        <w:tab w:val="clear" w:pos="9360"/>
      </w:tabs>
      <w:jc w:val="right"/>
    </w:pPr>
    <w:bookmarkStart w:id="0" w:name="_GoBack"/>
    <w:bookmarkEnd w:id="0"/>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C36" w:rsidRPr="008A6892" w:rsidRDefault="00257C36"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329FC"/>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04DB0"/>
    <w:multiLevelType w:val="hybridMultilevel"/>
    <w:tmpl w:val="BEEE36EC"/>
    <w:lvl w:ilvl="0" w:tplc="9176050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C09"/>
    <w:rsid w:val="000046D4"/>
    <w:rsid w:val="00006CF7"/>
    <w:rsid w:val="00014B83"/>
    <w:rsid w:val="00034AAC"/>
    <w:rsid w:val="00045DFD"/>
    <w:rsid w:val="00055AD2"/>
    <w:rsid w:val="00062DC5"/>
    <w:rsid w:val="0007028A"/>
    <w:rsid w:val="00073B86"/>
    <w:rsid w:val="00082A51"/>
    <w:rsid w:val="000849EB"/>
    <w:rsid w:val="00097308"/>
    <w:rsid w:val="000B55A9"/>
    <w:rsid w:val="000C5F65"/>
    <w:rsid w:val="000D051C"/>
    <w:rsid w:val="000D2C89"/>
    <w:rsid w:val="000D3C77"/>
    <w:rsid w:val="000D74ED"/>
    <w:rsid w:val="000E1ACF"/>
    <w:rsid w:val="000E76B8"/>
    <w:rsid w:val="000F16DF"/>
    <w:rsid w:val="000F5433"/>
    <w:rsid w:val="001072DE"/>
    <w:rsid w:val="00111E73"/>
    <w:rsid w:val="00126C64"/>
    <w:rsid w:val="00140678"/>
    <w:rsid w:val="001457A0"/>
    <w:rsid w:val="00146944"/>
    <w:rsid w:val="00156BA9"/>
    <w:rsid w:val="00161B39"/>
    <w:rsid w:val="001638C6"/>
    <w:rsid w:val="001910E5"/>
    <w:rsid w:val="001918AD"/>
    <w:rsid w:val="001A7726"/>
    <w:rsid w:val="001E2834"/>
    <w:rsid w:val="001E4727"/>
    <w:rsid w:val="001F14D6"/>
    <w:rsid w:val="002059CE"/>
    <w:rsid w:val="002233A2"/>
    <w:rsid w:val="00236B7E"/>
    <w:rsid w:val="00246BF6"/>
    <w:rsid w:val="00257C36"/>
    <w:rsid w:val="0026344F"/>
    <w:rsid w:val="00277DA1"/>
    <w:rsid w:val="00280989"/>
    <w:rsid w:val="00286B7E"/>
    <w:rsid w:val="002A105E"/>
    <w:rsid w:val="002A74AA"/>
    <w:rsid w:val="002B143C"/>
    <w:rsid w:val="002D468D"/>
    <w:rsid w:val="002E4AB9"/>
    <w:rsid w:val="002E53E4"/>
    <w:rsid w:val="002F73C9"/>
    <w:rsid w:val="003048FE"/>
    <w:rsid w:val="00305CA0"/>
    <w:rsid w:val="003138E4"/>
    <w:rsid w:val="0032642D"/>
    <w:rsid w:val="0033163A"/>
    <w:rsid w:val="0034526A"/>
    <w:rsid w:val="003457E7"/>
    <w:rsid w:val="00354E85"/>
    <w:rsid w:val="00372DD9"/>
    <w:rsid w:val="00393226"/>
    <w:rsid w:val="00394A58"/>
    <w:rsid w:val="003A6CC5"/>
    <w:rsid w:val="003A767B"/>
    <w:rsid w:val="003A7CA8"/>
    <w:rsid w:val="003B3963"/>
    <w:rsid w:val="003C3DB0"/>
    <w:rsid w:val="003C5EB2"/>
    <w:rsid w:val="003C6B13"/>
    <w:rsid w:val="003E72F3"/>
    <w:rsid w:val="00400558"/>
    <w:rsid w:val="00411066"/>
    <w:rsid w:val="00414681"/>
    <w:rsid w:val="00420BB5"/>
    <w:rsid w:val="004456E9"/>
    <w:rsid w:val="004523A2"/>
    <w:rsid w:val="00456699"/>
    <w:rsid w:val="00456BD6"/>
    <w:rsid w:val="00462651"/>
    <w:rsid w:val="004773C8"/>
    <w:rsid w:val="00487789"/>
    <w:rsid w:val="004946DD"/>
    <w:rsid w:val="00495E65"/>
    <w:rsid w:val="004D05F2"/>
    <w:rsid w:val="004D5791"/>
    <w:rsid w:val="004E1F19"/>
    <w:rsid w:val="004E6D62"/>
    <w:rsid w:val="004F4686"/>
    <w:rsid w:val="00511634"/>
    <w:rsid w:val="00524727"/>
    <w:rsid w:val="005309D8"/>
    <w:rsid w:val="00531AD9"/>
    <w:rsid w:val="00532EC4"/>
    <w:rsid w:val="0054305C"/>
    <w:rsid w:val="0054339A"/>
    <w:rsid w:val="00545BF6"/>
    <w:rsid w:val="00546098"/>
    <w:rsid w:val="005471E7"/>
    <w:rsid w:val="005529CF"/>
    <w:rsid w:val="0057790F"/>
    <w:rsid w:val="005845E5"/>
    <w:rsid w:val="0059701F"/>
    <w:rsid w:val="005A075F"/>
    <w:rsid w:val="005A4CC9"/>
    <w:rsid w:val="005B402D"/>
    <w:rsid w:val="005B6F2B"/>
    <w:rsid w:val="005C2F96"/>
    <w:rsid w:val="005C46E0"/>
    <w:rsid w:val="005D11BC"/>
    <w:rsid w:val="005D7991"/>
    <w:rsid w:val="005E6AAD"/>
    <w:rsid w:val="005F2534"/>
    <w:rsid w:val="006008DC"/>
    <w:rsid w:val="00605B79"/>
    <w:rsid w:val="00605E58"/>
    <w:rsid w:val="00612388"/>
    <w:rsid w:val="00631BBB"/>
    <w:rsid w:val="00651E2C"/>
    <w:rsid w:val="00652CCE"/>
    <w:rsid w:val="00655A8A"/>
    <w:rsid w:val="00677553"/>
    <w:rsid w:val="00683769"/>
    <w:rsid w:val="00684FCC"/>
    <w:rsid w:val="006912EC"/>
    <w:rsid w:val="0069572F"/>
    <w:rsid w:val="006B49B9"/>
    <w:rsid w:val="006C426B"/>
    <w:rsid w:val="006D2A54"/>
    <w:rsid w:val="006D66E3"/>
    <w:rsid w:val="0070229C"/>
    <w:rsid w:val="0070692A"/>
    <w:rsid w:val="007222E6"/>
    <w:rsid w:val="00746A4E"/>
    <w:rsid w:val="00751AB8"/>
    <w:rsid w:val="007654F4"/>
    <w:rsid w:val="007740B9"/>
    <w:rsid w:val="007753DD"/>
    <w:rsid w:val="00793FD2"/>
    <w:rsid w:val="007A13EE"/>
    <w:rsid w:val="007C45CB"/>
    <w:rsid w:val="008513DD"/>
    <w:rsid w:val="00860BA1"/>
    <w:rsid w:val="00865DC6"/>
    <w:rsid w:val="00874D38"/>
    <w:rsid w:val="008767FA"/>
    <w:rsid w:val="00880B20"/>
    <w:rsid w:val="00890E7A"/>
    <w:rsid w:val="008A02CC"/>
    <w:rsid w:val="008A048A"/>
    <w:rsid w:val="008A4516"/>
    <w:rsid w:val="008A6892"/>
    <w:rsid w:val="008B114B"/>
    <w:rsid w:val="008C1649"/>
    <w:rsid w:val="008D5A2F"/>
    <w:rsid w:val="008D6518"/>
    <w:rsid w:val="008D7961"/>
    <w:rsid w:val="008F4A11"/>
    <w:rsid w:val="009031DF"/>
    <w:rsid w:val="00910543"/>
    <w:rsid w:val="009174B5"/>
    <w:rsid w:val="00943448"/>
    <w:rsid w:val="00952120"/>
    <w:rsid w:val="00960C44"/>
    <w:rsid w:val="00963A25"/>
    <w:rsid w:val="00965306"/>
    <w:rsid w:val="009775E9"/>
    <w:rsid w:val="009B2D3E"/>
    <w:rsid w:val="009E3D8A"/>
    <w:rsid w:val="00A01F08"/>
    <w:rsid w:val="00A059E2"/>
    <w:rsid w:val="00A069F2"/>
    <w:rsid w:val="00A1144A"/>
    <w:rsid w:val="00A274D0"/>
    <w:rsid w:val="00A40D4C"/>
    <w:rsid w:val="00A46887"/>
    <w:rsid w:val="00A61C40"/>
    <w:rsid w:val="00A74674"/>
    <w:rsid w:val="00A846FE"/>
    <w:rsid w:val="00A8614F"/>
    <w:rsid w:val="00A974B2"/>
    <w:rsid w:val="00A97C12"/>
    <w:rsid w:val="00AA0704"/>
    <w:rsid w:val="00AA46DB"/>
    <w:rsid w:val="00AB0805"/>
    <w:rsid w:val="00AD12F2"/>
    <w:rsid w:val="00AD2005"/>
    <w:rsid w:val="00AE1357"/>
    <w:rsid w:val="00AE5793"/>
    <w:rsid w:val="00B00C83"/>
    <w:rsid w:val="00B00F54"/>
    <w:rsid w:val="00B117A9"/>
    <w:rsid w:val="00B1325A"/>
    <w:rsid w:val="00B232B1"/>
    <w:rsid w:val="00B25F74"/>
    <w:rsid w:val="00B321D1"/>
    <w:rsid w:val="00B33C7B"/>
    <w:rsid w:val="00B34DEF"/>
    <w:rsid w:val="00B3788F"/>
    <w:rsid w:val="00B41106"/>
    <w:rsid w:val="00B45579"/>
    <w:rsid w:val="00B5120B"/>
    <w:rsid w:val="00B530BD"/>
    <w:rsid w:val="00B66A02"/>
    <w:rsid w:val="00B7356C"/>
    <w:rsid w:val="00B81606"/>
    <w:rsid w:val="00B835E4"/>
    <w:rsid w:val="00B942EC"/>
    <w:rsid w:val="00B961CA"/>
    <w:rsid w:val="00BB3F4B"/>
    <w:rsid w:val="00BC1200"/>
    <w:rsid w:val="00BD22F5"/>
    <w:rsid w:val="00BD3CCF"/>
    <w:rsid w:val="00BE05A8"/>
    <w:rsid w:val="00BF69B9"/>
    <w:rsid w:val="00C1039C"/>
    <w:rsid w:val="00C4690C"/>
    <w:rsid w:val="00C56DC0"/>
    <w:rsid w:val="00C7366D"/>
    <w:rsid w:val="00C92005"/>
    <w:rsid w:val="00C920B6"/>
    <w:rsid w:val="00CA2035"/>
    <w:rsid w:val="00CA2B57"/>
    <w:rsid w:val="00CC294C"/>
    <w:rsid w:val="00CD6E68"/>
    <w:rsid w:val="00CD732C"/>
    <w:rsid w:val="00CE0AF4"/>
    <w:rsid w:val="00CE419D"/>
    <w:rsid w:val="00CE459D"/>
    <w:rsid w:val="00CF50C6"/>
    <w:rsid w:val="00CF68F7"/>
    <w:rsid w:val="00D16BE0"/>
    <w:rsid w:val="00D266BD"/>
    <w:rsid w:val="00D34DA1"/>
    <w:rsid w:val="00D4052C"/>
    <w:rsid w:val="00D51A53"/>
    <w:rsid w:val="00D6035D"/>
    <w:rsid w:val="00D635FF"/>
    <w:rsid w:val="00D737DB"/>
    <w:rsid w:val="00D76049"/>
    <w:rsid w:val="00D76EF5"/>
    <w:rsid w:val="00D82004"/>
    <w:rsid w:val="00D918C6"/>
    <w:rsid w:val="00D965FD"/>
    <w:rsid w:val="00DA52CE"/>
    <w:rsid w:val="00DB0003"/>
    <w:rsid w:val="00DB22F1"/>
    <w:rsid w:val="00DC7D58"/>
    <w:rsid w:val="00DD1181"/>
    <w:rsid w:val="00DD2204"/>
    <w:rsid w:val="00DD52F0"/>
    <w:rsid w:val="00DE6BAA"/>
    <w:rsid w:val="00E12ACC"/>
    <w:rsid w:val="00E15F79"/>
    <w:rsid w:val="00E16183"/>
    <w:rsid w:val="00E16D03"/>
    <w:rsid w:val="00E261AB"/>
    <w:rsid w:val="00E27F9E"/>
    <w:rsid w:val="00E33509"/>
    <w:rsid w:val="00E3703C"/>
    <w:rsid w:val="00E40581"/>
    <w:rsid w:val="00E41110"/>
    <w:rsid w:val="00E50815"/>
    <w:rsid w:val="00E6410F"/>
    <w:rsid w:val="00E64AD3"/>
    <w:rsid w:val="00E65563"/>
    <w:rsid w:val="00E92F86"/>
    <w:rsid w:val="00EA1437"/>
    <w:rsid w:val="00EA4066"/>
    <w:rsid w:val="00EC3594"/>
    <w:rsid w:val="00EC4BF6"/>
    <w:rsid w:val="00ED5922"/>
    <w:rsid w:val="00EE2BFF"/>
    <w:rsid w:val="00F003F3"/>
    <w:rsid w:val="00F00A00"/>
    <w:rsid w:val="00F01A54"/>
    <w:rsid w:val="00F06471"/>
    <w:rsid w:val="00F15C91"/>
    <w:rsid w:val="00F1698F"/>
    <w:rsid w:val="00F17377"/>
    <w:rsid w:val="00F25403"/>
    <w:rsid w:val="00F36814"/>
    <w:rsid w:val="00F36EA6"/>
    <w:rsid w:val="00F407C8"/>
    <w:rsid w:val="00F5630F"/>
    <w:rsid w:val="00F632F3"/>
    <w:rsid w:val="00F72505"/>
    <w:rsid w:val="00F90454"/>
    <w:rsid w:val="00FA3B33"/>
    <w:rsid w:val="00FB6550"/>
    <w:rsid w:val="00FD65B9"/>
    <w:rsid w:val="00FD6AEB"/>
    <w:rsid w:val="00FE0807"/>
    <w:rsid w:val="00FE3324"/>
    <w:rsid w:val="00FF3F08"/>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B37B081"/>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D4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semiHidden/>
    <w:unhideWhenUsed/>
    <w:qFormat/>
    <w:rsid w:val="00400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E65563"/>
    <w:pPr>
      <w:spacing w:after="0"/>
    </w:pPr>
    <w:rPr>
      <w:sz w:val="20"/>
      <w:szCs w:val="20"/>
    </w:rPr>
  </w:style>
  <w:style w:type="character" w:customStyle="1" w:styleId="FootnoteTextChar">
    <w:name w:val="Footnote Text Char"/>
    <w:basedOn w:val="DefaultParagraphFont"/>
    <w:link w:val="FootnoteText"/>
    <w:uiPriority w:val="99"/>
    <w:semiHidden/>
    <w:rsid w:val="00E65563"/>
  </w:style>
  <w:style w:type="character" w:styleId="FootnoteReference">
    <w:name w:val="footnote reference"/>
    <w:basedOn w:val="DefaultParagraphFont"/>
    <w:uiPriority w:val="99"/>
    <w:semiHidden/>
    <w:unhideWhenUsed/>
    <w:rsid w:val="00E65563"/>
    <w:rPr>
      <w:vertAlign w:val="superscript"/>
    </w:rPr>
  </w:style>
  <w:style w:type="character" w:customStyle="1" w:styleId="Heading3Char">
    <w:name w:val="Heading 3 Char"/>
    <w:basedOn w:val="DefaultParagraphFont"/>
    <w:link w:val="Heading3"/>
    <w:uiPriority w:val="9"/>
    <w:semiHidden/>
    <w:rsid w:val="004005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981884081">
      <w:bodyDiv w:val="1"/>
      <w:marLeft w:val="0"/>
      <w:marRight w:val="0"/>
      <w:marTop w:val="0"/>
      <w:marBottom w:val="0"/>
      <w:divBdr>
        <w:top w:val="none" w:sz="0" w:space="0" w:color="auto"/>
        <w:left w:val="none" w:sz="0" w:space="0" w:color="auto"/>
        <w:bottom w:val="none" w:sz="0" w:space="0" w:color="auto"/>
        <w:right w:val="none" w:sz="0" w:space="0" w:color="auto"/>
      </w:divBdr>
    </w:div>
    <w:div w:id="165317685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2019-12-12T21:22:56+00:00</Remediation_x0020_Date>
  </documentManagement>
</p:properties>
</file>

<file path=customXml/itemProps1.xml><?xml version="1.0" encoding="utf-8"?>
<ds:datastoreItem xmlns:ds="http://schemas.openxmlformats.org/officeDocument/2006/customXml" ds:itemID="{E49B6C6D-2A7C-4ADE-B628-715EBB669D01}"/>
</file>

<file path=customXml/itemProps2.xml><?xml version="1.0" encoding="utf-8"?>
<ds:datastoreItem xmlns:ds="http://schemas.openxmlformats.org/officeDocument/2006/customXml" ds:itemID="{68CF9809-AC2C-4115-9E2A-CB32D60E2D91}"/>
</file>

<file path=customXml/itemProps3.xml><?xml version="1.0" encoding="utf-8"?>
<ds:datastoreItem xmlns:ds="http://schemas.openxmlformats.org/officeDocument/2006/customXml" ds:itemID="{EFC47571-3CD6-4EC2-9198-EC4613BF562B}"/>
</file>

<file path=customXml/itemProps4.xml><?xml version="1.0" encoding="utf-8"?>
<ds:datastoreItem xmlns:ds="http://schemas.openxmlformats.org/officeDocument/2006/customXml" ds:itemID="{D7217B9C-978C-4D3F-8E91-970E61E1408C}"/>
</file>

<file path=docProps/app.xml><?xml version="1.0" encoding="utf-8"?>
<Properties xmlns="http://schemas.openxmlformats.org/officeDocument/2006/extended-properties" xmlns:vt="http://schemas.openxmlformats.org/officeDocument/2006/docPropsVTypes">
  <Template>Normal</Template>
  <TotalTime>0</TotalTime>
  <Pages>15</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2019-08-27T22:36:00Z</cp:lastPrinted>
  <dcterms:created xsi:type="dcterms:W3CDTF">2019-12-11T21:43:00Z</dcterms:created>
  <dcterms:modified xsi:type="dcterms:W3CDTF">2019-12-11T21:43:00Z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