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Pr="00FA32FE" w:rsidRDefault="00C92005" w:rsidP="006008DC">
      <w:pPr>
        <w:contextualSpacing/>
        <w:rPr>
          <w:rStyle w:val="Strong"/>
          <w:rFonts w:asciiTheme="minorHAnsi" w:hAnsiTheme="minorHAnsi" w:cstheme="minorHAnsi"/>
          <w:sz w:val="24"/>
          <w:szCs w:val="24"/>
        </w:rPr>
        <w:sectPr w:rsidR="00C92005" w:rsidRPr="00FA32FE"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D01719" w:rsidRPr="006738A6" w:rsidRDefault="00A848CE" w:rsidP="00D01719">
      <w:pPr>
        <w:spacing w:after="0"/>
        <w:contextualSpacing/>
        <w:rPr>
          <w:rFonts w:asciiTheme="minorHAnsi" w:hAnsiTheme="minorHAnsi" w:cstheme="minorHAnsi"/>
          <w:b/>
          <w:sz w:val="22"/>
          <w:szCs w:val="22"/>
        </w:rPr>
      </w:pPr>
      <w:r>
        <w:rPr>
          <w:rFonts w:asciiTheme="minorHAnsi" w:hAnsiTheme="minorHAnsi" w:cstheme="minorHAnsi"/>
          <w:sz w:val="22"/>
          <w:szCs w:val="22"/>
        </w:rPr>
        <w:t>July</w:t>
      </w:r>
      <w:r w:rsidR="00304927">
        <w:rPr>
          <w:rFonts w:asciiTheme="minorHAnsi" w:hAnsiTheme="minorHAnsi" w:cstheme="minorHAnsi"/>
          <w:sz w:val="22"/>
          <w:szCs w:val="22"/>
        </w:rPr>
        <w:t xml:space="preserve"> </w:t>
      </w:r>
      <w:r w:rsidRPr="00A848CE">
        <w:rPr>
          <w:rFonts w:asciiTheme="minorHAnsi" w:hAnsiTheme="minorHAnsi" w:cstheme="minorHAnsi"/>
          <w:sz w:val="22"/>
          <w:szCs w:val="22"/>
        </w:rPr>
        <w:t>3</w:t>
      </w:r>
      <w:r w:rsidR="006738A6" w:rsidRPr="00A848CE">
        <w:rPr>
          <w:rFonts w:asciiTheme="minorHAnsi" w:hAnsiTheme="minorHAnsi" w:cstheme="minorHAnsi"/>
          <w:sz w:val="22"/>
          <w:szCs w:val="22"/>
        </w:rPr>
        <w:t>,</w:t>
      </w:r>
      <w:r w:rsidR="006738A6" w:rsidRPr="006738A6">
        <w:rPr>
          <w:rFonts w:asciiTheme="minorHAnsi" w:hAnsiTheme="minorHAnsi" w:cstheme="minorHAnsi"/>
          <w:sz w:val="22"/>
          <w:szCs w:val="22"/>
        </w:rPr>
        <w:t xml:space="preserve"> 201</w:t>
      </w:r>
      <w:r w:rsidR="00304927">
        <w:rPr>
          <w:rFonts w:asciiTheme="minorHAnsi" w:hAnsiTheme="minorHAnsi" w:cstheme="minorHAnsi"/>
          <w:sz w:val="22"/>
          <w:szCs w:val="22"/>
        </w:rPr>
        <w:t>9</w:t>
      </w:r>
    </w:p>
    <w:p w:rsidR="006738A6" w:rsidRPr="006738A6" w:rsidRDefault="006738A6" w:rsidP="00A21550">
      <w:pPr>
        <w:spacing w:after="0"/>
        <w:contextualSpacing/>
        <w:jc w:val="right"/>
        <w:rPr>
          <w:rFonts w:asciiTheme="minorHAnsi" w:hAnsiTheme="minorHAnsi" w:cstheme="minorHAnsi"/>
          <w:sz w:val="22"/>
          <w:szCs w:val="22"/>
        </w:rPr>
      </w:pPr>
      <w:r w:rsidRPr="006738A6">
        <w:rPr>
          <w:rFonts w:asciiTheme="minorHAnsi" w:hAnsiTheme="minorHAnsi" w:cstheme="minorHAnsi"/>
          <w:b/>
          <w:sz w:val="22"/>
          <w:szCs w:val="22"/>
        </w:rPr>
        <w:t>BY EMAIL AND US MAIL</w:t>
      </w:r>
    </w:p>
    <w:p w:rsidR="006738A6" w:rsidRDefault="00697126" w:rsidP="00A21550">
      <w:pPr>
        <w:spacing w:after="0"/>
        <w:contextualSpacing/>
        <w:jc w:val="both"/>
        <w:rPr>
          <w:rFonts w:asciiTheme="minorHAnsi" w:hAnsiTheme="minorHAnsi" w:cstheme="minorHAnsi"/>
          <w:sz w:val="22"/>
          <w:szCs w:val="22"/>
        </w:rPr>
      </w:pPr>
      <w:r>
        <w:rPr>
          <w:rFonts w:asciiTheme="minorHAnsi" w:hAnsiTheme="minorHAnsi" w:cstheme="minorHAnsi"/>
          <w:sz w:val="22"/>
          <w:szCs w:val="22"/>
        </w:rPr>
        <w:t>PARENT</w:t>
      </w:r>
    </w:p>
    <w:p w:rsidR="00697126" w:rsidRDefault="00697126" w:rsidP="00A21550">
      <w:pPr>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697126" w:rsidRPr="006738A6" w:rsidRDefault="00697126" w:rsidP="00A21550">
      <w:pPr>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6738A6" w:rsidRPr="006738A6" w:rsidRDefault="006738A6" w:rsidP="00A21550">
      <w:pPr>
        <w:spacing w:after="0"/>
        <w:contextualSpacing/>
        <w:jc w:val="both"/>
        <w:rPr>
          <w:rFonts w:asciiTheme="minorHAnsi" w:hAnsiTheme="minorHAnsi" w:cstheme="minorHAnsi"/>
          <w:bCs/>
          <w:sz w:val="22"/>
          <w:szCs w:val="22"/>
        </w:rPr>
      </w:pPr>
      <w:r w:rsidRPr="006738A6">
        <w:rPr>
          <w:rFonts w:asciiTheme="minorHAnsi" w:hAnsiTheme="minorHAnsi" w:cstheme="minorHAnsi"/>
          <w:sz w:val="22"/>
          <w:szCs w:val="22"/>
        </w:rPr>
        <w:br/>
      </w:r>
      <w:r w:rsidRPr="006738A6">
        <w:rPr>
          <w:rFonts w:asciiTheme="minorHAnsi" w:hAnsiTheme="minorHAnsi" w:cstheme="minorHAnsi"/>
          <w:bCs/>
          <w:sz w:val="22"/>
          <w:szCs w:val="22"/>
        </w:rPr>
        <w:t>Tim Porter, Superintendent</w:t>
      </w:r>
    </w:p>
    <w:p w:rsidR="006738A6" w:rsidRPr="006738A6" w:rsidRDefault="006738A6" w:rsidP="00A21550">
      <w:pPr>
        <w:spacing w:after="0"/>
        <w:contextualSpacing/>
        <w:jc w:val="both"/>
        <w:rPr>
          <w:rFonts w:asciiTheme="minorHAnsi" w:hAnsiTheme="minorHAnsi" w:cstheme="minorHAnsi"/>
          <w:bCs/>
          <w:sz w:val="22"/>
          <w:szCs w:val="22"/>
        </w:rPr>
      </w:pPr>
      <w:r w:rsidRPr="006738A6">
        <w:rPr>
          <w:rFonts w:asciiTheme="minorHAnsi" w:hAnsiTheme="minorHAnsi" w:cstheme="minorHAnsi"/>
          <w:bCs/>
          <w:sz w:val="22"/>
          <w:szCs w:val="22"/>
        </w:rPr>
        <w:t>South Umpqua School District</w:t>
      </w:r>
    </w:p>
    <w:p w:rsidR="006738A6" w:rsidRPr="006738A6" w:rsidRDefault="006738A6" w:rsidP="00A21550">
      <w:pPr>
        <w:spacing w:after="0"/>
        <w:contextualSpacing/>
        <w:jc w:val="both"/>
        <w:rPr>
          <w:rFonts w:asciiTheme="minorHAnsi" w:hAnsiTheme="minorHAnsi" w:cstheme="minorHAnsi"/>
          <w:bCs/>
          <w:sz w:val="22"/>
          <w:szCs w:val="22"/>
        </w:rPr>
      </w:pPr>
      <w:r w:rsidRPr="006738A6">
        <w:rPr>
          <w:rFonts w:asciiTheme="minorHAnsi" w:hAnsiTheme="minorHAnsi" w:cstheme="minorHAnsi"/>
          <w:bCs/>
          <w:sz w:val="22"/>
          <w:szCs w:val="22"/>
        </w:rPr>
        <w:t>558 Chadwick Lane</w:t>
      </w:r>
    </w:p>
    <w:p w:rsidR="006738A6" w:rsidRPr="006738A6" w:rsidRDefault="006738A6" w:rsidP="00A21550">
      <w:pPr>
        <w:spacing w:after="0"/>
        <w:contextualSpacing/>
        <w:jc w:val="both"/>
        <w:rPr>
          <w:rFonts w:asciiTheme="minorHAnsi" w:hAnsiTheme="minorHAnsi" w:cstheme="minorHAnsi"/>
          <w:sz w:val="22"/>
          <w:szCs w:val="22"/>
        </w:rPr>
      </w:pPr>
      <w:r w:rsidRPr="006738A6">
        <w:rPr>
          <w:rFonts w:asciiTheme="minorHAnsi" w:hAnsiTheme="minorHAnsi" w:cstheme="minorHAnsi"/>
          <w:bCs/>
          <w:sz w:val="22"/>
          <w:szCs w:val="22"/>
        </w:rPr>
        <w:t>Myrtle Creek, OR  97457</w:t>
      </w:r>
    </w:p>
    <w:p w:rsidR="006738A6" w:rsidRPr="006738A6" w:rsidRDefault="006738A6" w:rsidP="00A21550">
      <w:pPr>
        <w:spacing w:after="0"/>
        <w:contextualSpacing/>
        <w:jc w:val="both"/>
        <w:rPr>
          <w:rFonts w:asciiTheme="minorHAnsi" w:hAnsiTheme="minorHAnsi" w:cstheme="minorHAnsi"/>
          <w:sz w:val="22"/>
          <w:szCs w:val="22"/>
        </w:rPr>
      </w:pPr>
    </w:p>
    <w:p w:rsidR="006738A6" w:rsidRPr="006738A6" w:rsidRDefault="006738A6" w:rsidP="00A21550">
      <w:pPr>
        <w:spacing w:after="0"/>
        <w:contextualSpacing/>
        <w:jc w:val="both"/>
        <w:rPr>
          <w:rFonts w:asciiTheme="minorHAnsi" w:hAnsiTheme="minorHAnsi" w:cstheme="minorHAnsi"/>
          <w:sz w:val="22"/>
          <w:szCs w:val="22"/>
        </w:rPr>
      </w:pPr>
      <w:r w:rsidRPr="006738A6">
        <w:rPr>
          <w:rFonts w:asciiTheme="minorHAnsi" w:hAnsiTheme="minorHAnsi" w:cstheme="minorHAnsi"/>
          <w:sz w:val="22"/>
          <w:szCs w:val="22"/>
        </w:rPr>
        <w:t xml:space="preserve">Dear </w:t>
      </w:r>
      <w:r w:rsidR="00697126">
        <w:rPr>
          <w:rFonts w:asciiTheme="minorHAnsi" w:hAnsiTheme="minorHAnsi" w:cstheme="minorHAnsi"/>
          <w:sz w:val="22"/>
          <w:szCs w:val="22"/>
        </w:rPr>
        <w:t>PARENT</w:t>
      </w:r>
      <w:r w:rsidRPr="006738A6">
        <w:rPr>
          <w:rFonts w:asciiTheme="minorHAnsi" w:hAnsiTheme="minorHAnsi" w:cstheme="minorHAnsi"/>
          <w:sz w:val="22"/>
          <w:szCs w:val="22"/>
        </w:rPr>
        <w:t xml:space="preserve"> and Superintendent Porter,</w:t>
      </w:r>
    </w:p>
    <w:p w:rsidR="006738A6" w:rsidRPr="00DF3F7E" w:rsidRDefault="006738A6" w:rsidP="00A21550">
      <w:pPr>
        <w:autoSpaceDE w:val="0"/>
        <w:autoSpaceDN w:val="0"/>
        <w:adjustRightInd w:val="0"/>
        <w:spacing w:after="0"/>
        <w:contextualSpacing/>
        <w:jc w:val="both"/>
        <w:rPr>
          <w:rFonts w:asciiTheme="minorHAnsi" w:hAnsiTheme="minorHAnsi" w:cstheme="minorHAnsi"/>
          <w:sz w:val="22"/>
          <w:szCs w:val="22"/>
        </w:rPr>
      </w:pPr>
    </w:p>
    <w:p w:rsidR="00442651" w:rsidRPr="00442651" w:rsidRDefault="00442651" w:rsidP="00A21550">
      <w:pPr>
        <w:spacing w:after="0"/>
        <w:contextualSpacing/>
        <w:jc w:val="both"/>
        <w:rPr>
          <w:rFonts w:asciiTheme="minorHAnsi" w:hAnsiTheme="minorHAnsi" w:cstheme="minorHAnsi"/>
          <w:sz w:val="22"/>
          <w:szCs w:val="22"/>
        </w:rPr>
      </w:pPr>
      <w:r w:rsidRPr="00442651">
        <w:rPr>
          <w:rFonts w:asciiTheme="minorHAnsi" w:hAnsiTheme="minorHAnsi" w:cstheme="minorHAnsi"/>
          <w:sz w:val="22"/>
          <w:szCs w:val="22"/>
        </w:rPr>
        <w:t xml:space="preserve">This letter is the Final Order on the </w:t>
      </w:r>
      <w:r>
        <w:rPr>
          <w:rFonts w:asciiTheme="minorHAnsi" w:hAnsiTheme="minorHAnsi" w:cstheme="minorHAnsi"/>
          <w:sz w:val="22"/>
          <w:szCs w:val="22"/>
        </w:rPr>
        <w:t>December 18</w:t>
      </w:r>
      <w:r w:rsidRPr="00442651">
        <w:rPr>
          <w:rFonts w:asciiTheme="minorHAnsi" w:hAnsiTheme="minorHAnsi" w:cstheme="minorHAnsi"/>
          <w:sz w:val="22"/>
          <w:szCs w:val="22"/>
        </w:rPr>
        <w:t xml:space="preserve">, 2018, appeal filed by </w:t>
      </w:r>
      <w:r w:rsidR="00697126">
        <w:rPr>
          <w:rFonts w:asciiTheme="minorHAnsi" w:hAnsiTheme="minorHAnsi" w:cstheme="minorHAnsi"/>
          <w:sz w:val="22"/>
          <w:szCs w:val="22"/>
        </w:rPr>
        <w:t>PARENT</w:t>
      </w:r>
      <w:r>
        <w:rPr>
          <w:rFonts w:asciiTheme="minorHAnsi" w:hAnsiTheme="minorHAnsi" w:cstheme="minorHAnsi"/>
          <w:sz w:val="22"/>
          <w:szCs w:val="22"/>
        </w:rPr>
        <w:t xml:space="preserve"> (Parent)</w:t>
      </w:r>
      <w:r w:rsidRPr="00442651">
        <w:rPr>
          <w:rFonts w:asciiTheme="minorHAnsi" w:hAnsiTheme="minorHAnsi" w:cstheme="minorHAnsi"/>
          <w:sz w:val="22"/>
          <w:szCs w:val="22"/>
        </w:rPr>
        <w:t xml:space="preserve"> alleging a violation of ORS 659.852 by </w:t>
      </w:r>
      <w:r>
        <w:rPr>
          <w:rFonts w:asciiTheme="minorHAnsi" w:hAnsiTheme="minorHAnsi" w:cstheme="minorHAnsi"/>
          <w:sz w:val="22"/>
          <w:szCs w:val="22"/>
        </w:rPr>
        <w:t>South Umpqua School District</w:t>
      </w:r>
      <w:r w:rsidRPr="00442651">
        <w:rPr>
          <w:rFonts w:asciiTheme="minorHAnsi" w:hAnsiTheme="minorHAnsi" w:cstheme="minorHAnsi"/>
          <w:sz w:val="22"/>
          <w:szCs w:val="22"/>
        </w:rPr>
        <w:t xml:space="preserve">. The objective of this order is to determine whether </w:t>
      </w:r>
      <w:r>
        <w:rPr>
          <w:rFonts w:asciiTheme="minorHAnsi" w:hAnsiTheme="minorHAnsi" w:cstheme="minorHAnsi"/>
          <w:sz w:val="22"/>
          <w:szCs w:val="22"/>
        </w:rPr>
        <w:t>the district</w:t>
      </w:r>
      <w:r w:rsidRPr="00442651">
        <w:rPr>
          <w:rFonts w:asciiTheme="minorHAnsi" w:hAnsiTheme="minorHAnsi" w:cstheme="minorHAnsi"/>
          <w:sz w:val="22"/>
          <w:szCs w:val="22"/>
        </w:rPr>
        <w:t xml:space="preserve"> </w:t>
      </w:r>
      <w:proofErr w:type="gramStart"/>
      <w:r w:rsidR="005137ED">
        <w:rPr>
          <w:rFonts w:asciiTheme="minorHAnsi" w:hAnsiTheme="minorHAnsi" w:cstheme="minorHAnsi"/>
          <w:sz w:val="22"/>
          <w:szCs w:val="22"/>
        </w:rPr>
        <w:t xml:space="preserve">is </w:t>
      </w:r>
      <w:r w:rsidRPr="00442651">
        <w:rPr>
          <w:rFonts w:asciiTheme="minorHAnsi" w:hAnsiTheme="minorHAnsi" w:cstheme="minorHAnsi"/>
          <w:sz w:val="22"/>
          <w:szCs w:val="22"/>
        </w:rPr>
        <w:t>in compliance</w:t>
      </w:r>
      <w:proofErr w:type="gramEnd"/>
      <w:r w:rsidRPr="00442651">
        <w:rPr>
          <w:rFonts w:asciiTheme="minorHAnsi" w:hAnsiTheme="minorHAnsi" w:cstheme="minorHAnsi"/>
          <w:sz w:val="22"/>
          <w:szCs w:val="22"/>
        </w:rPr>
        <w:t xml:space="preserve"> with ORS 659.852 and, if necessary, specify corrective action to be completed by the </w:t>
      </w:r>
      <w:r>
        <w:rPr>
          <w:rFonts w:asciiTheme="minorHAnsi" w:hAnsiTheme="minorHAnsi" w:cstheme="minorHAnsi"/>
          <w:sz w:val="22"/>
          <w:szCs w:val="22"/>
        </w:rPr>
        <w:t>d</w:t>
      </w:r>
      <w:r w:rsidRPr="00442651">
        <w:rPr>
          <w:rFonts w:asciiTheme="minorHAnsi" w:hAnsiTheme="minorHAnsi" w:cstheme="minorHAnsi"/>
          <w:sz w:val="22"/>
          <w:szCs w:val="22"/>
        </w:rPr>
        <w:t xml:space="preserve">istrict. </w:t>
      </w:r>
    </w:p>
    <w:p w:rsidR="00442651" w:rsidRPr="00442651" w:rsidRDefault="00442651" w:rsidP="00A21550">
      <w:pPr>
        <w:spacing w:after="0"/>
        <w:contextualSpacing/>
        <w:jc w:val="both"/>
        <w:rPr>
          <w:rFonts w:asciiTheme="minorHAnsi" w:hAnsiTheme="minorHAnsi" w:cstheme="minorHAnsi"/>
          <w:sz w:val="22"/>
          <w:szCs w:val="22"/>
        </w:rPr>
      </w:pPr>
    </w:p>
    <w:p w:rsidR="00442651" w:rsidRPr="00442651" w:rsidRDefault="00442651" w:rsidP="00D01719">
      <w:pPr>
        <w:pStyle w:val="Heading2"/>
      </w:pPr>
      <w:r w:rsidRPr="00442651">
        <w:t>PROCEDURAL BACKGROUND</w:t>
      </w:r>
    </w:p>
    <w:p w:rsidR="00442651" w:rsidRPr="00442651" w:rsidRDefault="00442651" w:rsidP="00A21550">
      <w:pPr>
        <w:spacing w:after="0"/>
        <w:contextualSpacing/>
        <w:jc w:val="both"/>
        <w:rPr>
          <w:rFonts w:asciiTheme="minorHAnsi" w:hAnsiTheme="minorHAnsi" w:cstheme="minorHAnsi"/>
          <w:sz w:val="22"/>
          <w:szCs w:val="22"/>
        </w:rPr>
      </w:pPr>
    </w:p>
    <w:p w:rsidR="00442651" w:rsidRDefault="00442651" w:rsidP="00A21550">
      <w:pPr>
        <w:spacing w:after="0"/>
        <w:contextualSpacing/>
        <w:jc w:val="both"/>
        <w:rPr>
          <w:rFonts w:asciiTheme="minorHAnsi" w:hAnsiTheme="minorHAnsi" w:cstheme="minorHAnsi"/>
          <w:sz w:val="22"/>
          <w:szCs w:val="22"/>
        </w:rPr>
      </w:pPr>
      <w:r w:rsidRPr="00442651">
        <w:rPr>
          <w:rFonts w:asciiTheme="minorHAnsi" w:hAnsiTheme="minorHAnsi" w:cstheme="minorHAnsi"/>
          <w:sz w:val="22"/>
          <w:szCs w:val="22"/>
        </w:rPr>
        <w:t xml:space="preserve">This is an appeal of a final decision issued by </w:t>
      </w:r>
      <w:r>
        <w:rPr>
          <w:rFonts w:asciiTheme="minorHAnsi" w:hAnsiTheme="minorHAnsi" w:cstheme="minorHAnsi"/>
          <w:sz w:val="22"/>
          <w:szCs w:val="22"/>
        </w:rPr>
        <w:t>South Umpqua School District</w:t>
      </w:r>
      <w:r w:rsidRPr="00442651">
        <w:rPr>
          <w:rFonts w:asciiTheme="minorHAnsi" w:hAnsiTheme="minorHAnsi" w:cstheme="minorHAnsi"/>
          <w:sz w:val="22"/>
          <w:szCs w:val="22"/>
        </w:rPr>
        <w:t xml:space="preserve"> on </w:t>
      </w:r>
      <w:r>
        <w:rPr>
          <w:rFonts w:asciiTheme="minorHAnsi" w:hAnsiTheme="minorHAnsi" w:cstheme="minorHAnsi"/>
          <w:sz w:val="22"/>
          <w:szCs w:val="22"/>
        </w:rPr>
        <w:t>October 26</w:t>
      </w:r>
      <w:r w:rsidRPr="00442651">
        <w:rPr>
          <w:rFonts w:asciiTheme="minorHAnsi" w:hAnsiTheme="minorHAnsi" w:cstheme="minorHAnsi"/>
          <w:sz w:val="22"/>
          <w:szCs w:val="22"/>
        </w:rPr>
        <w:t xml:space="preserve">, 2018. </w:t>
      </w:r>
      <w:r>
        <w:rPr>
          <w:rFonts w:asciiTheme="minorHAnsi" w:hAnsiTheme="minorHAnsi" w:cstheme="minorHAnsi"/>
          <w:sz w:val="22"/>
          <w:szCs w:val="22"/>
        </w:rPr>
        <w:t>Parent</w:t>
      </w:r>
      <w:r w:rsidRPr="00442651">
        <w:rPr>
          <w:rFonts w:asciiTheme="minorHAnsi" w:hAnsiTheme="minorHAnsi" w:cstheme="minorHAnsi"/>
          <w:sz w:val="22"/>
          <w:szCs w:val="22"/>
        </w:rPr>
        <w:t xml:space="preserve"> filed her </w:t>
      </w:r>
      <w:r w:rsidR="005137ED">
        <w:rPr>
          <w:rFonts w:asciiTheme="minorHAnsi" w:hAnsiTheme="minorHAnsi" w:cstheme="minorHAnsi"/>
          <w:sz w:val="22"/>
          <w:szCs w:val="22"/>
        </w:rPr>
        <w:t xml:space="preserve">initial </w:t>
      </w:r>
      <w:r w:rsidRPr="00442651">
        <w:rPr>
          <w:rFonts w:asciiTheme="minorHAnsi" w:hAnsiTheme="minorHAnsi" w:cstheme="minorHAnsi"/>
          <w:sz w:val="22"/>
          <w:szCs w:val="22"/>
        </w:rPr>
        <w:t xml:space="preserve">complaint with </w:t>
      </w:r>
      <w:r>
        <w:rPr>
          <w:rFonts w:asciiTheme="minorHAnsi" w:hAnsiTheme="minorHAnsi" w:cstheme="minorHAnsi"/>
          <w:sz w:val="22"/>
          <w:szCs w:val="22"/>
        </w:rPr>
        <w:t>the district on October 2, 2018</w:t>
      </w:r>
      <w:r w:rsidRPr="00442651">
        <w:rPr>
          <w:rFonts w:asciiTheme="minorHAnsi" w:hAnsiTheme="minorHAnsi" w:cstheme="minorHAnsi"/>
          <w:sz w:val="22"/>
          <w:szCs w:val="22"/>
        </w:rPr>
        <w:t xml:space="preserve">. In that complaint, </w:t>
      </w:r>
      <w:r>
        <w:rPr>
          <w:rFonts w:asciiTheme="minorHAnsi" w:hAnsiTheme="minorHAnsi" w:cstheme="minorHAnsi"/>
          <w:sz w:val="22"/>
          <w:szCs w:val="22"/>
        </w:rPr>
        <w:t>Parent</w:t>
      </w:r>
      <w:r w:rsidRPr="00442651">
        <w:rPr>
          <w:rFonts w:asciiTheme="minorHAnsi" w:hAnsiTheme="minorHAnsi" w:cstheme="minorHAnsi"/>
          <w:sz w:val="22"/>
          <w:szCs w:val="22"/>
        </w:rPr>
        <w:t xml:space="preserve"> </w:t>
      </w:r>
      <w:r>
        <w:rPr>
          <w:rFonts w:asciiTheme="minorHAnsi" w:hAnsiTheme="minorHAnsi" w:cstheme="minorHAnsi"/>
          <w:sz w:val="22"/>
          <w:szCs w:val="22"/>
        </w:rPr>
        <w:t>alleged that a volleyball coach was acting inappropriately toward her daughter’s volleyball team</w:t>
      </w:r>
      <w:r w:rsidR="0021263D">
        <w:rPr>
          <w:rFonts w:asciiTheme="minorHAnsi" w:hAnsiTheme="minorHAnsi" w:cstheme="minorHAnsi"/>
          <w:sz w:val="22"/>
          <w:szCs w:val="22"/>
        </w:rPr>
        <w:t xml:space="preserve">. Parent further </w:t>
      </w:r>
      <w:r>
        <w:rPr>
          <w:rFonts w:asciiTheme="minorHAnsi" w:hAnsiTheme="minorHAnsi" w:cstheme="minorHAnsi"/>
          <w:sz w:val="22"/>
          <w:szCs w:val="22"/>
        </w:rPr>
        <w:t xml:space="preserve">suggested that the coach “should be relieved </w:t>
      </w:r>
      <w:r w:rsidR="0021263D">
        <w:rPr>
          <w:rFonts w:asciiTheme="minorHAnsi" w:hAnsiTheme="minorHAnsi" w:cstheme="minorHAnsi"/>
          <w:sz w:val="22"/>
          <w:szCs w:val="22"/>
        </w:rPr>
        <w:t xml:space="preserve">of </w:t>
      </w:r>
      <w:r>
        <w:rPr>
          <w:rFonts w:asciiTheme="minorHAnsi" w:hAnsiTheme="minorHAnsi" w:cstheme="minorHAnsi"/>
          <w:sz w:val="22"/>
          <w:szCs w:val="22"/>
        </w:rPr>
        <w:t>her duties and not be allowed to coach at the . . . district again.”</w:t>
      </w:r>
    </w:p>
    <w:p w:rsidR="00442651" w:rsidRDefault="00442651" w:rsidP="00A21550">
      <w:pPr>
        <w:spacing w:after="0"/>
        <w:contextualSpacing/>
        <w:jc w:val="both"/>
        <w:rPr>
          <w:rFonts w:asciiTheme="minorHAnsi" w:hAnsiTheme="minorHAnsi" w:cstheme="minorHAnsi"/>
          <w:sz w:val="22"/>
          <w:szCs w:val="22"/>
        </w:rPr>
      </w:pPr>
    </w:p>
    <w:p w:rsidR="00442651" w:rsidRDefault="00442651" w:rsidP="00A21550">
      <w:pPr>
        <w:spacing w:after="0"/>
        <w:contextualSpacing/>
        <w:jc w:val="both"/>
        <w:rPr>
          <w:rFonts w:asciiTheme="minorHAnsi" w:hAnsiTheme="minorHAnsi" w:cstheme="minorHAnsi"/>
          <w:sz w:val="22"/>
          <w:szCs w:val="22"/>
        </w:rPr>
      </w:pPr>
      <w:r>
        <w:rPr>
          <w:rFonts w:asciiTheme="minorHAnsi" w:hAnsiTheme="minorHAnsi" w:cstheme="minorHAnsi"/>
          <w:sz w:val="22"/>
          <w:szCs w:val="22"/>
        </w:rPr>
        <w:t>Two days later,</w:t>
      </w:r>
      <w:r w:rsidR="008C2A0C">
        <w:rPr>
          <w:rFonts w:asciiTheme="minorHAnsi" w:hAnsiTheme="minorHAnsi" w:cstheme="minorHAnsi"/>
          <w:sz w:val="22"/>
          <w:szCs w:val="22"/>
        </w:rPr>
        <w:t xml:space="preserve"> on October 4, 2018,</w:t>
      </w:r>
      <w:r>
        <w:rPr>
          <w:rFonts w:asciiTheme="minorHAnsi" w:hAnsiTheme="minorHAnsi" w:cstheme="minorHAnsi"/>
          <w:sz w:val="22"/>
          <w:szCs w:val="22"/>
        </w:rPr>
        <w:t xml:space="preserve"> Parent received a </w:t>
      </w:r>
      <w:r w:rsidR="008C2A0C">
        <w:rPr>
          <w:rFonts w:asciiTheme="minorHAnsi" w:hAnsiTheme="minorHAnsi" w:cstheme="minorHAnsi"/>
          <w:sz w:val="22"/>
          <w:szCs w:val="22"/>
        </w:rPr>
        <w:t xml:space="preserve">no trespass </w:t>
      </w:r>
      <w:r w:rsidR="0021263D">
        <w:rPr>
          <w:rFonts w:asciiTheme="minorHAnsi" w:hAnsiTheme="minorHAnsi" w:cstheme="minorHAnsi"/>
          <w:sz w:val="22"/>
          <w:szCs w:val="22"/>
        </w:rPr>
        <w:t>order</w:t>
      </w:r>
      <w:r w:rsidR="008C2A0C">
        <w:rPr>
          <w:rFonts w:asciiTheme="minorHAnsi" w:hAnsiTheme="minorHAnsi" w:cstheme="minorHAnsi"/>
          <w:sz w:val="22"/>
          <w:szCs w:val="22"/>
        </w:rPr>
        <w:t xml:space="preserve"> from the district</w:t>
      </w:r>
      <w:r w:rsidR="0021263D">
        <w:rPr>
          <w:rFonts w:asciiTheme="minorHAnsi" w:hAnsiTheme="minorHAnsi" w:cstheme="minorHAnsi"/>
          <w:sz w:val="22"/>
          <w:szCs w:val="22"/>
        </w:rPr>
        <w:t>,</w:t>
      </w:r>
      <w:r w:rsidR="008C2A0C">
        <w:rPr>
          <w:rFonts w:asciiTheme="minorHAnsi" w:hAnsiTheme="minorHAnsi" w:cstheme="minorHAnsi"/>
          <w:sz w:val="22"/>
          <w:szCs w:val="22"/>
        </w:rPr>
        <w:t xml:space="preserve"> stating that she </w:t>
      </w:r>
      <w:r w:rsidR="0021263D">
        <w:rPr>
          <w:rFonts w:asciiTheme="minorHAnsi" w:hAnsiTheme="minorHAnsi" w:cstheme="minorHAnsi"/>
          <w:sz w:val="22"/>
          <w:szCs w:val="22"/>
        </w:rPr>
        <w:t xml:space="preserve">may not enter </w:t>
      </w:r>
      <w:r w:rsidR="008C2A0C">
        <w:rPr>
          <w:rFonts w:asciiTheme="minorHAnsi" w:hAnsiTheme="minorHAnsi" w:cstheme="minorHAnsi"/>
          <w:sz w:val="22"/>
          <w:szCs w:val="22"/>
        </w:rPr>
        <w:t>the grounds of her daughter’s school.</w:t>
      </w:r>
    </w:p>
    <w:p w:rsidR="00442651" w:rsidRDefault="00442651" w:rsidP="00A21550">
      <w:pPr>
        <w:spacing w:after="0"/>
        <w:contextualSpacing/>
        <w:jc w:val="both"/>
        <w:rPr>
          <w:rFonts w:asciiTheme="minorHAnsi" w:hAnsiTheme="minorHAnsi" w:cstheme="minorHAnsi"/>
          <w:sz w:val="22"/>
          <w:szCs w:val="22"/>
        </w:rPr>
      </w:pPr>
    </w:p>
    <w:p w:rsidR="008C2A0C" w:rsidRDefault="00442651" w:rsidP="00A21550">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Parent subsequently filed with the </w:t>
      </w:r>
      <w:r w:rsidR="008C2A0C">
        <w:rPr>
          <w:rFonts w:asciiTheme="minorHAnsi" w:hAnsiTheme="minorHAnsi" w:cstheme="minorHAnsi"/>
          <w:sz w:val="22"/>
          <w:szCs w:val="22"/>
        </w:rPr>
        <w:t xml:space="preserve">district </w:t>
      </w:r>
      <w:r>
        <w:rPr>
          <w:rFonts w:asciiTheme="minorHAnsi" w:hAnsiTheme="minorHAnsi" w:cstheme="minorHAnsi"/>
          <w:sz w:val="22"/>
          <w:szCs w:val="22"/>
        </w:rPr>
        <w:t xml:space="preserve">an appeal </w:t>
      </w:r>
      <w:r w:rsidR="008C2A0C">
        <w:rPr>
          <w:rFonts w:asciiTheme="minorHAnsi" w:hAnsiTheme="minorHAnsi" w:cstheme="minorHAnsi"/>
          <w:sz w:val="22"/>
          <w:szCs w:val="22"/>
        </w:rPr>
        <w:t xml:space="preserve">to the October </w:t>
      </w:r>
      <w:proofErr w:type="gramStart"/>
      <w:r w:rsidR="008C2A0C">
        <w:rPr>
          <w:rFonts w:asciiTheme="minorHAnsi" w:hAnsiTheme="minorHAnsi" w:cstheme="minorHAnsi"/>
          <w:sz w:val="22"/>
          <w:szCs w:val="22"/>
        </w:rPr>
        <w:t>2</w:t>
      </w:r>
      <w:r w:rsidR="008C2A0C" w:rsidRPr="008C2A0C">
        <w:rPr>
          <w:rFonts w:asciiTheme="minorHAnsi" w:hAnsiTheme="minorHAnsi" w:cstheme="minorHAnsi"/>
          <w:sz w:val="22"/>
          <w:szCs w:val="22"/>
          <w:vertAlign w:val="superscript"/>
        </w:rPr>
        <w:t>nd</w:t>
      </w:r>
      <w:proofErr w:type="gramEnd"/>
      <w:r w:rsidR="008C2A0C">
        <w:rPr>
          <w:rFonts w:asciiTheme="minorHAnsi" w:hAnsiTheme="minorHAnsi" w:cstheme="minorHAnsi"/>
          <w:sz w:val="22"/>
          <w:szCs w:val="22"/>
        </w:rPr>
        <w:t xml:space="preserve"> complaint, </w:t>
      </w:r>
      <w:r>
        <w:rPr>
          <w:rFonts w:asciiTheme="minorHAnsi" w:hAnsiTheme="minorHAnsi" w:cstheme="minorHAnsi"/>
          <w:sz w:val="22"/>
          <w:szCs w:val="22"/>
        </w:rPr>
        <w:t xml:space="preserve">alleging that the district had retaliated against </w:t>
      </w:r>
      <w:r w:rsidR="00413CDB">
        <w:rPr>
          <w:rFonts w:asciiTheme="minorHAnsi" w:hAnsiTheme="minorHAnsi" w:cstheme="minorHAnsi"/>
          <w:sz w:val="22"/>
          <w:szCs w:val="22"/>
        </w:rPr>
        <w:t>Student</w:t>
      </w:r>
      <w:r>
        <w:rPr>
          <w:rFonts w:asciiTheme="minorHAnsi" w:hAnsiTheme="minorHAnsi" w:cstheme="minorHAnsi"/>
          <w:sz w:val="22"/>
          <w:szCs w:val="22"/>
        </w:rPr>
        <w:t xml:space="preserve"> </w:t>
      </w:r>
      <w:r w:rsidR="00413CDB">
        <w:rPr>
          <w:rFonts w:asciiTheme="minorHAnsi" w:hAnsiTheme="minorHAnsi" w:cstheme="minorHAnsi"/>
          <w:sz w:val="22"/>
          <w:szCs w:val="22"/>
        </w:rPr>
        <w:t>because she filed</w:t>
      </w:r>
      <w:r>
        <w:rPr>
          <w:rFonts w:asciiTheme="minorHAnsi" w:hAnsiTheme="minorHAnsi" w:cstheme="minorHAnsi"/>
          <w:sz w:val="22"/>
          <w:szCs w:val="22"/>
        </w:rPr>
        <w:t xml:space="preserve"> the </w:t>
      </w:r>
      <w:r w:rsidR="008C2A0C">
        <w:rPr>
          <w:rFonts w:asciiTheme="minorHAnsi" w:hAnsiTheme="minorHAnsi" w:cstheme="minorHAnsi"/>
          <w:sz w:val="22"/>
          <w:szCs w:val="22"/>
        </w:rPr>
        <w:t>complaint.</w:t>
      </w:r>
    </w:p>
    <w:p w:rsidR="008C2A0C" w:rsidRDefault="008C2A0C" w:rsidP="00A21550">
      <w:pPr>
        <w:spacing w:after="0"/>
        <w:contextualSpacing/>
        <w:jc w:val="both"/>
        <w:rPr>
          <w:rFonts w:asciiTheme="minorHAnsi" w:hAnsiTheme="minorHAnsi" w:cstheme="minorHAnsi"/>
          <w:sz w:val="22"/>
          <w:szCs w:val="22"/>
        </w:rPr>
      </w:pPr>
    </w:p>
    <w:p w:rsidR="00442651" w:rsidRDefault="008C2A0C" w:rsidP="00A21550">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The district responded to Parent on October 26, 2018, issuing an order finding that the district had not retaliated against </w:t>
      </w:r>
      <w:r w:rsidR="00413CDB">
        <w:rPr>
          <w:rFonts w:asciiTheme="minorHAnsi" w:hAnsiTheme="minorHAnsi" w:cstheme="minorHAnsi"/>
          <w:sz w:val="22"/>
          <w:szCs w:val="22"/>
        </w:rPr>
        <w:t>Student because she filed</w:t>
      </w:r>
      <w:r>
        <w:rPr>
          <w:rFonts w:asciiTheme="minorHAnsi" w:hAnsiTheme="minorHAnsi" w:cstheme="minorHAnsi"/>
          <w:sz w:val="22"/>
          <w:szCs w:val="22"/>
        </w:rPr>
        <w:t xml:space="preserve"> the complaint. </w:t>
      </w:r>
      <w:r w:rsidR="00AD1389">
        <w:rPr>
          <w:rFonts w:asciiTheme="minorHAnsi" w:hAnsiTheme="minorHAnsi" w:cstheme="minorHAnsi"/>
          <w:sz w:val="22"/>
          <w:szCs w:val="22"/>
        </w:rPr>
        <w:t>Instead, t</w:t>
      </w:r>
      <w:r>
        <w:rPr>
          <w:rFonts w:asciiTheme="minorHAnsi" w:hAnsiTheme="minorHAnsi" w:cstheme="minorHAnsi"/>
          <w:sz w:val="22"/>
          <w:szCs w:val="22"/>
        </w:rPr>
        <w:t xml:space="preserve">he district </w:t>
      </w:r>
      <w:r w:rsidR="00AD1389">
        <w:rPr>
          <w:rFonts w:asciiTheme="minorHAnsi" w:hAnsiTheme="minorHAnsi" w:cstheme="minorHAnsi"/>
          <w:sz w:val="22"/>
          <w:szCs w:val="22"/>
        </w:rPr>
        <w:t>fo</w:t>
      </w:r>
      <w:r>
        <w:rPr>
          <w:rFonts w:asciiTheme="minorHAnsi" w:hAnsiTheme="minorHAnsi" w:cstheme="minorHAnsi"/>
          <w:sz w:val="22"/>
          <w:szCs w:val="22"/>
        </w:rPr>
        <w:t xml:space="preserve">und that it had issued the no trespass order because Parent had allegedly violated the district’s athletic participation contract. Under the contract, </w:t>
      </w:r>
      <w:r w:rsidR="00AD1389">
        <w:rPr>
          <w:rFonts w:asciiTheme="minorHAnsi" w:hAnsiTheme="minorHAnsi" w:cstheme="minorHAnsi"/>
          <w:sz w:val="22"/>
          <w:szCs w:val="22"/>
        </w:rPr>
        <w:t>parents of student athletes</w:t>
      </w:r>
      <w:r>
        <w:rPr>
          <w:rFonts w:asciiTheme="minorHAnsi" w:hAnsiTheme="minorHAnsi" w:cstheme="minorHAnsi"/>
          <w:sz w:val="22"/>
          <w:szCs w:val="22"/>
        </w:rPr>
        <w:t xml:space="preserve"> </w:t>
      </w:r>
      <w:r w:rsidR="00AD1389">
        <w:rPr>
          <w:rFonts w:asciiTheme="minorHAnsi" w:hAnsiTheme="minorHAnsi" w:cstheme="minorHAnsi"/>
          <w:sz w:val="22"/>
          <w:szCs w:val="22"/>
        </w:rPr>
        <w:t xml:space="preserve">agree </w:t>
      </w:r>
      <w:r>
        <w:rPr>
          <w:rFonts w:asciiTheme="minorHAnsi" w:hAnsiTheme="minorHAnsi" w:cstheme="minorHAnsi"/>
          <w:sz w:val="22"/>
          <w:szCs w:val="22"/>
        </w:rPr>
        <w:t xml:space="preserve">to follow certain spectator guidelines, including to “not </w:t>
      </w:r>
      <w:proofErr w:type="gramStart"/>
      <w:r>
        <w:rPr>
          <w:rFonts w:asciiTheme="minorHAnsi" w:hAnsiTheme="minorHAnsi" w:cstheme="minorHAnsi"/>
          <w:sz w:val="22"/>
          <w:szCs w:val="22"/>
        </w:rPr>
        <w:t>approach</w:t>
      </w:r>
      <w:proofErr w:type="gramEnd"/>
      <w:r>
        <w:rPr>
          <w:rFonts w:asciiTheme="minorHAnsi" w:hAnsiTheme="minorHAnsi" w:cstheme="minorHAnsi"/>
          <w:sz w:val="22"/>
          <w:szCs w:val="22"/>
        </w:rPr>
        <w:t xml:space="preserve"> coaches during or after a game regarding a complaint.” According to the district, Parent allegedly </w:t>
      </w:r>
      <w:r w:rsidR="0021263D">
        <w:rPr>
          <w:rFonts w:asciiTheme="minorHAnsi" w:hAnsiTheme="minorHAnsi" w:cstheme="minorHAnsi"/>
          <w:sz w:val="22"/>
          <w:szCs w:val="22"/>
        </w:rPr>
        <w:t>approached th</w:t>
      </w:r>
      <w:r w:rsidR="00AD1389">
        <w:rPr>
          <w:rFonts w:asciiTheme="minorHAnsi" w:hAnsiTheme="minorHAnsi" w:cstheme="minorHAnsi"/>
          <w:sz w:val="22"/>
          <w:szCs w:val="22"/>
        </w:rPr>
        <w:t xml:space="preserve">e volleyball coach </w:t>
      </w:r>
      <w:r w:rsidR="00DB4A0C">
        <w:rPr>
          <w:rFonts w:asciiTheme="minorHAnsi" w:hAnsiTheme="minorHAnsi" w:cstheme="minorHAnsi"/>
          <w:sz w:val="22"/>
          <w:szCs w:val="22"/>
        </w:rPr>
        <w:t xml:space="preserve">regarding a complaint </w:t>
      </w:r>
      <w:r w:rsidR="00AD1389">
        <w:rPr>
          <w:rFonts w:asciiTheme="minorHAnsi" w:hAnsiTheme="minorHAnsi" w:cstheme="minorHAnsi"/>
          <w:sz w:val="22"/>
          <w:szCs w:val="22"/>
        </w:rPr>
        <w:t xml:space="preserve">immediately following a game </w:t>
      </w:r>
      <w:r w:rsidR="00DB4A0C">
        <w:rPr>
          <w:rFonts w:asciiTheme="minorHAnsi" w:hAnsiTheme="minorHAnsi" w:cstheme="minorHAnsi"/>
          <w:sz w:val="22"/>
          <w:szCs w:val="22"/>
        </w:rPr>
        <w:t>that occurred o</w:t>
      </w:r>
      <w:r w:rsidR="00AD1389">
        <w:rPr>
          <w:rFonts w:asciiTheme="minorHAnsi" w:hAnsiTheme="minorHAnsi" w:cstheme="minorHAnsi"/>
          <w:sz w:val="22"/>
          <w:szCs w:val="22"/>
        </w:rPr>
        <w:t>n October 2</w:t>
      </w:r>
      <w:r w:rsidR="002C5E0C">
        <w:rPr>
          <w:rFonts w:asciiTheme="minorHAnsi" w:hAnsiTheme="minorHAnsi" w:cstheme="minorHAnsi"/>
          <w:sz w:val="22"/>
          <w:szCs w:val="22"/>
        </w:rPr>
        <w:t>, 2018.</w:t>
      </w:r>
    </w:p>
    <w:p w:rsidR="002C5E0C" w:rsidRDefault="002C5E0C" w:rsidP="00A21550">
      <w:pPr>
        <w:spacing w:after="0"/>
        <w:contextualSpacing/>
        <w:jc w:val="both"/>
        <w:rPr>
          <w:rFonts w:asciiTheme="minorHAnsi" w:hAnsiTheme="minorHAnsi" w:cstheme="minorHAnsi"/>
          <w:sz w:val="22"/>
          <w:szCs w:val="22"/>
        </w:rPr>
      </w:pPr>
    </w:p>
    <w:p w:rsidR="002C5E0C" w:rsidRDefault="002C5E0C" w:rsidP="00A21550">
      <w:pPr>
        <w:spacing w:after="0"/>
        <w:contextualSpacing/>
        <w:jc w:val="both"/>
        <w:rPr>
          <w:rFonts w:asciiTheme="minorHAnsi" w:hAnsiTheme="minorHAnsi" w:cstheme="minorHAnsi"/>
          <w:sz w:val="22"/>
          <w:szCs w:val="22"/>
        </w:rPr>
      </w:pPr>
      <w:r>
        <w:rPr>
          <w:rFonts w:asciiTheme="minorHAnsi" w:hAnsiTheme="minorHAnsi" w:cstheme="minorHAnsi"/>
          <w:sz w:val="22"/>
          <w:szCs w:val="22"/>
        </w:rPr>
        <w:lastRenderedPageBreak/>
        <w:t>Parent subsequently filed an appeal with the Oregon Department of Education. The department accepted Parent’s appeal on December 18, 2019, on grounds that 90 days had passed since Parent filed her initial complaint</w:t>
      </w:r>
      <w:r w:rsidR="00BD6E05">
        <w:rPr>
          <w:rFonts w:asciiTheme="minorHAnsi" w:hAnsiTheme="minorHAnsi" w:cstheme="minorHAnsi"/>
          <w:sz w:val="22"/>
          <w:szCs w:val="22"/>
        </w:rPr>
        <w:t xml:space="preserve"> with the district</w:t>
      </w:r>
      <w:r>
        <w:rPr>
          <w:rFonts w:asciiTheme="minorHAnsi" w:hAnsiTheme="minorHAnsi" w:cstheme="minorHAnsi"/>
          <w:sz w:val="22"/>
          <w:szCs w:val="22"/>
        </w:rPr>
        <w:t>.</w:t>
      </w:r>
      <w:r>
        <w:rPr>
          <w:rStyle w:val="FootnoteReference"/>
          <w:rFonts w:asciiTheme="minorHAnsi" w:hAnsiTheme="minorHAnsi" w:cstheme="minorHAnsi"/>
          <w:sz w:val="22"/>
          <w:szCs w:val="22"/>
        </w:rPr>
        <w:footnoteReference w:id="1"/>
      </w:r>
    </w:p>
    <w:p w:rsidR="006C759E" w:rsidRDefault="006C759E" w:rsidP="00A21550">
      <w:pPr>
        <w:spacing w:after="0"/>
        <w:contextualSpacing/>
        <w:jc w:val="both"/>
        <w:rPr>
          <w:rFonts w:asciiTheme="minorHAnsi" w:hAnsiTheme="minorHAnsi" w:cstheme="minorHAnsi"/>
          <w:sz w:val="22"/>
          <w:szCs w:val="22"/>
        </w:rPr>
      </w:pPr>
    </w:p>
    <w:p w:rsidR="006C759E" w:rsidRPr="002C5E0C" w:rsidRDefault="0021263D" w:rsidP="00A21550">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Even though the department accepted Parent’s appeal on December 18, 2018, Parent continued to adjudicate her complaint through the district. On December 12, 2018, the district notified Parent that South Umpqua School District Board would hear her complaint on January 16, 2019. On January 16, 2019, the school board heard her complaint. On January 22, 2019, the school board issued a final order. In that order, the school board upheld the no trespass order. </w:t>
      </w:r>
    </w:p>
    <w:p w:rsidR="00442651" w:rsidRPr="00442651" w:rsidRDefault="00442651" w:rsidP="00A21550">
      <w:pPr>
        <w:spacing w:after="0"/>
        <w:contextualSpacing/>
        <w:jc w:val="both"/>
        <w:rPr>
          <w:rFonts w:asciiTheme="minorHAnsi" w:hAnsiTheme="minorHAnsi" w:cstheme="minorHAnsi"/>
          <w:sz w:val="22"/>
          <w:szCs w:val="22"/>
        </w:rPr>
      </w:pPr>
    </w:p>
    <w:p w:rsidR="00442651" w:rsidRPr="00442651" w:rsidRDefault="00442651" w:rsidP="00D01719">
      <w:pPr>
        <w:pStyle w:val="Heading2"/>
      </w:pPr>
      <w:r w:rsidRPr="00442651">
        <w:t>FINDINGS OF FACT</w:t>
      </w:r>
    </w:p>
    <w:p w:rsidR="00442651" w:rsidRPr="00442651" w:rsidRDefault="00442651" w:rsidP="00A21550">
      <w:pPr>
        <w:spacing w:after="0"/>
        <w:contextualSpacing/>
        <w:jc w:val="both"/>
        <w:rPr>
          <w:rFonts w:asciiTheme="minorHAnsi" w:hAnsiTheme="minorHAnsi" w:cstheme="minorHAnsi"/>
          <w:sz w:val="22"/>
          <w:szCs w:val="22"/>
        </w:rPr>
      </w:pPr>
    </w:p>
    <w:p w:rsidR="00442651" w:rsidRPr="00442651" w:rsidRDefault="00442651" w:rsidP="00A21550">
      <w:pPr>
        <w:spacing w:after="0"/>
        <w:contextualSpacing/>
        <w:jc w:val="both"/>
        <w:rPr>
          <w:rFonts w:asciiTheme="minorHAnsi" w:hAnsiTheme="minorHAnsi" w:cstheme="minorHAnsi"/>
          <w:sz w:val="22"/>
          <w:szCs w:val="22"/>
        </w:rPr>
      </w:pPr>
      <w:r w:rsidRPr="00442651">
        <w:rPr>
          <w:rFonts w:asciiTheme="minorHAnsi" w:hAnsiTheme="minorHAnsi" w:cstheme="minorHAnsi"/>
          <w:sz w:val="22"/>
          <w:szCs w:val="22"/>
        </w:rPr>
        <w:t xml:space="preserve">After conducting its investigation, the </w:t>
      </w:r>
      <w:r w:rsidR="00A82A74">
        <w:rPr>
          <w:rFonts w:asciiTheme="minorHAnsi" w:hAnsiTheme="minorHAnsi" w:cstheme="minorHAnsi"/>
          <w:sz w:val="22"/>
          <w:szCs w:val="22"/>
        </w:rPr>
        <w:t>Oregon De</w:t>
      </w:r>
      <w:r w:rsidRPr="00442651">
        <w:rPr>
          <w:rFonts w:asciiTheme="minorHAnsi" w:hAnsiTheme="minorHAnsi" w:cstheme="minorHAnsi"/>
          <w:sz w:val="22"/>
          <w:szCs w:val="22"/>
        </w:rPr>
        <w:t xml:space="preserve">partment </w:t>
      </w:r>
      <w:r w:rsidR="00A82A74">
        <w:rPr>
          <w:rFonts w:asciiTheme="minorHAnsi" w:hAnsiTheme="minorHAnsi" w:cstheme="minorHAnsi"/>
          <w:sz w:val="22"/>
          <w:szCs w:val="22"/>
        </w:rPr>
        <w:t xml:space="preserve">of Education </w:t>
      </w:r>
      <w:r w:rsidRPr="00442651">
        <w:rPr>
          <w:rFonts w:asciiTheme="minorHAnsi" w:hAnsiTheme="minorHAnsi" w:cstheme="minorHAnsi"/>
          <w:sz w:val="22"/>
          <w:szCs w:val="22"/>
        </w:rPr>
        <w:t>makes the following findings of fact:</w:t>
      </w:r>
    </w:p>
    <w:p w:rsidR="00442651" w:rsidRPr="00442651" w:rsidRDefault="00442651" w:rsidP="00A21550">
      <w:pPr>
        <w:spacing w:after="0"/>
        <w:contextualSpacing/>
        <w:jc w:val="both"/>
        <w:rPr>
          <w:rFonts w:asciiTheme="minorHAnsi" w:hAnsiTheme="minorHAnsi" w:cstheme="minorHAnsi"/>
          <w:sz w:val="22"/>
          <w:szCs w:val="22"/>
        </w:rPr>
      </w:pPr>
    </w:p>
    <w:p w:rsidR="00277836" w:rsidRDefault="00A82A74" w:rsidP="0020664F">
      <w:pPr>
        <w:numPr>
          <w:ilvl w:val="0"/>
          <w:numId w:val="16"/>
        </w:num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Before March 28, 2017, Parent worked for </w:t>
      </w:r>
      <w:r w:rsidRPr="00A82A74">
        <w:rPr>
          <w:rFonts w:asciiTheme="minorHAnsi" w:hAnsiTheme="minorHAnsi" w:cstheme="minorHAnsi"/>
          <w:sz w:val="22"/>
          <w:szCs w:val="22"/>
        </w:rPr>
        <w:t>South Umpqua School District</w:t>
      </w:r>
      <w:r>
        <w:rPr>
          <w:rFonts w:asciiTheme="minorHAnsi" w:hAnsiTheme="minorHAnsi" w:cstheme="minorHAnsi"/>
          <w:sz w:val="22"/>
          <w:szCs w:val="22"/>
        </w:rPr>
        <w:t xml:space="preserve">. </w:t>
      </w:r>
      <w:r w:rsidR="00587116">
        <w:rPr>
          <w:rFonts w:asciiTheme="minorHAnsi" w:hAnsiTheme="minorHAnsi" w:cstheme="minorHAnsi"/>
          <w:sz w:val="22"/>
          <w:szCs w:val="22"/>
        </w:rPr>
        <w:t>The district</w:t>
      </w:r>
      <w:r w:rsidR="00277836">
        <w:rPr>
          <w:rFonts w:asciiTheme="minorHAnsi" w:hAnsiTheme="minorHAnsi" w:cstheme="minorHAnsi"/>
          <w:sz w:val="22"/>
          <w:szCs w:val="22"/>
        </w:rPr>
        <w:t xml:space="preserve"> fired </w:t>
      </w:r>
      <w:r w:rsidR="00587116">
        <w:rPr>
          <w:rFonts w:asciiTheme="minorHAnsi" w:hAnsiTheme="minorHAnsi" w:cstheme="minorHAnsi"/>
          <w:sz w:val="22"/>
          <w:szCs w:val="22"/>
        </w:rPr>
        <w:t>Parent</w:t>
      </w:r>
      <w:r w:rsidR="00277836">
        <w:rPr>
          <w:rFonts w:asciiTheme="minorHAnsi" w:hAnsiTheme="minorHAnsi" w:cstheme="minorHAnsi"/>
          <w:sz w:val="22"/>
          <w:szCs w:val="22"/>
        </w:rPr>
        <w:t xml:space="preserve">. Parent subsequently filed an unemployment claim. The district appealed the unemployment claim to the Employment Appeals Board. </w:t>
      </w:r>
    </w:p>
    <w:p w:rsidR="00277836" w:rsidRDefault="00277836" w:rsidP="00A21550">
      <w:pPr>
        <w:spacing w:after="0"/>
        <w:ind w:left="720"/>
        <w:contextualSpacing/>
        <w:jc w:val="both"/>
        <w:rPr>
          <w:rFonts w:asciiTheme="minorHAnsi" w:hAnsiTheme="minorHAnsi" w:cstheme="minorHAnsi"/>
          <w:sz w:val="22"/>
          <w:szCs w:val="22"/>
        </w:rPr>
      </w:pPr>
    </w:p>
    <w:p w:rsidR="00442651" w:rsidRPr="00A82A74" w:rsidRDefault="00277836" w:rsidP="00A21550">
      <w:pPr>
        <w:numPr>
          <w:ilvl w:val="0"/>
          <w:numId w:val="16"/>
        </w:numPr>
        <w:spacing w:after="0"/>
        <w:contextualSpacing/>
        <w:jc w:val="both"/>
        <w:rPr>
          <w:rFonts w:asciiTheme="minorHAnsi" w:hAnsiTheme="minorHAnsi" w:cstheme="minorHAnsi"/>
          <w:sz w:val="22"/>
          <w:szCs w:val="22"/>
        </w:rPr>
      </w:pPr>
      <w:r>
        <w:rPr>
          <w:rFonts w:asciiTheme="minorHAnsi" w:hAnsiTheme="minorHAnsi" w:cstheme="minorHAnsi"/>
          <w:sz w:val="22"/>
          <w:szCs w:val="22"/>
        </w:rPr>
        <w:t>On March 28, 2017, Parent and the district entered into a settlement agreement. Under the agreement, the district agreed to withdraw its appeal of Parent’s unemployment claim and Parent agreed, in part, to release the district from any claims, charges, or actions arising from Parent’s claim.</w:t>
      </w:r>
      <w:r w:rsidR="002C58B7">
        <w:rPr>
          <w:rFonts w:asciiTheme="minorHAnsi" w:hAnsiTheme="minorHAnsi" w:cstheme="minorHAnsi"/>
          <w:sz w:val="22"/>
          <w:szCs w:val="22"/>
        </w:rPr>
        <w:t xml:space="preserve"> </w:t>
      </w:r>
    </w:p>
    <w:p w:rsidR="00A82A74" w:rsidRPr="00A82A74" w:rsidRDefault="00A82A74" w:rsidP="00A21550">
      <w:pPr>
        <w:spacing w:after="0"/>
        <w:ind w:left="720"/>
        <w:contextualSpacing/>
        <w:jc w:val="both"/>
        <w:rPr>
          <w:rFonts w:asciiTheme="minorHAnsi" w:hAnsiTheme="minorHAnsi" w:cstheme="minorHAnsi"/>
          <w:sz w:val="22"/>
          <w:szCs w:val="22"/>
        </w:rPr>
      </w:pPr>
    </w:p>
    <w:p w:rsidR="00442651" w:rsidRPr="00442651" w:rsidRDefault="00995A55" w:rsidP="00A21550">
      <w:pPr>
        <w:numPr>
          <w:ilvl w:val="0"/>
          <w:numId w:val="16"/>
        </w:num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On October 2, 2018, Parent filed a complaint with the district. In her complaint, Parent alleged </w:t>
      </w:r>
      <w:r w:rsidRPr="00995A55">
        <w:rPr>
          <w:rFonts w:asciiTheme="minorHAnsi" w:hAnsiTheme="minorHAnsi" w:cstheme="minorHAnsi"/>
          <w:sz w:val="22"/>
          <w:szCs w:val="22"/>
        </w:rPr>
        <w:t xml:space="preserve">that </w:t>
      </w:r>
      <w:r w:rsidR="005F3121">
        <w:rPr>
          <w:rFonts w:asciiTheme="minorHAnsi" w:hAnsiTheme="minorHAnsi" w:cstheme="minorHAnsi"/>
          <w:sz w:val="22"/>
          <w:szCs w:val="22"/>
        </w:rPr>
        <w:t>the</w:t>
      </w:r>
      <w:r w:rsidRPr="00995A55">
        <w:rPr>
          <w:rFonts w:asciiTheme="minorHAnsi" w:hAnsiTheme="minorHAnsi" w:cstheme="minorHAnsi"/>
          <w:sz w:val="22"/>
          <w:szCs w:val="22"/>
        </w:rPr>
        <w:t xml:space="preserve"> volleyball coach was acting inappropriately toward her daughter’s volleyball team</w:t>
      </w:r>
      <w:r>
        <w:rPr>
          <w:rFonts w:asciiTheme="minorHAnsi" w:hAnsiTheme="minorHAnsi" w:cstheme="minorHAnsi"/>
          <w:sz w:val="22"/>
          <w:szCs w:val="22"/>
        </w:rPr>
        <w:t xml:space="preserve">. </w:t>
      </w:r>
    </w:p>
    <w:p w:rsidR="00442651" w:rsidRPr="00442651" w:rsidRDefault="00442651" w:rsidP="00A21550">
      <w:pPr>
        <w:spacing w:after="0"/>
        <w:contextualSpacing/>
        <w:jc w:val="both"/>
        <w:rPr>
          <w:rFonts w:asciiTheme="minorHAnsi" w:hAnsiTheme="minorHAnsi" w:cstheme="minorHAnsi"/>
          <w:sz w:val="22"/>
          <w:szCs w:val="22"/>
        </w:rPr>
      </w:pPr>
    </w:p>
    <w:p w:rsidR="00442651" w:rsidRDefault="005F3121" w:rsidP="00A21550">
      <w:pPr>
        <w:numPr>
          <w:ilvl w:val="0"/>
          <w:numId w:val="16"/>
        </w:numPr>
        <w:spacing w:after="0"/>
        <w:contextualSpacing/>
        <w:jc w:val="both"/>
        <w:rPr>
          <w:rFonts w:asciiTheme="minorHAnsi" w:hAnsiTheme="minorHAnsi" w:cstheme="minorHAnsi"/>
          <w:sz w:val="22"/>
          <w:szCs w:val="22"/>
        </w:rPr>
      </w:pPr>
      <w:r>
        <w:rPr>
          <w:rFonts w:asciiTheme="minorHAnsi" w:hAnsiTheme="minorHAnsi" w:cstheme="minorHAnsi"/>
          <w:sz w:val="22"/>
          <w:szCs w:val="22"/>
        </w:rPr>
        <w:t>Parent’s October 2</w:t>
      </w:r>
      <w:r w:rsidRPr="005F3121">
        <w:rPr>
          <w:rFonts w:asciiTheme="minorHAnsi" w:hAnsiTheme="minorHAnsi" w:cstheme="minorHAnsi"/>
          <w:sz w:val="22"/>
          <w:szCs w:val="22"/>
          <w:vertAlign w:val="superscript"/>
        </w:rPr>
        <w:t>nd</w:t>
      </w:r>
      <w:r>
        <w:rPr>
          <w:rFonts w:asciiTheme="minorHAnsi" w:hAnsiTheme="minorHAnsi" w:cstheme="minorHAnsi"/>
          <w:sz w:val="22"/>
          <w:szCs w:val="22"/>
        </w:rPr>
        <w:t xml:space="preserve"> complaint contained the following allegations:</w:t>
      </w:r>
    </w:p>
    <w:p w:rsidR="005F3121" w:rsidRDefault="005F3121" w:rsidP="00A21550">
      <w:pPr>
        <w:numPr>
          <w:ilvl w:val="1"/>
          <w:numId w:val="16"/>
        </w:num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The volleyball coach shared </w:t>
      </w:r>
      <w:r w:rsidR="00E47A90">
        <w:rPr>
          <w:rFonts w:asciiTheme="minorHAnsi" w:hAnsiTheme="minorHAnsi" w:cstheme="minorHAnsi"/>
          <w:sz w:val="22"/>
          <w:szCs w:val="22"/>
        </w:rPr>
        <w:t xml:space="preserve">inappropriate </w:t>
      </w:r>
      <w:r>
        <w:rPr>
          <w:rFonts w:asciiTheme="minorHAnsi" w:hAnsiTheme="minorHAnsi" w:cstheme="minorHAnsi"/>
          <w:sz w:val="22"/>
          <w:szCs w:val="22"/>
        </w:rPr>
        <w:t>details about her personal life with students.</w:t>
      </w:r>
    </w:p>
    <w:p w:rsidR="005F3121" w:rsidRDefault="005F3121" w:rsidP="00A21550">
      <w:pPr>
        <w:numPr>
          <w:ilvl w:val="1"/>
          <w:numId w:val="16"/>
        </w:numPr>
        <w:spacing w:after="0"/>
        <w:contextualSpacing/>
        <w:jc w:val="both"/>
        <w:rPr>
          <w:rFonts w:asciiTheme="minorHAnsi" w:hAnsiTheme="minorHAnsi" w:cstheme="minorHAnsi"/>
          <w:sz w:val="22"/>
          <w:szCs w:val="22"/>
        </w:rPr>
      </w:pPr>
      <w:r>
        <w:rPr>
          <w:rFonts w:asciiTheme="minorHAnsi" w:hAnsiTheme="minorHAnsi" w:cstheme="minorHAnsi"/>
          <w:sz w:val="22"/>
          <w:szCs w:val="22"/>
        </w:rPr>
        <w:t>The volleyball coach spoke inappropriately with Parent’s daughter</w:t>
      </w:r>
      <w:r w:rsidR="00FE54D3">
        <w:rPr>
          <w:rFonts w:asciiTheme="minorHAnsi" w:hAnsiTheme="minorHAnsi" w:cstheme="minorHAnsi"/>
          <w:sz w:val="22"/>
          <w:szCs w:val="22"/>
        </w:rPr>
        <w:t xml:space="preserve"> (Student)</w:t>
      </w:r>
      <w:r>
        <w:rPr>
          <w:rFonts w:asciiTheme="minorHAnsi" w:hAnsiTheme="minorHAnsi" w:cstheme="minorHAnsi"/>
          <w:sz w:val="22"/>
          <w:szCs w:val="22"/>
        </w:rPr>
        <w:t>.</w:t>
      </w:r>
    </w:p>
    <w:p w:rsidR="005F3121" w:rsidRDefault="005F3121" w:rsidP="00A21550">
      <w:pPr>
        <w:numPr>
          <w:ilvl w:val="1"/>
          <w:numId w:val="16"/>
        </w:num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The volleyball coach spoke inappropriately about </w:t>
      </w:r>
      <w:r w:rsidR="00FE54D3">
        <w:rPr>
          <w:rFonts w:asciiTheme="minorHAnsi" w:hAnsiTheme="minorHAnsi" w:cstheme="minorHAnsi"/>
          <w:sz w:val="22"/>
          <w:szCs w:val="22"/>
        </w:rPr>
        <w:t>Student</w:t>
      </w:r>
      <w:r w:rsidR="00F02AA0">
        <w:rPr>
          <w:rFonts w:asciiTheme="minorHAnsi" w:hAnsiTheme="minorHAnsi" w:cstheme="minorHAnsi"/>
          <w:sz w:val="22"/>
          <w:szCs w:val="22"/>
        </w:rPr>
        <w:t xml:space="preserve"> with other students, including by denigrating Student.</w:t>
      </w:r>
    </w:p>
    <w:p w:rsidR="005F3121" w:rsidRDefault="005F3121" w:rsidP="00A21550">
      <w:pPr>
        <w:numPr>
          <w:ilvl w:val="1"/>
          <w:numId w:val="16"/>
        </w:num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The principal </w:t>
      </w:r>
      <w:r w:rsidR="00F02AA0">
        <w:rPr>
          <w:rFonts w:asciiTheme="minorHAnsi" w:hAnsiTheme="minorHAnsi" w:cstheme="minorHAnsi"/>
          <w:sz w:val="22"/>
          <w:szCs w:val="22"/>
        </w:rPr>
        <w:t xml:space="preserve">initially </w:t>
      </w:r>
      <w:r>
        <w:rPr>
          <w:rFonts w:asciiTheme="minorHAnsi" w:hAnsiTheme="minorHAnsi" w:cstheme="minorHAnsi"/>
          <w:sz w:val="22"/>
          <w:szCs w:val="22"/>
        </w:rPr>
        <w:t>refused to discuss the volleyball coach’s behavior with Parent.</w:t>
      </w:r>
    </w:p>
    <w:p w:rsidR="007716ED" w:rsidRDefault="005F3121" w:rsidP="00A21550">
      <w:pPr>
        <w:numPr>
          <w:ilvl w:val="1"/>
          <w:numId w:val="16"/>
        </w:numPr>
        <w:spacing w:after="0"/>
        <w:contextualSpacing/>
        <w:jc w:val="both"/>
        <w:rPr>
          <w:rFonts w:asciiTheme="minorHAnsi" w:hAnsiTheme="minorHAnsi" w:cstheme="minorHAnsi"/>
          <w:sz w:val="22"/>
          <w:szCs w:val="22"/>
        </w:rPr>
      </w:pPr>
      <w:r>
        <w:rPr>
          <w:rFonts w:asciiTheme="minorHAnsi" w:hAnsiTheme="minorHAnsi" w:cstheme="minorHAnsi"/>
          <w:sz w:val="22"/>
          <w:szCs w:val="22"/>
        </w:rPr>
        <w:t>When the principal did discuss the volleyball’s coach’s beha</w:t>
      </w:r>
      <w:r w:rsidR="007716ED">
        <w:rPr>
          <w:rFonts w:asciiTheme="minorHAnsi" w:hAnsiTheme="minorHAnsi" w:cstheme="minorHAnsi"/>
          <w:sz w:val="22"/>
          <w:szCs w:val="22"/>
        </w:rPr>
        <w:t xml:space="preserve">vior with Parent, the principal only proffered one solution: that </w:t>
      </w:r>
      <w:r w:rsidR="00FE54D3">
        <w:rPr>
          <w:rFonts w:asciiTheme="minorHAnsi" w:hAnsiTheme="minorHAnsi" w:cstheme="minorHAnsi"/>
          <w:sz w:val="22"/>
          <w:szCs w:val="22"/>
        </w:rPr>
        <w:t xml:space="preserve">Student </w:t>
      </w:r>
      <w:r w:rsidR="00AE5FA9">
        <w:rPr>
          <w:rFonts w:asciiTheme="minorHAnsi" w:hAnsiTheme="minorHAnsi" w:cstheme="minorHAnsi"/>
          <w:sz w:val="22"/>
          <w:szCs w:val="22"/>
        </w:rPr>
        <w:t>may</w:t>
      </w:r>
      <w:r w:rsidR="007716ED">
        <w:rPr>
          <w:rFonts w:asciiTheme="minorHAnsi" w:hAnsiTheme="minorHAnsi" w:cstheme="minorHAnsi"/>
          <w:sz w:val="22"/>
          <w:szCs w:val="22"/>
        </w:rPr>
        <w:t xml:space="preserve"> choose </w:t>
      </w:r>
      <w:proofErr w:type="gramStart"/>
      <w:r w:rsidR="007716ED">
        <w:rPr>
          <w:rFonts w:asciiTheme="minorHAnsi" w:hAnsiTheme="minorHAnsi" w:cstheme="minorHAnsi"/>
          <w:sz w:val="22"/>
          <w:szCs w:val="22"/>
        </w:rPr>
        <w:t>to not play</w:t>
      </w:r>
      <w:proofErr w:type="gramEnd"/>
      <w:r w:rsidR="007716ED">
        <w:rPr>
          <w:rFonts w:asciiTheme="minorHAnsi" w:hAnsiTheme="minorHAnsi" w:cstheme="minorHAnsi"/>
          <w:sz w:val="22"/>
          <w:szCs w:val="22"/>
        </w:rPr>
        <w:t xml:space="preserve"> volleyball.</w:t>
      </w:r>
    </w:p>
    <w:p w:rsidR="00442651" w:rsidRDefault="00FE54D3" w:rsidP="00A21550">
      <w:pPr>
        <w:numPr>
          <w:ilvl w:val="1"/>
          <w:numId w:val="16"/>
        </w:numPr>
        <w:spacing w:after="0"/>
        <w:contextualSpacing/>
        <w:jc w:val="both"/>
        <w:rPr>
          <w:rFonts w:asciiTheme="minorHAnsi" w:hAnsiTheme="minorHAnsi" w:cstheme="minorHAnsi"/>
          <w:sz w:val="22"/>
          <w:szCs w:val="22"/>
        </w:rPr>
      </w:pPr>
      <w:r w:rsidRPr="00FE54D3">
        <w:rPr>
          <w:rFonts w:asciiTheme="minorHAnsi" w:hAnsiTheme="minorHAnsi" w:cstheme="minorHAnsi"/>
          <w:sz w:val="22"/>
          <w:szCs w:val="22"/>
        </w:rPr>
        <w:t xml:space="preserve">The volleyball coach favored certain students over Student. This favoritism affected </w:t>
      </w:r>
      <w:proofErr w:type="gramStart"/>
      <w:r w:rsidRPr="00FE54D3">
        <w:rPr>
          <w:rFonts w:asciiTheme="minorHAnsi" w:hAnsiTheme="minorHAnsi" w:cstheme="minorHAnsi"/>
          <w:sz w:val="22"/>
          <w:szCs w:val="22"/>
        </w:rPr>
        <w:t>Student’s</w:t>
      </w:r>
      <w:proofErr w:type="gramEnd"/>
      <w:r w:rsidRPr="00FE54D3">
        <w:rPr>
          <w:rFonts w:asciiTheme="minorHAnsi" w:hAnsiTheme="minorHAnsi" w:cstheme="minorHAnsi"/>
          <w:sz w:val="22"/>
          <w:szCs w:val="22"/>
        </w:rPr>
        <w:t xml:space="preserve"> playing time. </w:t>
      </w:r>
    </w:p>
    <w:p w:rsidR="00FF7707" w:rsidRPr="00FE54D3" w:rsidRDefault="00FF7707" w:rsidP="00FF7707">
      <w:pPr>
        <w:spacing w:after="0"/>
        <w:ind w:left="1440"/>
        <w:contextualSpacing/>
        <w:jc w:val="both"/>
        <w:rPr>
          <w:rFonts w:asciiTheme="minorHAnsi" w:hAnsiTheme="minorHAnsi" w:cstheme="minorHAnsi"/>
          <w:sz w:val="22"/>
          <w:szCs w:val="22"/>
        </w:rPr>
      </w:pPr>
    </w:p>
    <w:p w:rsidR="00C353DA" w:rsidRDefault="00C353DA" w:rsidP="00A848CE">
      <w:pPr>
        <w:spacing w:after="0"/>
        <w:contextualSpacing/>
        <w:jc w:val="center"/>
        <w:rPr>
          <w:rFonts w:asciiTheme="minorHAnsi" w:hAnsiTheme="minorHAnsi" w:cstheme="minorHAnsi"/>
          <w:b/>
          <w:sz w:val="22"/>
          <w:szCs w:val="22"/>
        </w:rPr>
        <w:sectPr w:rsidR="00C353DA"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pPr>
    </w:p>
    <w:p w:rsidR="00442651" w:rsidRPr="00442651" w:rsidRDefault="00442651" w:rsidP="00A848CE">
      <w:pPr>
        <w:spacing w:after="0"/>
        <w:contextualSpacing/>
        <w:jc w:val="center"/>
        <w:rPr>
          <w:rFonts w:asciiTheme="minorHAnsi" w:hAnsiTheme="minorHAnsi" w:cstheme="minorHAnsi"/>
          <w:b/>
          <w:sz w:val="22"/>
          <w:szCs w:val="22"/>
        </w:rPr>
      </w:pPr>
      <w:r w:rsidRPr="00442651">
        <w:rPr>
          <w:rFonts w:asciiTheme="minorHAnsi" w:hAnsiTheme="minorHAnsi" w:cstheme="minorHAnsi"/>
          <w:b/>
          <w:sz w:val="22"/>
          <w:szCs w:val="22"/>
        </w:rPr>
        <w:t>APPEALS</w:t>
      </w:r>
      <w:r w:rsidR="00A848CE" w:rsidRPr="00A848CE">
        <w:rPr>
          <w:rFonts w:asciiTheme="minorHAnsi" w:hAnsiTheme="minorHAnsi" w:cstheme="minorHAnsi"/>
          <w:b/>
          <w:sz w:val="22"/>
          <w:szCs w:val="22"/>
        </w:rPr>
        <w:t xml:space="preserve"> </w:t>
      </w:r>
      <w:r w:rsidR="00A848CE">
        <w:rPr>
          <w:rFonts w:asciiTheme="minorHAnsi" w:hAnsiTheme="minorHAnsi" w:cstheme="minorHAnsi"/>
          <w:b/>
          <w:sz w:val="22"/>
          <w:szCs w:val="22"/>
        </w:rPr>
        <w:t xml:space="preserve">UNDER </w:t>
      </w:r>
      <w:r w:rsidR="00A848CE" w:rsidRPr="00442651">
        <w:rPr>
          <w:rFonts w:asciiTheme="minorHAnsi" w:hAnsiTheme="minorHAnsi" w:cstheme="minorHAnsi"/>
          <w:b/>
          <w:sz w:val="22"/>
          <w:szCs w:val="22"/>
        </w:rPr>
        <w:t>ORS 659.852</w:t>
      </w:r>
    </w:p>
    <w:p w:rsidR="00442651" w:rsidRPr="00442651" w:rsidRDefault="00442651" w:rsidP="00A21550">
      <w:pPr>
        <w:spacing w:after="0"/>
        <w:contextualSpacing/>
        <w:jc w:val="both"/>
        <w:rPr>
          <w:rFonts w:asciiTheme="minorHAnsi" w:hAnsiTheme="minorHAnsi" w:cstheme="minorHAnsi"/>
          <w:sz w:val="22"/>
          <w:szCs w:val="22"/>
        </w:rPr>
      </w:pPr>
    </w:p>
    <w:p w:rsidR="00442651" w:rsidRDefault="00442651" w:rsidP="00A21550">
      <w:pPr>
        <w:spacing w:after="0"/>
        <w:contextualSpacing/>
        <w:jc w:val="both"/>
        <w:rPr>
          <w:rFonts w:asciiTheme="minorHAnsi" w:hAnsiTheme="minorHAnsi" w:cstheme="minorHAnsi"/>
          <w:sz w:val="22"/>
          <w:szCs w:val="22"/>
        </w:rPr>
      </w:pPr>
      <w:r w:rsidRPr="00442651">
        <w:rPr>
          <w:rFonts w:asciiTheme="minorHAnsi" w:hAnsiTheme="minorHAnsi" w:cstheme="minorHAnsi"/>
          <w:sz w:val="22"/>
          <w:szCs w:val="22"/>
        </w:rPr>
        <w:t>Education programs provided by school districts, public charter schools, education service districts, long term care and treatment facilities, the Youth Corrections Education Program, and the Oregon School of the Deaf are prohibited from retaliating against a student who reports in good faith information that the student believes is a violation of state or federal law, rule, or regulation.</w:t>
      </w:r>
      <w:r w:rsidR="00FB0A7C">
        <w:rPr>
          <w:rStyle w:val="FootnoteReference"/>
          <w:rFonts w:asciiTheme="minorHAnsi" w:hAnsiTheme="minorHAnsi" w:cstheme="minorHAnsi"/>
          <w:sz w:val="22"/>
          <w:szCs w:val="22"/>
        </w:rPr>
        <w:footnoteReference w:id="2"/>
      </w:r>
      <w:r w:rsidRPr="00442651">
        <w:rPr>
          <w:rFonts w:asciiTheme="minorHAnsi" w:hAnsiTheme="minorHAnsi" w:cstheme="minorHAnsi"/>
          <w:sz w:val="22"/>
          <w:szCs w:val="22"/>
        </w:rPr>
        <w:t xml:space="preserve"> If the </w:t>
      </w:r>
      <w:r w:rsidR="00FF7707">
        <w:rPr>
          <w:rFonts w:asciiTheme="minorHAnsi" w:hAnsiTheme="minorHAnsi" w:cstheme="minorHAnsi"/>
          <w:sz w:val="22"/>
          <w:szCs w:val="22"/>
        </w:rPr>
        <w:t>Oregon D</w:t>
      </w:r>
      <w:r w:rsidRPr="00442651">
        <w:rPr>
          <w:rFonts w:asciiTheme="minorHAnsi" w:hAnsiTheme="minorHAnsi" w:cstheme="minorHAnsi"/>
          <w:sz w:val="22"/>
          <w:szCs w:val="22"/>
        </w:rPr>
        <w:t xml:space="preserve">epartment </w:t>
      </w:r>
      <w:r w:rsidR="00FF7707">
        <w:rPr>
          <w:rFonts w:asciiTheme="minorHAnsi" w:hAnsiTheme="minorHAnsi" w:cstheme="minorHAnsi"/>
          <w:sz w:val="22"/>
          <w:szCs w:val="22"/>
        </w:rPr>
        <w:t xml:space="preserve">of Education </w:t>
      </w:r>
      <w:r w:rsidRPr="00442651">
        <w:rPr>
          <w:rFonts w:asciiTheme="minorHAnsi" w:hAnsiTheme="minorHAnsi" w:cstheme="minorHAnsi"/>
          <w:sz w:val="22"/>
          <w:szCs w:val="22"/>
        </w:rPr>
        <w:t xml:space="preserve">determines on appeal that an education program has retaliated against a student, the education program has 30 days from the date on which the </w:t>
      </w:r>
      <w:r w:rsidR="00FF7707">
        <w:rPr>
          <w:rFonts w:asciiTheme="minorHAnsi" w:hAnsiTheme="minorHAnsi" w:cstheme="minorHAnsi"/>
          <w:sz w:val="22"/>
          <w:szCs w:val="22"/>
        </w:rPr>
        <w:t>d</w:t>
      </w:r>
      <w:r w:rsidRPr="00442651">
        <w:rPr>
          <w:rFonts w:asciiTheme="minorHAnsi" w:hAnsiTheme="minorHAnsi" w:cstheme="minorHAnsi"/>
          <w:sz w:val="22"/>
          <w:szCs w:val="22"/>
        </w:rPr>
        <w:t>epartment issues its final order to remedy the retaliatory act.</w:t>
      </w:r>
      <w:r w:rsidR="00FB0A7C">
        <w:rPr>
          <w:rStyle w:val="FootnoteReference"/>
          <w:rFonts w:asciiTheme="minorHAnsi" w:hAnsiTheme="minorHAnsi" w:cstheme="minorHAnsi"/>
          <w:sz w:val="22"/>
          <w:szCs w:val="22"/>
        </w:rPr>
        <w:footnoteReference w:id="3"/>
      </w:r>
      <w:r w:rsidRPr="00442651">
        <w:rPr>
          <w:rFonts w:asciiTheme="minorHAnsi" w:hAnsiTheme="minorHAnsi" w:cstheme="minorHAnsi"/>
          <w:sz w:val="22"/>
          <w:szCs w:val="22"/>
        </w:rPr>
        <w:t xml:space="preserve"> If the </w:t>
      </w:r>
      <w:r w:rsidR="00AE5FA9">
        <w:rPr>
          <w:rFonts w:asciiTheme="minorHAnsi" w:hAnsiTheme="minorHAnsi" w:cstheme="minorHAnsi"/>
          <w:sz w:val="22"/>
          <w:szCs w:val="22"/>
        </w:rPr>
        <w:t>Director of the Oregon Department of Education</w:t>
      </w:r>
      <w:r w:rsidRPr="00442651">
        <w:rPr>
          <w:rFonts w:asciiTheme="minorHAnsi" w:hAnsiTheme="minorHAnsi" w:cstheme="minorHAnsi"/>
          <w:sz w:val="22"/>
          <w:szCs w:val="22"/>
        </w:rPr>
        <w:t xml:space="preserve"> requires additional corrective action as part of the final order, the education program must complete the corrective action before the beginning of the following school year unless the </w:t>
      </w:r>
      <w:r w:rsidR="00AE5FA9">
        <w:rPr>
          <w:rFonts w:asciiTheme="minorHAnsi" w:hAnsiTheme="minorHAnsi" w:cstheme="minorHAnsi"/>
          <w:sz w:val="22"/>
          <w:szCs w:val="22"/>
        </w:rPr>
        <w:t>director</w:t>
      </w:r>
      <w:r w:rsidRPr="00442651">
        <w:rPr>
          <w:rFonts w:asciiTheme="minorHAnsi" w:hAnsiTheme="minorHAnsi" w:cstheme="minorHAnsi"/>
          <w:sz w:val="22"/>
          <w:szCs w:val="22"/>
        </w:rPr>
        <w:t xml:space="preserve"> grants an extension.</w:t>
      </w:r>
      <w:r w:rsidR="00FB0A7C">
        <w:rPr>
          <w:rStyle w:val="FootnoteReference"/>
          <w:rFonts w:asciiTheme="minorHAnsi" w:hAnsiTheme="minorHAnsi" w:cstheme="minorHAnsi"/>
          <w:sz w:val="22"/>
          <w:szCs w:val="22"/>
        </w:rPr>
        <w:footnoteReference w:id="4"/>
      </w:r>
      <w:r w:rsidRPr="00442651">
        <w:rPr>
          <w:rFonts w:asciiTheme="minorHAnsi" w:hAnsiTheme="minorHAnsi" w:cstheme="minorHAnsi"/>
          <w:sz w:val="22"/>
          <w:szCs w:val="22"/>
        </w:rPr>
        <w:t xml:space="preserve"> If the education program does not remedy the retaliatory act or complete the corrective action in a timely manner, the </w:t>
      </w:r>
      <w:r w:rsidR="00AE5FA9">
        <w:rPr>
          <w:rFonts w:asciiTheme="minorHAnsi" w:hAnsiTheme="minorHAnsi" w:cstheme="minorHAnsi"/>
          <w:sz w:val="22"/>
          <w:szCs w:val="22"/>
        </w:rPr>
        <w:t>director</w:t>
      </w:r>
      <w:r w:rsidRPr="00442651">
        <w:rPr>
          <w:rFonts w:asciiTheme="minorHAnsi" w:hAnsiTheme="minorHAnsi" w:cstheme="minorHAnsi"/>
          <w:sz w:val="22"/>
          <w:szCs w:val="22"/>
        </w:rPr>
        <w:t xml:space="preserve"> may withhold moneys otherwise </w:t>
      </w:r>
      <w:proofErr w:type="gramStart"/>
      <w:r w:rsidRPr="00442651">
        <w:rPr>
          <w:rFonts w:asciiTheme="minorHAnsi" w:hAnsiTheme="minorHAnsi" w:cstheme="minorHAnsi"/>
          <w:sz w:val="22"/>
          <w:szCs w:val="22"/>
        </w:rPr>
        <w:t>required to be distributed</w:t>
      </w:r>
      <w:proofErr w:type="gramEnd"/>
      <w:r w:rsidRPr="00442651">
        <w:rPr>
          <w:rFonts w:asciiTheme="minorHAnsi" w:hAnsiTheme="minorHAnsi" w:cstheme="minorHAnsi"/>
          <w:sz w:val="22"/>
          <w:szCs w:val="22"/>
        </w:rPr>
        <w:t xml:space="preserve"> to the education program pursuant to statute.</w:t>
      </w:r>
      <w:r w:rsidR="00FB0A7C">
        <w:rPr>
          <w:rStyle w:val="FootnoteReference"/>
          <w:rFonts w:asciiTheme="minorHAnsi" w:hAnsiTheme="minorHAnsi" w:cstheme="minorHAnsi"/>
          <w:sz w:val="22"/>
          <w:szCs w:val="22"/>
        </w:rPr>
        <w:footnoteReference w:id="5"/>
      </w:r>
      <w:r w:rsidRPr="00442651">
        <w:rPr>
          <w:rFonts w:asciiTheme="minorHAnsi" w:hAnsiTheme="minorHAnsi" w:cstheme="minorHAnsi"/>
          <w:sz w:val="22"/>
          <w:szCs w:val="22"/>
        </w:rPr>
        <w:t xml:space="preserve"> </w:t>
      </w:r>
    </w:p>
    <w:p w:rsidR="004404BB" w:rsidRPr="00442651" w:rsidRDefault="004404BB" w:rsidP="00A21550">
      <w:pPr>
        <w:spacing w:after="0"/>
        <w:contextualSpacing/>
        <w:jc w:val="both"/>
        <w:rPr>
          <w:rFonts w:asciiTheme="minorHAnsi" w:hAnsiTheme="minorHAnsi" w:cstheme="minorHAnsi"/>
          <w:sz w:val="22"/>
          <w:szCs w:val="22"/>
        </w:rPr>
      </w:pPr>
    </w:p>
    <w:p w:rsidR="00442651" w:rsidRPr="00442651" w:rsidRDefault="00442651" w:rsidP="00D01719">
      <w:pPr>
        <w:pStyle w:val="Heading3"/>
      </w:pPr>
      <w:r w:rsidRPr="00442651">
        <w:t>I.</w:t>
      </w:r>
      <w:r w:rsidRPr="00442651">
        <w:tab/>
        <w:t>Arguments Presented</w:t>
      </w:r>
    </w:p>
    <w:p w:rsidR="00442651" w:rsidRPr="00442651" w:rsidRDefault="00442651" w:rsidP="00A21550">
      <w:pPr>
        <w:spacing w:after="0"/>
        <w:contextualSpacing/>
        <w:jc w:val="both"/>
        <w:rPr>
          <w:rFonts w:asciiTheme="minorHAnsi" w:hAnsiTheme="minorHAnsi" w:cstheme="minorHAnsi"/>
          <w:sz w:val="22"/>
          <w:szCs w:val="22"/>
        </w:rPr>
      </w:pPr>
    </w:p>
    <w:p w:rsidR="00AE5FA9" w:rsidRDefault="00AE5FA9" w:rsidP="00A21550">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On appeal, </w:t>
      </w:r>
      <w:r w:rsidR="004404BB">
        <w:rPr>
          <w:rFonts w:asciiTheme="minorHAnsi" w:hAnsiTheme="minorHAnsi" w:cstheme="minorHAnsi"/>
          <w:sz w:val="22"/>
          <w:szCs w:val="22"/>
        </w:rPr>
        <w:t xml:space="preserve">Parent </w:t>
      </w:r>
      <w:r>
        <w:rPr>
          <w:rFonts w:asciiTheme="minorHAnsi" w:hAnsiTheme="minorHAnsi" w:cstheme="minorHAnsi"/>
          <w:sz w:val="22"/>
          <w:szCs w:val="22"/>
        </w:rPr>
        <w:t xml:space="preserve">presents two theories for how South Umpqua School District retaliated against </w:t>
      </w:r>
      <w:r w:rsidR="007620A7">
        <w:rPr>
          <w:rFonts w:asciiTheme="minorHAnsi" w:hAnsiTheme="minorHAnsi" w:cstheme="minorHAnsi"/>
          <w:sz w:val="22"/>
          <w:szCs w:val="22"/>
        </w:rPr>
        <w:t>Student</w:t>
      </w:r>
      <w:r>
        <w:rPr>
          <w:rFonts w:asciiTheme="minorHAnsi" w:hAnsiTheme="minorHAnsi" w:cstheme="minorHAnsi"/>
          <w:sz w:val="22"/>
          <w:szCs w:val="22"/>
        </w:rPr>
        <w:t xml:space="preserve"> when it issued the no trespass order.</w:t>
      </w:r>
    </w:p>
    <w:p w:rsidR="00AE5FA9" w:rsidRDefault="00AE5FA9" w:rsidP="00A21550">
      <w:pPr>
        <w:spacing w:after="0"/>
        <w:contextualSpacing/>
        <w:jc w:val="both"/>
        <w:rPr>
          <w:rFonts w:asciiTheme="minorHAnsi" w:hAnsiTheme="minorHAnsi" w:cstheme="minorHAnsi"/>
          <w:sz w:val="22"/>
          <w:szCs w:val="22"/>
        </w:rPr>
      </w:pPr>
    </w:p>
    <w:p w:rsidR="004404BB" w:rsidRDefault="00AE5FA9" w:rsidP="00A21550">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Under the first theory, Parent </w:t>
      </w:r>
      <w:r w:rsidR="004404BB">
        <w:rPr>
          <w:rFonts w:asciiTheme="minorHAnsi" w:hAnsiTheme="minorHAnsi" w:cstheme="minorHAnsi"/>
          <w:sz w:val="22"/>
          <w:szCs w:val="22"/>
        </w:rPr>
        <w:t>argues that the district</w:t>
      </w:r>
      <w:r w:rsidR="00C50D7A">
        <w:rPr>
          <w:rFonts w:asciiTheme="minorHAnsi" w:hAnsiTheme="minorHAnsi" w:cstheme="minorHAnsi"/>
          <w:sz w:val="22"/>
          <w:szCs w:val="22"/>
        </w:rPr>
        <w:t xml:space="preserve"> issued the </w:t>
      </w:r>
      <w:r w:rsidR="004404BB" w:rsidRPr="004404BB">
        <w:rPr>
          <w:rFonts w:asciiTheme="minorHAnsi" w:hAnsiTheme="minorHAnsi" w:cstheme="minorHAnsi"/>
          <w:sz w:val="22"/>
          <w:szCs w:val="22"/>
        </w:rPr>
        <w:t>no trespass order</w:t>
      </w:r>
      <w:r w:rsidR="004404BB">
        <w:rPr>
          <w:rFonts w:asciiTheme="minorHAnsi" w:hAnsiTheme="minorHAnsi" w:cstheme="minorHAnsi"/>
          <w:sz w:val="22"/>
          <w:szCs w:val="22"/>
        </w:rPr>
        <w:t xml:space="preserve"> in retaliation </w:t>
      </w:r>
      <w:r w:rsidR="00A848CE">
        <w:rPr>
          <w:rFonts w:asciiTheme="minorHAnsi" w:hAnsiTheme="minorHAnsi" w:cstheme="minorHAnsi"/>
          <w:sz w:val="22"/>
          <w:szCs w:val="22"/>
        </w:rPr>
        <w:t>for</w:t>
      </w:r>
      <w:r w:rsidR="004404BB">
        <w:rPr>
          <w:rFonts w:asciiTheme="minorHAnsi" w:hAnsiTheme="minorHAnsi" w:cstheme="minorHAnsi"/>
          <w:sz w:val="22"/>
          <w:szCs w:val="22"/>
        </w:rPr>
        <w:t xml:space="preserve"> her filing the October </w:t>
      </w:r>
      <w:proofErr w:type="gramStart"/>
      <w:r w:rsidR="004404BB">
        <w:rPr>
          <w:rFonts w:asciiTheme="minorHAnsi" w:hAnsiTheme="minorHAnsi" w:cstheme="minorHAnsi"/>
          <w:sz w:val="22"/>
          <w:szCs w:val="22"/>
        </w:rPr>
        <w:t>2</w:t>
      </w:r>
      <w:r w:rsidR="004404BB" w:rsidRPr="004404BB">
        <w:rPr>
          <w:rFonts w:asciiTheme="minorHAnsi" w:hAnsiTheme="minorHAnsi" w:cstheme="minorHAnsi"/>
          <w:sz w:val="22"/>
          <w:szCs w:val="22"/>
          <w:vertAlign w:val="superscript"/>
        </w:rPr>
        <w:t>nd</w:t>
      </w:r>
      <w:proofErr w:type="gramEnd"/>
      <w:r w:rsidR="004404BB">
        <w:rPr>
          <w:rFonts w:asciiTheme="minorHAnsi" w:hAnsiTheme="minorHAnsi" w:cstheme="minorHAnsi"/>
          <w:sz w:val="22"/>
          <w:szCs w:val="22"/>
        </w:rPr>
        <w:t xml:space="preserve"> complaint. In support of her </w:t>
      </w:r>
      <w:r w:rsidR="00A848CE">
        <w:rPr>
          <w:rFonts w:asciiTheme="minorHAnsi" w:hAnsiTheme="minorHAnsi" w:cstheme="minorHAnsi"/>
          <w:sz w:val="22"/>
          <w:szCs w:val="22"/>
        </w:rPr>
        <w:t>assertion</w:t>
      </w:r>
      <w:r w:rsidR="004404BB">
        <w:rPr>
          <w:rFonts w:asciiTheme="minorHAnsi" w:hAnsiTheme="minorHAnsi" w:cstheme="minorHAnsi"/>
          <w:sz w:val="22"/>
          <w:szCs w:val="22"/>
        </w:rPr>
        <w:t xml:space="preserve">, Parent </w:t>
      </w:r>
      <w:r w:rsidR="00880D12">
        <w:rPr>
          <w:rFonts w:asciiTheme="minorHAnsi" w:hAnsiTheme="minorHAnsi" w:cstheme="minorHAnsi"/>
          <w:sz w:val="22"/>
          <w:szCs w:val="22"/>
        </w:rPr>
        <w:t>makes</w:t>
      </w:r>
      <w:r w:rsidR="004404BB">
        <w:rPr>
          <w:rFonts w:asciiTheme="minorHAnsi" w:hAnsiTheme="minorHAnsi" w:cstheme="minorHAnsi"/>
          <w:sz w:val="22"/>
          <w:szCs w:val="22"/>
        </w:rPr>
        <w:t xml:space="preserve"> three arguments</w:t>
      </w:r>
      <w:r w:rsidR="00880D12">
        <w:rPr>
          <w:rFonts w:asciiTheme="minorHAnsi" w:hAnsiTheme="minorHAnsi" w:cstheme="minorHAnsi"/>
          <w:sz w:val="22"/>
          <w:szCs w:val="22"/>
        </w:rPr>
        <w:t>.</w:t>
      </w:r>
      <w:r w:rsidR="004404BB">
        <w:rPr>
          <w:rFonts w:asciiTheme="minorHAnsi" w:hAnsiTheme="minorHAnsi" w:cstheme="minorHAnsi"/>
          <w:sz w:val="22"/>
          <w:szCs w:val="22"/>
        </w:rPr>
        <w:t xml:space="preserve"> </w:t>
      </w:r>
    </w:p>
    <w:p w:rsidR="004404BB" w:rsidRDefault="004404BB" w:rsidP="00A21550">
      <w:pPr>
        <w:spacing w:after="0"/>
        <w:contextualSpacing/>
        <w:jc w:val="both"/>
        <w:rPr>
          <w:rFonts w:asciiTheme="minorHAnsi" w:hAnsiTheme="minorHAnsi" w:cstheme="minorHAnsi"/>
          <w:sz w:val="22"/>
          <w:szCs w:val="22"/>
        </w:rPr>
      </w:pPr>
    </w:p>
    <w:p w:rsidR="00363CBC" w:rsidRDefault="004404BB" w:rsidP="00A21550">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First, Parent argues that the </w:t>
      </w:r>
      <w:r w:rsidR="00880D12">
        <w:rPr>
          <w:rFonts w:asciiTheme="minorHAnsi" w:hAnsiTheme="minorHAnsi" w:cstheme="minorHAnsi"/>
          <w:sz w:val="22"/>
          <w:szCs w:val="22"/>
        </w:rPr>
        <w:t>date on which</w:t>
      </w:r>
      <w:r w:rsidR="00363CBC">
        <w:rPr>
          <w:rFonts w:asciiTheme="minorHAnsi" w:hAnsiTheme="minorHAnsi" w:cstheme="minorHAnsi"/>
          <w:sz w:val="22"/>
          <w:szCs w:val="22"/>
        </w:rPr>
        <w:t xml:space="preserve"> </w:t>
      </w:r>
      <w:r w:rsidR="00AE5FA9">
        <w:rPr>
          <w:rFonts w:asciiTheme="minorHAnsi" w:hAnsiTheme="minorHAnsi" w:cstheme="minorHAnsi"/>
          <w:sz w:val="22"/>
          <w:szCs w:val="22"/>
        </w:rPr>
        <w:t>the</w:t>
      </w:r>
      <w:r w:rsidR="002F4484" w:rsidRPr="002F4484">
        <w:rPr>
          <w:rFonts w:asciiTheme="minorHAnsi" w:hAnsiTheme="minorHAnsi" w:cstheme="minorHAnsi"/>
          <w:sz w:val="22"/>
          <w:szCs w:val="22"/>
        </w:rPr>
        <w:t xml:space="preserve"> </w:t>
      </w:r>
      <w:r w:rsidR="00AE5FA9">
        <w:rPr>
          <w:rFonts w:asciiTheme="minorHAnsi" w:hAnsiTheme="minorHAnsi" w:cstheme="minorHAnsi"/>
          <w:sz w:val="22"/>
          <w:szCs w:val="22"/>
        </w:rPr>
        <w:t>d</w:t>
      </w:r>
      <w:r w:rsidR="002F4484" w:rsidRPr="002F4484">
        <w:rPr>
          <w:rFonts w:asciiTheme="minorHAnsi" w:hAnsiTheme="minorHAnsi" w:cstheme="minorHAnsi"/>
          <w:sz w:val="22"/>
          <w:szCs w:val="22"/>
        </w:rPr>
        <w:t xml:space="preserve">istrict </w:t>
      </w:r>
      <w:r>
        <w:rPr>
          <w:rFonts w:asciiTheme="minorHAnsi" w:hAnsiTheme="minorHAnsi" w:cstheme="minorHAnsi"/>
          <w:sz w:val="22"/>
          <w:szCs w:val="22"/>
        </w:rPr>
        <w:t xml:space="preserve">issued the order </w:t>
      </w:r>
      <w:r w:rsidR="002F4484">
        <w:rPr>
          <w:rFonts w:asciiTheme="minorHAnsi" w:hAnsiTheme="minorHAnsi" w:cstheme="minorHAnsi"/>
          <w:sz w:val="22"/>
          <w:szCs w:val="22"/>
        </w:rPr>
        <w:t>substantiate</w:t>
      </w:r>
      <w:r w:rsidR="0024791B">
        <w:rPr>
          <w:rFonts w:asciiTheme="minorHAnsi" w:hAnsiTheme="minorHAnsi" w:cstheme="minorHAnsi"/>
          <w:sz w:val="22"/>
          <w:szCs w:val="22"/>
        </w:rPr>
        <w:t>s</w:t>
      </w:r>
      <w:r w:rsidR="00E751C2">
        <w:rPr>
          <w:rFonts w:asciiTheme="minorHAnsi" w:hAnsiTheme="minorHAnsi" w:cstheme="minorHAnsi"/>
          <w:sz w:val="22"/>
          <w:szCs w:val="22"/>
        </w:rPr>
        <w:t xml:space="preserve"> that it</w:t>
      </w:r>
      <w:r w:rsidR="002C7384">
        <w:rPr>
          <w:rFonts w:asciiTheme="minorHAnsi" w:hAnsiTheme="minorHAnsi" w:cstheme="minorHAnsi"/>
          <w:sz w:val="22"/>
          <w:szCs w:val="22"/>
        </w:rPr>
        <w:t>s issuance</w:t>
      </w:r>
      <w:r w:rsidR="00E751C2">
        <w:rPr>
          <w:rFonts w:asciiTheme="minorHAnsi" w:hAnsiTheme="minorHAnsi" w:cstheme="minorHAnsi"/>
          <w:sz w:val="22"/>
          <w:szCs w:val="22"/>
        </w:rPr>
        <w:t xml:space="preserve"> was retaliatory</w:t>
      </w:r>
      <w:r>
        <w:rPr>
          <w:rFonts w:asciiTheme="minorHAnsi" w:hAnsiTheme="minorHAnsi" w:cstheme="minorHAnsi"/>
          <w:sz w:val="22"/>
          <w:szCs w:val="22"/>
        </w:rPr>
        <w:t xml:space="preserve">. </w:t>
      </w:r>
      <w:r w:rsidR="00880D12">
        <w:rPr>
          <w:rFonts w:asciiTheme="minorHAnsi" w:hAnsiTheme="minorHAnsi" w:cstheme="minorHAnsi"/>
          <w:sz w:val="22"/>
          <w:szCs w:val="22"/>
        </w:rPr>
        <w:t xml:space="preserve">Parent filed </w:t>
      </w:r>
      <w:r w:rsidR="00A848CE">
        <w:rPr>
          <w:rFonts w:asciiTheme="minorHAnsi" w:hAnsiTheme="minorHAnsi" w:cstheme="minorHAnsi"/>
          <w:sz w:val="22"/>
          <w:szCs w:val="22"/>
        </w:rPr>
        <w:t>her</w:t>
      </w:r>
      <w:r w:rsidR="00880D12">
        <w:rPr>
          <w:rFonts w:asciiTheme="minorHAnsi" w:hAnsiTheme="minorHAnsi" w:cstheme="minorHAnsi"/>
          <w:sz w:val="22"/>
          <w:szCs w:val="22"/>
        </w:rPr>
        <w:t xml:space="preserve"> complaint with the district on October 2, 2018. The district issued the order on October 4, 2019. Parent argues that the timing of the order</w:t>
      </w:r>
      <w:r w:rsidR="00F03879">
        <w:rPr>
          <w:rFonts w:asciiTheme="minorHAnsi" w:hAnsiTheme="minorHAnsi" w:cstheme="minorHAnsi"/>
          <w:sz w:val="22"/>
          <w:szCs w:val="22"/>
        </w:rPr>
        <w:t xml:space="preserve"> </w:t>
      </w:r>
      <w:r w:rsidR="00880D12">
        <w:rPr>
          <w:rFonts w:asciiTheme="minorHAnsi" w:hAnsiTheme="minorHAnsi" w:cstheme="minorHAnsi"/>
          <w:sz w:val="22"/>
          <w:szCs w:val="22"/>
        </w:rPr>
        <w:t>—</w:t>
      </w:r>
      <w:r w:rsidR="00F03879">
        <w:rPr>
          <w:rFonts w:asciiTheme="minorHAnsi" w:hAnsiTheme="minorHAnsi" w:cstheme="minorHAnsi"/>
          <w:sz w:val="22"/>
          <w:szCs w:val="22"/>
        </w:rPr>
        <w:t xml:space="preserve"> </w:t>
      </w:r>
      <w:r w:rsidR="00880D12">
        <w:rPr>
          <w:rFonts w:asciiTheme="minorHAnsi" w:hAnsiTheme="minorHAnsi" w:cstheme="minorHAnsi"/>
          <w:sz w:val="22"/>
          <w:szCs w:val="22"/>
        </w:rPr>
        <w:t xml:space="preserve">the </w:t>
      </w:r>
      <w:r w:rsidR="00F03879">
        <w:rPr>
          <w:rFonts w:asciiTheme="minorHAnsi" w:hAnsiTheme="minorHAnsi" w:cstheme="minorHAnsi"/>
          <w:sz w:val="22"/>
          <w:szCs w:val="22"/>
        </w:rPr>
        <w:t xml:space="preserve">district </w:t>
      </w:r>
      <w:r w:rsidR="00880D12">
        <w:rPr>
          <w:rFonts w:asciiTheme="minorHAnsi" w:hAnsiTheme="minorHAnsi" w:cstheme="minorHAnsi"/>
          <w:sz w:val="22"/>
          <w:szCs w:val="22"/>
        </w:rPr>
        <w:t>issued the order</w:t>
      </w:r>
      <w:r>
        <w:rPr>
          <w:rFonts w:asciiTheme="minorHAnsi" w:hAnsiTheme="minorHAnsi" w:cstheme="minorHAnsi"/>
          <w:sz w:val="22"/>
          <w:szCs w:val="22"/>
        </w:rPr>
        <w:t xml:space="preserve"> </w:t>
      </w:r>
      <w:r w:rsidR="00880D12">
        <w:rPr>
          <w:rFonts w:asciiTheme="minorHAnsi" w:hAnsiTheme="minorHAnsi" w:cstheme="minorHAnsi"/>
          <w:sz w:val="22"/>
          <w:szCs w:val="22"/>
        </w:rPr>
        <w:t xml:space="preserve">a mere two days </w:t>
      </w:r>
      <w:r>
        <w:rPr>
          <w:rFonts w:asciiTheme="minorHAnsi" w:hAnsiTheme="minorHAnsi" w:cstheme="minorHAnsi"/>
          <w:sz w:val="22"/>
          <w:szCs w:val="22"/>
        </w:rPr>
        <w:t>after she filed the complaint</w:t>
      </w:r>
      <w:r w:rsidR="00F03879">
        <w:rPr>
          <w:rFonts w:asciiTheme="minorHAnsi" w:hAnsiTheme="minorHAnsi" w:cstheme="minorHAnsi"/>
          <w:sz w:val="22"/>
          <w:szCs w:val="22"/>
        </w:rPr>
        <w:t xml:space="preserve"> – </w:t>
      </w:r>
      <w:r w:rsidR="003D6FAF">
        <w:rPr>
          <w:rFonts w:asciiTheme="minorHAnsi" w:hAnsiTheme="minorHAnsi" w:cstheme="minorHAnsi"/>
          <w:sz w:val="22"/>
          <w:szCs w:val="22"/>
        </w:rPr>
        <w:t>substantiates</w:t>
      </w:r>
      <w:r w:rsidR="00F03879">
        <w:rPr>
          <w:rFonts w:asciiTheme="minorHAnsi" w:hAnsiTheme="minorHAnsi" w:cstheme="minorHAnsi"/>
          <w:sz w:val="22"/>
          <w:szCs w:val="22"/>
        </w:rPr>
        <w:t xml:space="preserve"> that there is a corollary between two. Parent argues that had she not filed the complaint, the district would not have issued the order. </w:t>
      </w:r>
    </w:p>
    <w:p w:rsidR="00F03879" w:rsidRDefault="00F03879" w:rsidP="00A21550">
      <w:pPr>
        <w:spacing w:after="0"/>
        <w:contextualSpacing/>
        <w:jc w:val="both"/>
        <w:rPr>
          <w:rFonts w:asciiTheme="minorHAnsi" w:hAnsiTheme="minorHAnsi" w:cstheme="minorHAnsi"/>
          <w:sz w:val="22"/>
          <w:szCs w:val="22"/>
        </w:rPr>
      </w:pPr>
    </w:p>
    <w:p w:rsidR="000E5234" w:rsidRDefault="00F03879" w:rsidP="00A21550">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Second, </w:t>
      </w:r>
      <w:r w:rsidR="00363CBC">
        <w:rPr>
          <w:rFonts w:asciiTheme="minorHAnsi" w:hAnsiTheme="minorHAnsi" w:cstheme="minorHAnsi"/>
          <w:sz w:val="22"/>
          <w:szCs w:val="22"/>
        </w:rPr>
        <w:t xml:space="preserve">Parent argues that </w:t>
      </w:r>
      <w:r w:rsidR="00E751C2">
        <w:rPr>
          <w:rFonts w:asciiTheme="minorHAnsi" w:hAnsiTheme="minorHAnsi" w:cstheme="minorHAnsi"/>
          <w:sz w:val="22"/>
          <w:szCs w:val="22"/>
        </w:rPr>
        <w:t xml:space="preserve">the district’s use of the order </w:t>
      </w:r>
      <w:r w:rsidR="00A21550">
        <w:rPr>
          <w:rFonts w:asciiTheme="minorHAnsi" w:hAnsiTheme="minorHAnsi" w:cstheme="minorHAnsi"/>
          <w:sz w:val="22"/>
          <w:szCs w:val="22"/>
        </w:rPr>
        <w:t>substantiates</w:t>
      </w:r>
      <w:r w:rsidR="00E751C2">
        <w:rPr>
          <w:rFonts w:asciiTheme="minorHAnsi" w:hAnsiTheme="minorHAnsi" w:cstheme="minorHAnsi"/>
          <w:sz w:val="22"/>
          <w:szCs w:val="22"/>
        </w:rPr>
        <w:t xml:space="preserve"> that it</w:t>
      </w:r>
      <w:r w:rsidR="002C7384">
        <w:rPr>
          <w:rFonts w:asciiTheme="minorHAnsi" w:hAnsiTheme="minorHAnsi" w:cstheme="minorHAnsi"/>
          <w:sz w:val="22"/>
          <w:szCs w:val="22"/>
        </w:rPr>
        <w:t>s issuance</w:t>
      </w:r>
      <w:r w:rsidR="00E751C2">
        <w:rPr>
          <w:rFonts w:asciiTheme="minorHAnsi" w:hAnsiTheme="minorHAnsi" w:cstheme="minorHAnsi"/>
          <w:sz w:val="22"/>
          <w:szCs w:val="22"/>
        </w:rPr>
        <w:t xml:space="preserve"> was retaliatory. </w:t>
      </w:r>
      <w:r w:rsidR="00A6580C">
        <w:rPr>
          <w:rFonts w:asciiTheme="minorHAnsi" w:hAnsiTheme="minorHAnsi" w:cstheme="minorHAnsi"/>
          <w:sz w:val="22"/>
          <w:szCs w:val="22"/>
        </w:rPr>
        <w:t>Parent provided evidence that the</w:t>
      </w:r>
      <w:r w:rsidR="00E751C2">
        <w:rPr>
          <w:rFonts w:asciiTheme="minorHAnsi" w:hAnsiTheme="minorHAnsi" w:cstheme="minorHAnsi"/>
          <w:sz w:val="22"/>
          <w:szCs w:val="22"/>
        </w:rPr>
        <w:t xml:space="preserve"> principal called</w:t>
      </w:r>
      <w:r w:rsidR="006B46B7">
        <w:rPr>
          <w:rFonts w:asciiTheme="minorHAnsi" w:hAnsiTheme="minorHAnsi" w:cstheme="minorHAnsi"/>
          <w:sz w:val="22"/>
          <w:szCs w:val="22"/>
        </w:rPr>
        <w:t xml:space="preserve"> local law enforcement</w:t>
      </w:r>
      <w:r w:rsidR="00E751C2">
        <w:rPr>
          <w:rFonts w:asciiTheme="minorHAnsi" w:hAnsiTheme="minorHAnsi" w:cstheme="minorHAnsi"/>
          <w:sz w:val="22"/>
          <w:szCs w:val="22"/>
        </w:rPr>
        <w:t xml:space="preserve"> </w:t>
      </w:r>
      <w:r w:rsidR="000E5234">
        <w:rPr>
          <w:rFonts w:asciiTheme="minorHAnsi" w:hAnsiTheme="minorHAnsi" w:cstheme="minorHAnsi"/>
          <w:sz w:val="22"/>
          <w:szCs w:val="22"/>
        </w:rPr>
        <w:t xml:space="preserve">to </w:t>
      </w:r>
      <w:r w:rsidR="00824335">
        <w:rPr>
          <w:rFonts w:asciiTheme="minorHAnsi" w:hAnsiTheme="minorHAnsi" w:cstheme="minorHAnsi"/>
          <w:sz w:val="22"/>
          <w:szCs w:val="22"/>
        </w:rPr>
        <w:t>report t</w:t>
      </w:r>
      <w:r w:rsidR="000E5234">
        <w:rPr>
          <w:rFonts w:asciiTheme="minorHAnsi" w:hAnsiTheme="minorHAnsi" w:cstheme="minorHAnsi"/>
          <w:sz w:val="22"/>
          <w:szCs w:val="22"/>
        </w:rPr>
        <w:t xml:space="preserve">hat Parent was on district property in </w:t>
      </w:r>
      <w:r w:rsidR="00E751C2">
        <w:rPr>
          <w:rFonts w:asciiTheme="minorHAnsi" w:hAnsiTheme="minorHAnsi" w:cstheme="minorHAnsi"/>
          <w:sz w:val="22"/>
          <w:szCs w:val="22"/>
        </w:rPr>
        <w:t xml:space="preserve">violation of the </w:t>
      </w:r>
      <w:r w:rsidR="00A6580C">
        <w:rPr>
          <w:rFonts w:asciiTheme="minorHAnsi" w:hAnsiTheme="minorHAnsi" w:cstheme="minorHAnsi"/>
          <w:sz w:val="22"/>
          <w:szCs w:val="22"/>
        </w:rPr>
        <w:t>order</w:t>
      </w:r>
      <w:r w:rsidR="000E5234">
        <w:rPr>
          <w:rFonts w:asciiTheme="minorHAnsi" w:hAnsiTheme="minorHAnsi" w:cstheme="minorHAnsi"/>
          <w:sz w:val="22"/>
          <w:szCs w:val="22"/>
        </w:rPr>
        <w:t xml:space="preserve">. Parent also provided evidence that she </w:t>
      </w:r>
      <w:r w:rsidR="00824335">
        <w:rPr>
          <w:rFonts w:asciiTheme="minorHAnsi" w:hAnsiTheme="minorHAnsi" w:cstheme="minorHAnsi"/>
          <w:sz w:val="22"/>
          <w:szCs w:val="22"/>
        </w:rPr>
        <w:t xml:space="preserve">was not on district property, including evidence that the principal </w:t>
      </w:r>
      <w:r w:rsidR="00A0437D">
        <w:rPr>
          <w:rFonts w:asciiTheme="minorHAnsi" w:hAnsiTheme="minorHAnsi" w:cstheme="minorHAnsi"/>
          <w:sz w:val="22"/>
          <w:szCs w:val="22"/>
        </w:rPr>
        <w:t>called her to apologize</w:t>
      </w:r>
      <w:r w:rsidR="00824335">
        <w:rPr>
          <w:rFonts w:asciiTheme="minorHAnsi" w:hAnsiTheme="minorHAnsi" w:cstheme="minorHAnsi"/>
          <w:sz w:val="22"/>
          <w:szCs w:val="22"/>
        </w:rPr>
        <w:t xml:space="preserve"> </w:t>
      </w:r>
      <w:r w:rsidR="002C7384">
        <w:rPr>
          <w:rFonts w:asciiTheme="minorHAnsi" w:hAnsiTheme="minorHAnsi" w:cstheme="minorHAnsi"/>
          <w:sz w:val="22"/>
          <w:szCs w:val="22"/>
        </w:rPr>
        <w:t>for</w:t>
      </w:r>
      <w:r w:rsidR="00824335">
        <w:rPr>
          <w:rFonts w:asciiTheme="minorHAnsi" w:hAnsiTheme="minorHAnsi" w:cstheme="minorHAnsi"/>
          <w:sz w:val="22"/>
          <w:szCs w:val="22"/>
        </w:rPr>
        <w:t xml:space="preserve"> making the report. In Parent’s view, </w:t>
      </w:r>
      <w:r w:rsidR="00A848CE">
        <w:rPr>
          <w:rFonts w:asciiTheme="minorHAnsi" w:hAnsiTheme="minorHAnsi" w:cstheme="minorHAnsi"/>
          <w:sz w:val="22"/>
          <w:szCs w:val="22"/>
        </w:rPr>
        <w:t xml:space="preserve">the </w:t>
      </w:r>
      <w:r w:rsidR="00824335">
        <w:rPr>
          <w:rFonts w:asciiTheme="minorHAnsi" w:hAnsiTheme="minorHAnsi" w:cstheme="minorHAnsi"/>
          <w:sz w:val="22"/>
          <w:szCs w:val="22"/>
        </w:rPr>
        <w:t xml:space="preserve">principal’s actions substantiate that </w:t>
      </w:r>
      <w:r w:rsidR="00A848CE">
        <w:rPr>
          <w:rFonts w:asciiTheme="minorHAnsi" w:hAnsiTheme="minorHAnsi" w:cstheme="minorHAnsi"/>
          <w:sz w:val="22"/>
          <w:szCs w:val="22"/>
        </w:rPr>
        <w:t>she</w:t>
      </w:r>
      <w:r w:rsidR="00824335">
        <w:rPr>
          <w:rFonts w:asciiTheme="minorHAnsi" w:hAnsiTheme="minorHAnsi" w:cstheme="minorHAnsi"/>
          <w:sz w:val="22"/>
          <w:szCs w:val="22"/>
        </w:rPr>
        <w:t xml:space="preserve"> was using the order to retaliate against Parent. If the principal were using the order for its intended purpose, the principal would not </w:t>
      </w:r>
      <w:r w:rsidR="002C7384">
        <w:rPr>
          <w:rFonts w:asciiTheme="minorHAnsi" w:hAnsiTheme="minorHAnsi" w:cstheme="minorHAnsi"/>
          <w:sz w:val="22"/>
          <w:szCs w:val="22"/>
        </w:rPr>
        <w:t xml:space="preserve">have called local law </w:t>
      </w:r>
      <w:r w:rsidR="002C7384">
        <w:rPr>
          <w:rFonts w:asciiTheme="minorHAnsi" w:hAnsiTheme="minorHAnsi" w:cstheme="minorHAnsi"/>
          <w:sz w:val="22"/>
          <w:szCs w:val="22"/>
        </w:rPr>
        <w:lastRenderedPageBreak/>
        <w:t>enforcement without verifying that Parent was violating the order. By not verifying that Parent was vi</w:t>
      </w:r>
      <w:r w:rsidR="00161D37">
        <w:rPr>
          <w:rFonts w:asciiTheme="minorHAnsi" w:hAnsiTheme="minorHAnsi" w:cstheme="minorHAnsi"/>
          <w:sz w:val="22"/>
          <w:szCs w:val="22"/>
        </w:rPr>
        <w:t xml:space="preserve">olating the order, the principal demonstrated </w:t>
      </w:r>
      <w:r w:rsidR="005059B0">
        <w:rPr>
          <w:rFonts w:asciiTheme="minorHAnsi" w:hAnsiTheme="minorHAnsi" w:cstheme="minorHAnsi"/>
          <w:sz w:val="22"/>
          <w:szCs w:val="22"/>
        </w:rPr>
        <w:t>intent</w:t>
      </w:r>
      <w:r w:rsidR="00161D37">
        <w:rPr>
          <w:rFonts w:asciiTheme="minorHAnsi" w:hAnsiTheme="minorHAnsi" w:cstheme="minorHAnsi"/>
          <w:sz w:val="22"/>
          <w:szCs w:val="22"/>
        </w:rPr>
        <w:t xml:space="preserve"> to use the order </w:t>
      </w:r>
      <w:r w:rsidR="00A0437D">
        <w:rPr>
          <w:rFonts w:asciiTheme="minorHAnsi" w:hAnsiTheme="minorHAnsi" w:cstheme="minorHAnsi"/>
          <w:sz w:val="22"/>
          <w:szCs w:val="22"/>
        </w:rPr>
        <w:t>for abus</w:t>
      </w:r>
      <w:r w:rsidR="00A848CE">
        <w:rPr>
          <w:rFonts w:asciiTheme="minorHAnsi" w:hAnsiTheme="minorHAnsi" w:cstheme="minorHAnsi"/>
          <w:sz w:val="22"/>
          <w:szCs w:val="22"/>
        </w:rPr>
        <w:t>iv</w:t>
      </w:r>
      <w:r w:rsidR="00A0437D">
        <w:rPr>
          <w:rFonts w:asciiTheme="minorHAnsi" w:hAnsiTheme="minorHAnsi" w:cstheme="minorHAnsi"/>
          <w:sz w:val="22"/>
          <w:szCs w:val="22"/>
        </w:rPr>
        <w:t>e purposes</w:t>
      </w:r>
      <w:r w:rsidR="00161D37">
        <w:rPr>
          <w:rFonts w:asciiTheme="minorHAnsi" w:hAnsiTheme="minorHAnsi" w:cstheme="minorHAnsi"/>
          <w:sz w:val="22"/>
          <w:szCs w:val="22"/>
        </w:rPr>
        <w:t>.</w:t>
      </w:r>
      <w:r w:rsidR="00161D37">
        <w:rPr>
          <w:rStyle w:val="FootnoteReference"/>
          <w:rFonts w:asciiTheme="minorHAnsi" w:hAnsiTheme="minorHAnsi" w:cstheme="minorHAnsi"/>
          <w:sz w:val="22"/>
          <w:szCs w:val="22"/>
        </w:rPr>
        <w:footnoteReference w:id="6"/>
      </w:r>
    </w:p>
    <w:p w:rsidR="000E5234" w:rsidRDefault="000E5234" w:rsidP="00A21550">
      <w:pPr>
        <w:spacing w:after="0"/>
        <w:contextualSpacing/>
        <w:jc w:val="both"/>
        <w:rPr>
          <w:rFonts w:asciiTheme="minorHAnsi" w:hAnsiTheme="minorHAnsi" w:cstheme="minorHAnsi"/>
          <w:sz w:val="22"/>
          <w:szCs w:val="22"/>
        </w:rPr>
      </w:pPr>
    </w:p>
    <w:p w:rsidR="00363CBC" w:rsidRDefault="00D32A93" w:rsidP="00A21550">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Third, Parent argues that the district’s treatment of her as a complainant </w:t>
      </w:r>
      <w:r w:rsidR="00385DEA">
        <w:rPr>
          <w:rFonts w:asciiTheme="minorHAnsi" w:hAnsiTheme="minorHAnsi" w:cstheme="minorHAnsi"/>
          <w:sz w:val="22"/>
          <w:szCs w:val="22"/>
        </w:rPr>
        <w:t xml:space="preserve">substantiates </w:t>
      </w:r>
      <w:r>
        <w:rPr>
          <w:rFonts w:asciiTheme="minorHAnsi" w:hAnsiTheme="minorHAnsi" w:cstheme="minorHAnsi"/>
          <w:sz w:val="22"/>
          <w:szCs w:val="22"/>
        </w:rPr>
        <w:t xml:space="preserve">that </w:t>
      </w:r>
      <w:r w:rsidR="00385DEA">
        <w:rPr>
          <w:rFonts w:asciiTheme="minorHAnsi" w:hAnsiTheme="minorHAnsi" w:cstheme="minorHAnsi"/>
          <w:sz w:val="22"/>
          <w:szCs w:val="22"/>
        </w:rPr>
        <w:t>the issuance of the order</w:t>
      </w:r>
      <w:r>
        <w:rPr>
          <w:rFonts w:asciiTheme="minorHAnsi" w:hAnsiTheme="minorHAnsi" w:cstheme="minorHAnsi"/>
          <w:sz w:val="22"/>
          <w:szCs w:val="22"/>
        </w:rPr>
        <w:t xml:space="preserve"> was retali</w:t>
      </w:r>
      <w:r w:rsidR="006E7E47">
        <w:rPr>
          <w:rFonts w:asciiTheme="minorHAnsi" w:hAnsiTheme="minorHAnsi" w:cstheme="minorHAnsi"/>
          <w:sz w:val="22"/>
          <w:szCs w:val="22"/>
        </w:rPr>
        <w:t xml:space="preserve">atory. </w:t>
      </w:r>
      <w:r>
        <w:rPr>
          <w:rFonts w:asciiTheme="minorHAnsi" w:hAnsiTheme="minorHAnsi" w:cstheme="minorHAnsi"/>
          <w:sz w:val="22"/>
          <w:szCs w:val="22"/>
        </w:rPr>
        <w:t xml:space="preserve">Parent presented </w:t>
      </w:r>
      <w:r w:rsidR="00AF5DA7">
        <w:rPr>
          <w:rFonts w:asciiTheme="minorHAnsi" w:hAnsiTheme="minorHAnsi" w:cstheme="minorHAnsi"/>
          <w:sz w:val="22"/>
          <w:szCs w:val="22"/>
        </w:rPr>
        <w:t xml:space="preserve">the following </w:t>
      </w:r>
      <w:r>
        <w:rPr>
          <w:rFonts w:asciiTheme="minorHAnsi" w:hAnsiTheme="minorHAnsi" w:cstheme="minorHAnsi"/>
          <w:sz w:val="22"/>
          <w:szCs w:val="22"/>
        </w:rPr>
        <w:t xml:space="preserve">evidence related to the </w:t>
      </w:r>
      <w:r w:rsidR="00D92328">
        <w:rPr>
          <w:rFonts w:asciiTheme="minorHAnsi" w:hAnsiTheme="minorHAnsi" w:cstheme="minorHAnsi"/>
          <w:sz w:val="22"/>
          <w:szCs w:val="22"/>
        </w:rPr>
        <w:t xml:space="preserve">January </w:t>
      </w:r>
      <w:proofErr w:type="gramStart"/>
      <w:r w:rsidR="00D92328">
        <w:rPr>
          <w:rFonts w:asciiTheme="minorHAnsi" w:hAnsiTheme="minorHAnsi" w:cstheme="minorHAnsi"/>
          <w:sz w:val="22"/>
          <w:szCs w:val="22"/>
        </w:rPr>
        <w:t>16</w:t>
      </w:r>
      <w:r w:rsidR="00D92328" w:rsidRPr="00D92328">
        <w:rPr>
          <w:rFonts w:asciiTheme="minorHAnsi" w:hAnsiTheme="minorHAnsi" w:cstheme="minorHAnsi"/>
          <w:sz w:val="22"/>
          <w:szCs w:val="22"/>
          <w:vertAlign w:val="superscript"/>
        </w:rPr>
        <w:t>th</w:t>
      </w:r>
      <w:proofErr w:type="gramEnd"/>
      <w:r w:rsidR="00D92328" w:rsidRPr="00D92328">
        <w:rPr>
          <w:rFonts w:asciiTheme="minorHAnsi" w:hAnsiTheme="minorHAnsi" w:cstheme="minorHAnsi"/>
          <w:sz w:val="22"/>
          <w:szCs w:val="22"/>
        </w:rPr>
        <w:t xml:space="preserve"> </w:t>
      </w:r>
      <w:r>
        <w:rPr>
          <w:rFonts w:asciiTheme="minorHAnsi" w:hAnsiTheme="minorHAnsi" w:cstheme="minorHAnsi"/>
          <w:sz w:val="22"/>
          <w:szCs w:val="22"/>
        </w:rPr>
        <w:t>hearing where she appealed the issuance of the order</w:t>
      </w:r>
      <w:r w:rsidR="005379D5">
        <w:rPr>
          <w:rFonts w:asciiTheme="minorHAnsi" w:hAnsiTheme="minorHAnsi" w:cstheme="minorHAnsi"/>
          <w:sz w:val="22"/>
          <w:szCs w:val="22"/>
        </w:rPr>
        <w:t>:</w:t>
      </w:r>
    </w:p>
    <w:p w:rsidR="00385DEA" w:rsidRDefault="00385DEA" w:rsidP="00A21550">
      <w:pPr>
        <w:spacing w:after="0"/>
        <w:contextualSpacing/>
        <w:jc w:val="both"/>
        <w:rPr>
          <w:rFonts w:asciiTheme="minorHAnsi" w:hAnsiTheme="minorHAnsi" w:cstheme="minorHAnsi"/>
          <w:sz w:val="22"/>
          <w:szCs w:val="22"/>
        </w:rPr>
      </w:pPr>
    </w:p>
    <w:p w:rsidR="00EC7024" w:rsidRDefault="00EC7024" w:rsidP="003B2F90">
      <w:pPr>
        <w:pStyle w:val="ListParagraph"/>
        <w:numPr>
          <w:ilvl w:val="0"/>
          <w:numId w:val="17"/>
        </w:numPr>
        <w:spacing w:after="0"/>
        <w:jc w:val="both"/>
        <w:rPr>
          <w:rFonts w:asciiTheme="minorHAnsi" w:hAnsiTheme="minorHAnsi" w:cstheme="minorHAnsi"/>
          <w:sz w:val="22"/>
          <w:szCs w:val="22"/>
        </w:rPr>
      </w:pPr>
      <w:r w:rsidRPr="00EC7024">
        <w:rPr>
          <w:rFonts w:asciiTheme="minorHAnsi" w:hAnsiTheme="minorHAnsi" w:cstheme="minorHAnsi"/>
          <w:sz w:val="22"/>
          <w:szCs w:val="22"/>
        </w:rPr>
        <w:t xml:space="preserve">On December 12, 2018, the school board sent Parent notice of accepting her appeal. </w:t>
      </w:r>
      <w:r w:rsidRPr="00A76353">
        <w:rPr>
          <w:rFonts w:asciiTheme="minorHAnsi" w:hAnsiTheme="minorHAnsi" w:cstheme="minorHAnsi"/>
          <w:sz w:val="22"/>
          <w:szCs w:val="22"/>
        </w:rPr>
        <w:t xml:space="preserve">In the notice, </w:t>
      </w:r>
      <w:r w:rsidR="00D92328" w:rsidRPr="00D92328">
        <w:rPr>
          <w:rFonts w:asciiTheme="minorHAnsi" w:hAnsiTheme="minorHAnsi" w:cstheme="minorHAnsi"/>
          <w:sz w:val="22"/>
          <w:szCs w:val="22"/>
        </w:rPr>
        <w:t xml:space="preserve">South Umpqua School District Board </w:t>
      </w:r>
      <w:r w:rsidRPr="00A76353">
        <w:rPr>
          <w:rFonts w:asciiTheme="minorHAnsi" w:hAnsiTheme="minorHAnsi" w:cstheme="minorHAnsi"/>
          <w:sz w:val="22"/>
          <w:szCs w:val="22"/>
        </w:rPr>
        <w:t xml:space="preserve">informed Parent that </w:t>
      </w:r>
      <w:r w:rsidR="00A76353" w:rsidRPr="00A76353">
        <w:rPr>
          <w:rFonts w:asciiTheme="minorHAnsi" w:hAnsiTheme="minorHAnsi" w:cstheme="minorHAnsi"/>
          <w:sz w:val="22"/>
          <w:szCs w:val="22"/>
        </w:rPr>
        <w:t xml:space="preserve">the hearing would occur on January 16, 2019. Parent </w:t>
      </w:r>
      <w:r w:rsidRPr="00A76353">
        <w:rPr>
          <w:rFonts w:asciiTheme="minorHAnsi" w:hAnsiTheme="minorHAnsi" w:cstheme="minorHAnsi"/>
          <w:sz w:val="22"/>
          <w:szCs w:val="22"/>
        </w:rPr>
        <w:t xml:space="preserve">would be “afforded the opportunity to meet with the [school board] and to informally dispute” the no trespass order. Parent would </w:t>
      </w:r>
      <w:r w:rsidR="00A76353" w:rsidRPr="00A76353">
        <w:rPr>
          <w:rFonts w:asciiTheme="minorHAnsi" w:hAnsiTheme="minorHAnsi" w:cstheme="minorHAnsi"/>
          <w:sz w:val="22"/>
          <w:szCs w:val="22"/>
        </w:rPr>
        <w:t>have</w:t>
      </w:r>
      <w:r w:rsidRPr="00A76353">
        <w:rPr>
          <w:rFonts w:asciiTheme="minorHAnsi" w:hAnsiTheme="minorHAnsi" w:cstheme="minorHAnsi"/>
          <w:sz w:val="22"/>
          <w:szCs w:val="22"/>
        </w:rPr>
        <w:t xml:space="preserve"> 10 minutes “to present [her] appeal.” Parent could have “an adult representative present for observation at [the] hearing.” However, the</w:t>
      </w:r>
      <w:r w:rsidR="00AC5C86">
        <w:rPr>
          <w:rFonts w:asciiTheme="minorHAnsi" w:hAnsiTheme="minorHAnsi" w:cstheme="minorHAnsi"/>
          <w:sz w:val="22"/>
          <w:szCs w:val="22"/>
        </w:rPr>
        <w:t xml:space="preserve"> adult</w:t>
      </w:r>
      <w:r w:rsidRPr="00A76353">
        <w:rPr>
          <w:rFonts w:asciiTheme="minorHAnsi" w:hAnsiTheme="minorHAnsi" w:cstheme="minorHAnsi"/>
          <w:sz w:val="22"/>
          <w:szCs w:val="22"/>
        </w:rPr>
        <w:t xml:space="preserve"> representative could not “speak on [her] behalf.” </w:t>
      </w:r>
      <w:r w:rsidR="00A76353" w:rsidRPr="00A76353">
        <w:rPr>
          <w:rFonts w:asciiTheme="minorHAnsi" w:hAnsiTheme="minorHAnsi" w:cstheme="minorHAnsi"/>
          <w:sz w:val="22"/>
          <w:szCs w:val="22"/>
        </w:rPr>
        <w:t xml:space="preserve">Parent could have </w:t>
      </w:r>
      <w:r w:rsidRPr="00A76353">
        <w:rPr>
          <w:rFonts w:asciiTheme="minorHAnsi" w:hAnsiTheme="minorHAnsi" w:cstheme="minorHAnsi"/>
          <w:sz w:val="22"/>
          <w:szCs w:val="22"/>
        </w:rPr>
        <w:t>“[n]o witnesses</w:t>
      </w:r>
      <w:r w:rsidR="00A76353" w:rsidRPr="00A76353">
        <w:rPr>
          <w:rFonts w:asciiTheme="minorHAnsi" w:hAnsiTheme="minorHAnsi" w:cstheme="minorHAnsi"/>
          <w:sz w:val="22"/>
          <w:szCs w:val="22"/>
        </w:rPr>
        <w:t>” testify on her behalf. Parent could “submit a written statement</w:t>
      </w:r>
      <w:r w:rsidR="00AC5C86">
        <w:rPr>
          <w:rFonts w:asciiTheme="minorHAnsi" w:hAnsiTheme="minorHAnsi" w:cstheme="minorHAnsi"/>
          <w:sz w:val="22"/>
          <w:szCs w:val="22"/>
        </w:rPr>
        <w:t>.</w:t>
      </w:r>
      <w:r w:rsidR="00A76353" w:rsidRPr="00A76353">
        <w:rPr>
          <w:rFonts w:asciiTheme="minorHAnsi" w:hAnsiTheme="minorHAnsi" w:cstheme="minorHAnsi"/>
          <w:sz w:val="22"/>
          <w:szCs w:val="22"/>
        </w:rPr>
        <w:t xml:space="preserve">” If Parent planned </w:t>
      </w:r>
      <w:proofErr w:type="gramStart"/>
      <w:r w:rsidR="00A76353" w:rsidRPr="00A76353">
        <w:rPr>
          <w:rFonts w:asciiTheme="minorHAnsi" w:hAnsiTheme="minorHAnsi" w:cstheme="minorHAnsi"/>
          <w:sz w:val="22"/>
          <w:szCs w:val="22"/>
        </w:rPr>
        <w:t>on submitting</w:t>
      </w:r>
      <w:proofErr w:type="gramEnd"/>
      <w:r w:rsidR="00A76353" w:rsidRPr="00A76353">
        <w:rPr>
          <w:rFonts w:asciiTheme="minorHAnsi" w:hAnsiTheme="minorHAnsi" w:cstheme="minorHAnsi"/>
          <w:sz w:val="22"/>
          <w:szCs w:val="22"/>
        </w:rPr>
        <w:t xml:space="preserve"> a written statement, she had to provide it to the school board no later than January 7, 2018, nine days before the date of the hearing.</w:t>
      </w:r>
      <w:r w:rsidR="009F0BC5">
        <w:rPr>
          <w:rStyle w:val="FootnoteReference"/>
          <w:rFonts w:asciiTheme="minorHAnsi" w:hAnsiTheme="minorHAnsi" w:cstheme="minorHAnsi"/>
          <w:sz w:val="22"/>
          <w:szCs w:val="22"/>
        </w:rPr>
        <w:footnoteReference w:id="7"/>
      </w:r>
    </w:p>
    <w:p w:rsidR="00953947" w:rsidRDefault="00953947" w:rsidP="003B2F90">
      <w:pPr>
        <w:pStyle w:val="ListParagraph"/>
        <w:spacing w:after="0"/>
        <w:ind w:hanging="360"/>
        <w:jc w:val="both"/>
        <w:rPr>
          <w:rFonts w:asciiTheme="minorHAnsi" w:hAnsiTheme="minorHAnsi" w:cstheme="minorHAnsi"/>
          <w:sz w:val="22"/>
          <w:szCs w:val="22"/>
        </w:rPr>
      </w:pPr>
    </w:p>
    <w:p w:rsidR="0046413B" w:rsidRDefault="00D92328" w:rsidP="003B2F90">
      <w:pPr>
        <w:pStyle w:val="ListParagraph"/>
        <w:numPr>
          <w:ilvl w:val="0"/>
          <w:numId w:val="17"/>
        </w:numPr>
        <w:spacing w:after="0"/>
        <w:jc w:val="both"/>
        <w:rPr>
          <w:rFonts w:asciiTheme="minorHAnsi" w:hAnsiTheme="minorHAnsi" w:cstheme="minorHAnsi"/>
          <w:sz w:val="22"/>
          <w:szCs w:val="22"/>
        </w:rPr>
      </w:pPr>
      <w:r>
        <w:rPr>
          <w:rFonts w:asciiTheme="minorHAnsi" w:hAnsiTheme="minorHAnsi" w:cstheme="minorHAnsi"/>
          <w:sz w:val="22"/>
          <w:szCs w:val="22"/>
        </w:rPr>
        <w:t xml:space="preserve">At the </w:t>
      </w:r>
      <w:r w:rsidR="00AC5C86">
        <w:rPr>
          <w:rFonts w:asciiTheme="minorHAnsi" w:hAnsiTheme="minorHAnsi" w:cstheme="minorHAnsi"/>
          <w:sz w:val="22"/>
          <w:szCs w:val="22"/>
        </w:rPr>
        <w:t xml:space="preserve">January </w:t>
      </w:r>
      <w:proofErr w:type="gramStart"/>
      <w:r w:rsidR="00AC5C86">
        <w:rPr>
          <w:rFonts w:asciiTheme="minorHAnsi" w:hAnsiTheme="minorHAnsi" w:cstheme="minorHAnsi"/>
          <w:sz w:val="22"/>
          <w:szCs w:val="22"/>
        </w:rPr>
        <w:t>16</w:t>
      </w:r>
      <w:r w:rsidRPr="00D92328">
        <w:rPr>
          <w:rFonts w:asciiTheme="minorHAnsi" w:hAnsiTheme="minorHAnsi" w:cstheme="minorHAnsi"/>
          <w:sz w:val="22"/>
          <w:szCs w:val="22"/>
          <w:vertAlign w:val="superscript"/>
        </w:rPr>
        <w:t>th</w:t>
      </w:r>
      <w:proofErr w:type="gramEnd"/>
      <w:r>
        <w:rPr>
          <w:rFonts w:asciiTheme="minorHAnsi" w:hAnsiTheme="minorHAnsi" w:cstheme="minorHAnsi"/>
          <w:sz w:val="22"/>
          <w:szCs w:val="22"/>
        </w:rPr>
        <w:t xml:space="preserve"> hearing</w:t>
      </w:r>
      <w:r w:rsidR="00AC5C86">
        <w:rPr>
          <w:rFonts w:asciiTheme="minorHAnsi" w:hAnsiTheme="minorHAnsi" w:cstheme="minorHAnsi"/>
          <w:sz w:val="22"/>
          <w:szCs w:val="22"/>
        </w:rPr>
        <w:t>,</w:t>
      </w:r>
      <w:r>
        <w:rPr>
          <w:rFonts w:asciiTheme="minorHAnsi" w:hAnsiTheme="minorHAnsi" w:cstheme="minorHAnsi"/>
          <w:sz w:val="22"/>
          <w:szCs w:val="22"/>
        </w:rPr>
        <w:t xml:space="preserve"> </w:t>
      </w:r>
      <w:r w:rsidR="00AC5C86">
        <w:rPr>
          <w:rFonts w:asciiTheme="minorHAnsi" w:hAnsiTheme="minorHAnsi" w:cstheme="minorHAnsi"/>
          <w:sz w:val="22"/>
          <w:szCs w:val="22"/>
        </w:rPr>
        <w:t xml:space="preserve">the district allowed multiple people to testify against Parent, on </w:t>
      </w:r>
      <w:r w:rsidR="0006579F">
        <w:rPr>
          <w:rFonts w:asciiTheme="minorHAnsi" w:hAnsiTheme="minorHAnsi" w:cstheme="minorHAnsi"/>
          <w:sz w:val="22"/>
          <w:szCs w:val="22"/>
        </w:rPr>
        <w:t xml:space="preserve">its </w:t>
      </w:r>
      <w:r w:rsidR="00AC5C86">
        <w:rPr>
          <w:rFonts w:asciiTheme="minorHAnsi" w:hAnsiTheme="minorHAnsi" w:cstheme="minorHAnsi"/>
          <w:sz w:val="22"/>
          <w:szCs w:val="22"/>
        </w:rPr>
        <w:t xml:space="preserve">behalf. </w:t>
      </w:r>
      <w:r w:rsidR="009E1B5F">
        <w:rPr>
          <w:rFonts w:asciiTheme="minorHAnsi" w:hAnsiTheme="minorHAnsi" w:cstheme="minorHAnsi"/>
          <w:sz w:val="22"/>
          <w:szCs w:val="22"/>
        </w:rPr>
        <w:t>D</w:t>
      </w:r>
      <w:r w:rsidR="00AC5C86">
        <w:rPr>
          <w:rFonts w:asciiTheme="minorHAnsi" w:hAnsiTheme="minorHAnsi" w:cstheme="minorHAnsi"/>
          <w:sz w:val="22"/>
          <w:szCs w:val="22"/>
        </w:rPr>
        <w:t xml:space="preserve">istrict </w:t>
      </w:r>
      <w:r w:rsidR="009E1B5F">
        <w:rPr>
          <w:rFonts w:asciiTheme="minorHAnsi" w:hAnsiTheme="minorHAnsi" w:cstheme="minorHAnsi"/>
          <w:sz w:val="22"/>
          <w:szCs w:val="22"/>
        </w:rPr>
        <w:t xml:space="preserve">administration </w:t>
      </w:r>
      <w:r w:rsidR="00AC5C86">
        <w:rPr>
          <w:rFonts w:asciiTheme="minorHAnsi" w:hAnsiTheme="minorHAnsi" w:cstheme="minorHAnsi"/>
          <w:sz w:val="22"/>
          <w:szCs w:val="22"/>
        </w:rPr>
        <w:t xml:space="preserve">also presented the members of the school board with a document </w:t>
      </w:r>
      <w:r w:rsidR="00560711">
        <w:rPr>
          <w:rFonts w:asciiTheme="minorHAnsi" w:hAnsiTheme="minorHAnsi" w:cstheme="minorHAnsi"/>
          <w:sz w:val="22"/>
          <w:szCs w:val="22"/>
        </w:rPr>
        <w:t xml:space="preserve">containing evidence supporting its decision to issue the no trespass order. The district did not provide Parent with a copy of the document before the hearing. The district also did not allow Parent to look at the document during the hearing. </w:t>
      </w:r>
      <w:r w:rsidR="0046413B">
        <w:rPr>
          <w:rFonts w:asciiTheme="minorHAnsi" w:hAnsiTheme="minorHAnsi" w:cstheme="minorHAnsi"/>
          <w:sz w:val="22"/>
          <w:szCs w:val="22"/>
        </w:rPr>
        <w:t>Parent request</w:t>
      </w:r>
      <w:r w:rsidR="00953947">
        <w:rPr>
          <w:rFonts w:asciiTheme="minorHAnsi" w:hAnsiTheme="minorHAnsi" w:cstheme="minorHAnsi"/>
          <w:sz w:val="22"/>
          <w:szCs w:val="22"/>
        </w:rPr>
        <w:t>ed a copy of the document and</w:t>
      </w:r>
      <w:r w:rsidR="0046413B">
        <w:rPr>
          <w:rFonts w:asciiTheme="minorHAnsi" w:hAnsiTheme="minorHAnsi" w:cstheme="minorHAnsi"/>
          <w:sz w:val="22"/>
          <w:szCs w:val="22"/>
        </w:rPr>
        <w:t xml:space="preserve"> </w:t>
      </w:r>
      <w:r w:rsidR="00953947">
        <w:rPr>
          <w:rFonts w:asciiTheme="minorHAnsi" w:hAnsiTheme="minorHAnsi" w:cstheme="minorHAnsi"/>
          <w:sz w:val="22"/>
          <w:szCs w:val="22"/>
        </w:rPr>
        <w:t>t</w:t>
      </w:r>
      <w:r w:rsidR="0046413B">
        <w:rPr>
          <w:rFonts w:asciiTheme="minorHAnsi" w:hAnsiTheme="minorHAnsi" w:cstheme="minorHAnsi"/>
          <w:sz w:val="22"/>
          <w:szCs w:val="22"/>
        </w:rPr>
        <w:t>he district denied her request.</w:t>
      </w:r>
      <w:r w:rsidR="0046413B">
        <w:rPr>
          <w:rStyle w:val="FootnoteReference"/>
          <w:rFonts w:asciiTheme="minorHAnsi" w:hAnsiTheme="minorHAnsi" w:cstheme="minorHAnsi"/>
          <w:sz w:val="22"/>
          <w:szCs w:val="22"/>
        </w:rPr>
        <w:footnoteReference w:id="8"/>
      </w:r>
    </w:p>
    <w:p w:rsidR="00953947" w:rsidRDefault="00953947" w:rsidP="003B2F90">
      <w:pPr>
        <w:pStyle w:val="ListParagraph"/>
        <w:spacing w:after="0"/>
        <w:ind w:hanging="360"/>
        <w:jc w:val="both"/>
        <w:rPr>
          <w:rFonts w:asciiTheme="minorHAnsi" w:hAnsiTheme="minorHAnsi" w:cstheme="minorHAnsi"/>
          <w:sz w:val="22"/>
          <w:szCs w:val="22"/>
        </w:rPr>
      </w:pPr>
    </w:p>
    <w:p w:rsidR="00953947" w:rsidRDefault="0046413B" w:rsidP="003B2F90">
      <w:pPr>
        <w:pStyle w:val="ListParagraph"/>
        <w:numPr>
          <w:ilvl w:val="0"/>
          <w:numId w:val="17"/>
        </w:numPr>
        <w:spacing w:after="0"/>
        <w:jc w:val="both"/>
        <w:rPr>
          <w:rFonts w:asciiTheme="minorHAnsi" w:hAnsiTheme="minorHAnsi" w:cstheme="minorHAnsi"/>
          <w:sz w:val="22"/>
          <w:szCs w:val="22"/>
        </w:rPr>
      </w:pPr>
      <w:r>
        <w:rPr>
          <w:rFonts w:asciiTheme="minorHAnsi" w:hAnsiTheme="minorHAnsi" w:cstheme="minorHAnsi"/>
          <w:sz w:val="22"/>
          <w:szCs w:val="22"/>
        </w:rPr>
        <w:t xml:space="preserve">On January 22, 2019, the school board issued a written order affirming the issuance of the no trespass order. The January </w:t>
      </w:r>
      <w:proofErr w:type="gramStart"/>
      <w:r>
        <w:rPr>
          <w:rFonts w:asciiTheme="minorHAnsi" w:hAnsiTheme="minorHAnsi" w:cstheme="minorHAnsi"/>
          <w:sz w:val="22"/>
          <w:szCs w:val="22"/>
        </w:rPr>
        <w:t>22</w:t>
      </w:r>
      <w:r w:rsidRPr="0046413B">
        <w:rPr>
          <w:rFonts w:asciiTheme="minorHAnsi" w:hAnsiTheme="minorHAnsi" w:cstheme="minorHAnsi"/>
          <w:sz w:val="22"/>
          <w:szCs w:val="22"/>
          <w:vertAlign w:val="superscript"/>
        </w:rPr>
        <w:t>nd</w:t>
      </w:r>
      <w:proofErr w:type="gramEnd"/>
      <w:r>
        <w:rPr>
          <w:rFonts w:asciiTheme="minorHAnsi" w:hAnsiTheme="minorHAnsi" w:cstheme="minorHAnsi"/>
          <w:sz w:val="22"/>
          <w:szCs w:val="22"/>
        </w:rPr>
        <w:t xml:space="preserve"> order did not include a findings of fact or an explanation about why the school board was affirming th</w:t>
      </w:r>
      <w:r w:rsidR="00953947">
        <w:rPr>
          <w:rFonts w:asciiTheme="minorHAnsi" w:hAnsiTheme="minorHAnsi" w:cstheme="minorHAnsi"/>
          <w:sz w:val="22"/>
          <w:szCs w:val="22"/>
        </w:rPr>
        <w:t>e order. In its entirety, the January 22</w:t>
      </w:r>
      <w:r w:rsidR="00953947" w:rsidRPr="00953947">
        <w:rPr>
          <w:rFonts w:asciiTheme="minorHAnsi" w:hAnsiTheme="minorHAnsi" w:cstheme="minorHAnsi"/>
          <w:sz w:val="22"/>
          <w:szCs w:val="22"/>
          <w:vertAlign w:val="superscript"/>
        </w:rPr>
        <w:t>nd</w:t>
      </w:r>
      <w:r w:rsidR="00953947">
        <w:rPr>
          <w:rFonts w:asciiTheme="minorHAnsi" w:hAnsiTheme="minorHAnsi" w:cstheme="minorHAnsi"/>
          <w:sz w:val="22"/>
          <w:szCs w:val="22"/>
        </w:rPr>
        <w:t xml:space="preserve"> order read as follows:</w:t>
      </w:r>
    </w:p>
    <w:p w:rsidR="003B2F90" w:rsidRPr="003B2F90" w:rsidRDefault="003B2F90" w:rsidP="003B2F90">
      <w:pPr>
        <w:spacing w:after="0"/>
        <w:jc w:val="both"/>
        <w:rPr>
          <w:rFonts w:asciiTheme="minorHAnsi" w:hAnsiTheme="minorHAnsi" w:cstheme="minorHAnsi"/>
          <w:sz w:val="22"/>
          <w:szCs w:val="22"/>
        </w:rPr>
      </w:pPr>
    </w:p>
    <w:p w:rsidR="00953947" w:rsidRDefault="00953947" w:rsidP="003B2F90">
      <w:pPr>
        <w:pStyle w:val="ListParagraph"/>
        <w:spacing w:after="0"/>
        <w:ind w:left="2160" w:right="1440" w:firstLine="720"/>
        <w:jc w:val="both"/>
        <w:rPr>
          <w:rFonts w:asciiTheme="minorHAnsi" w:hAnsiTheme="minorHAnsi" w:cstheme="minorHAnsi"/>
          <w:sz w:val="22"/>
          <w:szCs w:val="22"/>
        </w:rPr>
      </w:pPr>
      <w:r>
        <w:rPr>
          <w:rFonts w:asciiTheme="minorHAnsi" w:hAnsiTheme="minorHAnsi" w:cstheme="minorHAnsi"/>
          <w:sz w:val="22"/>
          <w:szCs w:val="22"/>
        </w:rPr>
        <w:t xml:space="preserve">This matter came before the South Umpqua School District Board on January 16, 2019, for a hearing requested by Parent, appealing the Superintendent’s decision to uphold a Trespass Order of the Parent . . . of </w:t>
      </w:r>
      <w:proofErr w:type="spellStart"/>
      <w:r>
        <w:rPr>
          <w:rFonts w:asciiTheme="minorHAnsi" w:hAnsiTheme="minorHAnsi" w:cstheme="minorHAnsi"/>
          <w:sz w:val="22"/>
          <w:szCs w:val="22"/>
        </w:rPr>
        <w:t>Coffen</w:t>
      </w:r>
      <w:r w:rsidR="00AF5DA7">
        <w:rPr>
          <w:rFonts w:asciiTheme="minorHAnsi" w:hAnsiTheme="minorHAnsi" w:cstheme="minorHAnsi"/>
          <w:sz w:val="22"/>
          <w:szCs w:val="22"/>
        </w:rPr>
        <w:t>berry</w:t>
      </w:r>
      <w:proofErr w:type="spellEnd"/>
      <w:r w:rsidR="00AF5DA7">
        <w:rPr>
          <w:rFonts w:asciiTheme="minorHAnsi" w:hAnsiTheme="minorHAnsi" w:cstheme="minorHAnsi"/>
          <w:sz w:val="22"/>
          <w:szCs w:val="22"/>
        </w:rPr>
        <w:t xml:space="preserve"> Middle School Student</w:t>
      </w:r>
      <w:r>
        <w:rPr>
          <w:rFonts w:asciiTheme="minorHAnsi" w:hAnsiTheme="minorHAnsi" w:cstheme="minorHAnsi"/>
          <w:sz w:val="22"/>
          <w:szCs w:val="22"/>
        </w:rPr>
        <w:t>. The [b]</w:t>
      </w:r>
      <w:proofErr w:type="spellStart"/>
      <w:r>
        <w:rPr>
          <w:rFonts w:asciiTheme="minorHAnsi" w:hAnsiTheme="minorHAnsi" w:cstheme="minorHAnsi"/>
          <w:sz w:val="22"/>
          <w:szCs w:val="22"/>
        </w:rPr>
        <w:t>oard</w:t>
      </w:r>
      <w:proofErr w:type="spellEnd"/>
      <w:r>
        <w:rPr>
          <w:rFonts w:asciiTheme="minorHAnsi" w:hAnsiTheme="minorHAnsi" w:cstheme="minorHAnsi"/>
          <w:sz w:val="22"/>
          <w:szCs w:val="22"/>
        </w:rPr>
        <w:t xml:space="preserve"> considered the presentations of Parent and District administration. Having fully considered the evidence, </w:t>
      </w:r>
    </w:p>
    <w:p w:rsidR="00953947" w:rsidRDefault="00953947" w:rsidP="003B2F90">
      <w:pPr>
        <w:pStyle w:val="ListParagraph"/>
        <w:spacing w:after="0"/>
        <w:ind w:left="2160" w:right="1440" w:firstLine="720"/>
        <w:jc w:val="both"/>
        <w:rPr>
          <w:rFonts w:asciiTheme="minorHAnsi" w:hAnsiTheme="minorHAnsi" w:cstheme="minorHAnsi"/>
          <w:sz w:val="22"/>
          <w:szCs w:val="22"/>
        </w:rPr>
      </w:pPr>
      <w:r>
        <w:rPr>
          <w:rFonts w:asciiTheme="minorHAnsi" w:hAnsiTheme="minorHAnsi" w:cstheme="minorHAnsi"/>
          <w:sz w:val="22"/>
          <w:szCs w:val="22"/>
        </w:rPr>
        <w:t xml:space="preserve">IT IS THEREFORE ORDERED that the appeal </w:t>
      </w:r>
      <w:proofErr w:type="gramStart"/>
      <w:r>
        <w:rPr>
          <w:rFonts w:asciiTheme="minorHAnsi" w:hAnsiTheme="minorHAnsi" w:cstheme="minorHAnsi"/>
          <w:sz w:val="22"/>
          <w:szCs w:val="22"/>
        </w:rPr>
        <w:t>is</w:t>
      </w:r>
      <w:proofErr w:type="gramEnd"/>
      <w:r>
        <w:rPr>
          <w:rFonts w:asciiTheme="minorHAnsi" w:hAnsiTheme="minorHAnsi" w:cstheme="minorHAnsi"/>
          <w:sz w:val="22"/>
          <w:szCs w:val="22"/>
        </w:rPr>
        <w:t xml:space="preserve"> DENIED</w:t>
      </w:r>
    </w:p>
    <w:p w:rsidR="00953947" w:rsidRDefault="00953947" w:rsidP="003B2F90">
      <w:pPr>
        <w:pStyle w:val="ListParagraph"/>
        <w:spacing w:after="0"/>
        <w:ind w:left="2160" w:right="1440" w:firstLine="720"/>
        <w:jc w:val="both"/>
        <w:rPr>
          <w:rFonts w:asciiTheme="minorHAnsi" w:hAnsiTheme="minorHAnsi" w:cstheme="minorHAnsi"/>
          <w:sz w:val="22"/>
          <w:szCs w:val="22"/>
        </w:rPr>
      </w:pPr>
      <w:r>
        <w:rPr>
          <w:rFonts w:asciiTheme="minorHAnsi" w:hAnsiTheme="minorHAnsi" w:cstheme="minorHAnsi"/>
          <w:sz w:val="22"/>
          <w:szCs w:val="22"/>
        </w:rPr>
        <w:t xml:space="preserve">The Trespass Order </w:t>
      </w:r>
      <w:proofErr w:type="gramStart"/>
      <w:r>
        <w:rPr>
          <w:rFonts w:asciiTheme="minorHAnsi" w:hAnsiTheme="minorHAnsi" w:cstheme="minorHAnsi"/>
          <w:sz w:val="22"/>
          <w:szCs w:val="22"/>
        </w:rPr>
        <w:t>is AFFIRMED</w:t>
      </w:r>
      <w:proofErr w:type="gramEnd"/>
      <w:r>
        <w:rPr>
          <w:rFonts w:asciiTheme="minorHAnsi" w:hAnsiTheme="minorHAnsi" w:cstheme="minorHAnsi"/>
          <w:sz w:val="22"/>
          <w:szCs w:val="22"/>
        </w:rPr>
        <w:t>.</w:t>
      </w:r>
      <w:r>
        <w:rPr>
          <w:rStyle w:val="FootnoteReference"/>
          <w:rFonts w:asciiTheme="minorHAnsi" w:hAnsiTheme="minorHAnsi" w:cstheme="minorHAnsi"/>
          <w:sz w:val="22"/>
          <w:szCs w:val="22"/>
        </w:rPr>
        <w:footnoteReference w:id="9"/>
      </w:r>
    </w:p>
    <w:p w:rsidR="00953947" w:rsidRDefault="00953947" w:rsidP="003B2F90">
      <w:pPr>
        <w:pStyle w:val="ListParagraph"/>
        <w:spacing w:after="0"/>
        <w:ind w:right="1440" w:hanging="360"/>
        <w:jc w:val="both"/>
        <w:rPr>
          <w:rFonts w:asciiTheme="minorHAnsi" w:hAnsiTheme="minorHAnsi" w:cstheme="minorHAnsi"/>
          <w:sz w:val="22"/>
          <w:szCs w:val="22"/>
        </w:rPr>
      </w:pPr>
    </w:p>
    <w:p w:rsidR="00953947" w:rsidRDefault="00953947" w:rsidP="003B2F90">
      <w:pPr>
        <w:pStyle w:val="ListParagraph"/>
        <w:numPr>
          <w:ilvl w:val="0"/>
          <w:numId w:val="17"/>
        </w:numPr>
        <w:spacing w:after="0"/>
        <w:jc w:val="both"/>
        <w:rPr>
          <w:rFonts w:asciiTheme="minorHAnsi" w:hAnsiTheme="minorHAnsi" w:cstheme="minorHAnsi"/>
          <w:sz w:val="22"/>
          <w:szCs w:val="22"/>
        </w:rPr>
      </w:pPr>
      <w:r>
        <w:rPr>
          <w:rFonts w:asciiTheme="minorHAnsi" w:hAnsiTheme="minorHAnsi" w:cstheme="minorHAnsi"/>
          <w:sz w:val="22"/>
          <w:szCs w:val="22"/>
        </w:rPr>
        <w:t xml:space="preserve">On January 23, 2019, the </w:t>
      </w:r>
      <w:r w:rsidR="009E1B5F">
        <w:rPr>
          <w:rFonts w:asciiTheme="minorHAnsi" w:hAnsiTheme="minorHAnsi" w:cstheme="minorHAnsi"/>
          <w:sz w:val="22"/>
          <w:szCs w:val="22"/>
        </w:rPr>
        <w:t xml:space="preserve">district provided </w:t>
      </w:r>
      <w:r>
        <w:rPr>
          <w:rFonts w:asciiTheme="minorHAnsi" w:hAnsiTheme="minorHAnsi" w:cstheme="minorHAnsi"/>
          <w:sz w:val="22"/>
          <w:szCs w:val="22"/>
        </w:rPr>
        <w:t>Par</w:t>
      </w:r>
      <w:r w:rsidR="009E1B5F">
        <w:rPr>
          <w:rFonts w:asciiTheme="minorHAnsi" w:hAnsiTheme="minorHAnsi" w:cstheme="minorHAnsi"/>
          <w:sz w:val="22"/>
          <w:szCs w:val="22"/>
        </w:rPr>
        <w:t xml:space="preserve">ent with a copy of the document that district administration had presented to members </w:t>
      </w:r>
      <w:r w:rsidR="00ED6D5F">
        <w:rPr>
          <w:rFonts w:asciiTheme="minorHAnsi" w:hAnsiTheme="minorHAnsi" w:cstheme="minorHAnsi"/>
          <w:sz w:val="22"/>
          <w:szCs w:val="22"/>
        </w:rPr>
        <w:t>of the school board</w:t>
      </w:r>
      <w:r w:rsidR="008F62D9">
        <w:rPr>
          <w:rFonts w:asciiTheme="minorHAnsi" w:hAnsiTheme="minorHAnsi" w:cstheme="minorHAnsi"/>
          <w:sz w:val="22"/>
          <w:szCs w:val="22"/>
        </w:rPr>
        <w:t xml:space="preserve"> at the January </w:t>
      </w:r>
      <w:proofErr w:type="gramStart"/>
      <w:r w:rsidR="008F62D9">
        <w:rPr>
          <w:rFonts w:asciiTheme="minorHAnsi" w:hAnsiTheme="minorHAnsi" w:cstheme="minorHAnsi"/>
          <w:sz w:val="22"/>
          <w:szCs w:val="22"/>
        </w:rPr>
        <w:t>16</w:t>
      </w:r>
      <w:r w:rsidR="008F62D9" w:rsidRPr="008F62D9">
        <w:rPr>
          <w:rFonts w:asciiTheme="minorHAnsi" w:hAnsiTheme="minorHAnsi" w:cstheme="minorHAnsi"/>
          <w:sz w:val="22"/>
          <w:szCs w:val="22"/>
          <w:vertAlign w:val="superscript"/>
        </w:rPr>
        <w:t>th</w:t>
      </w:r>
      <w:proofErr w:type="gramEnd"/>
      <w:r w:rsidR="008F62D9">
        <w:rPr>
          <w:rFonts w:asciiTheme="minorHAnsi" w:hAnsiTheme="minorHAnsi" w:cstheme="minorHAnsi"/>
          <w:sz w:val="22"/>
          <w:szCs w:val="22"/>
        </w:rPr>
        <w:t xml:space="preserve"> hearing</w:t>
      </w:r>
      <w:r w:rsidR="00ED6D5F">
        <w:rPr>
          <w:rFonts w:asciiTheme="minorHAnsi" w:hAnsiTheme="minorHAnsi" w:cstheme="minorHAnsi"/>
          <w:sz w:val="22"/>
          <w:szCs w:val="22"/>
        </w:rPr>
        <w:t>. That</w:t>
      </w:r>
      <w:r w:rsidR="00C22EE7">
        <w:rPr>
          <w:rFonts w:asciiTheme="minorHAnsi" w:hAnsiTheme="minorHAnsi" w:cstheme="minorHAnsi"/>
          <w:sz w:val="22"/>
          <w:szCs w:val="22"/>
        </w:rPr>
        <w:t xml:space="preserve"> document included several allegations pertaining to Parent, including complaints </w:t>
      </w:r>
      <w:r w:rsidR="004F43B2">
        <w:rPr>
          <w:rFonts w:asciiTheme="minorHAnsi" w:hAnsiTheme="minorHAnsi" w:cstheme="minorHAnsi"/>
          <w:sz w:val="22"/>
          <w:szCs w:val="22"/>
        </w:rPr>
        <w:t xml:space="preserve">made by the </w:t>
      </w:r>
      <w:r w:rsidR="004F43B2">
        <w:rPr>
          <w:rFonts w:asciiTheme="minorHAnsi" w:hAnsiTheme="minorHAnsi" w:cstheme="minorHAnsi"/>
          <w:sz w:val="22"/>
          <w:szCs w:val="22"/>
        </w:rPr>
        <w:lastRenderedPageBreak/>
        <w:t>volleyball coach about Parent da</w:t>
      </w:r>
      <w:r w:rsidR="00385DEA">
        <w:rPr>
          <w:rFonts w:asciiTheme="minorHAnsi" w:hAnsiTheme="minorHAnsi" w:cstheme="minorHAnsi"/>
          <w:sz w:val="22"/>
          <w:szCs w:val="22"/>
        </w:rPr>
        <w:t>ting back to September 4, 2017.</w:t>
      </w:r>
      <w:r w:rsidR="00367514">
        <w:rPr>
          <w:rFonts w:asciiTheme="minorHAnsi" w:hAnsiTheme="minorHAnsi" w:cstheme="minorHAnsi"/>
          <w:sz w:val="22"/>
          <w:szCs w:val="22"/>
        </w:rPr>
        <w:t xml:space="preserve"> According to Parent, she learned about many of the</w:t>
      </w:r>
      <w:r w:rsidR="008F62D9">
        <w:rPr>
          <w:rFonts w:asciiTheme="minorHAnsi" w:hAnsiTheme="minorHAnsi" w:cstheme="minorHAnsi"/>
          <w:sz w:val="22"/>
          <w:szCs w:val="22"/>
        </w:rPr>
        <w:t>se</w:t>
      </w:r>
      <w:r w:rsidR="00367514">
        <w:rPr>
          <w:rFonts w:asciiTheme="minorHAnsi" w:hAnsiTheme="minorHAnsi" w:cstheme="minorHAnsi"/>
          <w:sz w:val="22"/>
          <w:szCs w:val="22"/>
        </w:rPr>
        <w:t xml:space="preserve"> allegations for the first time upon reading the document.</w:t>
      </w:r>
      <w:r w:rsidR="00A21550">
        <w:rPr>
          <w:rStyle w:val="FootnoteReference"/>
          <w:rFonts w:asciiTheme="minorHAnsi" w:hAnsiTheme="minorHAnsi" w:cstheme="minorHAnsi"/>
          <w:sz w:val="22"/>
          <w:szCs w:val="22"/>
        </w:rPr>
        <w:footnoteReference w:id="10"/>
      </w:r>
    </w:p>
    <w:p w:rsidR="00A21550" w:rsidRDefault="00A21550" w:rsidP="003B2F90">
      <w:pPr>
        <w:pStyle w:val="ListParagraph"/>
        <w:spacing w:after="0"/>
        <w:ind w:hanging="360"/>
        <w:jc w:val="both"/>
        <w:rPr>
          <w:rFonts w:asciiTheme="minorHAnsi" w:hAnsiTheme="minorHAnsi" w:cstheme="minorHAnsi"/>
          <w:sz w:val="22"/>
          <w:szCs w:val="22"/>
        </w:rPr>
      </w:pPr>
    </w:p>
    <w:p w:rsidR="00734E1E" w:rsidRDefault="00385DEA" w:rsidP="00A21550">
      <w:pPr>
        <w:spacing w:after="0"/>
        <w:jc w:val="both"/>
        <w:rPr>
          <w:rFonts w:asciiTheme="minorHAnsi" w:hAnsiTheme="minorHAnsi" w:cstheme="minorHAnsi"/>
          <w:sz w:val="22"/>
          <w:szCs w:val="22"/>
        </w:rPr>
      </w:pPr>
      <w:r>
        <w:rPr>
          <w:rFonts w:asciiTheme="minorHAnsi" w:hAnsiTheme="minorHAnsi" w:cstheme="minorHAnsi"/>
          <w:sz w:val="22"/>
          <w:szCs w:val="22"/>
        </w:rPr>
        <w:t>In Parent’</w:t>
      </w:r>
      <w:r w:rsidR="00A21550">
        <w:rPr>
          <w:rFonts w:asciiTheme="minorHAnsi" w:hAnsiTheme="minorHAnsi" w:cstheme="minorHAnsi"/>
          <w:sz w:val="22"/>
          <w:szCs w:val="22"/>
        </w:rPr>
        <w:t xml:space="preserve">s view, the district treated her unfairly during the complaint process. </w:t>
      </w:r>
      <w:r w:rsidR="00955D2C">
        <w:rPr>
          <w:rFonts w:asciiTheme="minorHAnsi" w:hAnsiTheme="minorHAnsi" w:cstheme="minorHAnsi"/>
          <w:sz w:val="22"/>
          <w:szCs w:val="22"/>
        </w:rPr>
        <w:t>Whereas t</w:t>
      </w:r>
      <w:r w:rsidR="00A21550">
        <w:rPr>
          <w:rFonts w:asciiTheme="minorHAnsi" w:hAnsiTheme="minorHAnsi" w:cstheme="minorHAnsi"/>
          <w:sz w:val="22"/>
          <w:szCs w:val="22"/>
        </w:rPr>
        <w:t xml:space="preserve">he district </w:t>
      </w:r>
      <w:r w:rsidR="00311C02">
        <w:rPr>
          <w:rFonts w:asciiTheme="minorHAnsi" w:hAnsiTheme="minorHAnsi" w:cstheme="minorHAnsi"/>
          <w:sz w:val="22"/>
          <w:szCs w:val="22"/>
        </w:rPr>
        <w:t xml:space="preserve">prohibited </w:t>
      </w:r>
      <w:r w:rsidR="00525939">
        <w:rPr>
          <w:rFonts w:asciiTheme="minorHAnsi" w:hAnsiTheme="minorHAnsi" w:cstheme="minorHAnsi"/>
          <w:sz w:val="22"/>
          <w:szCs w:val="22"/>
        </w:rPr>
        <w:t>her</w:t>
      </w:r>
      <w:r w:rsidR="00311C02">
        <w:rPr>
          <w:rFonts w:asciiTheme="minorHAnsi" w:hAnsiTheme="minorHAnsi" w:cstheme="minorHAnsi"/>
          <w:sz w:val="22"/>
          <w:szCs w:val="22"/>
        </w:rPr>
        <w:t xml:space="preserve"> from having</w:t>
      </w:r>
      <w:r w:rsidR="00A21550">
        <w:rPr>
          <w:rFonts w:asciiTheme="minorHAnsi" w:hAnsiTheme="minorHAnsi" w:cstheme="minorHAnsi"/>
          <w:sz w:val="22"/>
          <w:szCs w:val="22"/>
        </w:rPr>
        <w:t xml:space="preserve"> witnesses testify on her behalf during the </w:t>
      </w:r>
      <w:r w:rsidR="008F62D9">
        <w:rPr>
          <w:rFonts w:asciiTheme="minorHAnsi" w:hAnsiTheme="minorHAnsi" w:cstheme="minorHAnsi"/>
          <w:sz w:val="22"/>
          <w:szCs w:val="22"/>
        </w:rPr>
        <w:t xml:space="preserve">January </w:t>
      </w:r>
      <w:proofErr w:type="gramStart"/>
      <w:r w:rsidR="008F62D9">
        <w:rPr>
          <w:rFonts w:asciiTheme="minorHAnsi" w:hAnsiTheme="minorHAnsi" w:cstheme="minorHAnsi"/>
          <w:sz w:val="22"/>
          <w:szCs w:val="22"/>
        </w:rPr>
        <w:t>16</w:t>
      </w:r>
      <w:r w:rsidR="008F62D9" w:rsidRPr="008F62D9">
        <w:rPr>
          <w:rFonts w:asciiTheme="minorHAnsi" w:hAnsiTheme="minorHAnsi" w:cstheme="minorHAnsi"/>
          <w:sz w:val="22"/>
          <w:szCs w:val="22"/>
          <w:vertAlign w:val="superscript"/>
        </w:rPr>
        <w:t>th</w:t>
      </w:r>
      <w:proofErr w:type="gramEnd"/>
      <w:r w:rsidR="00A21550">
        <w:rPr>
          <w:rFonts w:asciiTheme="minorHAnsi" w:hAnsiTheme="minorHAnsi" w:cstheme="minorHAnsi"/>
          <w:sz w:val="22"/>
          <w:szCs w:val="22"/>
        </w:rPr>
        <w:t xml:space="preserve"> hearing</w:t>
      </w:r>
      <w:r w:rsidR="002428AA">
        <w:rPr>
          <w:rFonts w:asciiTheme="minorHAnsi" w:hAnsiTheme="minorHAnsi" w:cstheme="minorHAnsi"/>
          <w:sz w:val="22"/>
          <w:szCs w:val="22"/>
        </w:rPr>
        <w:t xml:space="preserve">, </w:t>
      </w:r>
      <w:r w:rsidR="00A21550">
        <w:rPr>
          <w:rFonts w:asciiTheme="minorHAnsi" w:hAnsiTheme="minorHAnsi" w:cstheme="minorHAnsi"/>
          <w:sz w:val="22"/>
          <w:szCs w:val="22"/>
        </w:rPr>
        <w:t>multiple p</w:t>
      </w:r>
      <w:r w:rsidR="009A5A0F">
        <w:rPr>
          <w:rFonts w:asciiTheme="minorHAnsi" w:hAnsiTheme="minorHAnsi" w:cstheme="minorHAnsi"/>
          <w:sz w:val="22"/>
          <w:szCs w:val="22"/>
        </w:rPr>
        <w:t>eople testified</w:t>
      </w:r>
      <w:r w:rsidR="0006579F" w:rsidRPr="0006579F">
        <w:rPr>
          <w:rFonts w:asciiTheme="minorHAnsi" w:hAnsiTheme="minorHAnsi" w:cstheme="minorHAnsi"/>
          <w:sz w:val="22"/>
          <w:szCs w:val="22"/>
        </w:rPr>
        <w:t xml:space="preserve"> against </w:t>
      </w:r>
      <w:r w:rsidR="00955D2C">
        <w:rPr>
          <w:rFonts w:asciiTheme="minorHAnsi" w:hAnsiTheme="minorHAnsi" w:cstheme="minorHAnsi"/>
          <w:sz w:val="22"/>
          <w:szCs w:val="22"/>
        </w:rPr>
        <w:t>her</w:t>
      </w:r>
      <w:r w:rsidR="00A21550">
        <w:rPr>
          <w:rFonts w:asciiTheme="minorHAnsi" w:hAnsiTheme="minorHAnsi" w:cstheme="minorHAnsi"/>
          <w:sz w:val="22"/>
          <w:szCs w:val="22"/>
        </w:rPr>
        <w:t xml:space="preserve">. </w:t>
      </w:r>
      <w:r w:rsidR="00955D2C">
        <w:rPr>
          <w:rFonts w:asciiTheme="minorHAnsi" w:hAnsiTheme="minorHAnsi" w:cstheme="minorHAnsi"/>
          <w:sz w:val="22"/>
          <w:szCs w:val="22"/>
        </w:rPr>
        <w:t>Whereas t</w:t>
      </w:r>
      <w:r w:rsidR="00A21550">
        <w:rPr>
          <w:rFonts w:asciiTheme="minorHAnsi" w:hAnsiTheme="minorHAnsi" w:cstheme="minorHAnsi"/>
          <w:sz w:val="22"/>
          <w:szCs w:val="22"/>
        </w:rPr>
        <w:t xml:space="preserve">he district </w:t>
      </w:r>
      <w:r w:rsidR="00311C02">
        <w:rPr>
          <w:rFonts w:asciiTheme="minorHAnsi" w:hAnsiTheme="minorHAnsi" w:cstheme="minorHAnsi"/>
          <w:sz w:val="22"/>
          <w:szCs w:val="22"/>
        </w:rPr>
        <w:t>required her</w:t>
      </w:r>
      <w:r w:rsidR="00A21550">
        <w:rPr>
          <w:rFonts w:asciiTheme="minorHAnsi" w:hAnsiTheme="minorHAnsi" w:cstheme="minorHAnsi"/>
          <w:sz w:val="22"/>
          <w:szCs w:val="22"/>
        </w:rPr>
        <w:t xml:space="preserve"> to provide written </w:t>
      </w:r>
      <w:r w:rsidR="00644B9D">
        <w:rPr>
          <w:rFonts w:asciiTheme="minorHAnsi" w:hAnsiTheme="minorHAnsi" w:cstheme="minorHAnsi"/>
          <w:sz w:val="22"/>
          <w:szCs w:val="22"/>
        </w:rPr>
        <w:t>materials</w:t>
      </w:r>
      <w:r w:rsidR="00A21550">
        <w:rPr>
          <w:rFonts w:asciiTheme="minorHAnsi" w:hAnsiTheme="minorHAnsi" w:cstheme="minorHAnsi"/>
          <w:sz w:val="22"/>
          <w:szCs w:val="22"/>
        </w:rPr>
        <w:t xml:space="preserve"> to the school board nine days before the hearing</w:t>
      </w:r>
      <w:r w:rsidR="00955D2C">
        <w:rPr>
          <w:rFonts w:asciiTheme="minorHAnsi" w:hAnsiTheme="minorHAnsi" w:cstheme="minorHAnsi"/>
          <w:sz w:val="22"/>
          <w:szCs w:val="22"/>
        </w:rPr>
        <w:t xml:space="preserve">, the district did not provide her with a copy of its written materials until after </w:t>
      </w:r>
      <w:r w:rsidR="00A21550">
        <w:rPr>
          <w:rFonts w:asciiTheme="minorHAnsi" w:hAnsiTheme="minorHAnsi" w:cstheme="minorHAnsi"/>
          <w:sz w:val="22"/>
          <w:szCs w:val="22"/>
        </w:rPr>
        <w:t xml:space="preserve">the school board issued the January </w:t>
      </w:r>
      <w:proofErr w:type="gramStart"/>
      <w:r w:rsidR="00A21550">
        <w:rPr>
          <w:rFonts w:asciiTheme="minorHAnsi" w:hAnsiTheme="minorHAnsi" w:cstheme="minorHAnsi"/>
          <w:sz w:val="22"/>
          <w:szCs w:val="22"/>
        </w:rPr>
        <w:t>22</w:t>
      </w:r>
      <w:r w:rsidR="00A21550" w:rsidRPr="00A21550">
        <w:rPr>
          <w:rFonts w:asciiTheme="minorHAnsi" w:hAnsiTheme="minorHAnsi" w:cstheme="minorHAnsi"/>
          <w:sz w:val="22"/>
          <w:szCs w:val="22"/>
          <w:vertAlign w:val="superscript"/>
        </w:rPr>
        <w:t>nd</w:t>
      </w:r>
      <w:proofErr w:type="gramEnd"/>
      <w:r w:rsidR="00A21550">
        <w:rPr>
          <w:rFonts w:asciiTheme="minorHAnsi" w:hAnsiTheme="minorHAnsi" w:cstheme="minorHAnsi"/>
          <w:sz w:val="22"/>
          <w:szCs w:val="22"/>
        </w:rPr>
        <w:t xml:space="preserve"> order. </w:t>
      </w:r>
      <w:r w:rsidR="00DE34C1">
        <w:rPr>
          <w:rFonts w:asciiTheme="minorHAnsi" w:hAnsiTheme="minorHAnsi" w:cstheme="minorHAnsi"/>
          <w:sz w:val="22"/>
          <w:szCs w:val="22"/>
        </w:rPr>
        <w:t xml:space="preserve">Parent argues that </w:t>
      </w:r>
      <w:r w:rsidR="00EB4F76">
        <w:rPr>
          <w:rFonts w:asciiTheme="minorHAnsi" w:hAnsiTheme="minorHAnsi" w:cstheme="minorHAnsi"/>
          <w:sz w:val="22"/>
          <w:szCs w:val="22"/>
        </w:rPr>
        <w:t xml:space="preserve">for the district’s complaint process to be fair, the district </w:t>
      </w:r>
      <w:r w:rsidR="00644B9D">
        <w:rPr>
          <w:rFonts w:asciiTheme="minorHAnsi" w:hAnsiTheme="minorHAnsi" w:cstheme="minorHAnsi"/>
          <w:sz w:val="22"/>
          <w:szCs w:val="22"/>
        </w:rPr>
        <w:t>sh</w:t>
      </w:r>
      <w:r w:rsidR="00EB4F76">
        <w:rPr>
          <w:rFonts w:asciiTheme="minorHAnsi" w:hAnsiTheme="minorHAnsi" w:cstheme="minorHAnsi"/>
          <w:sz w:val="22"/>
          <w:szCs w:val="22"/>
        </w:rPr>
        <w:t xml:space="preserve">ould have </w:t>
      </w:r>
      <w:r w:rsidR="00644B9D">
        <w:rPr>
          <w:rFonts w:asciiTheme="minorHAnsi" w:hAnsiTheme="minorHAnsi" w:cstheme="minorHAnsi"/>
          <w:sz w:val="22"/>
          <w:szCs w:val="22"/>
        </w:rPr>
        <w:t>allowed</w:t>
      </w:r>
      <w:r w:rsidR="00EB4F76">
        <w:rPr>
          <w:rFonts w:asciiTheme="minorHAnsi" w:hAnsiTheme="minorHAnsi" w:cstheme="minorHAnsi"/>
          <w:sz w:val="22"/>
          <w:szCs w:val="22"/>
        </w:rPr>
        <w:t xml:space="preserve"> her to call witnesses</w:t>
      </w:r>
      <w:r w:rsidR="008B043D">
        <w:rPr>
          <w:rFonts w:asciiTheme="minorHAnsi" w:hAnsiTheme="minorHAnsi" w:cstheme="minorHAnsi"/>
          <w:sz w:val="22"/>
          <w:szCs w:val="22"/>
        </w:rPr>
        <w:t>,</w:t>
      </w:r>
      <w:r w:rsidR="00EB4F76">
        <w:rPr>
          <w:rFonts w:asciiTheme="minorHAnsi" w:hAnsiTheme="minorHAnsi" w:cstheme="minorHAnsi"/>
          <w:sz w:val="22"/>
          <w:szCs w:val="22"/>
        </w:rPr>
        <w:t xml:space="preserve"> and </w:t>
      </w:r>
      <w:r w:rsidR="008B043D">
        <w:rPr>
          <w:rFonts w:asciiTheme="minorHAnsi" w:hAnsiTheme="minorHAnsi" w:cstheme="minorHAnsi"/>
          <w:sz w:val="22"/>
          <w:szCs w:val="22"/>
        </w:rPr>
        <w:t xml:space="preserve">it </w:t>
      </w:r>
      <w:r w:rsidR="00644B9D">
        <w:rPr>
          <w:rFonts w:asciiTheme="minorHAnsi" w:hAnsiTheme="minorHAnsi" w:cstheme="minorHAnsi"/>
          <w:sz w:val="22"/>
          <w:szCs w:val="22"/>
        </w:rPr>
        <w:t xml:space="preserve">should have </w:t>
      </w:r>
      <w:r w:rsidR="00EB4F76">
        <w:rPr>
          <w:rFonts w:asciiTheme="minorHAnsi" w:hAnsiTheme="minorHAnsi" w:cstheme="minorHAnsi"/>
          <w:sz w:val="22"/>
          <w:szCs w:val="22"/>
        </w:rPr>
        <w:t>provide</w:t>
      </w:r>
      <w:r w:rsidR="00644B9D">
        <w:rPr>
          <w:rFonts w:asciiTheme="minorHAnsi" w:hAnsiTheme="minorHAnsi" w:cstheme="minorHAnsi"/>
          <w:sz w:val="22"/>
          <w:szCs w:val="22"/>
        </w:rPr>
        <w:t>d</w:t>
      </w:r>
      <w:r w:rsidR="00EB4F76">
        <w:rPr>
          <w:rFonts w:asciiTheme="minorHAnsi" w:hAnsiTheme="minorHAnsi" w:cstheme="minorHAnsi"/>
          <w:sz w:val="22"/>
          <w:szCs w:val="22"/>
        </w:rPr>
        <w:t xml:space="preserve"> her with a copy of </w:t>
      </w:r>
      <w:r w:rsidR="001F3978">
        <w:rPr>
          <w:rFonts w:asciiTheme="minorHAnsi" w:hAnsiTheme="minorHAnsi" w:cstheme="minorHAnsi"/>
          <w:sz w:val="22"/>
          <w:szCs w:val="22"/>
        </w:rPr>
        <w:t>its</w:t>
      </w:r>
      <w:r w:rsidR="00EB4F76">
        <w:rPr>
          <w:rFonts w:asciiTheme="minorHAnsi" w:hAnsiTheme="minorHAnsi" w:cstheme="minorHAnsi"/>
          <w:sz w:val="22"/>
          <w:szCs w:val="22"/>
        </w:rPr>
        <w:t xml:space="preserve"> written </w:t>
      </w:r>
      <w:r w:rsidR="001F3978">
        <w:rPr>
          <w:rFonts w:asciiTheme="minorHAnsi" w:hAnsiTheme="minorHAnsi" w:cstheme="minorHAnsi"/>
          <w:sz w:val="22"/>
          <w:szCs w:val="22"/>
        </w:rPr>
        <w:t xml:space="preserve">materials before </w:t>
      </w:r>
      <w:r w:rsidR="00EB4F76">
        <w:rPr>
          <w:rFonts w:asciiTheme="minorHAnsi" w:hAnsiTheme="minorHAnsi" w:cstheme="minorHAnsi"/>
          <w:sz w:val="22"/>
          <w:szCs w:val="22"/>
        </w:rPr>
        <w:t>the hearing.</w:t>
      </w:r>
      <w:r w:rsidR="009A5A0F">
        <w:rPr>
          <w:rFonts w:asciiTheme="minorHAnsi" w:hAnsiTheme="minorHAnsi" w:cstheme="minorHAnsi"/>
          <w:sz w:val="22"/>
          <w:szCs w:val="22"/>
        </w:rPr>
        <w:t xml:space="preserve"> With respect to providing her </w:t>
      </w:r>
      <w:r w:rsidR="001F3978">
        <w:rPr>
          <w:rFonts w:asciiTheme="minorHAnsi" w:hAnsiTheme="minorHAnsi" w:cstheme="minorHAnsi"/>
          <w:sz w:val="22"/>
          <w:szCs w:val="22"/>
        </w:rPr>
        <w:t>with written materials</w:t>
      </w:r>
      <w:r w:rsidR="009A5A0F">
        <w:rPr>
          <w:rFonts w:asciiTheme="minorHAnsi" w:hAnsiTheme="minorHAnsi" w:cstheme="minorHAnsi"/>
          <w:sz w:val="22"/>
          <w:szCs w:val="22"/>
        </w:rPr>
        <w:t xml:space="preserve">, Parent </w:t>
      </w:r>
      <w:r w:rsidR="00BB48D8">
        <w:rPr>
          <w:rFonts w:asciiTheme="minorHAnsi" w:hAnsiTheme="minorHAnsi" w:cstheme="minorHAnsi"/>
          <w:sz w:val="22"/>
          <w:szCs w:val="22"/>
        </w:rPr>
        <w:t>notes</w:t>
      </w:r>
      <w:r w:rsidR="009A5A0F">
        <w:rPr>
          <w:rFonts w:asciiTheme="minorHAnsi" w:hAnsiTheme="minorHAnsi" w:cstheme="minorHAnsi"/>
          <w:sz w:val="22"/>
          <w:szCs w:val="22"/>
        </w:rPr>
        <w:t xml:space="preserve"> that </w:t>
      </w:r>
      <w:r w:rsidR="008D5785">
        <w:rPr>
          <w:rFonts w:asciiTheme="minorHAnsi" w:hAnsiTheme="minorHAnsi" w:cstheme="minorHAnsi"/>
          <w:sz w:val="22"/>
          <w:szCs w:val="22"/>
        </w:rPr>
        <w:t xml:space="preserve">the document presented at the January </w:t>
      </w:r>
      <w:proofErr w:type="gramStart"/>
      <w:r w:rsidR="008D5785">
        <w:rPr>
          <w:rFonts w:asciiTheme="minorHAnsi" w:hAnsiTheme="minorHAnsi" w:cstheme="minorHAnsi"/>
          <w:sz w:val="22"/>
          <w:szCs w:val="22"/>
        </w:rPr>
        <w:t>16</w:t>
      </w:r>
      <w:r w:rsidR="008D5785" w:rsidRPr="008D5785">
        <w:rPr>
          <w:rFonts w:asciiTheme="minorHAnsi" w:hAnsiTheme="minorHAnsi" w:cstheme="minorHAnsi"/>
          <w:sz w:val="22"/>
          <w:szCs w:val="22"/>
          <w:vertAlign w:val="superscript"/>
        </w:rPr>
        <w:t>th</w:t>
      </w:r>
      <w:proofErr w:type="gramEnd"/>
      <w:r w:rsidR="008D5785">
        <w:rPr>
          <w:rFonts w:asciiTheme="minorHAnsi" w:hAnsiTheme="minorHAnsi" w:cstheme="minorHAnsi"/>
          <w:sz w:val="22"/>
          <w:szCs w:val="22"/>
        </w:rPr>
        <w:t xml:space="preserve"> hearing</w:t>
      </w:r>
      <w:r w:rsidR="001F3978">
        <w:rPr>
          <w:rFonts w:asciiTheme="minorHAnsi" w:hAnsiTheme="minorHAnsi" w:cstheme="minorHAnsi"/>
          <w:sz w:val="22"/>
          <w:szCs w:val="22"/>
        </w:rPr>
        <w:t xml:space="preserve"> contain</w:t>
      </w:r>
      <w:r w:rsidR="00BB48D8">
        <w:rPr>
          <w:rFonts w:asciiTheme="minorHAnsi" w:hAnsiTheme="minorHAnsi" w:cstheme="minorHAnsi"/>
          <w:sz w:val="22"/>
          <w:szCs w:val="22"/>
        </w:rPr>
        <w:t xml:space="preserve">ed several specific allegations, some of which </w:t>
      </w:r>
      <w:r w:rsidR="008B043D">
        <w:rPr>
          <w:rFonts w:asciiTheme="minorHAnsi" w:hAnsiTheme="minorHAnsi" w:cstheme="minorHAnsi"/>
          <w:sz w:val="22"/>
          <w:szCs w:val="22"/>
        </w:rPr>
        <w:t xml:space="preserve">she learned about for the first time </w:t>
      </w:r>
      <w:r w:rsidR="008D5785">
        <w:rPr>
          <w:rFonts w:asciiTheme="minorHAnsi" w:hAnsiTheme="minorHAnsi" w:cstheme="minorHAnsi"/>
          <w:sz w:val="22"/>
          <w:szCs w:val="22"/>
        </w:rPr>
        <w:t xml:space="preserve">upon receiving the document </w:t>
      </w:r>
      <w:r w:rsidR="008B043D">
        <w:rPr>
          <w:rFonts w:asciiTheme="minorHAnsi" w:hAnsiTheme="minorHAnsi" w:cstheme="minorHAnsi"/>
          <w:sz w:val="22"/>
          <w:szCs w:val="22"/>
        </w:rPr>
        <w:t xml:space="preserve">after the hearing. </w:t>
      </w:r>
    </w:p>
    <w:p w:rsidR="00A66B26" w:rsidRDefault="00A66B26" w:rsidP="00A21550">
      <w:pPr>
        <w:spacing w:after="0"/>
        <w:jc w:val="both"/>
        <w:rPr>
          <w:rFonts w:asciiTheme="minorHAnsi" w:hAnsiTheme="minorHAnsi" w:cstheme="minorHAnsi"/>
          <w:sz w:val="22"/>
          <w:szCs w:val="22"/>
        </w:rPr>
      </w:pPr>
    </w:p>
    <w:p w:rsidR="00A66B26" w:rsidRDefault="00A66B26" w:rsidP="00A21550">
      <w:pPr>
        <w:spacing w:after="0"/>
        <w:jc w:val="both"/>
        <w:rPr>
          <w:rFonts w:asciiTheme="minorHAnsi" w:hAnsiTheme="minorHAnsi" w:cstheme="minorHAnsi"/>
          <w:sz w:val="22"/>
          <w:szCs w:val="22"/>
        </w:rPr>
      </w:pPr>
      <w:r>
        <w:rPr>
          <w:rFonts w:asciiTheme="minorHAnsi" w:hAnsiTheme="minorHAnsi" w:cstheme="minorHAnsi"/>
          <w:sz w:val="22"/>
          <w:szCs w:val="22"/>
        </w:rPr>
        <w:t xml:space="preserve">Parent argues that the district’s treatment of her during the complaint process substantiates that the issuance of the no trespass order was retaliatory. </w:t>
      </w:r>
      <w:r w:rsidR="007B096E">
        <w:rPr>
          <w:rFonts w:asciiTheme="minorHAnsi" w:hAnsiTheme="minorHAnsi" w:cstheme="minorHAnsi"/>
          <w:sz w:val="22"/>
          <w:szCs w:val="22"/>
        </w:rPr>
        <w:t xml:space="preserve">In Parent’s view, </w:t>
      </w:r>
      <w:r w:rsidR="0016488F">
        <w:rPr>
          <w:rFonts w:asciiTheme="minorHAnsi" w:hAnsiTheme="minorHAnsi" w:cstheme="minorHAnsi"/>
          <w:sz w:val="22"/>
          <w:szCs w:val="22"/>
        </w:rPr>
        <w:t xml:space="preserve">the </w:t>
      </w:r>
      <w:r w:rsidR="007B096E">
        <w:rPr>
          <w:rFonts w:asciiTheme="minorHAnsi" w:hAnsiTheme="minorHAnsi" w:cstheme="minorHAnsi"/>
          <w:sz w:val="22"/>
          <w:szCs w:val="22"/>
        </w:rPr>
        <w:t>evidence dem</w:t>
      </w:r>
      <w:r w:rsidR="0016488F">
        <w:rPr>
          <w:rFonts w:asciiTheme="minorHAnsi" w:hAnsiTheme="minorHAnsi" w:cstheme="minorHAnsi"/>
          <w:sz w:val="22"/>
          <w:szCs w:val="22"/>
        </w:rPr>
        <w:t>onstrates the district’s intent to affirm the no trespass order under all circumstances, no matter what evidence she presented or argument she made.</w:t>
      </w:r>
    </w:p>
    <w:p w:rsidR="0016488F" w:rsidRDefault="0016488F" w:rsidP="00A21550">
      <w:pPr>
        <w:spacing w:after="0"/>
        <w:jc w:val="both"/>
        <w:rPr>
          <w:rFonts w:asciiTheme="minorHAnsi" w:hAnsiTheme="minorHAnsi" w:cstheme="minorHAnsi"/>
          <w:sz w:val="22"/>
          <w:szCs w:val="22"/>
        </w:rPr>
      </w:pPr>
    </w:p>
    <w:p w:rsidR="0016488F" w:rsidRPr="00D85E31" w:rsidRDefault="008D5785" w:rsidP="00D85E31">
      <w:pPr>
        <w:spacing w:after="0"/>
        <w:jc w:val="both"/>
        <w:rPr>
          <w:rFonts w:asciiTheme="minorHAnsi" w:hAnsiTheme="minorHAnsi" w:cstheme="minorHAnsi"/>
          <w:sz w:val="22"/>
          <w:szCs w:val="22"/>
        </w:rPr>
      </w:pPr>
      <w:r>
        <w:rPr>
          <w:rFonts w:asciiTheme="minorHAnsi" w:hAnsiTheme="minorHAnsi" w:cstheme="minorHAnsi"/>
          <w:sz w:val="22"/>
          <w:szCs w:val="22"/>
        </w:rPr>
        <w:t>Under the second theory of the case</w:t>
      </w:r>
      <w:r w:rsidR="00D85E31">
        <w:rPr>
          <w:rFonts w:asciiTheme="minorHAnsi" w:hAnsiTheme="minorHAnsi" w:cstheme="minorHAnsi"/>
          <w:sz w:val="22"/>
          <w:szCs w:val="22"/>
        </w:rPr>
        <w:t xml:space="preserve">, </w:t>
      </w:r>
      <w:r w:rsidR="00D85E31" w:rsidRPr="00D85E31">
        <w:rPr>
          <w:rFonts w:asciiTheme="minorHAnsi" w:hAnsiTheme="minorHAnsi" w:cstheme="minorHAnsi"/>
          <w:sz w:val="22"/>
          <w:szCs w:val="22"/>
        </w:rPr>
        <w:t xml:space="preserve">Parent argues that the district issued the no trespass order in retaliation to her filing </w:t>
      </w:r>
      <w:r w:rsidR="00D85E31">
        <w:rPr>
          <w:rFonts w:asciiTheme="minorHAnsi" w:hAnsiTheme="minorHAnsi" w:cstheme="minorHAnsi"/>
          <w:sz w:val="22"/>
          <w:szCs w:val="22"/>
        </w:rPr>
        <w:t>an unemployment claim during the spring of 2017.</w:t>
      </w:r>
      <w:r>
        <w:rPr>
          <w:rFonts w:asciiTheme="minorHAnsi" w:hAnsiTheme="minorHAnsi" w:cstheme="minorHAnsi"/>
          <w:sz w:val="22"/>
          <w:szCs w:val="22"/>
        </w:rPr>
        <w:t xml:space="preserve"> Parent alleges that the district fired her, in part, because she refused to divulge medical information to the district concerning her pregnancy. Parent alleges that when she filed her unemployment claim, it created an adversarial relationship between her and the district that culminated in the issuance of the no trespass order.</w:t>
      </w:r>
    </w:p>
    <w:p w:rsidR="001F3978" w:rsidRDefault="001F3978" w:rsidP="00A21550">
      <w:pPr>
        <w:spacing w:after="0"/>
        <w:jc w:val="both"/>
        <w:rPr>
          <w:rFonts w:asciiTheme="minorHAnsi" w:hAnsiTheme="minorHAnsi" w:cstheme="minorHAnsi"/>
          <w:sz w:val="22"/>
          <w:szCs w:val="22"/>
        </w:rPr>
      </w:pPr>
    </w:p>
    <w:p w:rsidR="00645F1A" w:rsidRDefault="0043413B" w:rsidP="00A21550">
      <w:pPr>
        <w:spacing w:after="0"/>
        <w:jc w:val="both"/>
        <w:rPr>
          <w:rFonts w:asciiTheme="minorHAnsi" w:hAnsiTheme="minorHAnsi" w:cstheme="minorHAnsi"/>
          <w:sz w:val="22"/>
          <w:szCs w:val="22"/>
        </w:rPr>
      </w:pPr>
      <w:r>
        <w:rPr>
          <w:rFonts w:asciiTheme="minorHAnsi" w:hAnsiTheme="minorHAnsi" w:cstheme="minorHAnsi"/>
          <w:sz w:val="22"/>
          <w:szCs w:val="22"/>
        </w:rPr>
        <w:t>The district responds by making three arguments. The district first argues that the evidence do</w:t>
      </w:r>
      <w:r w:rsidR="002F4484">
        <w:rPr>
          <w:rFonts w:asciiTheme="minorHAnsi" w:hAnsiTheme="minorHAnsi" w:cstheme="minorHAnsi"/>
          <w:sz w:val="22"/>
          <w:szCs w:val="22"/>
        </w:rPr>
        <w:t xml:space="preserve">es not support the idea that “a student reported in good faith information that the student believes is evidence of a violation of state or federal law, rule or regulation,” as required by </w:t>
      </w:r>
      <w:r w:rsidR="007E32DE">
        <w:rPr>
          <w:rFonts w:asciiTheme="minorHAnsi" w:hAnsiTheme="minorHAnsi" w:cstheme="minorHAnsi"/>
          <w:sz w:val="22"/>
          <w:szCs w:val="22"/>
        </w:rPr>
        <w:t>law</w:t>
      </w:r>
      <w:r w:rsidR="002F4484">
        <w:rPr>
          <w:rFonts w:asciiTheme="minorHAnsi" w:hAnsiTheme="minorHAnsi" w:cstheme="minorHAnsi"/>
          <w:sz w:val="22"/>
          <w:szCs w:val="22"/>
        </w:rPr>
        <w:t>.</w:t>
      </w:r>
      <w:r w:rsidR="002F4484">
        <w:rPr>
          <w:rStyle w:val="FootnoteReference"/>
          <w:rFonts w:asciiTheme="minorHAnsi" w:hAnsiTheme="minorHAnsi" w:cstheme="minorHAnsi"/>
          <w:sz w:val="22"/>
          <w:szCs w:val="22"/>
        </w:rPr>
        <w:footnoteReference w:id="11"/>
      </w:r>
      <w:r w:rsidR="007E32DE">
        <w:rPr>
          <w:rFonts w:asciiTheme="minorHAnsi" w:hAnsiTheme="minorHAnsi" w:cstheme="minorHAnsi"/>
          <w:sz w:val="22"/>
          <w:szCs w:val="22"/>
        </w:rPr>
        <w:t xml:space="preserve"> </w:t>
      </w:r>
      <w:r w:rsidR="00645F1A">
        <w:rPr>
          <w:rFonts w:asciiTheme="minorHAnsi" w:hAnsiTheme="minorHAnsi" w:cstheme="minorHAnsi"/>
          <w:sz w:val="22"/>
          <w:szCs w:val="22"/>
        </w:rPr>
        <w:t xml:space="preserve">The district argues that </w:t>
      </w:r>
      <w:r w:rsidR="00734904">
        <w:rPr>
          <w:rFonts w:asciiTheme="minorHAnsi" w:hAnsiTheme="minorHAnsi" w:cstheme="minorHAnsi"/>
          <w:sz w:val="22"/>
          <w:szCs w:val="22"/>
        </w:rPr>
        <w:t xml:space="preserve">the language of ORS 659.852 requires a student to make the report. In the district’s view, because </w:t>
      </w:r>
      <w:r w:rsidR="00645F1A">
        <w:rPr>
          <w:rFonts w:asciiTheme="minorHAnsi" w:hAnsiTheme="minorHAnsi" w:cstheme="minorHAnsi"/>
          <w:sz w:val="22"/>
          <w:szCs w:val="22"/>
        </w:rPr>
        <w:t>Parent made the report, not a student</w:t>
      </w:r>
      <w:r w:rsidR="00734904">
        <w:rPr>
          <w:rFonts w:asciiTheme="minorHAnsi" w:hAnsiTheme="minorHAnsi" w:cstheme="minorHAnsi"/>
          <w:sz w:val="22"/>
          <w:szCs w:val="22"/>
        </w:rPr>
        <w:t>, ORS 659.852 does not apply</w:t>
      </w:r>
      <w:r w:rsidR="00645F1A">
        <w:rPr>
          <w:rFonts w:asciiTheme="minorHAnsi" w:hAnsiTheme="minorHAnsi" w:cstheme="minorHAnsi"/>
          <w:sz w:val="22"/>
          <w:szCs w:val="22"/>
        </w:rPr>
        <w:t xml:space="preserve">. </w:t>
      </w:r>
    </w:p>
    <w:p w:rsidR="00645F1A" w:rsidRDefault="00645F1A" w:rsidP="00A21550">
      <w:pPr>
        <w:spacing w:after="0"/>
        <w:jc w:val="both"/>
        <w:rPr>
          <w:rFonts w:asciiTheme="minorHAnsi" w:hAnsiTheme="minorHAnsi" w:cstheme="minorHAnsi"/>
          <w:sz w:val="22"/>
          <w:szCs w:val="22"/>
        </w:rPr>
      </w:pPr>
    </w:p>
    <w:p w:rsidR="00645F1A" w:rsidRDefault="007E32DE" w:rsidP="00A21550">
      <w:pPr>
        <w:spacing w:after="0"/>
        <w:jc w:val="both"/>
        <w:rPr>
          <w:rFonts w:asciiTheme="minorHAnsi" w:hAnsiTheme="minorHAnsi" w:cstheme="minorHAnsi"/>
          <w:sz w:val="22"/>
          <w:szCs w:val="22"/>
        </w:rPr>
      </w:pPr>
      <w:r>
        <w:rPr>
          <w:rFonts w:asciiTheme="minorHAnsi" w:hAnsiTheme="minorHAnsi" w:cstheme="minorHAnsi"/>
          <w:sz w:val="22"/>
          <w:szCs w:val="22"/>
        </w:rPr>
        <w:t>The district also argues that the no trespass order did not substantially disadvantage a student as required by law.</w:t>
      </w:r>
      <w:r w:rsidR="00DD24D2">
        <w:rPr>
          <w:rStyle w:val="FootnoteReference"/>
          <w:rFonts w:asciiTheme="minorHAnsi" w:hAnsiTheme="minorHAnsi" w:cstheme="minorHAnsi"/>
          <w:sz w:val="22"/>
          <w:szCs w:val="22"/>
        </w:rPr>
        <w:footnoteReference w:id="12"/>
      </w:r>
      <w:r>
        <w:rPr>
          <w:rFonts w:asciiTheme="minorHAnsi" w:hAnsiTheme="minorHAnsi" w:cstheme="minorHAnsi"/>
          <w:sz w:val="22"/>
          <w:szCs w:val="22"/>
        </w:rPr>
        <w:t xml:space="preserve"> </w:t>
      </w:r>
      <w:r w:rsidR="00734904">
        <w:rPr>
          <w:rFonts w:asciiTheme="minorHAnsi" w:hAnsiTheme="minorHAnsi" w:cstheme="minorHAnsi"/>
          <w:sz w:val="22"/>
          <w:szCs w:val="22"/>
        </w:rPr>
        <w:t xml:space="preserve">Again, the district argues that </w:t>
      </w:r>
      <w:r w:rsidR="00DD24D2">
        <w:rPr>
          <w:rFonts w:asciiTheme="minorHAnsi" w:hAnsiTheme="minorHAnsi" w:cstheme="minorHAnsi"/>
          <w:sz w:val="22"/>
          <w:szCs w:val="22"/>
        </w:rPr>
        <w:t xml:space="preserve">the language of </w:t>
      </w:r>
      <w:r w:rsidR="00734904">
        <w:rPr>
          <w:rFonts w:asciiTheme="minorHAnsi" w:hAnsiTheme="minorHAnsi" w:cstheme="minorHAnsi"/>
          <w:sz w:val="22"/>
          <w:szCs w:val="22"/>
        </w:rPr>
        <w:t xml:space="preserve">ORS 659.852 requires a student to be substantially disadvantaged, not a parent. The district argues that because the order </w:t>
      </w:r>
      <w:proofErr w:type="gramStart"/>
      <w:r w:rsidR="00734904">
        <w:rPr>
          <w:rFonts w:asciiTheme="minorHAnsi" w:hAnsiTheme="minorHAnsi" w:cstheme="minorHAnsi"/>
          <w:sz w:val="22"/>
          <w:szCs w:val="22"/>
        </w:rPr>
        <w:t>was issued</w:t>
      </w:r>
      <w:proofErr w:type="gramEnd"/>
      <w:r w:rsidR="00734904">
        <w:rPr>
          <w:rFonts w:asciiTheme="minorHAnsi" w:hAnsiTheme="minorHAnsi" w:cstheme="minorHAnsi"/>
          <w:sz w:val="22"/>
          <w:szCs w:val="22"/>
        </w:rPr>
        <w:t xml:space="preserve"> to parent, ORS 659.852 does not apply.</w:t>
      </w:r>
    </w:p>
    <w:p w:rsidR="00645F1A" w:rsidRDefault="00645F1A" w:rsidP="00A21550">
      <w:pPr>
        <w:spacing w:after="0"/>
        <w:jc w:val="both"/>
        <w:rPr>
          <w:rFonts w:asciiTheme="minorHAnsi" w:hAnsiTheme="minorHAnsi" w:cstheme="minorHAnsi"/>
          <w:sz w:val="22"/>
          <w:szCs w:val="22"/>
        </w:rPr>
      </w:pPr>
    </w:p>
    <w:p w:rsidR="0043413B" w:rsidRDefault="00645F1A" w:rsidP="00A21550">
      <w:pPr>
        <w:spacing w:after="0"/>
        <w:jc w:val="both"/>
        <w:rPr>
          <w:rFonts w:asciiTheme="minorHAnsi" w:hAnsiTheme="minorHAnsi" w:cstheme="minorHAnsi"/>
          <w:sz w:val="22"/>
          <w:szCs w:val="22"/>
        </w:rPr>
      </w:pPr>
      <w:r>
        <w:rPr>
          <w:rFonts w:asciiTheme="minorHAnsi" w:hAnsiTheme="minorHAnsi" w:cstheme="minorHAnsi"/>
          <w:sz w:val="22"/>
          <w:szCs w:val="22"/>
        </w:rPr>
        <w:t>Finally, t</w:t>
      </w:r>
      <w:r w:rsidR="007E32DE">
        <w:rPr>
          <w:rFonts w:asciiTheme="minorHAnsi" w:hAnsiTheme="minorHAnsi" w:cstheme="minorHAnsi"/>
          <w:sz w:val="22"/>
          <w:szCs w:val="22"/>
        </w:rPr>
        <w:t xml:space="preserve">he district argues that </w:t>
      </w:r>
      <w:r w:rsidR="00A3573C">
        <w:rPr>
          <w:rFonts w:asciiTheme="minorHAnsi" w:hAnsiTheme="minorHAnsi" w:cstheme="minorHAnsi"/>
          <w:sz w:val="22"/>
          <w:szCs w:val="22"/>
        </w:rPr>
        <w:t xml:space="preserve">the evidence substantiates that the district issued the no trespass order </w:t>
      </w:r>
      <w:r w:rsidR="000C7315">
        <w:rPr>
          <w:rFonts w:asciiTheme="minorHAnsi" w:hAnsiTheme="minorHAnsi" w:cstheme="minorHAnsi"/>
          <w:sz w:val="22"/>
          <w:szCs w:val="22"/>
        </w:rPr>
        <w:t>because of Parent’s behavior,</w:t>
      </w:r>
      <w:r>
        <w:rPr>
          <w:rFonts w:asciiTheme="minorHAnsi" w:hAnsiTheme="minorHAnsi" w:cstheme="minorHAnsi"/>
          <w:sz w:val="22"/>
          <w:szCs w:val="22"/>
        </w:rPr>
        <w:t xml:space="preserve"> not because she filed the October </w:t>
      </w:r>
      <w:proofErr w:type="gramStart"/>
      <w:r>
        <w:rPr>
          <w:rFonts w:asciiTheme="minorHAnsi" w:hAnsiTheme="minorHAnsi" w:cstheme="minorHAnsi"/>
          <w:sz w:val="22"/>
          <w:szCs w:val="22"/>
        </w:rPr>
        <w:t>2</w:t>
      </w:r>
      <w:r w:rsidRPr="00645F1A">
        <w:rPr>
          <w:rFonts w:asciiTheme="minorHAnsi" w:hAnsiTheme="minorHAnsi" w:cstheme="minorHAnsi"/>
          <w:sz w:val="22"/>
          <w:szCs w:val="22"/>
          <w:vertAlign w:val="superscript"/>
        </w:rPr>
        <w:t>nd</w:t>
      </w:r>
      <w:proofErr w:type="gramEnd"/>
      <w:r>
        <w:rPr>
          <w:rFonts w:asciiTheme="minorHAnsi" w:hAnsiTheme="minorHAnsi" w:cstheme="minorHAnsi"/>
          <w:sz w:val="22"/>
          <w:szCs w:val="22"/>
        </w:rPr>
        <w:t xml:space="preserve"> complaint. In support of this argument, the district cites</w:t>
      </w:r>
      <w:r w:rsidR="000C7315">
        <w:rPr>
          <w:rFonts w:asciiTheme="minorHAnsi" w:hAnsiTheme="minorHAnsi" w:cstheme="minorHAnsi"/>
          <w:sz w:val="22"/>
          <w:szCs w:val="22"/>
        </w:rPr>
        <w:t xml:space="preserve"> all of the allegations made against Parent in the document presented to the school board at the </w:t>
      </w:r>
      <w:r>
        <w:rPr>
          <w:rFonts w:asciiTheme="minorHAnsi" w:hAnsiTheme="minorHAnsi" w:cstheme="minorHAnsi"/>
          <w:sz w:val="22"/>
          <w:szCs w:val="22"/>
        </w:rPr>
        <w:t xml:space="preserve">January </w:t>
      </w:r>
      <w:proofErr w:type="gramStart"/>
      <w:r>
        <w:rPr>
          <w:rFonts w:asciiTheme="minorHAnsi" w:hAnsiTheme="minorHAnsi" w:cstheme="minorHAnsi"/>
          <w:sz w:val="22"/>
          <w:szCs w:val="22"/>
        </w:rPr>
        <w:t>16</w:t>
      </w:r>
      <w:r w:rsidRPr="00645F1A">
        <w:rPr>
          <w:rFonts w:asciiTheme="minorHAnsi" w:hAnsiTheme="minorHAnsi" w:cstheme="minorHAnsi"/>
          <w:sz w:val="22"/>
          <w:szCs w:val="22"/>
          <w:vertAlign w:val="superscript"/>
        </w:rPr>
        <w:t>th</w:t>
      </w:r>
      <w:proofErr w:type="gramEnd"/>
      <w:r>
        <w:rPr>
          <w:rFonts w:asciiTheme="minorHAnsi" w:hAnsiTheme="minorHAnsi" w:cstheme="minorHAnsi"/>
          <w:sz w:val="22"/>
          <w:szCs w:val="22"/>
        </w:rPr>
        <w:t xml:space="preserve"> </w:t>
      </w:r>
      <w:r w:rsidR="000C7315">
        <w:rPr>
          <w:rFonts w:asciiTheme="minorHAnsi" w:hAnsiTheme="minorHAnsi" w:cstheme="minorHAnsi"/>
          <w:sz w:val="22"/>
          <w:szCs w:val="22"/>
        </w:rPr>
        <w:t>hearing.</w:t>
      </w:r>
    </w:p>
    <w:p w:rsidR="00C353DA" w:rsidRDefault="00C353DA" w:rsidP="00A21550">
      <w:pPr>
        <w:spacing w:after="0"/>
        <w:jc w:val="both"/>
        <w:rPr>
          <w:rFonts w:asciiTheme="minorHAnsi" w:hAnsiTheme="minorHAnsi" w:cstheme="minorHAnsi"/>
          <w:sz w:val="22"/>
          <w:szCs w:val="22"/>
        </w:rPr>
      </w:pPr>
    </w:p>
    <w:p w:rsidR="000C7315" w:rsidRPr="000C7315" w:rsidRDefault="000C7315" w:rsidP="00D01719">
      <w:pPr>
        <w:pStyle w:val="Heading3"/>
      </w:pPr>
      <w:r w:rsidRPr="000C7315">
        <w:t>II.</w:t>
      </w:r>
      <w:r w:rsidRPr="000C7315">
        <w:tab/>
      </w:r>
      <w:r>
        <w:t>Legal Standard</w:t>
      </w:r>
    </w:p>
    <w:p w:rsidR="001F3978" w:rsidRDefault="001F3978" w:rsidP="00A21550">
      <w:pPr>
        <w:spacing w:after="0"/>
        <w:jc w:val="both"/>
        <w:rPr>
          <w:rFonts w:asciiTheme="minorHAnsi" w:hAnsiTheme="minorHAnsi" w:cstheme="minorHAnsi"/>
          <w:sz w:val="22"/>
          <w:szCs w:val="22"/>
        </w:rPr>
      </w:pPr>
    </w:p>
    <w:p w:rsidR="00442651" w:rsidRPr="00442651" w:rsidRDefault="00442651" w:rsidP="00442651">
      <w:pPr>
        <w:contextualSpacing/>
        <w:jc w:val="both"/>
        <w:rPr>
          <w:rFonts w:asciiTheme="minorHAnsi" w:hAnsiTheme="minorHAnsi" w:cstheme="minorHAnsi"/>
          <w:sz w:val="22"/>
          <w:szCs w:val="22"/>
        </w:rPr>
      </w:pPr>
      <w:r w:rsidRPr="00442651">
        <w:rPr>
          <w:rFonts w:asciiTheme="minorHAnsi" w:hAnsiTheme="minorHAnsi" w:cstheme="minorHAnsi"/>
          <w:sz w:val="22"/>
          <w:szCs w:val="22"/>
        </w:rPr>
        <w:t xml:space="preserve">Correctly applying ORS 659.852 to these facts requires an understanding of the legal standard established by ORS 659.852. After reviewing the legislative history of ORS 659.852, </w:t>
      </w:r>
      <w:r w:rsidR="000C7315">
        <w:rPr>
          <w:rFonts w:asciiTheme="minorHAnsi" w:hAnsiTheme="minorHAnsi" w:cstheme="minorHAnsi"/>
          <w:sz w:val="22"/>
          <w:szCs w:val="22"/>
        </w:rPr>
        <w:t>the department</w:t>
      </w:r>
      <w:r w:rsidRPr="00442651">
        <w:rPr>
          <w:rFonts w:asciiTheme="minorHAnsi" w:hAnsiTheme="minorHAnsi" w:cstheme="minorHAnsi"/>
          <w:sz w:val="22"/>
          <w:szCs w:val="22"/>
        </w:rPr>
        <w:t xml:space="preserve"> find</w:t>
      </w:r>
      <w:r w:rsidR="000C7315">
        <w:rPr>
          <w:rFonts w:asciiTheme="minorHAnsi" w:hAnsiTheme="minorHAnsi" w:cstheme="minorHAnsi"/>
          <w:sz w:val="22"/>
          <w:szCs w:val="22"/>
        </w:rPr>
        <w:t xml:space="preserve">s </w:t>
      </w:r>
      <w:r w:rsidRPr="00442651">
        <w:rPr>
          <w:rFonts w:asciiTheme="minorHAnsi" w:hAnsiTheme="minorHAnsi" w:cstheme="minorHAnsi"/>
          <w:sz w:val="22"/>
          <w:szCs w:val="22"/>
        </w:rPr>
        <w:t xml:space="preserve">that the legal </w:t>
      </w:r>
      <w:r w:rsidRPr="00442651">
        <w:rPr>
          <w:rFonts w:asciiTheme="minorHAnsi" w:hAnsiTheme="minorHAnsi" w:cstheme="minorHAnsi"/>
          <w:sz w:val="22"/>
          <w:szCs w:val="22"/>
        </w:rPr>
        <w:lastRenderedPageBreak/>
        <w:t>standard established by the statute is the same as the legal standard under Oregon law for proving retaliation by an employer.</w:t>
      </w:r>
    </w:p>
    <w:p w:rsidR="00442651" w:rsidRPr="00442651" w:rsidRDefault="00442651" w:rsidP="00442651">
      <w:pPr>
        <w:contextualSpacing/>
        <w:jc w:val="both"/>
        <w:rPr>
          <w:rFonts w:asciiTheme="minorHAnsi" w:hAnsiTheme="minorHAnsi" w:cstheme="minorHAnsi"/>
          <w:sz w:val="22"/>
          <w:szCs w:val="22"/>
        </w:rPr>
      </w:pPr>
    </w:p>
    <w:p w:rsidR="00442651" w:rsidRPr="00442651" w:rsidRDefault="00442651" w:rsidP="00442651">
      <w:pPr>
        <w:contextualSpacing/>
        <w:jc w:val="both"/>
        <w:rPr>
          <w:rFonts w:asciiTheme="minorHAnsi" w:hAnsiTheme="minorHAnsi" w:cstheme="minorHAnsi"/>
          <w:sz w:val="22"/>
          <w:szCs w:val="22"/>
        </w:rPr>
      </w:pPr>
      <w:r w:rsidRPr="00442651">
        <w:rPr>
          <w:rFonts w:asciiTheme="minorHAnsi" w:hAnsiTheme="minorHAnsi" w:cstheme="minorHAnsi"/>
          <w:sz w:val="22"/>
          <w:szCs w:val="22"/>
        </w:rPr>
        <w:t>Legislative history suggests that ORS 659.852 should be interpreted in a manner that is consistent with ORS 659A.199 and other Oregon laws protecting whistleblowers. The genesis for ORS 659.852 was House Bill 3371</w:t>
      </w:r>
      <w:r w:rsidR="00F54E2A">
        <w:rPr>
          <w:rFonts w:asciiTheme="minorHAnsi" w:hAnsiTheme="minorHAnsi" w:cstheme="minorHAnsi"/>
          <w:sz w:val="22"/>
          <w:szCs w:val="22"/>
        </w:rPr>
        <w:t xml:space="preserve"> for the 2015 Legislative Assembly of the State of Oregon</w:t>
      </w:r>
      <w:r w:rsidRPr="00442651">
        <w:rPr>
          <w:rFonts w:asciiTheme="minorHAnsi" w:hAnsiTheme="minorHAnsi" w:cstheme="minorHAnsi"/>
          <w:sz w:val="22"/>
          <w:szCs w:val="22"/>
        </w:rPr>
        <w:t xml:space="preserve">. </w:t>
      </w:r>
      <w:proofErr w:type="gramStart"/>
      <w:r w:rsidRPr="00442651">
        <w:rPr>
          <w:rFonts w:asciiTheme="minorHAnsi" w:hAnsiTheme="minorHAnsi" w:cstheme="minorHAnsi"/>
          <w:sz w:val="22"/>
          <w:szCs w:val="22"/>
        </w:rPr>
        <w:t>At both public hearings held for the bill—the first before the House Committee on Higher Education, Innovation, and Workforce Development on April 6, 2015, and the second before the Senate Committee on Judiciary on May 26, 2015—witnesses proffered testimony that the primary purpose of the bill was to extend the protections available to employees under ORS 659A.199 to students.</w:t>
      </w:r>
      <w:proofErr w:type="gramEnd"/>
      <w:r w:rsidRPr="00442651">
        <w:rPr>
          <w:rFonts w:asciiTheme="minorHAnsi" w:hAnsiTheme="minorHAnsi" w:cstheme="minorHAnsi"/>
          <w:sz w:val="22"/>
          <w:szCs w:val="22"/>
        </w:rPr>
        <w:t xml:space="preserve"> The legislative history of ORS 659A.199 suggests that the primary purpose of that statute is to extend the protections available to public employee whistleblowers under Oregon law to other employee whistleblowers.</w:t>
      </w:r>
      <w:r w:rsidR="00F54E2A">
        <w:rPr>
          <w:rStyle w:val="FootnoteReference"/>
          <w:rFonts w:asciiTheme="minorHAnsi" w:hAnsiTheme="minorHAnsi" w:cstheme="minorHAnsi"/>
          <w:sz w:val="22"/>
          <w:szCs w:val="22"/>
        </w:rPr>
        <w:footnoteReference w:id="13"/>
      </w:r>
      <w:r w:rsidRPr="00442651">
        <w:rPr>
          <w:rFonts w:asciiTheme="minorHAnsi" w:hAnsiTheme="minorHAnsi" w:cstheme="minorHAnsi"/>
          <w:sz w:val="22"/>
          <w:szCs w:val="22"/>
        </w:rPr>
        <w:t xml:space="preserve"> Thus, to make a complaint under ORS 659.852, a person must establish the elements required for establishing a</w:t>
      </w:r>
      <w:r w:rsidRPr="00442651">
        <w:rPr>
          <w:rFonts w:asciiTheme="minorHAnsi" w:hAnsiTheme="minorHAnsi" w:cstheme="minorHAnsi"/>
          <w:i/>
          <w:sz w:val="22"/>
          <w:szCs w:val="22"/>
        </w:rPr>
        <w:t xml:space="preserve"> prima facie </w:t>
      </w:r>
      <w:r w:rsidRPr="00442651">
        <w:rPr>
          <w:rFonts w:asciiTheme="minorHAnsi" w:hAnsiTheme="minorHAnsi" w:cstheme="minorHAnsi"/>
          <w:sz w:val="22"/>
          <w:szCs w:val="22"/>
        </w:rPr>
        <w:t>case of retaliation under ORS 659A.199 and other Oregon laws protecting whistleblowers.</w:t>
      </w:r>
    </w:p>
    <w:p w:rsidR="00442651" w:rsidRPr="00442651" w:rsidRDefault="00442651" w:rsidP="00442651">
      <w:pPr>
        <w:contextualSpacing/>
        <w:jc w:val="both"/>
        <w:rPr>
          <w:rFonts w:asciiTheme="minorHAnsi" w:hAnsiTheme="minorHAnsi" w:cstheme="minorHAnsi"/>
          <w:sz w:val="22"/>
          <w:szCs w:val="22"/>
        </w:rPr>
      </w:pPr>
    </w:p>
    <w:p w:rsidR="00442651" w:rsidRPr="00442651" w:rsidRDefault="00442651" w:rsidP="00442651">
      <w:pPr>
        <w:contextualSpacing/>
        <w:jc w:val="both"/>
        <w:rPr>
          <w:rFonts w:asciiTheme="minorHAnsi" w:hAnsiTheme="minorHAnsi" w:cstheme="minorHAnsi"/>
          <w:sz w:val="22"/>
          <w:szCs w:val="22"/>
        </w:rPr>
      </w:pPr>
      <w:r w:rsidRPr="00442651">
        <w:rPr>
          <w:rFonts w:asciiTheme="minorHAnsi" w:hAnsiTheme="minorHAnsi" w:cstheme="minorHAnsi"/>
          <w:sz w:val="22"/>
          <w:szCs w:val="22"/>
        </w:rPr>
        <w:t>In consideration of these laws, a person must establish the following to prove retaliation under ORS 659.852: (1) the student was engaged in a protected activity; (2) the studen</w:t>
      </w:r>
      <w:r w:rsidR="00B17CA6">
        <w:rPr>
          <w:rFonts w:asciiTheme="minorHAnsi" w:hAnsiTheme="minorHAnsi" w:cstheme="minorHAnsi"/>
          <w:sz w:val="22"/>
          <w:szCs w:val="22"/>
        </w:rPr>
        <w:t>t suffered an adverse education</w:t>
      </w:r>
      <w:r w:rsidRPr="00442651">
        <w:rPr>
          <w:rFonts w:asciiTheme="minorHAnsi" w:hAnsiTheme="minorHAnsi" w:cstheme="minorHAnsi"/>
          <w:sz w:val="22"/>
          <w:szCs w:val="22"/>
        </w:rPr>
        <w:t xml:space="preserve"> decision; and (3) there was a causal link between the protected acti</w:t>
      </w:r>
      <w:r w:rsidR="00B17CA6">
        <w:rPr>
          <w:rFonts w:asciiTheme="minorHAnsi" w:hAnsiTheme="minorHAnsi" w:cstheme="minorHAnsi"/>
          <w:sz w:val="22"/>
          <w:szCs w:val="22"/>
        </w:rPr>
        <w:t>vity and the adverse education</w:t>
      </w:r>
      <w:r w:rsidRPr="00442651">
        <w:rPr>
          <w:rFonts w:asciiTheme="minorHAnsi" w:hAnsiTheme="minorHAnsi" w:cstheme="minorHAnsi"/>
          <w:sz w:val="22"/>
          <w:szCs w:val="22"/>
        </w:rPr>
        <w:t xml:space="preserve"> decision.</w:t>
      </w:r>
      <w:r w:rsidR="00753A5A">
        <w:rPr>
          <w:rStyle w:val="FootnoteReference"/>
          <w:rFonts w:asciiTheme="minorHAnsi" w:hAnsiTheme="minorHAnsi" w:cstheme="minorHAnsi"/>
          <w:sz w:val="22"/>
          <w:szCs w:val="22"/>
        </w:rPr>
        <w:footnoteReference w:id="14"/>
      </w:r>
      <w:r w:rsidRPr="00442651">
        <w:rPr>
          <w:rFonts w:asciiTheme="minorHAnsi" w:hAnsiTheme="minorHAnsi" w:cstheme="minorHAnsi"/>
          <w:sz w:val="22"/>
          <w:szCs w:val="22"/>
        </w:rPr>
        <w:t xml:space="preserve"> </w:t>
      </w:r>
    </w:p>
    <w:p w:rsidR="00442651" w:rsidRPr="00442651" w:rsidRDefault="00442651" w:rsidP="00442651">
      <w:pPr>
        <w:contextualSpacing/>
        <w:jc w:val="both"/>
        <w:rPr>
          <w:rFonts w:asciiTheme="minorHAnsi" w:hAnsiTheme="minorHAnsi" w:cstheme="minorHAnsi"/>
          <w:sz w:val="22"/>
          <w:szCs w:val="22"/>
        </w:rPr>
      </w:pPr>
    </w:p>
    <w:p w:rsidR="00442651" w:rsidRPr="00442651" w:rsidRDefault="000C7315" w:rsidP="00D01719">
      <w:pPr>
        <w:pStyle w:val="Heading3"/>
      </w:pPr>
      <w:r>
        <w:t>I</w:t>
      </w:r>
      <w:r w:rsidR="00442651" w:rsidRPr="00442651">
        <w:t>II.</w:t>
      </w:r>
      <w:r w:rsidR="00442651" w:rsidRPr="00442651">
        <w:tab/>
      </w:r>
      <w:r>
        <w:t>Analysis</w:t>
      </w:r>
    </w:p>
    <w:p w:rsidR="00442651" w:rsidRPr="00442651" w:rsidRDefault="00442651" w:rsidP="00B270FA">
      <w:pPr>
        <w:spacing w:after="0"/>
        <w:contextualSpacing/>
        <w:jc w:val="both"/>
        <w:rPr>
          <w:rFonts w:asciiTheme="minorHAnsi" w:hAnsiTheme="minorHAnsi" w:cstheme="minorHAnsi"/>
          <w:sz w:val="22"/>
          <w:szCs w:val="22"/>
        </w:rPr>
      </w:pPr>
    </w:p>
    <w:p w:rsidR="00EF640C" w:rsidRDefault="00F142ED" w:rsidP="00EF640C">
      <w:pPr>
        <w:pStyle w:val="FootnoteText"/>
        <w:jc w:val="both"/>
        <w:rPr>
          <w:rFonts w:asciiTheme="minorHAnsi" w:hAnsiTheme="minorHAnsi" w:cstheme="minorHAnsi"/>
          <w:sz w:val="22"/>
          <w:szCs w:val="22"/>
        </w:rPr>
      </w:pPr>
      <w:proofErr w:type="gramStart"/>
      <w:r>
        <w:rPr>
          <w:rFonts w:asciiTheme="minorHAnsi" w:hAnsiTheme="minorHAnsi" w:cstheme="minorHAnsi"/>
          <w:sz w:val="22"/>
          <w:szCs w:val="22"/>
        </w:rPr>
        <w:t xml:space="preserve">The department does not reach the arguments on appeal because </w:t>
      </w:r>
      <w:r w:rsidR="00B270FA">
        <w:rPr>
          <w:rFonts w:asciiTheme="minorHAnsi" w:hAnsiTheme="minorHAnsi" w:cstheme="minorHAnsi"/>
          <w:sz w:val="22"/>
          <w:szCs w:val="22"/>
        </w:rPr>
        <w:t xml:space="preserve">under </w:t>
      </w:r>
      <w:r>
        <w:rPr>
          <w:rFonts w:asciiTheme="minorHAnsi" w:hAnsiTheme="minorHAnsi" w:cstheme="minorHAnsi"/>
          <w:sz w:val="22"/>
          <w:szCs w:val="22"/>
        </w:rPr>
        <w:t>both theories of the case –</w:t>
      </w:r>
      <w:r w:rsidR="00B75896">
        <w:rPr>
          <w:rFonts w:asciiTheme="minorHAnsi" w:hAnsiTheme="minorHAnsi" w:cstheme="minorHAnsi"/>
          <w:sz w:val="22"/>
          <w:szCs w:val="22"/>
        </w:rPr>
        <w:t xml:space="preserve"> that </w:t>
      </w:r>
      <w:r>
        <w:rPr>
          <w:rFonts w:asciiTheme="minorHAnsi" w:hAnsiTheme="minorHAnsi" w:cstheme="minorHAnsi"/>
          <w:sz w:val="22"/>
          <w:szCs w:val="22"/>
        </w:rPr>
        <w:t xml:space="preserve">South Umpqua School District </w:t>
      </w:r>
      <w:r w:rsidR="00645F1A" w:rsidRPr="00645F1A">
        <w:rPr>
          <w:rFonts w:asciiTheme="minorHAnsi" w:hAnsiTheme="minorHAnsi" w:cstheme="minorHAnsi"/>
          <w:sz w:val="22"/>
          <w:szCs w:val="22"/>
        </w:rPr>
        <w:t>issued the no trespass order in retaliation to her filing the October 2</w:t>
      </w:r>
      <w:r w:rsidR="00645F1A" w:rsidRPr="00645F1A">
        <w:rPr>
          <w:rFonts w:asciiTheme="minorHAnsi" w:hAnsiTheme="minorHAnsi" w:cstheme="minorHAnsi"/>
          <w:sz w:val="22"/>
          <w:szCs w:val="22"/>
          <w:vertAlign w:val="superscript"/>
        </w:rPr>
        <w:t>nd</w:t>
      </w:r>
      <w:r w:rsidR="00645F1A" w:rsidRPr="00645F1A">
        <w:rPr>
          <w:rFonts w:asciiTheme="minorHAnsi" w:hAnsiTheme="minorHAnsi" w:cstheme="minorHAnsi"/>
          <w:sz w:val="22"/>
          <w:szCs w:val="22"/>
        </w:rPr>
        <w:t xml:space="preserve"> complaint</w:t>
      </w:r>
      <w:r w:rsidR="00645F1A">
        <w:rPr>
          <w:rFonts w:asciiTheme="minorHAnsi" w:hAnsiTheme="minorHAnsi" w:cstheme="minorHAnsi"/>
          <w:sz w:val="22"/>
          <w:szCs w:val="22"/>
        </w:rPr>
        <w:t xml:space="preserve">, </w:t>
      </w:r>
      <w:r w:rsidR="00B75896">
        <w:rPr>
          <w:rFonts w:asciiTheme="minorHAnsi" w:hAnsiTheme="minorHAnsi" w:cstheme="minorHAnsi"/>
          <w:sz w:val="22"/>
          <w:szCs w:val="22"/>
        </w:rPr>
        <w:t>and</w:t>
      </w:r>
      <w:r w:rsidR="00645F1A">
        <w:rPr>
          <w:rFonts w:asciiTheme="minorHAnsi" w:hAnsiTheme="minorHAnsi" w:cstheme="minorHAnsi"/>
          <w:sz w:val="22"/>
          <w:szCs w:val="22"/>
        </w:rPr>
        <w:t xml:space="preserve"> that the district issued the order in retaliation to </w:t>
      </w:r>
      <w:r w:rsidR="00374F76">
        <w:rPr>
          <w:rFonts w:asciiTheme="minorHAnsi" w:hAnsiTheme="minorHAnsi" w:cstheme="minorHAnsi"/>
          <w:sz w:val="22"/>
          <w:szCs w:val="22"/>
        </w:rPr>
        <w:t xml:space="preserve">her </w:t>
      </w:r>
      <w:r w:rsidR="00645F1A" w:rsidRPr="00645F1A">
        <w:rPr>
          <w:rFonts w:asciiTheme="minorHAnsi" w:hAnsiTheme="minorHAnsi" w:cstheme="minorHAnsi"/>
          <w:sz w:val="22"/>
          <w:szCs w:val="22"/>
        </w:rPr>
        <w:t>filing an unemployment claim during the spring of 2017</w:t>
      </w:r>
      <w:r w:rsidR="00645F1A">
        <w:rPr>
          <w:rFonts w:asciiTheme="minorHAnsi" w:hAnsiTheme="minorHAnsi" w:cstheme="minorHAnsi"/>
          <w:sz w:val="22"/>
          <w:szCs w:val="22"/>
        </w:rPr>
        <w:t xml:space="preserve"> – </w:t>
      </w:r>
      <w:r w:rsidR="00B270FA">
        <w:rPr>
          <w:rFonts w:asciiTheme="minorHAnsi" w:hAnsiTheme="minorHAnsi" w:cstheme="minorHAnsi"/>
          <w:sz w:val="22"/>
          <w:szCs w:val="22"/>
        </w:rPr>
        <w:t xml:space="preserve">Parent fails to </w:t>
      </w:r>
      <w:r w:rsidR="00645F1A">
        <w:rPr>
          <w:rFonts w:asciiTheme="minorHAnsi" w:hAnsiTheme="minorHAnsi" w:cstheme="minorHAnsi"/>
          <w:sz w:val="22"/>
          <w:szCs w:val="22"/>
        </w:rPr>
        <w:t>meet the statutory requirement that a student must be engaging in a protected activity for the protections ORS 659.852 to apply.</w:t>
      </w:r>
      <w:proofErr w:type="gramEnd"/>
    </w:p>
    <w:p w:rsidR="00EF640C" w:rsidRDefault="00EF640C" w:rsidP="00EF640C">
      <w:pPr>
        <w:pStyle w:val="FootnoteText"/>
        <w:jc w:val="both"/>
        <w:rPr>
          <w:rFonts w:asciiTheme="minorHAnsi" w:hAnsiTheme="minorHAnsi" w:cstheme="minorHAnsi"/>
          <w:sz w:val="22"/>
          <w:szCs w:val="22"/>
        </w:rPr>
      </w:pPr>
    </w:p>
    <w:p w:rsidR="00734904" w:rsidRDefault="00EF640C" w:rsidP="00734904">
      <w:pPr>
        <w:spacing w:after="0"/>
        <w:contextualSpacing/>
        <w:jc w:val="both"/>
        <w:rPr>
          <w:rFonts w:asciiTheme="minorHAnsi" w:hAnsiTheme="minorHAnsi" w:cstheme="minorHAnsi"/>
          <w:sz w:val="22"/>
          <w:szCs w:val="22"/>
        </w:rPr>
      </w:pPr>
      <w:r>
        <w:rPr>
          <w:rFonts w:asciiTheme="minorHAnsi" w:hAnsiTheme="minorHAnsi" w:cstheme="minorHAnsi"/>
          <w:sz w:val="22"/>
          <w:szCs w:val="22"/>
        </w:rPr>
        <w:t>ORS 6</w:t>
      </w:r>
      <w:r w:rsidR="00734904">
        <w:rPr>
          <w:rFonts w:asciiTheme="minorHAnsi" w:hAnsiTheme="minorHAnsi" w:cstheme="minorHAnsi"/>
          <w:sz w:val="22"/>
          <w:szCs w:val="22"/>
        </w:rPr>
        <w:t xml:space="preserve">59.852 </w:t>
      </w:r>
      <w:r w:rsidR="002C58B7">
        <w:rPr>
          <w:rFonts w:asciiTheme="minorHAnsi" w:hAnsiTheme="minorHAnsi" w:cstheme="minorHAnsi"/>
          <w:sz w:val="22"/>
          <w:szCs w:val="22"/>
        </w:rPr>
        <w:t>only</w:t>
      </w:r>
      <w:r w:rsidR="00734904">
        <w:rPr>
          <w:rFonts w:asciiTheme="minorHAnsi" w:hAnsiTheme="minorHAnsi" w:cstheme="minorHAnsi"/>
          <w:sz w:val="22"/>
          <w:szCs w:val="22"/>
        </w:rPr>
        <w:t xml:space="preserve"> protects the act of reporting, in good faith, information believed to be a violation of a </w:t>
      </w:r>
      <w:r w:rsidR="00C50536">
        <w:rPr>
          <w:rFonts w:asciiTheme="minorHAnsi" w:hAnsiTheme="minorHAnsi" w:cstheme="minorHAnsi"/>
          <w:sz w:val="22"/>
          <w:szCs w:val="22"/>
        </w:rPr>
        <w:t>state or federal law, rule, or regulation</w:t>
      </w:r>
      <w:r w:rsidR="00734904">
        <w:rPr>
          <w:rFonts w:asciiTheme="minorHAnsi" w:hAnsiTheme="minorHAnsi" w:cstheme="minorHAnsi"/>
          <w:sz w:val="22"/>
          <w:szCs w:val="22"/>
        </w:rPr>
        <w:t xml:space="preserve">. With respect to Parent’s October </w:t>
      </w:r>
      <w:proofErr w:type="gramStart"/>
      <w:r w:rsidR="00734904">
        <w:rPr>
          <w:rFonts w:asciiTheme="minorHAnsi" w:hAnsiTheme="minorHAnsi" w:cstheme="minorHAnsi"/>
          <w:sz w:val="22"/>
          <w:szCs w:val="22"/>
        </w:rPr>
        <w:t>2</w:t>
      </w:r>
      <w:r w:rsidR="00734904" w:rsidRPr="00734904">
        <w:rPr>
          <w:rFonts w:asciiTheme="minorHAnsi" w:hAnsiTheme="minorHAnsi" w:cstheme="minorHAnsi"/>
          <w:sz w:val="22"/>
          <w:szCs w:val="22"/>
          <w:vertAlign w:val="superscript"/>
        </w:rPr>
        <w:t>nd</w:t>
      </w:r>
      <w:proofErr w:type="gramEnd"/>
      <w:r w:rsidR="00734904">
        <w:rPr>
          <w:rFonts w:asciiTheme="minorHAnsi" w:hAnsiTheme="minorHAnsi" w:cstheme="minorHAnsi"/>
          <w:sz w:val="22"/>
          <w:szCs w:val="22"/>
        </w:rPr>
        <w:t xml:space="preserve"> complaint, she reported the following:</w:t>
      </w:r>
    </w:p>
    <w:p w:rsidR="00734904" w:rsidRDefault="00734904" w:rsidP="00734904">
      <w:pPr>
        <w:spacing w:after="0"/>
        <w:contextualSpacing/>
        <w:jc w:val="both"/>
        <w:rPr>
          <w:rFonts w:asciiTheme="minorHAnsi" w:hAnsiTheme="minorHAnsi" w:cstheme="minorHAnsi"/>
          <w:sz w:val="22"/>
          <w:szCs w:val="22"/>
        </w:rPr>
      </w:pPr>
    </w:p>
    <w:p w:rsidR="00734904" w:rsidRDefault="00734904" w:rsidP="00734904">
      <w:pPr>
        <w:numPr>
          <w:ilvl w:val="1"/>
          <w:numId w:val="20"/>
        </w:numPr>
        <w:spacing w:after="0"/>
        <w:ind w:left="1080"/>
        <w:contextualSpacing/>
        <w:jc w:val="both"/>
        <w:rPr>
          <w:rFonts w:asciiTheme="minorHAnsi" w:hAnsiTheme="minorHAnsi" w:cstheme="minorHAnsi"/>
          <w:sz w:val="22"/>
          <w:szCs w:val="22"/>
        </w:rPr>
      </w:pPr>
      <w:r>
        <w:rPr>
          <w:rFonts w:asciiTheme="minorHAnsi" w:hAnsiTheme="minorHAnsi" w:cstheme="minorHAnsi"/>
          <w:sz w:val="22"/>
          <w:szCs w:val="22"/>
        </w:rPr>
        <w:t>The volleyball coach shared inappropriate details about her personal life with students.</w:t>
      </w:r>
    </w:p>
    <w:p w:rsidR="00734904" w:rsidRDefault="00734904" w:rsidP="00734904">
      <w:pPr>
        <w:numPr>
          <w:ilvl w:val="1"/>
          <w:numId w:val="20"/>
        </w:numPr>
        <w:spacing w:after="0"/>
        <w:ind w:left="1080"/>
        <w:contextualSpacing/>
        <w:jc w:val="both"/>
        <w:rPr>
          <w:rFonts w:asciiTheme="minorHAnsi" w:hAnsiTheme="minorHAnsi" w:cstheme="minorHAnsi"/>
          <w:sz w:val="22"/>
          <w:szCs w:val="22"/>
        </w:rPr>
      </w:pPr>
      <w:r>
        <w:rPr>
          <w:rFonts w:asciiTheme="minorHAnsi" w:hAnsiTheme="minorHAnsi" w:cstheme="minorHAnsi"/>
          <w:sz w:val="22"/>
          <w:szCs w:val="22"/>
        </w:rPr>
        <w:t>The volleyball coach spoke inappropriately with Student.</w:t>
      </w:r>
    </w:p>
    <w:p w:rsidR="00734904" w:rsidRDefault="00734904" w:rsidP="00734904">
      <w:pPr>
        <w:numPr>
          <w:ilvl w:val="1"/>
          <w:numId w:val="20"/>
        </w:numPr>
        <w:spacing w:after="0"/>
        <w:ind w:left="1080"/>
        <w:contextualSpacing/>
        <w:jc w:val="both"/>
        <w:rPr>
          <w:rFonts w:asciiTheme="minorHAnsi" w:hAnsiTheme="minorHAnsi" w:cstheme="minorHAnsi"/>
          <w:sz w:val="22"/>
          <w:szCs w:val="22"/>
        </w:rPr>
      </w:pPr>
      <w:r>
        <w:rPr>
          <w:rFonts w:asciiTheme="minorHAnsi" w:hAnsiTheme="minorHAnsi" w:cstheme="minorHAnsi"/>
          <w:sz w:val="22"/>
          <w:szCs w:val="22"/>
        </w:rPr>
        <w:t>The volleyball coach spoke inappropriately about Student with other students, including by denigrating Student.</w:t>
      </w:r>
    </w:p>
    <w:p w:rsidR="00734904" w:rsidRDefault="00734904" w:rsidP="00734904">
      <w:pPr>
        <w:numPr>
          <w:ilvl w:val="1"/>
          <w:numId w:val="20"/>
        </w:numPr>
        <w:spacing w:after="0"/>
        <w:ind w:left="1080"/>
        <w:contextualSpacing/>
        <w:jc w:val="both"/>
        <w:rPr>
          <w:rFonts w:asciiTheme="minorHAnsi" w:hAnsiTheme="minorHAnsi" w:cstheme="minorHAnsi"/>
          <w:sz w:val="22"/>
          <w:szCs w:val="22"/>
        </w:rPr>
      </w:pPr>
      <w:r>
        <w:rPr>
          <w:rFonts w:asciiTheme="minorHAnsi" w:hAnsiTheme="minorHAnsi" w:cstheme="minorHAnsi"/>
          <w:sz w:val="22"/>
          <w:szCs w:val="22"/>
        </w:rPr>
        <w:t>The principal initially refused to discuss the volleyball coach’s behavior with Parent.</w:t>
      </w:r>
    </w:p>
    <w:p w:rsidR="00734904" w:rsidRDefault="00734904" w:rsidP="00734904">
      <w:pPr>
        <w:numPr>
          <w:ilvl w:val="1"/>
          <w:numId w:val="20"/>
        </w:numPr>
        <w:spacing w:after="0"/>
        <w:ind w:left="1080"/>
        <w:contextualSpacing/>
        <w:jc w:val="both"/>
        <w:rPr>
          <w:rFonts w:asciiTheme="minorHAnsi" w:hAnsiTheme="minorHAnsi" w:cstheme="minorHAnsi"/>
          <w:sz w:val="22"/>
          <w:szCs w:val="22"/>
        </w:rPr>
      </w:pPr>
      <w:r>
        <w:rPr>
          <w:rFonts w:asciiTheme="minorHAnsi" w:hAnsiTheme="minorHAnsi" w:cstheme="minorHAnsi"/>
          <w:sz w:val="22"/>
          <w:szCs w:val="22"/>
        </w:rPr>
        <w:t xml:space="preserve">When the principal did discuss the volleyball’s coach’s behavior with Parent, the principal only proffered one solution: that Student </w:t>
      </w:r>
      <w:r w:rsidR="00EF6B5A">
        <w:rPr>
          <w:rFonts w:asciiTheme="minorHAnsi" w:hAnsiTheme="minorHAnsi" w:cstheme="minorHAnsi"/>
          <w:sz w:val="22"/>
          <w:szCs w:val="22"/>
        </w:rPr>
        <w:t>may</w:t>
      </w:r>
      <w:r>
        <w:rPr>
          <w:rFonts w:asciiTheme="minorHAnsi" w:hAnsiTheme="minorHAnsi" w:cstheme="minorHAnsi"/>
          <w:sz w:val="22"/>
          <w:szCs w:val="22"/>
        </w:rPr>
        <w:t xml:space="preserve"> choose </w:t>
      </w:r>
      <w:proofErr w:type="gramStart"/>
      <w:r>
        <w:rPr>
          <w:rFonts w:asciiTheme="minorHAnsi" w:hAnsiTheme="minorHAnsi" w:cstheme="minorHAnsi"/>
          <w:sz w:val="22"/>
          <w:szCs w:val="22"/>
        </w:rPr>
        <w:t>to not play</w:t>
      </w:r>
      <w:proofErr w:type="gramEnd"/>
      <w:r>
        <w:rPr>
          <w:rFonts w:asciiTheme="minorHAnsi" w:hAnsiTheme="minorHAnsi" w:cstheme="minorHAnsi"/>
          <w:sz w:val="22"/>
          <w:szCs w:val="22"/>
        </w:rPr>
        <w:t xml:space="preserve"> volleyball.</w:t>
      </w:r>
    </w:p>
    <w:p w:rsidR="00734904" w:rsidRPr="00FE54D3" w:rsidRDefault="00734904" w:rsidP="00734904">
      <w:pPr>
        <w:numPr>
          <w:ilvl w:val="1"/>
          <w:numId w:val="20"/>
        </w:numPr>
        <w:spacing w:after="0"/>
        <w:ind w:left="1080"/>
        <w:contextualSpacing/>
        <w:jc w:val="both"/>
        <w:rPr>
          <w:rFonts w:asciiTheme="minorHAnsi" w:hAnsiTheme="minorHAnsi" w:cstheme="minorHAnsi"/>
          <w:sz w:val="22"/>
          <w:szCs w:val="22"/>
        </w:rPr>
      </w:pPr>
      <w:r w:rsidRPr="00FE54D3">
        <w:rPr>
          <w:rFonts w:asciiTheme="minorHAnsi" w:hAnsiTheme="minorHAnsi" w:cstheme="minorHAnsi"/>
          <w:sz w:val="22"/>
          <w:szCs w:val="22"/>
        </w:rPr>
        <w:lastRenderedPageBreak/>
        <w:t>The volleyball coach favored certain students over Student. This favoritism a</w:t>
      </w:r>
      <w:r w:rsidR="00374F76">
        <w:rPr>
          <w:rFonts w:asciiTheme="minorHAnsi" w:hAnsiTheme="minorHAnsi" w:cstheme="minorHAnsi"/>
          <w:sz w:val="22"/>
          <w:szCs w:val="22"/>
        </w:rPr>
        <w:t xml:space="preserve">ffected </w:t>
      </w:r>
      <w:proofErr w:type="gramStart"/>
      <w:r w:rsidR="00374F76">
        <w:rPr>
          <w:rFonts w:asciiTheme="minorHAnsi" w:hAnsiTheme="minorHAnsi" w:cstheme="minorHAnsi"/>
          <w:sz w:val="22"/>
          <w:szCs w:val="22"/>
        </w:rPr>
        <w:t>Student’s</w:t>
      </w:r>
      <w:proofErr w:type="gramEnd"/>
      <w:r w:rsidR="00374F76">
        <w:rPr>
          <w:rFonts w:asciiTheme="minorHAnsi" w:hAnsiTheme="minorHAnsi" w:cstheme="minorHAnsi"/>
          <w:sz w:val="22"/>
          <w:szCs w:val="22"/>
        </w:rPr>
        <w:t xml:space="preserve"> playing time.</w:t>
      </w:r>
      <w:r w:rsidR="00374F76">
        <w:rPr>
          <w:rStyle w:val="FootnoteReference"/>
          <w:rFonts w:asciiTheme="minorHAnsi" w:hAnsiTheme="minorHAnsi" w:cstheme="minorHAnsi"/>
          <w:sz w:val="22"/>
          <w:szCs w:val="22"/>
        </w:rPr>
        <w:footnoteReference w:id="15"/>
      </w:r>
    </w:p>
    <w:p w:rsidR="00EF640C" w:rsidRDefault="00EF640C" w:rsidP="00EF640C">
      <w:pPr>
        <w:pStyle w:val="FootnoteText"/>
        <w:jc w:val="both"/>
        <w:rPr>
          <w:rFonts w:asciiTheme="minorHAnsi" w:hAnsiTheme="minorHAnsi" w:cstheme="minorHAnsi"/>
          <w:sz w:val="22"/>
          <w:szCs w:val="22"/>
        </w:rPr>
      </w:pPr>
    </w:p>
    <w:p w:rsidR="00734904" w:rsidRDefault="002C58B7" w:rsidP="00EF640C">
      <w:pPr>
        <w:pStyle w:val="FootnoteText"/>
        <w:jc w:val="both"/>
        <w:rPr>
          <w:rFonts w:asciiTheme="minorHAnsi" w:hAnsiTheme="minorHAnsi" w:cstheme="minorHAnsi"/>
          <w:sz w:val="22"/>
          <w:szCs w:val="22"/>
        </w:rPr>
      </w:pPr>
      <w:r>
        <w:rPr>
          <w:rFonts w:asciiTheme="minorHAnsi" w:hAnsiTheme="minorHAnsi" w:cstheme="minorHAnsi"/>
          <w:sz w:val="22"/>
          <w:szCs w:val="22"/>
        </w:rPr>
        <w:t xml:space="preserve">The allegations listed above do not constitute </w:t>
      </w:r>
      <w:r w:rsidRPr="002C58B7">
        <w:rPr>
          <w:rFonts w:asciiTheme="minorHAnsi" w:hAnsiTheme="minorHAnsi" w:cstheme="minorHAnsi"/>
          <w:sz w:val="22"/>
          <w:szCs w:val="22"/>
        </w:rPr>
        <w:t xml:space="preserve">a violation of a </w:t>
      </w:r>
      <w:r w:rsidR="00C50536">
        <w:rPr>
          <w:rFonts w:asciiTheme="minorHAnsi" w:hAnsiTheme="minorHAnsi" w:cstheme="minorHAnsi"/>
          <w:sz w:val="22"/>
          <w:szCs w:val="22"/>
        </w:rPr>
        <w:t>state or federal law, rule, or regulation</w:t>
      </w:r>
      <w:r>
        <w:rPr>
          <w:rFonts w:asciiTheme="minorHAnsi" w:hAnsiTheme="minorHAnsi" w:cstheme="minorHAnsi"/>
          <w:sz w:val="22"/>
          <w:szCs w:val="22"/>
        </w:rPr>
        <w:t>. The allegations constitute grievances about the volleyball coach’s conduct and decision-making</w:t>
      </w:r>
      <w:r w:rsidR="00B270FA">
        <w:rPr>
          <w:rFonts w:asciiTheme="minorHAnsi" w:hAnsiTheme="minorHAnsi" w:cstheme="minorHAnsi"/>
          <w:sz w:val="22"/>
          <w:szCs w:val="22"/>
        </w:rPr>
        <w:t>. None of the grievances</w:t>
      </w:r>
      <w:r w:rsidR="00374F76">
        <w:rPr>
          <w:rFonts w:asciiTheme="minorHAnsi" w:hAnsiTheme="minorHAnsi" w:cstheme="minorHAnsi"/>
          <w:sz w:val="22"/>
          <w:szCs w:val="22"/>
        </w:rPr>
        <w:t>, as stated,</w:t>
      </w:r>
      <w:r w:rsidR="00B270FA">
        <w:rPr>
          <w:rFonts w:asciiTheme="minorHAnsi" w:hAnsiTheme="minorHAnsi" w:cstheme="minorHAnsi"/>
          <w:sz w:val="22"/>
          <w:szCs w:val="22"/>
        </w:rPr>
        <w:t xml:space="preserve"> involves</w:t>
      </w:r>
      <w:r>
        <w:rPr>
          <w:rFonts w:asciiTheme="minorHAnsi" w:hAnsiTheme="minorHAnsi" w:cstheme="minorHAnsi"/>
          <w:sz w:val="22"/>
          <w:szCs w:val="22"/>
        </w:rPr>
        <w:t xml:space="preserve"> a violation of a law, rule, or regulation. Therefore, the October </w:t>
      </w:r>
      <w:proofErr w:type="gramStart"/>
      <w:r>
        <w:rPr>
          <w:rFonts w:asciiTheme="minorHAnsi" w:hAnsiTheme="minorHAnsi" w:cstheme="minorHAnsi"/>
          <w:sz w:val="22"/>
          <w:szCs w:val="22"/>
        </w:rPr>
        <w:t>2</w:t>
      </w:r>
      <w:r w:rsidRPr="002C58B7">
        <w:rPr>
          <w:rFonts w:asciiTheme="minorHAnsi" w:hAnsiTheme="minorHAnsi" w:cstheme="minorHAnsi"/>
          <w:sz w:val="22"/>
          <w:szCs w:val="22"/>
          <w:vertAlign w:val="superscript"/>
        </w:rPr>
        <w:t>nd</w:t>
      </w:r>
      <w:proofErr w:type="gramEnd"/>
      <w:r>
        <w:rPr>
          <w:rFonts w:asciiTheme="minorHAnsi" w:hAnsiTheme="minorHAnsi" w:cstheme="minorHAnsi"/>
          <w:sz w:val="22"/>
          <w:szCs w:val="22"/>
        </w:rPr>
        <w:t xml:space="preserve"> complaint falls outside the scope of the protections of ORS 659.852. Under this theory of the case, the student did not engage in a protected activity.</w:t>
      </w:r>
    </w:p>
    <w:p w:rsidR="002C58B7" w:rsidRDefault="002C58B7" w:rsidP="00EF640C">
      <w:pPr>
        <w:pStyle w:val="FootnoteText"/>
        <w:jc w:val="both"/>
        <w:rPr>
          <w:rFonts w:asciiTheme="minorHAnsi" w:hAnsiTheme="minorHAnsi" w:cstheme="minorHAnsi"/>
          <w:sz w:val="22"/>
          <w:szCs w:val="22"/>
        </w:rPr>
      </w:pPr>
    </w:p>
    <w:p w:rsidR="00374F76" w:rsidRPr="00374F76" w:rsidRDefault="00374F76" w:rsidP="00374F76">
      <w:pPr>
        <w:pStyle w:val="FootnoteText"/>
        <w:jc w:val="both"/>
        <w:rPr>
          <w:rFonts w:asciiTheme="minorHAnsi" w:hAnsiTheme="minorHAnsi" w:cstheme="minorHAnsi"/>
          <w:sz w:val="22"/>
          <w:szCs w:val="22"/>
        </w:rPr>
      </w:pPr>
      <w:r w:rsidRPr="00374F76">
        <w:rPr>
          <w:rFonts w:asciiTheme="minorHAnsi" w:hAnsiTheme="minorHAnsi" w:cstheme="minorHAnsi"/>
          <w:sz w:val="22"/>
          <w:szCs w:val="22"/>
        </w:rPr>
        <w:t xml:space="preserve">ORS 659.852 </w:t>
      </w:r>
      <w:r>
        <w:rPr>
          <w:rFonts w:asciiTheme="minorHAnsi" w:hAnsiTheme="minorHAnsi" w:cstheme="minorHAnsi"/>
          <w:sz w:val="22"/>
          <w:szCs w:val="22"/>
        </w:rPr>
        <w:t xml:space="preserve">also </w:t>
      </w:r>
      <w:r w:rsidRPr="00374F76">
        <w:rPr>
          <w:rFonts w:asciiTheme="minorHAnsi" w:hAnsiTheme="minorHAnsi" w:cstheme="minorHAnsi"/>
          <w:sz w:val="22"/>
          <w:szCs w:val="22"/>
        </w:rPr>
        <w:t xml:space="preserve">only protects a student who reports, in good faith, information believed to be a violation of a state or federal law, rule, or regulation. With respect to Parent’s </w:t>
      </w:r>
      <w:r>
        <w:rPr>
          <w:rFonts w:asciiTheme="minorHAnsi" w:hAnsiTheme="minorHAnsi" w:cstheme="minorHAnsi"/>
          <w:sz w:val="22"/>
          <w:szCs w:val="22"/>
        </w:rPr>
        <w:t>unemployment claim</w:t>
      </w:r>
      <w:r w:rsidRPr="00374F76">
        <w:rPr>
          <w:rFonts w:asciiTheme="minorHAnsi" w:hAnsiTheme="minorHAnsi" w:cstheme="minorHAnsi"/>
          <w:sz w:val="22"/>
          <w:szCs w:val="22"/>
        </w:rPr>
        <w:t xml:space="preserve">, Parent </w:t>
      </w:r>
      <w:r>
        <w:rPr>
          <w:rFonts w:asciiTheme="minorHAnsi" w:hAnsiTheme="minorHAnsi" w:cstheme="minorHAnsi"/>
          <w:sz w:val="22"/>
          <w:szCs w:val="22"/>
        </w:rPr>
        <w:t xml:space="preserve">reported a violation of state or federal law, rule, or regulation, not Student. </w:t>
      </w:r>
      <w:r w:rsidRPr="00374F76">
        <w:rPr>
          <w:rFonts w:asciiTheme="minorHAnsi" w:hAnsiTheme="minorHAnsi" w:cstheme="minorHAnsi"/>
          <w:sz w:val="22"/>
          <w:szCs w:val="22"/>
        </w:rPr>
        <w:t xml:space="preserve">Under the plain meaning of the statute, ORS 659.852 only protects “[a] student [who] has in good faith reported information.” ORS 659.852 does not protect a student who is the son or daughter of a parent who </w:t>
      </w:r>
      <w:proofErr w:type="gramStart"/>
      <w:r w:rsidRPr="00374F76">
        <w:rPr>
          <w:rFonts w:asciiTheme="minorHAnsi" w:hAnsiTheme="minorHAnsi" w:cstheme="minorHAnsi"/>
          <w:sz w:val="22"/>
          <w:szCs w:val="22"/>
        </w:rPr>
        <w:t>has in good faith reported</w:t>
      </w:r>
      <w:proofErr w:type="gramEnd"/>
      <w:r w:rsidRPr="00374F76">
        <w:rPr>
          <w:rFonts w:asciiTheme="minorHAnsi" w:hAnsiTheme="minorHAnsi" w:cstheme="minorHAnsi"/>
          <w:sz w:val="22"/>
          <w:szCs w:val="22"/>
        </w:rPr>
        <w:t xml:space="preserve"> information.</w:t>
      </w:r>
      <w:r>
        <w:rPr>
          <w:rFonts w:asciiTheme="minorHAnsi" w:hAnsiTheme="minorHAnsi" w:cstheme="minorHAnsi"/>
          <w:sz w:val="22"/>
          <w:szCs w:val="22"/>
        </w:rPr>
        <w:t xml:space="preserve"> </w:t>
      </w:r>
      <w:r w:rsidR="00EA79E9">
        <w:rPr>
          <w:rFonts w:asciiTheme="minorHAnsi" w:hAnsiTheme="minorHAnsi" w:cstheme="minorHAnsi"/>
          <w:sz w:val="22"/>
          <w:szCs w:val="22"/>
        </w:rPr>
        <w:t>That said</w:t>
      </w:r>
      <w:proofErr w:type="gramStart"/>
      <w:r w:rsidR="00EA79E9">
        <w:rPr>
          <w:rFonts w:asciiTheme="minorHAnsi" w:hAnsiTheme="minorHAnsi" w:cstheme="minorHAnsi"/>
          <w:sz w:val="22"/>
          <w:szCs w:val="22"/>
        </w:rPr>
        <w:t>,</w:t>
      </w:r>
      <w:proofErr w:type="gramEnd"/>
      <w:r w:rsidR="00AB58DF">
        <w:rPr>
          <w:rFonts w:asciiTheme="minorHAnsi" w:hAnsiTheme="minorHAnsi" w:cstheme="minorHAnsi"/>
          <w:sz w:val="22"/>
          <w:szCs w:val="22"/>
        </w:rPr>
        <w:t xml:space="preserve"> the district’s argument that the language of ORS 659.852 requires a student to make the report</w:t>
      </w:r>
      <w:r w:rsidR="00EA79E9">
        <w:rPr>
          <w:rFonts w:asciiTheme="minorHAnsi" w:hAnsiTheme="minorHAnsi" w:cstheme="minorHAnsi"/>
          <w:sz w:val="22"/>
          <w:szCs w:val="22"/>
        </w:rPr>
        <w:t xml:space="preserve"> is partly flawed. </w:t>
      </w:r>
      <w:r w:rsidRPr="00374F76">
        <w:rPr>
          <w:rFonts w:asciiTheme="minorHAnsi" w:hAnsiTheme="minorHAnsi" w:cstheme="minorHAnsi"/>
          <w:sz w:val="22"/>
          <w:szCs w:val="22"/>
        </w:rPr>
        <w:t xml:space="preserve">ORS 659.852 </w:t>
      </w:r>
      <w:r w:rsidR="00EA79E9">
        <w:rPr>
          <w:rFonts w:asciiTheme="minorHAnsi" w:hAnsiTheme="minorHAnsi" w:cstheme="minorHAnsi"/>
          <w:sz w:val="22"/>
          <w:szCs w:val="22"/>
        </w:rPr>
        <w:t>can</w:t>
      </w:r>
      <w:r w:rsidRPr="00374F76">
        <w:rPr>
          <w:rFonts w:asciiTheme="minorHAnsi" w:hAnsiTheme="minorHAnsi" w:cstheme="minorHAnsi"/>
          <w:sz w:val="22"/>
          <w:szCs w:val="22"/>
        </w:rPr>
        <w:t xml:space="preserve"> apply to </w:t>
      </w:r>
      <w:r w:rsidR="00EA79E9">
        <w:rPr>
          <w:rFonts w:asciiTheme="minorHAnsi" w:hAnsiTheme="minorHAnsi" w:cstheme="minorHAnsi"/>
          <w:sz w:val="22"/>
          <w:szCs w:val="22"/>
        </w:rPr>
        <w:t xml:space="preserve">a </w:t>
      </w:r>
      <w:r w:rsidRPr="00374F76">
        <w:rPr>
          <w:rFonts w:asciiTheme="minorHAnsi" w:hAnsiTheme="minorHAnsi" w:cstheme="minorHAnsi"/>
          <w:sz w:val="22"/>
          <w:szCs w:val="22"/>
        </w:rPr>
        <w:t>situation where a parent files an official complaint with an education program on behalf of a student. As explained below, a student may make an informal report to a parent who then files an official complaint.</w:t>
      </w:r>
    </w:p>
    <w:p w:rsidR="00374F76" w:rsidRPr="00374F76" w:rsidRDefault="00374F76" w:rsidP="00374F76">
      <w:pPr>
        <w:pStyle w:val="FootnoteText"/>
        <w:rPr>
          <w:rFonts w:asciiTheme="minorHAnsi" w:hAnsiTheme="minorHAnsi" w:cstheme="minorHAnsi"/>
          <w:sz w:val="22"/>
          <w:szCs w:val="22"/>
        </w:rPr>
      </w:pPr>
    </w:p>
    <w:p w:rsidR="00374F76" w:rsidRPr="00374F76" w:rsidRDefault="00374F76" w:rsidP="00374F76">
      <w:pPr>
        <w:pStyle w:val="FootnoteText"/>
        <w:jc w:val="both"/>
        <w:rPr>
          <w:rFonts w:asciiTheme="minorHAnsi" w:hAnsiTheme="minorHAnsi" w:cstheme="minorHAnsi"/>
          <w:sz w:val="22"/>
          <w:szCs w:val="22"/>
        </w:rPr>
      </w:pPr>
      <w:r w:rsidRPr="00374F76">
        <w:rPr>
          <w:rFonts w:asciiTheme="minorHAnsi" w:hAnsiTheme="minorHAnsi" w:cstheme="minorHAnsi"/>
          <w:sz w:val="22"/>
          <w:szCs w:val="22"/>
        </w:rPr>
        <w:t xml:space="preserve">ORS 659.852 does not define “report.” Therefore, for purposes of ORS 659.852, determining the meaning of “report” requires discerning legislative intent. The Oregon Supreme Court prescribed the method for discerning legislative intent in </w:t>
      </w:r>
      <w:r w:rsidRPr="00374F76">
        <w:rPr>
          <w:rFonts w:asciiTheme="minorHAnsi" w:hAnsiTheme="minorHAnsi" w:cstheme="minorHAnsi"/>
          <w:i/>
          <w:sz w:val="22"/>
          <w:szCs w:val="22"/>
        </w:rPr>
        <w:t>Portland General Electric, Co. v. Bureau of Labor and Industries</w:t>
      </w:r>
      <w:r w:rsidRPr="00374F76">
        <w:rPr>
          <w:rFonts w:asciiTheme="minorHAnsi" w:hAnsiTheme="minorHAnsi" w:cstheme="minorHAnsi"/>
          <w:i/>
          <w:sz w:val="22"/>
          <w:szCs w:val="22"/>
          <w:vertAlign w:val="superscript"/>
        </w:rPr>
        <w:footnoteReference w:id="16"/>
      </w:r>
      <w:r w:rsidRPr="00374F76">
        <w:rPr>
          <w:rFonts w:asciiTheme="minorHAnsi" w:hAnsiTheme="minorHAnsi" w:cstheme="minorHAnsi"/>
          <w:sz w:val="22"/>
          <w:szCs w:val="22"/>
        </w:rPr>
        <w:t xml:space="preserve"> </w:t>
      </w:r>
      <w:r w:rsidRPr="00374F76">
        <w:rPr>
          <w:rFonts w:asciiTheme="minorHAnsi" w:hAnsiTheme="minorHAnsi" w:cstheme="minorHAnsi"/>
          <w:i/>
          <w:sz w:val="22"/>
          <w:szCs w:val="22"/>
        </w:rPr>
        <w:t xml:space="preserve"> </w:t>
      </w:r>
      <w:r w:rsidRPr="00374F76">
        <w:rPr>
          <w:rFonts w:asciiTheme="minorHAnsi" w:hAnsiTheme="minorHAnsi" w:cstheme="minorHAnsi"/>
          <w:sz w:val="22"/>
          <w:szCs w:val="22"/>
        </w:rPr>
        <w:t xml:space="preserve">and </w:t>
      </w:r>
      <w:r w:rsidRPr="00374F76">
        <w:rPr>
          <w:rFonts w:asciiTheme="minorHAnsi" w:hAnsiTheme="minorHAnsi" w:cstheme="minorHAnsi"/>
          <w:i/>
          <w:sz w:val="22"/>
          <w:szCs w:val="22"/>
        </w:rPr>
        <w:t>State v. Gaines</w:t>
      </w:r>
      <w:r w:rsidRPr="00374F76">
        <w:rPr>
          <w:rFonts w:asciiTheme="minorHAnsi" w:hAnsiTheme="minorHAnsi" w:cstheme="minorHAnsi"/>
          <w:sz w:val="22"/>
          <w:szCs w:val="22"/>
        </w:rPr>
        <w:t>.</w:t>
      </w:r>
      <w:r w:rsidRPr="00374F76">
        <w:rPr>
          <w:rFonts w:asciiTheme="minorHAnsi" w:hAnsiTheme="minorHAnsi" w:cstheme="minorHAnsi"/>
          <w:sz w:val="22"/>
          <w:szCs w:val="22"/>
          <w:vertAlign w:val="superscript"/>
        </w:rPr>
        <w:footnoteReference w:id="17"/>
      </w:r>
      <w:r w:rsidRPr="00374F76">
        <w:rPr>
          <w:rFonts w:asciiTheme="minorHAnsi" w:hAnsiTheme="minorHAnsi" w:cstheme="minorHAnsi"/>
          <w:sz w:val="22"/>
          <w:szCs w:val="22"/>
        </w:rPr>
        <w:t xml:space="preserve"> Under this methodology, a person must analyze the text, context, and legislative history of a law and, if legislative intent remains unclear after analyzing the text, context, and legislative history of the law, employ general maxims of statutory construction to resolve the ambiguity.</w:t>
      </w:r>
      <w:r w:rsidRPr="00374F76">
        <w:rPr>
          <w:rFonts w:asciiTheme="minorHAnsi" w:hAnsiTheme="minorHAnsi" w:cstheme="minorHAnsi"/>
          <w:sz w:val="22"/>
          <w:szCs w:val="22"/>
          <w:vertAlign w:val="superscript"/>
        </w:rPr>
        <w:footnoteReference w:id="18"/>
      </w:r>
      <w:r w:rsidRPr="00374F76">
        <w:rPr>
          <w:rFonts w:asciiTheme="minorHAnsi" w:hAnsiTheme="minorHAnsi" w:cstheme="minorHAnsi"/>
          <w:sz w:val="22"/>
          <w:szCs w:val="22"/>
        </w:rPr>
        <w:t xml:space="preserve"> </w:t>
      </w:r>
    </w:p>
    <w:p w:rsidR="00374F76" w:rsidRPr="00374F76" w:rsidRDefault="00374F76" w:rsidP="00374F76">
      <w:pPr>
        <w:pStyle w:val="FootnoteText"/>
        <w:rPr>
          <w:rFonts w:asciiTheme="minorHAnsi" w:hAnsiTheme="minorHAnsi" w:cstheme="minorHAnsi"/>
          <w:sz w:val="22"/>
          <w:szCs w:val="22"/>
        </w:rPr>
      </w:pPr>
    </w:p>
    <w:p w:rsidR="00374F76" w:rsidRPr="00374F76" w:rsidRDefault="00374F76" w:rsidP="00374F76">
      <w:pPr>
        <w:pStyle w:val="FootnoteText"/>
        <w:jc w:val="both"/>
        <w:rPr>
          <w:rFonts w:asciiTheme="minorHAnsi" w:hAnsiTheme="minorHAnsi" w:cstheme="minorHAnsi"/>
          <w:sz w:val="22"/>
          <w:szCs w:val="22"/>
        </w:rPr>
      </w:pPr>
      <w:r w:rsidRPr="00374F76">
        <w:rPr>
          <w:rFonts w:asciiTheme="minorHAnsi" w:hAnsiTheme="minorHAnsi" w:cstheme="minorHAnsi"/>
          <w:sz w:val="22"/>
          <w:szCs w:val="22"/>
        </w:rPr>
        <w:t xml:space="preserve">To discern the plain meaning of a term in statute, Oregon appellate courts consult </w:t>
      </w:r>
      <w:r w:rsidRPr="00374F76">
        <w:rPr>
          <w:rFonts w:asciiTheme="minorHAnsi" w:hAnsiTheme="minorHAnsi" w:cstheme="minorHAnsi"/>
          <w:i/>
          <w:sz w:val="22"/>
          <w:szCs w:val="22"/>
        </w:rPr>
        <w:t>Webster’s Third New International Dictionary</w:t>
      </w:r>
      <w:r w:rsidRPr="00374F76">
        <w:rPr>
          <w:rFonts w:asciiTheme="minorHAnsi" w:hAnsiTheme="minorHAnsi" w:cstheme="minorHAnsi"/>
          <w:sz w:val="22"/>
          <w:szCs w:val="22"/>
        </w:rPr>
        <w:t>.</w:t>
      </w:r>
      <w:r w:rsidRPr="00374F76">
        <w:rPr>
          <w:rFonts w:asciiTheme="minorHAnsi" w:hAnsiTheme="minorHAnsi" w:cstheme="minorHAnsi"/>
          <w:sz w:val="22"/>
          <w:szCs w:val="22"/>
          <w:vertAlign w:val="superscript"/>
        </w:rPr>
        <w:footnoteReference w:id="19"/>
      </w:r>
      <w:r w:rsidRPr="00374F76">
        <w:rPr>
          <w:rFonts w:asciiTheme="minorHAnsi" w:hAnsiTheme="minorHAnsi" w:cstheme="minorHAnsi"/>
          <w:sz w:val="22"/>
          <w:szCs w:val="22"/>
        </w:rPr>
        <w:t xml:space="preserve"> That dictionary defines “report” to mean “to give an account of: NARRATE, RELATE, </w:t>
      </w:r>
      <w:proofErr w:type="gramStart"/>
      <w:r w:rsidRPr="00374F76">
        <w:rPr>
          <w:rFonts w:asciiTheme="minorHAnsi" w:hAnsiTheme="minorHAnsi" w:cstheme="minorHAnsi"/>
          <w:sz w:val="22"/>
          <w:szCs w:val="22"/>
        </w:rPr>
        <w:t>TELL</w:t>
      </w:r>
      <w:proofErr w:type="gramEnd"/>
      <w:r w:rsidRPr="00374F76">
        <w:rPr>
          <w:rFonts w:asciiTheme="minorHAnsi" w:hAnsiTheme="minorHAnsi" w:cstheme="minorHAnsi"/>
          <w:sz w:val="22"/>
          <w:szCs w:val="22"/>
        </w:rPr>
        <w:t xml:space="preserve">.” Further, given that ORS 659.852 </w:t>
      </w:r>
      <w:proofErr w:type="gramStart"/>
      <w:r w:rsidRPr="00374F76">
        <w:rPr>
          <w:rFonts w:asciiTheme="minorHAnsi" w:hAnsiTheme="minorHAnsi" w:cstheme="minorHAnsi"/>
          <w:sz w:val="22"/>
          <w:szCs w:val="22"/>
        </w:rPr>
        <w:t>is intended to be applied</w:t>
      </w:r>
      <w:proofErr w:type="gramEnd"/>
      <w:r w:rsidRPr="00374F76">
        <w:rPr>
          <w:rFonts w:asciiTheme="minorHAnsi" w:hAnsiTheme="minorHAnsi" w:cstheme="minorHAnsi"/>
          <w:sz w:val="22"/>
          <w:szCs w:val="22"/>
        </w:rPr>
        <w:t xml:space="preserve"> in the same manner as a law protecting whistleblowers from employers, it is important to understand that employment law has the purpose of protecting “a report of information to either an external or internal authority.”</w:t>
      </w:r>
      <w:r w:rsidRPr="00374F76">
        <w:rPr>
          <w:rFonts w:asciiTheme="minorHAnsi" w:hAnsiTheme="minorHAnsi" w:cstheme="minorHAnsi"/>
          <w:sz w:val="22"/>
          <w:szCs w:val="22"/>
          <w:vertAlign w:val="superscript"/>
        </w:rPr>
        <w:footnoteReference w:id="20"/>
      </w:r>
      <w:r w:rsidRPr="00374F76">
        <w:rPr>
          <w:rFonts w:asciiTheme="minorHAnsi" w:hAnsiTheme="minorHAnsi" w:cstheme="minorHAnsi"/>
          <w:sz w:val="22"/>
          <w:szCs w:val="22"/>
        </w:rPr>
        <w:t xml:space="preserve"> Thus, ORS 659.852 applies when a student reports information to a parent (an internal authority) who then files an official complaint with an education program (an external authority). </w:t>
      </w:r>
    </w:p>
    <w:p w:rsidR="00374F76" w:rsidRDefault="00374F76" w:rsidP="00EF640C">
      <w:pPr>
        <w:pStyle w:val="FootnoteText"/>
        <w:jc w:val="both"/>
        <w:rPr>
          <w:rFonts w:asciiTheme="minorHAnsi" w:hAnsiTheme="minorHAnsi" w:cstheme="minorHAnsi"/>
          <w:sz w:val="22"/>
          <w:szCs w:val="22"/>
        </w:rPr>
      </w:pPr>
    </w:p>
    <w:p w:rsidR="00374F76" w:rsidRDefault="00374F76" w:rsidP="00EF640C">
      <w:pPr>
        <w:pStyle w:val="FootnoteText"/>
        <w:jc w:val="both"/>
        <w:rPr>
          <w:rFonts w:asciiTheme="minorHAnsi" w:hAnsiTheme="minorHAnsi" w:cstheme="minorHAnsi"/>
          <w:sz w:val="22"/>
          <w:szCs w:val="22"/>
        </w:rPr>
      </w:pPr>
      <w:r>
        <w:rPr>
          <w:rFonts w:asciiTheme="minorHAnsi" w:hAnsiTheme="minorHAnsi" w:cstheme="minorHAnsi"/>
          <w:sz w:val="22"/>
          <w:szCs w:val="22"/>
        </w:rPr>
        <w:t xml:space="preserve">In this case, Student </w:t>
      </w:r>
      <w:r w:rsidR="00AB58DF">
        <w:rPr>
          <w:rFonts w:asciiTheme="minorHAnsi" w:hAnsiTheme="minorHAnsi" w:cstheme="minorHAnsi"/>
          <w:sz w:val="22"/>
          <w:szCs w:val="22"/>
        </w:rPr>
        <w:t>did not report a</w:t>
      </w:r>
      <w:r>
        <w:rPr>
          <w:rFonts w:asciiTheme="minorHAnsi" w:hAnsiTheme="minorHAnsi" w:cstheme="minorHAnsi"/>
          <w:sz w:val="22"/>
          <w:szCs w:val="22"/>
        </w:rPr>
        <w:t xml:space="preserve"> violation to Parent (functioning as </w:t>
      </w:r>
      <w:r w:rsidR="00AB58DF">
        <w:rPr>
          <w:rFonts w:asciiTheme="minorHAnsi" w:hAnsiTheme="minorHAnsi" w:cstheme="minorHAnsi"/>
          <w:sz w:val="22"/>
          <w:szCs w:val="22"/>
        </w:rPr>
        <w:t>the</w:t>
      </w:r>
      <w:r>
        <w:rPr>
          <w:rFonts w:asciiTheme="minorHAnsi" w:hAnsiTheme="minorHAnsi" w:cstheme="minorHAnsi"/>
          <w:sz w:val="22"/>
          <w:szCs w:val="22"/>
        </w:rPr>
        <w:t xml:space="preserve"> internal authority) </w:t>
      </w:r>
      <w:r w:rsidR="00874033">
        <w:rPr>
          <w:rFonts w:asciiTheme="minorHAnsi" w:hAnsiTheme="minorHAnsi" w:cstheme="minorHAnsi"/>
          <w:sz w:val="22"/>
          <w:szCs w:val="22"/>
        </w:rPr>
        <w:t>prompting Parent to file the</w:t>
      </w:r>
      <w:r>
        <w:rPr>
          <w:rFonts w:asciiTheme="minorHAnsi" w:hAnsiTheme="minorHAnsi" w:cstheme="minorHAnsi"/>
          <w:sz w:val="22"/>
          <w:szCs w:val="22"/>
        </w:rPr>
        <w:t xml:space="preserve"> unemployment claim </w:t>
      </w:r>
      <w:r w:rsidR="00AB58DF">
        <w:rPr>
          <w:rFonts w:asciiTheme="minorHAnsi" w:hAnsiTheme="minorHAnsi" w:cstheme="minorHAnsi"/>
          <w:sz w:val="22"/>
          <w:szCs w:val="22"/>
        </w:rPr>
        <w:t>w</w:t>
      </w:r>
      <w:r>
        <w:rPr>
          <w:rFonts w:asciiTheme="minorHAnsi" w:hAnsiTheme="minorHAnsi" w:cstheme="minorHAnsi"/>
          <w:sz w:val="22"/>
          <w:szCs w:val="22"/>
        </w:rPr>
        <w:t>ith the state (</w:t>
      </w:r>
      <w:r w:rsidR="00AB58DF">
        <w:rPr>
          <w:rFonts w:asciiTheme="minorHAnsi" w:hAnsiTheme="minorHAnsi" w:cstheme="minorHAnsi"/>
          <w:sz w:val="22"/>
          <w:szCs w:val="22"/>
        </w:rPr>
        <w:t xml:space="preserve">functioning as the </w:t>
      </w:r>
      <w:r>
        <w:rPr>
          <w:rFonts w:asciiTheme="minorHAnsi" w:hAnsiTheme="minorHAnsi" w:cstheme="minorHAnsi"/>
          <w:sz w:val="22"/>
          <w:szCs w:val="22"/>
        </w:rPr>
        <w:t xml:space="preserve">external authority). </w:t>
      </w:r>
      <w:r w:rsidR="00874033">
        <w:rPr>
          <w:rFonts w:asciiTheme="minorHAnsi" w:hAnsiTheme="minorHAnsi" w:cstheme="minorHAnsi"/>
          <w:sz w:val="22"/>
          <w:szCs w:val="22"/>
        </w:rPr>
        <w:t>Rather, Parent</w:t>
      </w:r>
      <w:r w:rsidR="00EA79E9">
        <w:rPr>
          <w:rFonts w:asciiTheme="minorHAnsi" w:hAnsiTheme="minorHAnsi" w:cstheme="minorHAnsi"/>
          <w:sz w:val="22"/>
          <w:szCs w:val="22"/>
        </w:rPr>
        <w:t xml:space="preserve"> </w:t>
      </w:r>
      <w:r w:rsidR="00874033">
        <w:rPr>
          <w:rFonts w:asciiTheme="minorHAnsi" w:hAnsiTheme="minorHAnsi" w:cstheme="minorHAnsi"/>
          <w:sz w:val="22"/>
          <w:szCs w:val="22"/>
        </w:rPr>
        <w:t xml:space="preserve">filed the claim on her own. </w:t>
      </w:r>
      <w:r w:rsidR="00EA79E9">
        <w:rPr>
          <w:rFonts w:asciiTheme="minorHAnsi" w:hAnsiTheme="minorHAnsi" w:cstheme="minorHAnsi"/>
          <w:sz w:val="22"/>
          <w:szCs w:val="22"/>
        </w:rPr>
        <w:t>Thus</w:t>
      </w:r>
      <w:r w:rsidR="00EA79E9" w:rsidRPr="00EA79E9">
        <w:rPr>
          <w:rFonts w:asciiTheme="minorHAnsi" w:hAnsiTheme="minorHAnsi" w:cstheme="minorHAnsi"/>
          <w:sz w:val="22"/>
          <w:szCs w:val="22"/>
        </w:rPr>
        <w:t xml:space="preserve">, the </w:t>
      </w:r>
      <w:r w:rsidR="00EA79E9">
        <w:rPr>
          <w:rFonts w:asciiTheme="minorHAnsi" w:hAnsiTheme="minorHAnsi" w:cstheme="minorHAnsi"/>
          <w:sz w:val="22"/>
          <w:szCs w:val="22"/>
        </w:rPr>
        <w:t>unemployment</w:t>
      </w:r>
      <w:r w:rsidR="00EA79E9" w:rsidRPr="00EA79E9">
        <w:rPr>
          <w:rFonts w:asciiTheme="minorHAnsi" w:hAnsiTheme="minorHAnsi" w:cstheme="minorHAnsi"/>
          <w:sz w:val="22"/>
          <w:szCs w:val="22"/>
        </w:rPr>
        <w:t xml:space="preserve"> complaint falls outside the scope of the protections of ORS 659.852.</w:t>
      </w:r>
    </w:p>
    <w:p w:rsidR="00374F76" w:rsidRDefault="00374F76" w:rsidP="00EF640C">
      <w:pPr>
        <w:pStyle w:val="FootnoteText"/>
        <w:jc w:val="both"/>
        <w:rPr>
          <w:rFonts w:asciiTheme="minorHAnsi" w:hAnsiTheme="minorHAnsi" w:cstheme="minorHAnsi"/>
          <w:sz w:val="22"/>
          <w:szCs w:val="22"/>
        </w:rPr>
      </w:pPr>
    </w:p>
    <w:p w:rsidR="00734904" w:rsidRDefault="00874033" w:rsidP="00EF640C">
      <w:pPr>
        <w:pStyle w:val="FootnoteText"/>
        <w:jc w:val="both"/>
        <w:rPr>
          <w:rFonts w:asciiTheme="minorHAnsi" w:hAnsiTheme="minorHAnsi" w:cstheme="minorHAnsi"/>
          <w:sz w:val="22"/>
          <w:szCs w:val="22"/>
        </w:rPr>
      </w:pPr>
      <w:r>
        <w:rPr>
          <w:rFonts w:asciiTheme="minorHAnsi" w:hAnsiTheme="minorHAnsi" w:cstheme="minorHAnsi"/>
          <w:sz w:val="22"/>
          <w:szCs w:val="22"/>
        </w:rPr>
        <w:lastRenderedPageBreak/>
        <w:t xml:space="preserve">Furthermore, </w:t>
      </w:r>
      <w:r w:rsidR="002C58B7">
        <w:rPr>
          <w:rFonts w:asciiTheme="minorHAnsi" w:hAnsiTheme="minorHAnsi" w:cstheme="minorHAnsi"/>
          <w:sz w:val="22"/>
          <w:szCs w:val="22"/>
        </w:rPr>
        <w:t>u</w:t>
      </w:r>
      <w:r w:rsidR="002C58B7" w:rsidRPr="002C58B7">
        <w:rPr>
          <w:rFonts w:asciiTheme="minorHAnsi" w:hAnsiTheme="minorHAnsi" w:cstheme="minorHAnsi"/>
          <w:sz w:val="22"/>
          <w:szCs w:val="22"/>
        </w:rPr>
        <w:t xml:space="preserve">nder the </w:t>
      </w:r>
      <w:r w:rsidR="002C58B7">
        <w:rPr>
          <w:rFonts w:asciiTheme="minorHAnsi" w:hAnsiTheme="minorHAnsi" w:cstheme="minorHAnsi"/>
          <w:sz w:val="22"/>
          <w:szCs w:val="22"/>
        </w:rPr>
        <w:t xml:space="preserve">terms of the settlement </w:t>
      </w:r>
      <w:r w:rsidR="002C58B7" w:rsidRPr="002C58B7">
        <w:rPr>
          <w:rFonts w:asciiTheme="minorHAnsi" w:hAnsiTheme="minorHAnsi" w:cstheme="minorHAnsi"/>
          <w:sz w:val="22"/>
          <w:szCs w:val="22"/>
        </w:rPr>
        <w:t>agreement</w:t>
      </w:r>
      <w:r>
        <w:rPr>
          <w:rFonts w:asciiTheme="minorHAnsi" w:hAnsiTheme="minorHAnsi" w:cstheme="minorHAnsi"/>
          <w:sz w:val="22"/>
          <w:szCs w:val="22"/>
        </w:rPr>
        <w:t xml:space="preserve"> between Parent and the district</w:t>
      </w:r>
      <w:r w:rsidR="002C58B7" w:rsidRPr="002C58B7">
        <w:rPr>
          <w:rFonts w:asciiTheme="minorHAnsi" w:hAnsiTheme="minorHAnsi" w:cstheme="minorHAnsi"/>
          <w:sz w:val="22"/>
          <w:szCs w:val="22"/>
        </w:rPr>
        <w:t xml:space="preserve">, the district agreed to withdraw its appeal of </w:t>
      </w:r>
      <w:r w:rsidR="002C58B7">
        <w:rPr>
          <w:rFonts w:asciiTheme="minorHAnsi" w:hAnsiTheme="minorHAnsi" w:cstheme="minorHAnsi"/>
          <w:sz w:val="22"/>
          <w:szCs w:val="22"/>
        </w:rPr>
        <w:t>the</w:t>
      </w:r>
      <w:r w:rsidR="002C58B7" w:rsidRPr="002C58B7">
        <w:rPr>
          <w:rFonts w:asciiTheme="minorHAnsi" w:hAnsiTheme="minorHAnsi" w:cstheme="minorHAnsi"/>
          <w:sz w:val="22"/>
          <w:szCs w:val="22"/>
        </w:rPr>
        <w:t xml:space="preserve"> unemployment claim and Parent agreed</w:t>
      </w:r>
      <w:r w:rsidR="002C58B7">
        <w:rPr>
          <w:rFonts w:asciiTheme="minorHAnsi" w:hAnsiTheme="minorHAnsi" w:cstheme="minorHAnsi"/>
          <w:sz w:val="22"/>
          <w:szCs w:val="22"/>
        </w:rPr>
        <w:t xml:space="preserve"> </w:t>
      </w:r>
      <w:r w:rsidR="002C58B7" w:rsidRPr="002C58B7">
        <w:rPr>
          <w:rFonts w:asciiTheme="minorHAnsi" w:hAnsiTheme="minorHAnsi" w:cstheme="minorHAnsi"/>
          <w:sz w:val="22"/>
          <w:szCs w:val="22"/>
        </w:rPr>
        <w:t xml:space="preserve">to release the district from any claims, charges, or actions arising from </w:t>
      </w:r>
      <w:r w:rsidR="002C58B7">
        <w:rPr>
          <w:rFonts w:asciiTheme="minorHAnsi" w:hAnsiTheme="minorHAnsi" w:cstheme="minorHAnsi"/>
          <w:sz w:val="22"/>
          <w:szCs w:val="22"/>
        </w:rPr>
        <w:t>the</w:t>
      </w:r>
      <w:r w:rsidR="002C58B7" w:rsidRPr="002C58B7">
        <w:rPr>
          <w:rFonts w:asciiTheme="minorHAnsi" w:hAnsiTheme="minorHAnsi" w:cstheme="minorHAnsi"/>
          <w:sz w:val="22"/>
          <w:szCs w:val="22"/>
        </w:rPr>
        <w:t xml:space="preserve"> claim.</w:t>
      </w:r>
      <w:r w:rsidR="002C58B7">
        <w:rPr>
          <w:rFonts w:asciiTheme="minorHAnsi" w:hAnsiTheme="minorHAnsi" w:cstheme="minorHAnsi"/>
          <w:sz w:val="22"/>
          <w:szCs w:val="22"/>
        </w:rPr>
        <w:t xml:space="preserve"> </w:t>
      </w:r>
      <w:r w:rsidR="001F3B69">
        <w:rPr>
          <w:rFonts w:asciiTheme="minorHAnsi" w:hAnsiTheme="minorHAnsi" w:cstheme="minorHAnsi"/>
          <w:sz w:val="22"/>
          <w:szCs w:val="22"/>
        </w:rPr>
        <w:t xml:space="preserve">Because this appeal is an “action” arising from the claim – at least with respect to the theory that the district </w:t>
      </w:r>
      <w:r w:rsidR="001F3B69" w:rsidRPr="001F3B69">
        <w:rPr>
          <w:rFonts w:asciiTheme="minorHAnsi" w:hAnsiTheme="minorHAnsi" w:cstheme="minorHAnsi"/>
          <w:sz w:val="22"/>
          <w:szCs w:val="22"/>
        </w:rPr>
        <w:t xml:space="preserve">issued the </w:t>
      </w:r>
      <w:r w:rsidR="001F3B69">
        <w:rPr>
          <w:rFonts w:asciiTheme="minorHAnsi" w:hAnsiTheme="minorHAnsi" w:cstheme="minorHAnsi"/>
          <w:sz w:val="22"/>
          <w:szCs w:val="22"/>
        </w:rPr>
        <w:t xml:space="preserve">no trespass </w:t>
      </w:r>
      <w:r w:rsidR="001F3B69" w:rsidRPr="001F3B69">
        <w:rPr>
          <w:rFonts w:asciiTheme="minorHAnsi" w:hAnsiTheme="minorHAnsi" w:cstheme="minorHAnsi"/>
          <w:sz w:val="22"/>
          <w:szCs w:val="22"/>
        </w:rPr>
        <w:t xml:space="preserve">order in retaliation to </w:t>
      </w:r>
      <w:r w:rsidR="001F3B69">
        <w:rPr>
          <w:rFonts w:asciiTheme="minorHAnsi" w:hAnsiTheme="minorHAnsi" w:cstheme="minorHAnsi"/>
          <w:sz w:val="22"/>
          <w:szCs w:val="22"/>
        </w:rPr>
        <w:t xml:space="preserve">the </w:t>
      </w:r>
      <w:r w:rsidR="001F3B69" w:rsidRPr="001F3B69">
        <w:rPr>
          <w:rFonts w:asciiTheme="minorHAnsi" w:hAnsiTheme="minorHAnsi" w:cstheme="minorHAnsi"/>
          <w:sz w:val="22"/>
          <w:szCs w:val="22"/>
        </w:rPr>
        <w:t xml:space="preserve">filing </w:t>
      </w:r>
      <w:r w:rsidR="001F3B69">
        <w:rPr>
          <w:rFonts w:asciiTheme="minorHAnsi" w:hAnsiTheme="minorHAnsi" w:cstheme="minorHAnsi"/>
          <w:sz w:val="22"/>
          <w:szCs w:val="22"/>
        </w:rPr>
        <w:t xml:space="preserve">of the </w:t>
      </w:r>
      <w:r w:rsidR="001F3B69" w:rsidRPr="001F3B69">
        <w:rPr>
          <w:rFonts w:asciiTheme="minorHAnsi" w:hAnsiTheme="minorHAnsi" w:cstheme="minorHAnsi"/>
          <w:sz w:val="22"/>
          <w:szCs w:val="22"/>
        </w:rPr>
        <w:t>claim</w:t>
      </w:r>
      <w:r w:rsidR="001F3B69">
        <w:rPr>
          <w:rFonts w:asciiTheme="minorHAnsi" w:hAnsiTheme="minorHAnsi" w:cstheme="minorHAnsi"/>
          <w:sz w:val="22"/>
          <w:szCs w:val="22"/>
        </w:rPr>
        <w:t xml:space="preserve"> – the department must dismiss Parent’s appeal insofar as she is arguing them on those grounds.</w:t>
      </w:r>
      <w:r w:rsidR="00C50536">
        <w:rPr>
          <w:rFonts w:asciiTheme="minorHAnsi" w:hAnsiTheme="minorHAnsi" w:cstheme="minorHAnsi"/>
          <w:sz w:val="22"/>
          <w:szCs w:val="22"/>
        </w:rPr>
        <w:t xml:space="preserve"> </w:t>
      </w:r>
      <w:r>
        <w:rPr>
          <w:rFonts w:asciiTheme="minorHAnsi" w:hAnsiTheme="minorHAnsi" w:cstheme="minorHAnsi"/>
          <w:sz w:val="22"/>
          <w:szCs w:val="22"/>
        </w:rPr>
        <w:t xml:space="preserve">Insofar as Parent’s allegations rely on the theory that the district retaliated against her because she filed the unemployment claim, the settlement agreement </w:t>
      </w:r>
      <w:r w:rsidR="00C50536">
        <w:rPr>
          <w:rFonts w:asciiTheme="minorHAnsi" w:hAnsiTheme="minorHAnsi" w:cstheme="minorHAnsi"/>
          <w:sz w:val="22"/>
          <w:szCs w:val="22"/>
        </w:rPr>
        <w:t>prevents Parent from pursuing her appeal.</w:t>
      </w:r>
    </w:p>
    <w:p w:rsidR="00EF640C" w:rsidRDefault="00EF640C" w:rsidP="00EF640C">
      <w:pPr>
        <w:pStyle w:val="FootnoteText"/>
        <w:jc w:val="both"/>
        <w:rPr>
          <w:rFonts w:asciiTheme="minorHAnsi" w:hAnsiTheme="minorHAnsi" w:cstheme="minorHAnsi"/>
          <w:sz w:val="22"/>
          <w:szCs w:val="22"/>
        </w:rPr>
      </w:pPr>
    </w:p>
    <w:p w:rsidR="00442651" w:rsidRPr="00027678" w:rsidRDefault="00321548" w:rsidP="00FA726F">
      <w:pPr>
        <w:pStyle w:val="FootnoteText"/>
        <w:jc w:val="both"/>
        <w:rPr>
          <w:rFonts w:asciiTheme="minorHAnsi" w:hAnsiTheme="minorHAnsi" w:cstheme="minorHAnsi"/>
          <w:sz w:val="22"/>
          <w:szCs w:val="22"/>
        </w:rPr>
      </w:pPr>
      <w:r>
        <w:rPr>
          <w:sz w:val="22"/>
          <w:szCs w:val="22"/>
        </w:rPr>
        <w:t>Before concluding this order,</w:t>
      </w:r>
      <w:r w:rsidR="00EF640C" w:rsidRPr="00EF640C">
        <w:rPr>
          <w:sz w:val="22"/>
          <w:szCs w:val="22"/>
        </w:rPr>
        <w:t xml:space="preserve"> the department </w:t>
      </w:r>
      <w:r>
        <w:rPr>
          <w:sz w:val="22"/>
          <w:szCs w:val="22"/>
        </w:rPr>
        <w:t>necessarily explain why</w:t>
      </w:r>
      <w:r w:rsidR="00EF640C" w:rsidRPr="00EF640C">
        <w:rPr>
          <w:sz w:val="22"/>
          <w:szCs w:val="22"/>
        </w:rPr>
        <w:t xml:space="preserve"> </w:t>
      </w:r>
      <w:r w:rsidR="00FA726F">
        <w:rPr>
          <w:sz w:val="22"/>
          <w:szCs w:val="22"/>
        </w:rPr>
        <w:t>the</w:t>
      </w:r>
      <w:r w:rsidR="00EF640C" w:rsidRPr="00EF640C">
        <w:rPr>
          <w:sz w:val="22"/>
          <w:szCs w:val="22"/>
        </w:rPr>
        <w:t xml:space="preserve"> district</w:t>
      </w:r>
      <w:r w:rsidR="00FA726F">
        <w:rPr>
          <w:sz w:val="22"/>
          <w:szCs w:val="22"/>
        </w:rPr>
        <w:t>’s</w:t>
      </w:r>
      <w:r w:rsidR="00EF640C" w:rsidRPr="00EF640C">
        <w:rPr>
          <w:sz w:val="22"/>
          <w:szCs w:val="22"/>
        </w:rPr>
        <w:t xml:space="preserve"> argument the language of ORS 659.852</w:t>
      </w:r>
      <w:r>
        <w:rPr>
          <w:sz w:val="22"/>
          <w:szCs w:val="22"/>
        </w:rPr>
        <w:t xml:space="preserve"> </w:t>
      </w:r>
      <w:r w:rsidR="008B5968" w:rsidRPr="008B5968">
        <w:rPr>
          <w:rFonts w:asciiTheme="minorHAnsi" w:hAnsiTheme="minorHAnsi" w:cstheme="minorHAnsi"/>
          <w:sz w:val="22"/>
          <w:szCs w:val="22"/>
        </w:rPr>
        <w:t>requires</w:t>
      </w:r>
      <w:r w:rsidR="00027678">
        <w:rPr>
          <w:rFonts w:asciiTheme="minorHAnsi" w:hAnsiTheme="minorHAnsi" w:cstheme="minorHAnsi"/>
          <w:sz w:val="22"/>
          <w:szCs w:val="22"/>
        </w:rPr>
        <w:t xml:space="preserve"> </w:t>
      </w:r>
      <w:r w:rsidR="00027678" w:rsidRPr="00027678">
        <w:rPr>
          <w:rFonts w:asciiTheme="minorHAnsi" w:hAnsiTheme="minorHAnsi" w:cstheme="minorHAnsi"/>
          <w:sz w:val="22"/>
          <w:szCs w:val="22"/>
        </w:rPr>
        <w:t>a student to be substantially disadvantaged, not a parent</w:t>
      </w:r>
      <w:r w:rsidR="00027678">
        <w:rPr>
          <w:rFonts w:asciiTheme="minorHAnsi" w:hAnsiTheme="minorHAnsi" w:cstheme="minorHAnsi"/>
          <w:sz w:val="22"/>
          <w:szCs w:val="22"/>
        </w:rPr>
        <w:t>,</w:t>
      </w:r>
      <w:r w:rsidR="00FA726F">
        <w:rPr>
          <w:rFonts w:asciiTheme="minorHAnsi" w:hAnsiTheme="minorHAnsi" w:cstheme="minorHAnsi"/>
          <w:sz w:val="22"/>
          <w:szCs w:val="22"/>
        </w:rPr>
        <w:t xml:space="preserve"> is flawed.</w:t>
      </w:r>
      <w:r w:rsidR="00027678">
        <w:rPr>
          <w:rFonts w:asciiTheme="minorHAnsi" w:hAnsiTheme="minorHAnsi" w:cstheme="minorHAnsi"/>
          <w:sz w:val="22"/>
          <w:szCs w:val="22"/>
        </w:rPr>
        <w:t xml:space="preserve"> </w:t>
      </w:r>
      <w:r w:rsidR="00027678" w:rsidRPr="00027678">
        <w:rPr>
          <w:rFonts w:asciiTheme="minorHAnsi" w:hAnsiTheme="minorHAnsi" w:cstheme="minorHAnsi"/>
          <w:i/>
          <w:sz w:val="22"/>
          <w:szCs w:val="22"/>
        </w:rPr>
        <w:t>Webster’s Third New International Dictionary</w:t>
      </w:r>
      <w:r w:rsidR="00027678">
        <w:rPr>
          <w:rFonts w:asciiTheme="minorHAnsi" w:hAnsiTheme="minorHAnsi" w:cstheme="minorHAnsi"/>
          <w:i/>
          <w:sz w:val="22"/>
          <w:szCs w:val="22"/>
        </w:rPr>
        <w:t xml:space="preserve"> </w:t>
      </w:r>
      <w:r w:rsidR="00027678">
        <w:rPr>
          <w:rFonts w:asciiTheme="minorHAnsi" w:hAnsiTheme="minorHAnsi" w:cstheme="minorHAnsi"/>
          <w:sz w:val="22"/>
          <w:szCs w:val="22"/>
        </w:rPr>
        <w:t xml:space="preserve">defines “substantially” to mean “in a substantial manner” and “substantial” to </w:t>
      </w:r>
      <w:proofErr w:type="gramStart"/>
      <w:r w:rsidR="00027678">
        <w:rPr>
          <w:rFonts w:asciiTheme="minorHAnsi" w:hAnsiTheme="minorHAnsi" w:cstheme="minorHAnsi"/>
          <w:sz w:val="22"/>
          <w:szCs w:val="22"/>
        </w:rPr>
        <w:t>mean</w:t>
      </w:r>
      <w:proofErr w:type="gramEnd"/>
      <w:r w:rsidR="00027678">
        <w:rPr>
          <w:rFonts w:asciiTheme="minorHAnsi" w:hAnsiTheme="minorHAnsi" w:cstheme="minorHAnsi"/>
          <w:sz w:val="22"/>
          <w:szCs w:val="22"/>
        </w:rPr>
        <w:t xml:space="preserve"> “being that specified to a large degree or in the main.” The dictionary further defines “disadvantage” to mean “to place at a disadvantage,” “affect unfavorably,” or “harm.” Thus, the plain meaning of </w:t>
      </w:r>
      <w:r w:rsidR="00DC1523">
        <w:rPr>
          <w:rFonts w:asciiTheme="minorHAnsi" w:hAnsiTheme="minorHAnsi" w:cstheme="minorHAnsi"/>
          <w:sz w:val="22"/>
          <w:szCs w:val="22"/>
        </w:rPr>
        <w:t>ORS 659.852 requires an education program</w:t>
      </w:r>
      <w:r w:rsidR="007914C6">
        <w:rPr>
          <w:rFonts w:asciiTheme="minorHAnsi" w:hAnsiTheme="minorHAnsi" w:cstheme="minorHAnsi"/>
          <w:sz w:val="22"/>
          <w:szCs w:val="22"/>
        </w:rPr>
        <w:t xml:space="preserve"> to place a student at a disadvantage, affect a student unfavorably, or harm a student in a manner that affects the student to a large degree. </w:t>
      </w:r>
      <w:r w:rsidR="00EA79E9">
        <w:rPr>
          <w:rFonts w:asciiTheme="minorHAnsi" w:hAnsiTheme="minorHAnsi" w:cstheme="minorHAnsi"/>
          <w:sz w:val="22"/>
          <w:szCs w:val="22"/>
        </w:rPr>
        <w:t>N</w:t>
      </w:r>
      <w:r w:rsidR="007914C6">
        <w:rPr>
          <w:rFonts w:asciiTheme="minorHAnsi" w:hAnsiTheme="minorHAnsi" w:cstheme="minorHAnsi"/>
          <w:sz w:val="22"/>
          <w:szCs w:val="22"/>
        </w:rPr>
        <w:t xml:space="preserve">ot permitting a student’s parent to enter the grounds of the school attended by the student </w:t>
      </w:r>
      <w:r w:rsidR="007914C6" w:rsidRPr="007914C6">
        <w:rPr>
          <w:rFonts w:asciiTheme="minorHAnsi" w:hAnsiTheme="minorHAnsi" w:cstheme="minorHAnsi"/>
          <w:i/>
          <w:sz w:val="22"/>
          <w:szCs w:val="22"/>
        </w:rPr>
        <w:t>could</w:t>
      </w:r>
      <w:r w:rsidR="007914C6">
        <w:rPr>
          <w:rFonts w:asciiTheme="minorHAnsi" w:hAnsiTheme="minorHAnsi" w:cstheme="minorHAnsi"/>
          <w:sz w:val="22"/>
          <w:szCs w:val="22"/>
        </w:rPr>
        <w:t xml:space="preserve"> substantially disadvantage the student</w:t>
      </w:r>
      <w:r>
        <w:rPr>
          <w:rFonts w:asciiTheme="minorHAnsi" w:hAnsiTheme="minorHAnsi" w:cstheme="minorHAnsi"/>
          <w:sz w:val="22"/>
          <w:szCs w:val="22"/>
        </w:rPr>
        <w:t xml:space="preserve"> under the right circumstances</w:t>
      </w:r>
      <w:r w:rsidR="007914C6">
        <w:rPr>
          <w:rFonts w:asciiTheme="minorHAnsi" w:hAnsiTheme="minorHAnsi" w:cstheme="minorHAnsi"/>
          <w:sz w:val="22"/>
          <w:szCs w:val="22"/>
        </w:rPr>
        <w:t xml:space="preserve">. The department declines to determine whether the </w:t>
      </w:r>
      <w:r>
        <w:rPr>
          <w:rFonts w:asciiTheme="minorHAnsi" w:hAnsiTheme="minorHAnsi" w:cstheme="minorHAnsi"/>
          <w:sz w:val="22"/>
          <w:szCs w:val="22"/>
        </w:rPr>
        <w:t xml:space="preserve">right circumstances are present </w:t>
      </w:r>
      <w:r w:rsidR="00A500A3">
        <w:rPr>
          <w:rFonts w:asciiTheme="minorHAnsi" w:hAnsiTheme="minorHAnsi" w:cstheme="minorHAnsi"/>
          <w:sz w:val="22"/>
          <w:szCs w:val="22"/>
        </w:rPr>
        <w:t>in this case</w:t>
      </w:r>
      <w:r w:rsidR="007914C6">
        <w:rPr>
          <w:rFonts w:asciiTheme="minorHAnsi" w:hAnsiTheme="minorHAnsi" w:cstheme="minorHAnsi"/>
          <w:sz w:val="22"/>
          <w:szCs w:val="22"/>
        </w:rPr>
        <w:t xml:space="preserve"> because the appeal can be resolved on other, dispositive grounds.</w:t>
      </w:r>
    </w:p>
    <w:p w:rsidR="00B923A4" w:rsidRDefault="00B923A4" w:rsidP="007914C6">
      <w:pPr>
        <w:contextualSpacing/>
        <w:jc w:val="center"/>
        <w:rPr>
          <w:rFonts w:asciiTheme="minorHAnsi" w:hAnsiTheme="minorHAnsi" w:cstheme="minorHAnsi"/>
          <w:b/>
          <w:sz w:val="22"/>
          <w:szCs w:val="22"/>
        </w:rPr>
      </w:pPr>
    </w:p>
    <w:p w:rsidR="00442651" w:rsidRPr="00442651" w:rsidRDefault="00442651" w:rsidP="00D01719">
      <w:pPr>
        <w:pStyle w:val="Heading2"/>
      </w:pPr>
      <w:r w:rsidRPr="00442651">
        <w:t>CONCLUSION</w:t>
      </w:r>
    </w:p>
    <w:p w:rsidR="00442651" w:rsidRPr="00442651" w:rsidRDefault="00442651" w:rsidP="00442651">
      <w:pPr>
        <w:contextualSpacing/>
        <w:jc w:val="both"/>
        <w:rPr>
          <w:rFonts w:asciiTheme="minorHAnsi" w:hAnsiTheme="minorHAnsi" w:cstheme="minorHAnsi"/>
          <w:sz w:val="22"/>
          <w:szCs w:val="22"/>
        </w:rPr>
      </w:pPr>
    </w:p>
    <w:p w:rsidR="00442651" w:rsidRPr="00442651" w:rsidRDefault="00442651" w:rsidP="00442651">
      <w:pPr>
        <w:contextualSpacing/>
        <w:jc w:val="both"/>
        <w:rPr>
          <w:rFonts w:asciiTheme="minorHAnsi" w:hAnsiTheme="minorHAnsi" w:cstheme="minorHAnsi"/>
          <w:sz w:val="22"/>
          <w:szCs w:val="22"/>
        </w:rPr>
      </w:pPr>
      <w:r w:rsidRPr="00442651">
        <w:rPr>
          <w:rFonts w:asciiTheme="minorHAnsi" w:hAnsiTheme="minorHAnsi" w:cstheme="minorHAnsi"/>
          <w:sz w:val="22"/>
          <w:szCs w:val="22"/>
        </w:rPr>
        <w:t xml:space="preserve">In conclusion, </w:t>
      </w:r>
      <w:r w:rsidR="003D3B52">
        <w:rPr>
          <w:rFonts w:asciiTheme="minorHAnsi" w:hAnsiTheme="minorHAnsi" w:cstheme="minorHAnsi"/>
          <w:sz w:val="22"/>
          <w:szCs w:val="22"/>
        </w:rPr>
        <w:t>the</w:t>
      </w:r>
      <w:r w:rsidR="00B923A4">
        <w:rPr>
          <w:rFonts w:asciiTheme="minorHAnsi" w:hAnsiTheme="minorHAnsi" w:cstheme="minorHAnsi"/>
          <w:sz w:val="22"/>
          <w:szCs w:val="22"/>
        </w:rPr>
        <w:t xml:space="preserve"> Oregon Department of Education</w:t>
      </w:r>
      <w:r w:rsidRPr="00442651">
        <w:rPr>
          <w:rFonts w:asciiTheme="minorHAnsi" w:hAnsiTheme="minorHAnsi" w:cstheme="minorHAnsi"/>
          <w:sz w:val="22"/>
          <w:szCs w:val="22"/>
        </w:rPr>
        <w:t xml:space="preserve"> find</w:t>
      </w:r>
      <w:r w:rsidR="003D3B52">
        <w:rPr>
          <w:rFonts w:asciiTheme="minorHAnsi" w:hAnsiTheme="minorHAnsi" w:cstheme="minorHAnsi"/>
          <w:sz w:val="22"/>
          <w:szCs w:val="22"/>
        </w:rPr>
        <w:t>s</w:t>
      </w:r>
      <w:r w:rsidRPr="00442651">
        <w:rPr>
          <w:rFonts w:asciiTheme="minorHAnsi" w:hAnsiTheme="minorHAnsi" w:cstheme="minorHAnsi"/>
          <w:sz w:val="22"/>
          <w:szCs w:val="22"/>
        </w:rPr>
        <w:t xml:space="preserve"> that </w:t>
      </w:r>
      <w:r w:rsidR="007914C6">
        <w:rPr>
          <w:rFonts w:asciiTheme="minorHAnsi" w:hAnsiTheme="minorHAnsi" w:cstheme="minorHAnsi"/>
          <w:sz w:val="22"/>
          <w:szCs w:val="22"/>
        </w:rPr>
        <w:t>South Umpqua School District</w:t>
      </w:r>
      <w:r w:rsidRPr="00442651">
        <w:rPr>
          <w:rFonts w:asciiTheme="minorHAnsi" w:hAnsiTheme="minorHAnsi" w:cstheme="minorHAnsi"/>
          <w:sz w:val="22"/>
          <w:szCs w:val="22"/>
        </w:rPr>
        <w:t xml:space="preserve"> did not commit a retaliatory act under ORS 659.852.</w:t>
      </w:r>
    </w:p>
    <w:p w:rsidR="00304927" w:rsidRDefault="00304927" w:rsidP="006738A6">
      <w:pPr>
        <w:contextualSpacing/>
        <w:jc w:val="both"/>
        <w:rPr>
          <w:rFonts w:asciiTheme="minorHAnsi" w:hAnsiTheme="minorHAnsi" w:cstheme="minorHAnsi"/>
          <w:sz w:val="22"/>
          <w:szCs w:val="22"/>
        </w:rPr>
      </w:pP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 xml:space="preserve">Sincerely, </w:t>
      </w:r>
    </w:p>
    <w:p w:rsidR="006738A6" w:rsidRPr="006738A6" w:rsidRDefault="006738A6" w:rsidP="00DF3F7E">
      <w:pPr>
        <w:ind w:left="3600" w:firstLine="720"/>
        <w:contextualSpacing/>
        <w:rPr>
          <w:rFonts w:asciiTheme="minorHAnsi" w:hAnsiTheme="minorHAnsi" w:cstheme="minorHAnsi"/>
          <w:noProof/>
          <w:sz w:val="22"/>
          <w:szCs w:val="22"/>
        </w:rPr>
      </w:pP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Mark Mayer</w:t>
      </w:r>
      <w:r w:rsidR="00DF3F7E">
        <w:rPr>
          <w:rFonts w:asciiTheme="minorHAnsi" w:hAnsiTheme="minorHAnsi" w:cstheme="minorHAnsi"/>
          <w:sz w:val="22"/>
          <w:szCs w:val="22"/>
        </w:rPr>
        <w:t>, Complaint and Appeals Coordinator</w:t>
      </w:r>
    </w:p>
    <w:p w:rsidR="006738A6" w:rsidRPr="006738A6" w:rsidRDefault="00800157" w:rsidP="006738A6">
      <w:pPr>
        <w:ind w:left="3600" w:firstLine="720"/>
        <w:contextualSpacing/>
        <w:rPr>
          <w:rFonts w:asciiTheme="minorHAnsi" w:hAnsiTheme="minorHAnsi" w:cstheme="minorHAnsi"/>
          <w:sz w:val="22"/>
          <w:szCs w:val="22"/>
        </w:rPr>
      </w:pPr>
      <w:r>
        <w:rPr>
          <w:rFonts w:asciiTheme="minorHAnsi" w:hAnsiTheme="minorHAnsi" w:cstheme="minorHAnsi"/>
          <w:sz w:val="22"/>
          <w:szCs w:val="22"/>
        </w:rPr>
        <w:t>Office of the Director</w:t>
      </w: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Mark.Mayer@state.or.us</w:t>
      </w: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503-947-0464</w:t>
      </w:r>
    </w:p>
    <w:sectPr w:rsidR="006738A6" w:rsidRPr="006738A6" w:rsidSect="00C353DA">
      <w:type w:val="continuous"/>
      <w:pgSz w:w="12240" w:h="15840"/>
      <w:pgMar w:top="1440" w:right="1440" w:bottom="1354"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64F" w:rsidRDefault="0020664F" w:rsidP="00CE459D">
      <w:pPr>
        <w:spacing w:after="0"/>
      </w:pPr>
      <w:r>
        <w:separator/>
      </w:r>
    </w:p>
  </w:endnote>
  <w:endnote w:type="continuationSeparator" w:id="0">
    <w:p w:rsidR="0020664F" w:rsidRDefault="0020664F"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F" w:rsidRDefault="0020664F" w:rsidP="00B321D1">
    <w:pPr>
      <w:pStyle w:val="Header"/>
      <w:jc w:val="right"/>
    </w:pPr>
  </w:p>
  <w:p w:rsidR="0020664F" w:rsidRDefault="0020664F"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20664F" w:rsidRDefault="0020664F"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20664F" w:rsidRDefault="0020664F"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20664F" w:rsidRDefault="0020664F" w:rsidP="00B25F74">
                    <w:pPr>
                      <w:pStyle w:val="Header"/>
                      <w:jc w:val="center"/>
                    </w:pPr>
                    <w:r w:rsidRPr="00456699">
                      <w:rPr>
                        <w:b/>
                        <w:sz w:val="24"/>
                        <w:szCs w:val="24"/>
                      </w:rPr>
                      <w:t>Oregon Department of Education</w:t>
                    </w:r>
                    <w:r>
                      <w:br/>
                      <w:t>255 Capitol St NE, Salem, OR 97310  |  Voice: 503-947-5600  | Fax: 503-378-5156  |  www.oregon.gov/ode</w:t>
                    </w:r>
                  </w:p>
                  <w:p w:rsidR="0020664F" w:rsidRDefault="0020664F"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F" w:rsidRDefault="0020664F">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0664F" w:rsidRDefault="0020664F" w:rsidP="00277DA1">
                          <w:pPr>
                            <w:pStyle w:val="Header"/>
                            <w:jc w:val="center"/>
                          </w:pPr>
                          <w:r>
                            <w:t xml:space="preserve">255 Capitol St NE, Salem, OR </w:t>
                          </w:r>
                          <w:proofErr w:type="gramStart"/>
                          <w:r>
                            <w:t>97310  |</w:t>
                          </w:r>
                          <w:proofErr w:type="gramEnd"/>
                          <w:r>
                            <w:t xml:space="preserve">  Voice: 503-947-5600  | Fax: 503-378-5156  |  www.oregon.gov/ode</w:t>
                          </w:r>
                        </w:p>
                        <w:p w:rsidR="0020664F" w:rsidRDefault="0020664F"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0664F" w:rsidRDefault="0020664F" w:rsidP="00277DA1">
                    <w:pPr>
                      <w:pStyle w:val="Header"/>
                      <w:jc w:val="center"/>
                    </w:pPr>
                    <w:r>
                      <w:t>255 Capitol St NE, Salem, OR 97310  |  Voice: 503-947-5600  | Fax: 503-378-5156  |  www.oregon.gov/ode</w:t>
                    </w:r>
                  </w:p>
                  <w:p w:rsidR="0020664F" w:rsidRDefault="0020664F"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F" w:rsidRDefault="0020664F" w:rsidP="00B321D1">
    <w:pPr>
      <w:pStyle w:val="Header"/>
      <w:jc w:val="right"/>
    </w:pPr>
  </w:p>
  <w:p w:rsidR="0020664F" w:rsidRDefault="0020664F" w:rsidP="00B321D1">
    <w:pPr>
      <w:pStyle w:val="Header"/>
      <w:jc w:val="right"/>
    </w:pPr>
    <w:r>
      <w:rPr>
        <w:noProof/>
      </w:rPr>
      <mc:AlternateContent>
        <mc:Choice Requires="wps">
          <w:drawing>
            <wp:anchor distT="45720" distB="45720" distL="114300" distR="114300" simplePos="0" relativeHeight="251680768" behindDoc="0" locked="1" layoutInCell="1" allowOverlap="1" wp14:anchorId="3CBEADD6" wp14:editId="7A1FB01F">
              <wp:simplePos x="0" y="0"/>
              <wp:positionH relativeFrom="column">
                <wp:posOffset>38100</wp:posOffset>
              </wp:positionH>
              <wp:positionV relativeFrom="page">
                <wp:posOffset>9296400</wp:posOffset>
              </wp:positionV>
              <wp:extent cx="6189980" cy="4724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20664F" w:rsidRDefault="0020664F"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20664F" w:rsidRDefault="0020664F"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EADD6" id="_x0000_t202" coordsize="21600,21600" o:spt="202" path="m,l,21600r21600,l21600,xe">
              <v:stroke joinstyle="miter"/>
              <v:path gradientshapeok="t" o:connecttype="rect"/>
            </v:shapetype>
            <v:shape id="Text Box 1" o:spid="_x0000_s1032" type="#_x0000_t202" style="position:absolute;left:0;text-align:left;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" filled="f" stroked="f">
              <v:textbox>
                <w:txbxContent>
                  <w:p w:rsidR="0020664F" w:rsidRDefault="0020664F" w:rsidP="00B25F74">
                    <w:pPr>
                      <w:pStyle w:val="Header"/>
                      <w:jc w:val="center"/>
                    </w:pPr>
                    <w:r w:rsidRPr="00456699">
                      <w:rPr>
                        <w:b/>
                        <w:sz w:val="24"/>
                        <w:szCs w:val="24"/>
                      </w:rPr>
                      <w:t>Oregon Department of Education</w:t>
                    </w:r>
                    <w:r>
                      <w:br/>
                      <w:t>255 Capitol St NE, Salem, OR 97310  |  Voice: 503-947-5600  | Fax: 503-378-5156  |  www.oregon.gov/ode</w:t>
                    </w:r>
                  </w:p>
                  <w:p w:rsidR="0020664F" w:rsidRDefault="0020664F"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F" w:rsidRDefault="0020664F">
    <w:pPr>
      <w:pStyle w:val="Footer"/>
    </w:pPr>
    <w:r>
      <w:rPr>
        <w:noProof/>
      </w:rPr>
      <mc:AlternateContent>
        <mc:Choice Requires="wps">
          <w:drawing>
            <wp:anchor distT="45720" distB="45720" distL="114300" distR="114300" simplePos="0" relativeHeight="251679744" behindDoc="0" locked="1" layoutInCell="1" allowOverlap="1" wp14:anchorId="2CB49D1C" wp14:editId="27FBFACA">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0664F" w:rsidRDefault="0020664F" w:rsidP="00277DA1">
                          <w:pPr>
                            <w:pStyle w:val="Header"/>
                            <w:jc w:val="center"/>
                          </w:pPr>
                          <w:r>
                            <w:t xml:space="preserve">255 Capitol St NE, Salem, OR </w:t>
                          </w:r>
                          <w:proofErr w:type="gramStart"/>
                          <w:r>
                            <w:t>97310  |</w:t>
                          </w:r>
                          <w:proofErr w:type="gramEnd"/>
                          <w:r>
                            <w:t xml:space="preserve">  Voice: 503-947-5600  | Fax: 503-378-5156  |  www.oregon.gov/ode</w:t>
                          </w:r>
                        </w:p>
                        <w:p w:rsidR="0020664F" w:rsidRDefault="0020664F"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49D1C" id="_x0000_t202" coordsize="21600,21600" o:spt="202" path="m,l,21600r21600,l21600,xe">
              <v:stroke joinstyle="miter"/>
              <v:path gradientshapeok="t" o:connecttype="rect"/>
            </v:shapetype>
            <v:shape id="_x0000_s1033"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ttlV6g4C&#10;AAD5AwAADgAAAAAAAAAAAAAAAAAuAgAAZHJzL2Uyb0RvYy54bWxQSwECLQAUAAYACAAAACEAdqvC&#10;WN4AAAALAQAADwAAAAAAAAAAAAAAAABoBAAAZHJzL2Rvd25yZXYueG1sUEsFBgAAAAAEAAQA8wAA&#10;AHMFAAAAAA==&#10;" filled="f" stroked="f">
              <v:textbox>
                <w:txbxContent>
                  <w:p w:rsidR="0020664F" w:rsidRDefault="0020664F" w:rsidP="00277DA1">
                    <w:pPr>
                      <w:pStyle w:val="Header"/>
                      <w:jc w:val="center"/>
                    </w:pPr>
                    <w:r>
                      <w:t>255 Capitol St NE, Salem, OR 97310  |  Voice: 503-947-5600  | Fax: 503-378-5156  |  www.oregon.gov/ode</w:t>
                    </w:r>
                  </w:p>
                  <w:p w:rsidR="0020664F" w:rsidRDefault="0020664F"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64F" w:rsidRDefault="0020664F" w:rsidP="00CE459D">
      <w:pPr>
        <w:spacing w:after="0"/>
      </w:pPr>
      <w:r>
        <w:separator/>
      </w:r>
    </w:p>
  </w:footnote>
  <w:footnote w:type="continuationSeparator" w:id="0">
    <w:p w:rsidR="0020664F" w:rsidRDefault="0020664F" w:rsidP="00CE459D">
      <w:pPr>
        <w:spacing w:after="0"/>
      </w:pPr>
      <w:r>
        <w:continuationSeparator/>
      </w:r>
    </w:p>
  </w:footnote>
  <w:footnote w:id="1">
    <w:p w:rsidR="0020664F" w:rsidRDefault="0020664F" w:rsidP="002C5E0C">
      <w:pPr>
        <w:pStyle w:val="FootnoteText"/>
        <w:jc w:val="both"/>
      </w:pPr>
      <w:r>
        <w:rPr>
          <w:rStyle w:val="FootnoteReference"/>
        </w:rPr>
        <w:footnoteRef/>
      </w:r>
      <w:r>
        <w:t xml:space="preserve"> OAR 581-002-0040. Under this rule, the department may accept an appeal when a complainant receives a final decision from a district. The rule also specifies that a final decision </w:t>
      </w:r>
      <w:proofErr w:type="gramStart"/>
      <w:r>
        <w:t>includes</w:t>
      </w:r>
      <w:proofErr w:type="gramEnd"/>
      <w:r>
        <w:t xml:space="preserve"> a district not resolving a complaint within 90 days of the complainant filing initially filing the complaint. The State School Board repealed OAR 581-002-0040 on March 21, 2019. However, the rule still applies to appeals that the </w:t>
      </w:r>
      <w:r w:rsidR="00FF7707">
        <w:t>d</w:t>
      </w:r>
      <w:r>
        <w:t>epartment accepted before March 21, 2019. Because the department accepted Parent’s appeal on December 18, 2018, the rule applies to her appeal.</w:t>
      </w:r>
    </w:p>
  </w:footnote>
  <w:footnote w:id="2">
    <w:p w:rsidR="0020664F" w:rsidRDefault="0020664F">
      <w:pPr>
        <w:pStyle w:val="FootnoteText"/>
      </w:pPr>
      <w:r>
        <w:rPr>
          <w:rStyle w:val="FootnoteReference"/>
        </w:rPr>
        <w:footnoteRef/>
      </w:r>
      <w:r>
        <w:t xml:space="preserve"> ORS 659.852.</w:t>
      </w:r>
    </w:p>
  </w:footnote>
  <w:footnote w:id="3">
    <w:p w:rsidR="0020664F" w:rsidRDefault="0020664F" w:rsidP="00FB0A7C">
      <w:pPr>
        <w:pStyle w:val="FootnoteText"/>
        <w:jc w:val="both"/>
      </w:pPr>
      <w:r>
        <w:rPr>
          <w:rStyle w:val="FootnoteReference"/>
        </w:rPr>
        <w:footnoteRef/>
      </w:r>
      <w:r>
        <w:t xml:space="preserve"> OAR 581-002-0040(8</w:t>
      </w:r>
      <w:proofErr w:type="gramStart"/>
      <w:r>
        <w:t>)(</w:t>
      </w:r>
      <w:proofErr w:type="gramEnd"/>
      <w:r>
        <w:t xml:space="preserve">b). </w:t>
      </w:r>
      <w:r w:rsidRPr="00FB0A7C">
        <w:rPr>
          <w:i/>
        </w:rPr>
        <w:t xml:space="preserve">See </w:t>
      </w:r>
      <w:r w:rsidRPr="00FB0A7C">
        <w:t>note 1 for an explanation of the applicability of OAR 581-002-0040.</w:t>
      </w:r>
    </w:p>
  </w:footnote>
  <w:footnote w:id="4">
    <w:p w:rsidR="0020664F" w:rsidRDefault="0020664F" w:rsidP="00FB0A7C">
      <w:pPr>
        <w:pStyle w:val="FootnoteText"/>
        <w:jc w:val="both"/>
      </w:pPr>
      <w:r>
        <w:rPr>
          <w:rStyle w:val="FootnoteReference"/>
        </w:rPr>
        <w:footnoteRef/>
      </w:r>
      <w:r>
        <w:t xml:space="preserve"> OAR 581-002-0040(8</w:t>
      </w:r>
      <w:proofErr w:type="gramStart"/>
      <w:r>
        <w:t>)(</w:t>
      </w:r>
      <w:proofErr w:type="gramEnd"/>
      <w:r>
        <w:t xml:space="preserve">b). </w:t>
      </w:r>
      <w:r w:rsidRPr="00FB0A7C">
        <w:rPr>
          <w:i/>
        </w:rPr>
        <w:t xml:space="preserve">See </w:t>
      </w:r>
      <w:r w:rsidRPr="00FB0A7C">
        <w:t>note 1 for an explanation of the applicability of OAR 581-002-0040.</w:t>
      </w:r>
    </w:p>
  </w:footnote>
  <w:footnote w:id="5">
    <w:p w:rsidR="0020664F" w:rsidRPr="00FB0A7C" w:rsidRDefault="0020664F">
      <w:pPr>
        <w:pStyle w:val="FootnoteText"/>
      </w:pPr>
      <w:r>
        <w:rPr>
          <w:rStyle w:val="FootnoteReference"/>
        </w:rPr>
        <w:footnoteRef/>
      </w:r>
      <w:r>
        <w:t xml:space="preserve"> OAR 581-002-0040(9</w:t>
      </w:r>
      <w:proofErr w:type="gramStart"/>
      <w:r>
        <w:t>)(</w:t>
      </w:r>
      <w:proofErr w:type="gramEnd"/>
      <w:r>
        <w:t xml:space="preserve">b). </w:t>
      </w:r>
      <w:r>
        <w:rPr>
          <w:i/>
        </w:rPr>
        <w:t xml:space="preserve">See </w:t>
      </w:r>
      <w:r>
        <w:t>note 1 for an explanation of the applicability of OAR 581-002-0040.</w:t>
      </w:r>
    </w:p>
  </w:footnote>
  <w:footnote w:id="6">
    <w:p w:rsidR="0020664F" w:rsidRDefault="0020664F" w:rsidP="00161D37">
      <w:pPr>
        <w:pStyle w:val="FootnoteText"/>
        <w:jc w:val="both"/>
      </w:pPr>
      <w:r>
        <w:rPr>
          <w:rStyle w:val="FootnoteReference"/>
        </w:rPr>
        <w:footnoteRef/>
      </w:r>
      <w:r>
        <w:t xml:space="preserve"> The </w:t>
      </w:r>
      <w:r w:rsidR="00FF7707">
        <w:t>d</w:t>
      </w:r>
      <w:r>
        <w:t>epartment declines to make findings with respect to evidence presented by Parent supporting these allegations because the department is resolving the matter on separate, legal grounds.</w:t>
      </w:r>
    </w:p>
  </w:footnote>
  <w:footnote w:id="7">
    <w:p w:rsidR="0020664F" w:rsidRPr="009F0BC5" w:rsidRDefault="0020664F">
      <w:pPr>
        <w:pStyle w:val="FootnoteText"/>
      </w:pPr>
      <w:r>
        <w:rPr>
          <w:rStyle w:val="FootnoteReference"/>
        </w:rPr>
        <w:footnoteRef/>
      </w:r>
      <w:r>
        <w:t xml:space="preserve"> </w:t>
      </w:r>
      <w:r>
        <w:rPr>
          <w:i/>
        </w:rPr>
        <w:t xml:space="preserve">See </w:t>
      </w:r>
      <w:r>
        <w:t>comment under</w:t>
      </w:r>
      <w:r>
        <w:rPr>
          <w:i/>
        </w:rPr>
        <w:t xml:space="preserve"> </w:t>
      </w:r>
      <w:r>
        <w:t>note 6.</w:t>
      </w:r>
    </w:p>
  </w:footnote>
  <w:footnote w:id="8">
    <w:p w:rsidR="0020664F" w:rsidRPr="000A76B0" w:rsidRDefault="0020664F">
      <w:pPr>
        <w:pStyle w:val="FootnoteText"/>
      </w:pPr>
      <w:r>
        <w:rPr>
          <w:rStyle w:val="FootnoteReference"/>
        </w:rPr>
        <w:footnoteRef/>
      </w:r>
      <w:r>
        <w:t xml:space="preserve"> </w:t>
      </w:r>
      <w:r>
        <w:rPr>
          <w:i/>
        </w:rPr>
        <w:t xml:space="preserve">See </w:t>
      </w:r>
      <w:r>
        <w:t>comment under note 6.</w:t>
      </w:r>
    </w:p>
  </w:footnote>
  <w:footnote w:id="9">
    <w:p w:rsidR="0020664F" w:rsidRPr="00953947" w:rsidRDefault="0020664F">
      <w:pPr>
        <w:pStyle w:val="FootnoteText"/>
      </w:pPr>
      <w:r>
        <w:rPr>
          <w:rStyle w:val="FootnoteReference"/>
        </w:rPr>
        <w:footnoteRef/>
      </w:r>
      <w:r>
        <w:t xml:space="preserve"> </w:t>
      </w:r>
      <w:r>
        <w:rPr>
          <w:i/>
        </w:rPr>
        <w:t xml:space="preserve">See </w:t>
      </w:r>
      <w:r>
        <w:t>comment under note 6.</w:t>
      </w:r>
    </w:p>
  </w:footnote>
  <w:footnote w:id="10">
    <w:p w:rsidR="0020664F" w:rsidRDefault="0020664F">
      <w:pPr>
        <w:pStyle w:val="FootnoteText"/>
      </w:pPr>
      <w:r>
        <w:rPr>
          <w:rStyle w:val="FootnoteReference"/>
        </w:rPr>
        <w:footnoteRef/>
      </w:r>
      <w:r>
        <w:t xml:space="preserve"> </w:t>
      </w:r>
      <w:r w:rsidRPr="00A21550">
        <w:rPr>
          <w:i/>
        </w:rPr>
        <w:t xml:space="preserve">See </w:t>
      </w:r>
      <w:r w:rsidRPr="00A21550">
        <w:t>comment under note 6.</w:t>
      </w:r>
    </w:p>
  </w:footnote>
  <w:footnote w:id="11">
    <w:p w:rsidR="0020664F" w:rsidRDefault="0020664F">
      <w:pPr>
        <w:pStyle w:val="FootnoteText"/>
      </w:pPr>
      <w:r>
        <w:rPr>
          <w:rStyle w:val="FootnoteReference"/>
        </w:rPr>
        <w:footnoteRef/>
      </w:r>
      <w:r>
        <w:t xml:space="preserve"> ORS 659.852.</w:t>
      </w:r>
    </w:p>
  </w:footnote>
  <w:footnote w:id="12">
    <w:p w:rsidR="0020664F" w:rsidRPr="00DD24D2" w:rsidRDefault="0020664F">
      <w:pPr>
        <w:pStyle w:val="FootnoteText"/>
        <w:rPr>
          <w:i/>
        </w:rPr>
      </w:pPr>
      <w:r>
        <w:rPr>
          <w:rStyle w:val="FootnoteReference"/>
        </w:rPr>
        <w:footnoteRef/>
      </w:r>
      <w:r>
        <w:t xml:space="preserve"> </w:t>
      </w:r>
      <w:r>
        <w:rPr>
          <w:i/>
        </w:rPr>
        <w:t>Id.</w:t>
      </w:r>
    </w:p>
  </w:footnote>
  <w:footnote w:id="13">
    <w:p w:rsidR="0020664F" w:rsidRDefault="0020664F">
      <w:pPr>
        <w:pStyle w:val="FootnoteText"/>
      </w:pPr>
      <w:r>
        <w:rPr>
          <w:rStyle w:val="FootnoteReference"/>
        </w:rPr>
        <w:footnoteRef/>
      </w:r>
      <w:r>
        <w:t xml:space="preserve"> </w:t>
      </w:r>
      <w:proofErr w:type="spellStart"/>
      <w:r w:rsidRPr="00F54E2A">
        <w:rPr>
          <w:rFonts w:asciiTheme="minorHAnsi" w:hAnsiTheme="minorHAnsi" w:cstheme="minorHAnsi"/>
          <w:i/>
        </w:rPr>
        <w:t>Brunozzi</w:t>
      </w:r>
      <w:proofErr w:type="spellEnd"/>
      <w:r w:rsidRPr="00F54E2A">
        <w:rPr>
          <w:rFonts w:asciiTheme="minorHAnsi" w:hAnsiTheme="minorHAnsi" w:cstheme="minorHAnsi"/>
          <w:i/>
        </w:rPr>
        <w:t xml:space="preserve"> v. Cable Communications, Inc.</w:t>
      </w:r>
      <w:r w:rsidRPr="00F54E2A">
        <w:rPr>
          <w:rFonts w:asciiTheme="minorHAnsi" w:hAnsiTheme="minorHAnsi" w:cstheme="minorHAnsi"/>
        </w:rPr>
        <w:t>, 851 F.3d 990, 999-1000 (9th Cir. 2017).</w:t>
      </w:r>
    </w:p>
  </w:footnote>
  <w:footnote w:id="14">
    <w:p w:rsidR="0020664F" w:rsidRDefault="0020664F" w:rsidP="00753A5A">
      <w:pPr>
        <w:pStyle w:val="FootnoteText"/>
        <w:jc w:val="both"/>
      </w:pPr>
      <w:r>
        <w:rPr>
          <w:rStyle w:val="FootnoteReference"/>
        </w:rPr>
        <w:footnoteRef/>
      </w:r>
      <w:r>
        <w:t xml:space="preserve"> </w:t>
      </w:r>
      <w:proofErr w:type="spellStart"/>
      <w:r w:rsidRPr="00753A5A">
        <w:rPr>
          <w:rFonts w:asciiTheme="minorHAnsi" w:hAnsiTheme="minorHAnsi" w:cstheme="minorHAnsi"/>
          <w:i/>
        </w:rPr>
        <w:t>Huitt</w:t>
      </w:r>
      <w:proofErr w:type="spellEnd"/>
      <w:r w:rsidRPr="00753A5A">
        <w:rPr>
          <w:rFonts w:asciiTheme="minorHAnsi" w:hAnsiTheme="minorHAnsi" w:cstheme="minorHAnsi"/>
          <w:i/>
        </w:rPr>
        <w:t xml:space="preserve"> v. </w:t>
      </w:r>
      <w:proofErr w:type="spellStart"/>
      <w:r w:rsidRPr="00753A5A">
        <w:rPr>
          <w:rFonts w:asciiTheme="minorHAnsi" w:hAnsiTheme="minorHAnsi" w:cstheme="minorHAnsi"/>
          <w:i/>
        </w:rPr>
        <w:t>Optum</w:t>
      </w:r>
      <w:proofErr w:type="spellEnd"/>
      <w:r w:rsidRPr="00753A5A">
        <w:rPr>
          <w:rFonts w:asciiTheme="minorHAnsi" w:hAnsiTheme="minorHAnsi" w:cstheme="minorHAnsi"/>
          <w:i/>
        </w:rPr>
        <w:t xml:space="preserve"> Health Services</w:t>
      </w:r>
      <w:r w:rsidRPr="00753A5A">
        <w:rPr>
          <w:rFonts w:asciiTheme="minorHAnsi" w:hAnsiTheme="minorHAnsi" w:cstheme="minorHAnsi"/>
        </w:rPr>
        <w:t xml:space="preserve">, 216 </w:t>
      </w:r>
      <w:proofErr w:type="spellStart"/>
      <w:r w:rsidRPr="00753A5A">
        <w:rPr>
          <w:rFonts w:asciiTheme="minorHAnsi" w:hAnsiTheme="minorHAnsi" w:cstheme="minorHAnsi"/>
        </w:rPr>
        <w:t>F.Supp</w:t>
      </w:r>
      <w:proofErr w:type="spellEnd"/>
      <w:r w:rsidRPr="00753A5A">
        <w:rPr>
          <w:rFonts w:asciiTheme="minorHAnsi" w:hAnsiTheme="minorHAnsi" w:cstheme="minorHAnsi"/>
        </w:rPr>
        <w:t xml:space="preserve">. 3d 1179, 1190 (D. Or. 2016) (explaining requirements for establishing a </w:t>
      </w:r>
      <w:r w:rsidRPr="00753A5A">
        <w:rPr>
          <w:rFonts w:asciiTheme="minorHAnsi" w:hAnsiTheme="minorHAnsi" w:cstheme="minorHAnsi"/>
          <w:i/>
        </w:rPr>
        <w:t xml:space="preserve">prima facie </w:t>
      </w:r>
      <w:r w:rsidRPr="00753A5A">
        <w:rPr>
          <w:rFonts w:asciiTheme="minorHAnsi" w:hAnsiTheme="minorHAnsi" w:cstheme="minorHAnsi"/>
        </w:rPr>
        <w:t xml:space="preserve">case of retaliation under ORS 659A.199 and 659A.230); </w:t>
      </w:r>
      <w:r w:rsidRPr="00753A5A">
        <w:rPr>
          <w:rFonts w:asciiTheme="minorHAnsi" w:hAnsiTheme="minorHAnsi" w:cstheme="minorHAnsi"/>
          <w:i/>
        </w:rPr>
        <w:t xml:space="preserve">see also </w:t>
      </w:r>
      <w:proofErr w:type="spellStart"/>
      <w:r w:rsidRPr="00753A5A">
        <w:rPr>
          <w:rFonts w:asciiTheme="minorHAnsi" w:hAnsiTheme="minorHAnsi" w:cstheme="minorHAnsi"/>
          <w:i/>
        </w:rPr>
        <w:t>Ruggles</w:t>
      </w:r>
      <w:proofErr w:type="spellEnd"/>
      <w:r w:rsidRPr="00753A5A">
        <w:rPr>
          <w:rFonts w:asciiTheme="minorHAnsi" w:hAnsiTheme="minorHAnsi" w:cstheme="minorHAnsi"/>
          <w:i/>
        </w:rPr>
        <w:t xml:space="preserve"> v. Cal. Polytechnic State Univ.</w:t>
      </w:r>
      <w:r w:rsidRPr="00753A5A">
        <w:rPr>
          <w:rFonts w:asciiTheme="minorHAnsi" w:hAnsiTheme="minorHAnsi" w:cstheme="minorHAnsi"/>
        </w:rPr>
        <w:t xml:space="preserve">, 797 F.2d 782, 785 (9th Cir. 1986) (explaining requirements for establishing a </w:t>
      </w:r>
      <w:r w:rsidRPr="00753A5A">
        <w:rPr>
          <w:rFonts w:asciiTheme="minorHAnsi" w:hAnsiTheme="minorHAnsi" w:cstheme="minorHAnsi"/>
          <w:i/>
        </w:rPr>
        <w:t xml:space="preserve">prima facie </w:t>
      </w:r>
      <w:r w:rsidRPr="00753A5A">
        <w:rPr>
          <w:rFonts w:asciiTheme="minorHAnsi" w:hAnsiTheme="minorHAnsi" w:cstheme="minorHAnsi"/>
        </w:rPr>
        <w:t>case of retaliation under Title VII of the Civil Rights Act).</w:t>
      </w:r>
    </w:p>
  </w:footnote>
  <w:footnote w:id="15">
    <w:p w:rsidR="00374F76" w:rsidRDefault="00374F76" w:rsidP="00374F76">
      <w:pPr>
        <w:pStyle w:val="FootnoteText"/>
        <w:jc w:val="both"/>
      </w:pPr>
      <w:r>
        <w:rPr>
          <w:rStyle w:val="FootnoteReference"/>
        </w:rPr>
        <w:footnoteRef/>
      </w:r>
      <w:r>
        <w:t xml:space="preserve"> This favoritism </w:t>
      </w:r>
      <w:proofErr w:type="gramStart"/>
      <w:r>
        <w:t>was not based</w:t>
      </w:r>
      <w:proofErr w:type="gramEnd"/>
      <w:r>
        <w:t xml:space="preserve"> on any student’s protected class status and, thus, was not discriminatory for purposes of ORS 659.850.</w:t>
      </w:r>
    </w:p>
  </w:footnote>
  <w:footnote w:id="16">
    <w:p w:rsidR="00374F76" w:rsidRDefault="00374F76" w:rsidP="00374F76">
      <w:pPr>
        <w:pStyle w:val="FootnoteText"/>
      </w:pPr>
      <w:r>
        <w:rPr>
          <w:rStyle w:val="FootnoteReference"/>
        </w:rPr>
        <w:footnoteRef/>
      </w:r>
      <w:r>
        <w:t xml:space="preserve"> </w:t>
      </w:r>
      <w:proofErr w:type="gramStart"/>
      <w:r>
        <w:t>317 Or</w:t>
      </w:r>
      <w:proofErr w:type="gramEnd"/>
      <w:r>
        <w:t xml:space="preserve">. </w:t>
      </w:r>
      <w:proofErr w:type="gramStart"/>
      <w:r>
        <w:t>606</w:t>
      </w:r>
      <w:proofErr w:type="gramEnd"/>
      <w:r>
        <w:t xml:space="preserve"> (1993).</w:t>
      </w:r>
    </w:p>
  </w:footnote>
  <w:footnote w:id="17">
    <w:p w:rsidR="00374F76" w:rsidRDefault="00374F76" w:rsidP="00374F76">
      <w:pPr>
        <w:pStyle w:val="FootnoteText"/>
      </w:pPr>
      <w:r>
        <w:rPr>
          <w:rStyle w:val="FootnoteReference"/>
        </w:rPr>
        <w:footnoteRef/>
      </w:r>
      <w:r>
        <w:t xml:space="preserve"> </w:t>
      </w:r>
      <w:proofErr w:type="gramStart"/>
      <w:r w:rsidRPr="00321548">
        <w:t>346 Or</w:t>
      </w:r>
      <w:proofErr w:type="gramEnd"/>
      <w:r w:rsidRPr="00321548">
        <w:t xml:space="preserve">. </w:t>
      </w:r>
      <w:proofErr w:type="gramStart"/>
      <w:r w:rsidRPr="00321548">
        <w:t>160</w:t>
      </w:r>
      <w:proofErr w:type="gramEnd"/>
      <w:r w:rsidRPr="00321548">
        <w:t xml:space="preserve"> (2009).</w:t>
      </w:r>
    </w:p>
  </w:footnote>
  <w:footnote w:id="18">
    <w:p w:rsidR="00374F76" w:rsidRDefault="00374F76" w:rsidP="00374F76">
      <w:pPr>
        <w:pStyle w:val="FootnoteText"/>
      </w:pPr>
      <w:r>
        <w:rPr>
          <w:rStyle w:val="FootnoteReference"/>
        </w:rPr>
        <w:footnoteRef/>
      </w:r>
      <w:r>
        <w:t xml:space="preserve"> </w:t>
      </w:r>
      <w:r w:rsidRPr="00321548">
        <w:rPr>
          <w:i/>
        </w:rPr>
        <w:t>Portland General Electric</w:t>
      </w:r>
      <w:r w:rsidRPr="00321548">
        <w:t xml:space="preserve">, 346 Or. </w:t>
      </w:r>
      <w:proofErr w:type="gramStart"/>
      <w:r w:rsidRPr="00321548">
        <w:t>at</w:t>
      </w:r>
      <w:proofErr w:type="gramEnd"/>
      <w:r w:rsidRPr="00321548">
        <w:t xml:space="preserve"> 610-611; </w:t>
      </w:r>
      <w:r w:rsidRPr="00321548">
        <w:rPr>
          <w:i/>
        </w:rPr>
        <w:t>Gaines</w:t>
      </w:r>
      <w:r w:rsidRPr="00321548">
        <w:t xml:space="preserve">, 317 Or. </w:t>
      </w:r>
      <w:proofErr w:type="gramStart"/>
      <w:r w:rsidRPr="00321548">
        <w:t>at</w:t>
      </w:r>
      <w:proofErr w:type="gramEnd"/>
      <w:r w:rsidRPr="00321548">
        <w:t xml:space="preserve"> 171-172.  </w:t>
      </w:r>
    </w:p>
  </w:footnote>
  <w:footnote w:id="19">
    <w:p w:rsidR="00374F76" w:rsidRDefault="00374F76" w:rsidP="00374F76">
      <w:pPr>
        <w:pStyle w:val="FootnoteText"/>
      </w:pPr>
      <w:r>
        <w:rPr>
          <w:rStyle w:val="FootnoteReference"/>
        </w:rPr>
        <w:footnoteRef/>
      </w:r>
      <w:r>
        <w:t xml:space="preserve"> </w:t>
      </w:r>
      <w:r w:rsidRPr="00321548">
        <w:rPr>
          <w:i/>
        </w:rPr>
        <w:t>Comcast Corp. v. Dept. of Revenue</w:t>
      </w:r>
      <w:r w:rsidRPr="00321548">
        <w:t xml:space="preserve">, 356 Or. </w:t>
      </w:r>
      <w:proofErr w:type="gramStart"/>
      <w:r w:rsidRPr="00321548">
        <w:t>282</w:t>
      </w:r>
      <w:proofErr w:type="gramEnd"/>
      <w:r w:rsidRPr="00321548">
        <w:t xml:space="preserve"> (2014).</w:t>
      </w:r>
    </w:p>
  </w:footnote>
  <w:footnote w:id="20">
    <w:p w:rsidR="00374F76" w:rsidRPr="00861A5C" w:rsidRDefault="00374F76" w:rsidP="00374F76">
      <w:pPr>
        <w:pStyle w:val="FootnoteText"/>
        <w:jc w:val="both"/>
      </w:pPr>
      <w:r>
        <w:rPr>
          <w:rStyle w:val="FootnoteReference"/>
        </w:rPr>
        <w:footnoteRef/>
      </w:r>
      <w:r>
        <w:t xml:space="preserve"> </w:t>
      </w:r>
      <w:proofErr w:type="spellStart"/>
      <w:r w:rsidRPr="00861A5C">
        <w:rPr>
          <w:rFonts w:asciiTheme="minorHAnsi" w:hAnsiTheme="minorHAnsi" w:cstheme="minorHAnsi"/>
          <w:i/>
        </w:rPr>
        <w:t>Brunozzi</w:t>
      </w:r>
      <w:proofErr w:type="spellEnd"/>
      <w:r w:rsidRPr="00861A5C">
        <w:rPr>
          <w:rFonts w:asciiTheme="minorHAnsi" w:hAnsiTheme="minorHAnsi" w:cstheme="minorHAnsi"/>
        </w:rPr>
        <w:t>, 851 F.3d at 1000 (interpreting the meaning of “report” in ORS 659A.199 in a manner that is consistent with the type of activity that is protected by other Oregon laws pertaining to whistleblowing).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F" w:rsidRDefault="0020664F" w:rsidP="00D01719">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rsidR="0020664F" w:rsidRDefault="002066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F" w:rsidRPr="0054305C" w:rsidRDefault="0020664F"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64F" w:rsidRPr="001910E5" w:rsidRDefault="0020664F"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20664F" w:rsidRPr="001910E5" w:rsidRDefault="0020664F"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AE1C9"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0664F" w:rsidRPr="0054305C" w:rsidRDefault="0020664F"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20664F" w:rsidRPr="001910E5" w:rsidRDefault="0020664F" w:rsidP="00394A58">
                          <w:pPr>
                            <w:spacing w:after="0"/>
                            <w:jc w:val="right"/>
                            <w:rPr>
                              <w:rFonts w:cs="Calibri"/>
                              <w:b/>
                              <w:sz w:val="22"/>
                              <w:szCs w:val="22"/>
                            </w:rPr>
                          </w:pPr>
                          <w:r>
                            <w:rPr>
                              <w:rFonts w:cs="Calibri"/>
                              <w:b/>
                              <w:sz w:val="22"/>
                              <w:szCs w:val="22"/>
                            </w:rPr>
                            <w:t>Colt Gill</w:t>
                          </w:r>
                        </w:p>
                        <w:p w:rsidR="0020664F" w:rsidRPr="001910E5" w:rsidRDefault="0020664F" w:rsidP="0054305C">
                          <w:pPr>
                            <w:pStyle w:val="HeaderName"/>
                            <w:spacing w:after="0"/>
                            <w:rPr>
                              <w:rFonts w:ascii="Calibri" w:hAnsi="Calibri" w:cs="Calibri"/>
                            </w:rPr>
                          </w:pPr>
                          <w:r>
                            <w:rPr>
                              <w:rFonts w:ascii="Calibri" w:hAnsi="Calibri" w:cs="Calibri"/>
                            </w:rPr>
                            <w:t>Director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20664F" w:rsidRPr="001910E5" w:rsidRDefault="0020664F" w:rsidP="00394A58">
                    <w:pPr>
                      <w:spacing w:after="0"/>
                      <w:jc w:val="right"/>
                      <w:rPr>
                        <w:rFonts w:cs="Calibri"/>
                        <w:b/>
                        <w:sz w:val="22"/>
                        <w:szCs w:val="22"/>
                      </w:rPr>
                    </w:pPr>
                    <w:r>
                      <w:rPr>
                        <w:rFonts w:cs="Calibri"/>
                        <w:b/>
                        <w:sz w:val="22"/>
                        <w:szCs w:val="22"/>
                      </w:rPr>
                      <w:t>Colt Gill</w:t>
                    </w:r>
                  </w:p>
                  <w:p w:rsidR="0020664F" w:rsidRPr="001910E5" w:rsidRDefault="0020664F" w:rsidP="0054305C">
                    <w:pPr>
                      <w:pStyle w:val="HeaderName"/>
                      <w:spacing w:after="0"/>
                      <w:rPr>
                        <w:rFonts w:ascii="Calibri" w:hAnsi="Calibri" w:cs="Calibri"/>
                      </w:rPr>
                    </w:pPr>
                    <w:r>
                      <w:rPr>
                        <w:rFonts w:ascii="Calibri" w:hAnsi="Calibri" w:cs="Calibri"/>
                      </w:rPr>
                      <w:t>Director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0D3C69"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F" w:rsidRPr="00D01719" w:rsidRDefault="0020664F" w:rsidP="00D01719">
    <w:pPr>
      <w:pStyle w:val="Header"/>
    </w:pPr>
    <w:bookmarkStart w:id="0" w:name="_GoBack"/>
    <w:bookmarkEnd w:id="0"/>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F" w:rsidRPr="008A6892" w:rsidRDefault="0020664F"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756C49"/>
    <w:multiLevelType w:val="hybridMultilevel"/>
    <w:tmpl w:val="0ED09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80D93"/>
    <w:multiLevelType w:val="hybridMultilevel"/>
    <w:tmpl w:val="BD8C4650"/>
    <w:lvl w:ilvl="0" w:tplc="D8EEA2F2">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92F2B"/>
    <w:multiLevelType w:val="hybridMultilevel"/>
    <w:tmpl w:val="40FA1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B1B68"/>
    <w:multiLevelType w:val="hybridMultilevel"/>
    <w:tmpl w:val="40FA1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8715B"/>
    <w:multiLevelType w:val="hybridMultilevel"/>
    <w:tmpl w:val="DC6A7FB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B2090"/>
    <w:multiLevelType w:val="hybridMultilevel"/>
    <w:tmpl w:val="40FA1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9"/>
  </w:num>
  <w:num w:numId="15">
    <w:abstractNumId w:val="17"/>
  </w:num>
  <w:num w:numId="16">
    <w:abstractNumId w:val="15"/>
  </w:num>
  <w:num w:numId="17">
    <w:abstractNumId w:val="10"/>
  </w:num>
  <w:num w:numId="18">
    <w:abstractNumId w:val="13"/>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11CB1"/>
    <w:rsid w:val="00027678"/>
    <w:rsid w:val="0006579F"/>
    <w:rsid w:val="0007028A"/>
    <w:rsid w:val="000849EB"/>
    <w:rsid w:val="000A76B0"/>
    <w:rsid w:val="000C5F65"/>
    <w:rsid w:val="000C7315"/>
    <w:rsid w:val="000D3C77"/>
    <w:rsid w:val="000E1ACF"/>
    <w:rsid w:val="000E3268"/>
    <w:rsid w:val="000E5234"/>
    <w:rsid w:val="000F5433"/>
    <w:rsid w:val="00153AAE"/>
    <w:rsid w:val="00156BA9"/>
    <w:rsid w:val="00161D37"/>
    <w:rsid w:val="0016488F"/>
    <w:rsid w:val="001910E5"/>
    <w:rsid w:val="00197516"/>
    <w:rsid w:val="001A7726"/>
    <w:rsid w:val="001B21BF"/>
    <w:rsid w:val="001F3978"/>
    <w:rsid w:val="001F3B69"/>
    <w:rsid w:val="0020664F"/>
    <w:rsid w:val="00207FC5"/>
    <w:rsid w:val="0021263D"/>
    <w:rsid w:val="00212A53"/>
    <w:rsid w:val="002428AA"/>
    <w:rsid w:val="00246BF6"/>
    <w:rsid w:val="0024791B"/>
    <w:rsid w:val="0026344F"/>
    <w:rsid w:val="002701C3"/>
    <w:rsid w:val="00277836"/>
    <w:rsid w:val="00277DA1"/>
    <w:rsid w:val="00280989"/>
    <w:rsid w:val="00287637"/>
    <w:rsid w:val="002C58B7"/>
    <w:rsid w:val="002C5E0C"/>
    <w:rsid w:val="002C6C5D"/>
    <w:rsid w:val="002C6C6C"/>
    <w:rsid w:val="002C7384"/>
    <w:rsid w:val="002E4AB9"/>
    <w:rsid w:val="002F4484"/>
    <w:rsid w:val="00304927"/>
    <w:rsid w:val="00311B32"/>
    <w:rsid w:val="00311C02"/>
    <w:rsid w:val="00320DF2"/>
    <w:rsid w:val="003214B5"/>
    <w:rsid w:val="00321548"/>
    <w:rsid w:val="00326057"/>
    <w:rsid w:val="00354E85"/>
    <w:rsid w:val="00363CBC"/>
    <w:rsid w:val="00367514"/>
    <w:rsid w:val="00374F76"/>
    <w:rsid w:val="00385DEA"/>
    <w:rsid w:val="00394A58"/>
    <w:rsid w:val="003A767B"/>
    <w:rsid w:val="003B2F90"/>
    <w:rsid w:val="003B4D4C"/>
    <w:rsid w:val="003D3B52"/>
    <w:rsid w:val="003D6FAF"/>
    <w:rsid w:val="004013E5"/>
    <w:rsid w:val="0040491D"/>
    <w:rsid w:val="00413CDB"/>
    <w:rsid w:val="00433574"/>
    <w:rsid w:val="0043413B"/>
    <w:rsid w:val="004404BB"/>
    <w:rsid w:val="00442651"/>
    <w:rsid w:val="004517B5"/>
    <w:rsid w:val="00452F4C"/>
    <w:rsid w:val="00456699"/>
    <w:rsid w:val="0046413B"/>
    <w:rsid w:val="004832B0"/>
    <w:rsid w:val="004946DD"/>
    <w:rsid w:val="00495E65"/>
    <w:rsid w:val="004B1803"/>
    <w:rsid w:val="004B2D93"/>
    <w:rsid w:val="004E1F19"/>
    <w:rsid w:val="004F3603"/>
    <w:rsid w:val="004F43B2"/>
    <w:rsid w:val="004F7A40"/>
    <w:rsid w:val="00504F44"/>
    <w:rsid w:val="005059B0"/>
    <w:rsid w:val="005137ED"/>
    <w:rsid w:val="00525939"/>
    <w:rsid w:val="00532EC4"/>
    <w:rsid w:val="005379D5"/>
    <w:rsid w:val="0054296A"/>
    <w:rsid w:val="0054305C"/>
    <w:rsid w:val="00560711"/>
    <w:rsid w:val="00566705"/>
    <w:rsid w:val="005845E5"/>
    <w:rsid w:val="00587116"/>
    <w:rsid w:val="00587170"/>
    <w:rsid w:val="00593E12"/>
    <w:rsid w:val="005A4CC9"/>
    <w:rsid w:val="005B6F2B"/>
    <w:rsid w:val="005E4F70"/>
    <w:rsid w:val="005E6AAD"/>
    <w:rsid w:val="005F2534"/>
    <w:rsid w:val="005F3121"/>
    <w:rsid w:val="005F5C19"/>
    <w:rsid w:val="006008DC"/>
    <w:rsid w:val="00605B79"/>
    <w:rsid w:val="006151F9"/>
    <w:rsid w:val="00626F98"/>
    <w:rsid w:val="00644B9D"/>
    <w:rsid w:val="00645F1A"/>
    <w:rsid w:val="00651E2C"/>
    <w:rsid w:val="00655A8A"/>
    <w:rsid w:val="006738A6"/>
    <w:rsid w:val="00684FCC"/>
    <w:rsid w:val="0069083A"/>
    <w:rsid w:val="006912EC"/>
    <w:rsid w:val="00697126"/>
    <w:rsid w:val="006B46B7"/>
    <w:rsid w:val="006B5C1F"/>
    <w:rsid w:val="006C759E"/>
    <w:rsid w:val="006E7E47"/>
    <w:rsid w:val="00705834"/>
    <w:rsid w:val="00734904"/>
    <w:rsid w:val="00734E1E"/>
    <w:rsid w:val="00735AF4"/>
    <w:rsid w:val="00753A5A"/>
    <w:rsid w:val="007620A7"/>
    <w:rsid w:val="007716ED"/>
    <w:rsid w:val="007740B9"/>
    <w:rsid w:val="007914C6"/>
    <w:rsid w:val="007B096E"/>
    <w:rsid w:val="007C3249"/>
    <w:rsid w:val="007D3742"/>
    <w:rsid w:val="007D7036"/>
    <w:rsid w:val="007E32DE"/>
    <w:rsid w:val="007F6E53"/>
    <w:rsid w:val="00800157"/>
    <w:rsid w:val="008052B5"/>
    <w:rsid w:val="00824335"/>
    <w:rsid w:val="0083474F"/>
    <w:rsid w:val="00841BB8"/>
    <w:rsid w:val="00860BA1"/>
    <w:rsid w:val="00874033"/>
    <w:rsid w:val="00880D12"/>
    <w:rsid w:val="008A6892"/>
    <w:rsid w:val="008B043D"/>
    <w:rsid w:val="008B1A73"/>
    <w:rsid w:val="008B3FF9"/>
    <w:rsid w:val="008B5968"/>
    <w:rsid w:val="008B5C90"/>
    <w:rsid w:val="008C2A0C"/>
    <w:rsid w:val="008C2FAF"/>
    <w:rsid w:val="008C358B"/>
    <w:rsid w:val="008D4CBF"/>
    <w:rsid w:val="008D5785"/>
    <w:rsid w:val="008D5A2F"/>
    <w:rsid w:val="008D7961"/>
    <w:rsid w:val="008F40A6"/>
    <w:rsid w:val="008F62D9"/>
    <w:rsid w:val="00902D96"/>
    <w:rsid w:val="00943448"/>
    <w:rsid w:val="00953947"/>
    <w:rsid w:val="00955D2C"/>
    <w:rsid w:val="00965306"/>
    <w:rsid w:val="00975557"/>
    <w:rsid w:val="0098651B"/>
    <w:rsid w:val="00995A55"/>
    <w:rsid w:val="009A3C4E"/>
    <w:rsid w:val="009A55B0"/>
    <w:rsid w:val="009A5A0F"/>
    <w:rsid w:val="009D7E16"/>
    <w:rsid w:val="009E1B5F"/>
    <w:rsid w:val="009F0BC5"/>
    <w:rsid w:val="00A0437D"/>
    <w:rsid w:val="00A21550"/>
    <w:rsid w:val="00A23291"/>
    <w:rsid w:val="00A25F91"/>
    <w:rsid w:val="00A3573C"/>
    <w:rsid w:val="00A43802"/>
    <w:rsid w:val="00A500A3"/>
    <w:rsid w:val="00A622AC"/>
    <w:rsid w:val="00A6580C"/>
    <w:rsid w:val="00A66B26"/>
    <w:rsid w:val="00A72BF8"/>
    <w:rsid w:val="00A76353"/>
    <w:rsid w:val="00A82A74"/>
    <w:rsid w:val="00A848CE"/>
    <w:rsid w:val="00AA5319"/>
    <w:rsid w:val="00AB0805"/>
    <w:rsid w:val="00AB58DF"/>
    <w:rsid w:val="00AC2E2A"/>
    <w:rsid w:val="00AC5C86"/>
    <w:rsid w:val="00AD1389"/>
    <w:rsid w:val="00AE1357"/>
    <w:rsid w:val="00AE5FA9"/>
    <w:rsid w:val="00AF5DA7"/>
    <w:rsid w:val="00B00C83"/>
    <w:rsid w:val="00B1325A"/>
    <w:rsid w:val="00B1493F"/>
    <w:rsid w:val="00B17B85"/>
    <w:rsid w:val="00B17CA6"/>
    <w:rsid w:val="00B25F74"/>
    <w:rsid w:val="00B270FA"/>
    <w:rsid w:val="00B321D1"/>
    <w:rsid w:val="00B34DEF"/>
    <w:rsid w:val="00B408F5"/>
    <w:rsid w:val="00B45579"/>
    <w:rsid w:val="00B7089F"/>
    <w:rsid w:val="00B75896"/>
    <w:rsid w:val="00B7748C"/>
    <w:rsid w:val="00B77ACC"/>
    <w:rsid w:val="00B8626E"/>
    <w:rsid w:val="00B923A4"/>
    <w:rsid w:val="00B942EC"/>
    <w:rsid w:val="00B975CC"/>
    <w:rsid w:val="00BB48D8"/>
    <w:rsid w:val="00BD6E05"/>
    <w:rsid w:val="00C22EE7"/>
    <w:rsid w:val="00C308F0"/>
    <w:rsid w:val="00C353DA"/>
    <w:rsid w:val="00C37BC0"/>
    <w:rsid w:val="00C45DB8"/>
    <w:rsid w:val="00C4690C"/>
    <w:rsid w:val="00C50536"/>
    <w:rsid w:val="00C50D7A"/>
    <w:rsid w:val="00C56DC0"/>
    <w:rsid w:val="00C80E32"/>
    <w:rsid w:val="00C861C3"/>
    <w:rsid w:val="00C87D1A"/>
    <w:rsid w:val="00C92005"/>
    <w:rsid w:val="00C931D9"/>
    <w:rsid w:val="00CA2B57"/>
    <w:rsid w:val="00CB145B"/>
    <w:rsid w:val="00CC294C"/>
    <w:rsid w:val="00CC49F6"/>
    <w:rsid w:val="00CD732C"/>
    <w:rsid w:val="00CE459D"/>
    <w:rsid w:val="00D01719"/>
    <w:rsid w:val="00D17BBA"/>
    <w:rsid w:val="00D32A93"/>
    <w:rsid w:val="00D6244E"/>
    <w:rsid w:val="00D66E6D"/>
    <w:rsid w:val="00D76049"/>
    <w:rsid w:val="00D85E31"/>
    <w:rsid w:val="00D92328"/>
    <w:rsid w:val="00D939A7"/>
    <w:rsid w:val="00D940AC"/>
    <w:rsid w:val="00DA52CE"/>
    <w:rsid w:val="00DB4A0C"/>
    <w:rsid w:val="00DC1523"/>
    <w:rsid w:val="00DC1CE2"/>
    <w:rsid w:val="00DC7191"/>
    <w:rsid w:val="00DC7D58"/>
    <w:rsid w:val="00DD1181"/>
    <w:rsid w:val="00DD24D2"/>
    <w:rsid w:val="00DE34C1"/>
    <w:rsid w:val="00DF3F7E"/>
    <w:rsid w:val="00E16D03"/>
    <w:rsid w:val="00E33509"/>
    <w:rsid w:val="00E43D51"/>
    <w:rsid w:val="00E47A90"/>
    <w:rsid w:val="00E751C2"/>
    <w:rsid w:val="00EA1437"/>
    <w:rsid w:val="00EA79E9"/>
    <w:rsid w:val="00EB4F76"/>
    <w:rsid w:val="00EB52D3"/>
    <w:rsid w:val="00EC4BF6"/>
    <w:rsid w:val="00EC7024"/>
    <w:rsid w:val="00ED6D5F"/>
    <w:rsid w:val="00EE1D5D"/>
    <w:rsid w:val="00EF63A8"/>
    <w:rsid w:val="00EF640C"/>
    <w:rsid w:val="00EF6B5A"/>
    <w:rsid w:val="00F00A00"/>
    <w:rsid w:val="00F01A54"/>
    <w:rsid w:val="00F02AA0"/>
    <w:rsid w:val="00F03879"/>
    <w:rsid w:val="00F142ED"/>
    <w:rsid w:val="00F22E78"/>
    <w:rsid w:val="00F27FCE"/>
    <w:rsid w:val="00F54E2A"/>
    <w:rsid w:val="00F54F76"/>
    <w:rsid w:val="00F565A3"/>
    <w:rsid w:val="00F573C4"/>
    <w:rsid w:val="00F81482"/>
    <w:rsid w:val="00FA32FE"/>
    <w:rsid w:val="00FA726F"/>
    <w:rsid w:val="00FB0A7C"/>
    <w:rsid w:val="00FB5C9A"/>
    <w:rsid w:val="00FE54D3"/>
    <w:rsid w:val="00FE5EE9"/>
    <w:rsid w:val="00FF3F08"/>
    <w:rsid w:val="00FF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unhideWhenUsed/>
    <w:qFormat/>
    <w:rsid w:val="00D0171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rmalWeb">
    <w:name w:val="Normal (Web)"/>
    <w:basedOn w:val="Normal"/>
    <w:uiPriority w:val="99"/>
    <w:unhideWhenUsed/>
    <w:rsid w:val="00705834"/>
    <w:pPr>
      <w:spacing w:before="100" w:beforeAutospacing="1" w:afterAutospacing="1"/>
    </w:pPr>
    <w:rPr>
      <w:rFonts w:ascii="Times New Roman" w:eastAsia="Times New Roman" w:hAnsi="Times New Roman"/>
      <w:color w:val="000000"/>
      <w:kern w:val="28"/>
      <w:sz w:val="20"/>
      <w:szCs w:val="24"/>
    </w:rPr>
  </w:style>
  <w:style w:type="paragraph" w:customStyle="1" w:styleId="Default">
    <w:name w:val="Default"/>
    <w:rsid w:val="00705834"/>
    <w:pPr>
      <w:autoSpaceDE w:val="0"/>
      <w:autoSpaceDN w:val="0"/>
      <w:adjustRightInd w:val="0"/>
    </w:pPr>
    <w:rPr>
      <w:rFonts w:eastAsiaTheme="minorHAnsi" w:cs="Calibri"/>
      <w:color w:val="000000"/>
      <w:sz w:val="24"/>
      <w:szCs w:val="24"/>
    </w:rPr>
  </w:style>
  <w:style w:type="paragraph" w:styleId="EndnoteText">
    <w:name w:val="endnote text"/>
    <w:basedOn w:val="Normal"/>
    <w:link w:val="EndnoteTextChar"/>
    <w:uiPriority w:val="99"/>
    <w:semiHidden/>
    <w:unhideWhenUsed/>
    <w:rsid w:val="006B5C1F"/>
    <w:pPr>
      <w:spacing w:after="0"/>
    </w:pPr>
    <w:rPr>
      <w:sz w:val="20"/>
      <w:szCs w:val="20"/>
    </w:rPr>
  </w:style>
  <w:style w:type="character" w:customStyle="1" w:styleId="EndnoteTextChar">
    <w:name w:val="Endnote Text Char"/>
    <w:basedOn w:val="DefaultParagraphFont"/>
    <w:link w:val="EndnoteText"/>
    <w:uiPriority w:val="99"/>
    <w:semiHidden/>
    <w:rsid w:val="006B5C1F"/>
  </w:style>
  <w:style w:type="character" w:styleId="EndnoteReference">
    <w:name w:val="endnote reference"/>
    <w:basedOn w:val="DefaultParagraphFont"/>
    <w:uiPriority w:val="99"/>
    <w:semiHidden/>
    <w:unhideWhenUsed/>
    <w:rsid w:val="006B5C1F"/>
    <w:rPr>
      <w:vertAlign w:val="superscript"/>
    </w:rPr>
  </w:style>
  <w:style w:type="paragraph" w:styleId="FootnoteText">
    <w:name w:val="footnote text"/>
    <w:basedOn w:val="Normal"/>
    <w:link w:val="FootnoteTextChar"/>
    <w:uiPriority w:val="99"/>
    <w:unhideWhenUsed/>
    <w:rsid w:val="006B5C1F"/>
    <w:pPr>
      <w:spacing w:after="0"/>
    </w:pPr>
    <w:rPr>
      <w:sz w:val="20"/>
      <w:szCs w:val="20"/>
    </w:rPr>
  </w:style>
  <w:style w:type="character" w:customStyle="1" w:styleId="FootnoteTextChar">
    <w:name w:val="Footnote Text Char"/>
    <w:basedOn w:val="DefaultParagraphFont"/>
    <w:link w:val="FootnoteText"/>
    <w:uiPriority w:val="99"/>
    <w:rsid w:val="006B5C1F"/>
  </w:style>
  <w:style w:type="character" w:styleId="FootnoteReference">
    <w:name w:val="footnote reference"/>
    <w:basedOn w:val="DefaultParagraphFont"/>
    <w:uiPriority w:val="99"/>
    <w:semiHidden/>
    <w:unhideWhenUsed/>
    <w:rsid w:val="006B5C1F"/>
    <w:rPr>
      <w:vertAlign w:val="superscript"/>
    </w:rPr>
  </w:style>
  <w:style w:type="character" w:customStyle="1" w:styleId="Heading3Char">
    <w:name w:val="Heading 3 Char"/>
    <w:basedOn w:val="DefaultParagraphFont"/>
    <w:link w:val="Heading3"/>
    <w:uiPriority w:val="9"/>
    <w:rsid w:val="00D0171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2019-12-12T21:36:48+00:00</Remediation_x0020_Date>
  </documentManagement>
</p:properties>
</file>

<file path=customXml/itemProps1.xml><?xml version="1.0" encoding="utf-8"?>
<ds:datastoreItem xmlns:ds="http://schemas.openxmlformats.org/officeDocument/2006/customXml" ds:itemID="{0AC9F830-C3EC-4309-AA6D-35EE07AB4E66}"/>
</file>

<file path=customXml/itemProps2.xml><?xml version="1.0" encoding="utf-8"?>
<ds:datastoreItem xmlns:ds="http://schemas.openxmlformats.org/officeDocument/2006/customXml" ds:itemID="{DD1CEA3F-6160-48EA-9B37-F3C37E7B5C8C}"/>
</file>

<file path=customXml/itemProps3.xml><?xml version="1.0" encoding="utf-8"?>
<ds:datastoreItem xmlns:ds="http://schemas.openxmlformats.org/officeDocument/2006/customXml" ds:itemID="{622369A5-5A53-439B-B394-8E280DDC2CB4}"/>
</file>

<file path=customXml/itemProps4.xml><?xml version="1.0" encoding="utf-8"?>
<ds:datastoreItem xmlns:ds="http://schemas.openxmlformats.org/officeDocument/2006/customXml" ds:itemID="{6477C5F5-A6A9-4E20-A7AF-35E1F998A71D}"/>
</file>

<file path=docProps/app.xml><?xml version="1.0" encoding="utf-8"?>
<Properties xmlns="http://schemas.openxmlformats.org/officeDocument/2006/extended-properties" xmlns:vt="http://schemas.openxmlformats.org/officeDocument/2006/docPropsVTypes">
  <Template>Normal</Template>
  <TotalTime>0</TotalTime>
  <Pages>8</Pages>
  <Words>3142</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"NazarovE"</dc:creator>
  <cp:lastModifiedBy>RUDY Peter - ODE</cp:lastModifiedBy>
  <cp:revision>2</cp:revision>
  <cp:lastPrinted>2019-06-18T20:09:00Z</cp:lastPrinted>
  <dcterms:created xsi:type="dcterms:W3CDTF">2019-12-12T19:43:00Z</dcterms:created>
  <dcterms:modified xsi:type="dcterms:W3CDTF">2019-12-12T19:43:00Z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