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1825322837"/>
        <w:docPartObj>
          <w:docPartGallery w:val="Cover Pages"/>
          <w:docPartUnique/>
        </w:docPartObj>
      </w:sdtPr>
      <w:sdtEndPr>
        <w:rPr>
          <w:rFonts w:eastAsia="Batang"/>
          <w:sz w:val="52"/>
          <w:szCs w:val="52"/>
        </w:rPr>
      </w:sdtEndPr>
      <w:sdtContent>
        <w:p w14:paraId="0EC439A8" w14:textId="3123E6F1" w:rsidR="000F6C62" w:rsidRPr="00904B29" w:rsidRDefault="00904B29">
          <w:pPr>
            <w:rPr>
              <w:rFonts w:asciiTheme="minorHAnsi" w:hAnsiTheme="minorHAnsi" w:cstheme="minorHAnsi"/>
            </w:rPr>
          </w:pPr>
          <w:r w:rsidRPr="00904B29">
            <w:rPr>
              <w:rFonts w:asciiTheme="minorHAnsi" w:eastAsia="Batang" w:hAnsiTheme="minorHAnsi" w:cstheme="minorHAnsi"/>
              <w:noProof/>
              <w:sz w:val="56"/>
              <w:szCs w:val="56"/>
            </w:rPr>
            <w:drawing>
              <wp:anchor distT="0" distB="0" distL="114300" distR="114300" simplePos="0" relativeHeight="251665408" behindDoc="0" locked="0" layoutInCell="1" allowOverlap="1" wp14:anchorId="03D954EA" wp14:editId="45B3463B">
                <wp:simplePos x="0" y="0"/>
                <wp:positionH relativeFrom="page">
                  <wp:align>left</wp:align>
                </wp:positionH>
                <wp:positionV relativeFrom="paragraph">
                  <wp:posOffset>0</wp:posOffset>
                </wp:positionV>
                <wp:extent cx="7762875" cy="5175250"/>
                <wp:effectExtent l="0" t="0" r="9525" b="6350"/>
                <wp:wrapThrough wrapText="bothSides">
                  <wp:wrapPolygon edited="0">
                    <wp:start x="0" y="0"/>
                    <wp:lineTo x="0" y="21547"/>
                    <wp:lineTo x="21573" y="21547"/>
                    <wp:lineTo x="21573" y="0"/>
                    <wp:lineTo x="0" y="0"/>
                  </wp:wrapPolygon>
                </wp:wrapThrough>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2875" cy="5175250"/>
                        </a:xfrm>
                        <a:prstGeom prst="rect">
                          <a:avLst/>
                        </a:prstGeom>
                        <a:effectLst>
                          <a:glow>
                            <a:schemeClr val="accent1"/>
                          </a:glow>
                          <a:softEdge rad="0"/>
                        </a:effectLst>
                      </pic:spPr>
                    </pic:pic>
                  </a:graphicData>
                </a:graphic>
                <wp14:sizeRelH relativeFrom="page">
                  <wp14:pctWidth>0</wp14:pctWidth>
                </wp14:sizeRelH>
                <wp14:sizeRelV relativeFrom="page">
                  <wp14:pctHeight>0</wp14:pctHeight>
                </wp14:sizeRelV>
              </wp:anchor>
            </w:drawing>
          </w:r>
          <w:r w:rsidR="0064569E" w:rsidRPr="00904B29">
            <w:rPr>
              <w:rFonts w:asciiTheme="minorHAnsi" w:hAnsiTheme="minorHAnsi" w:cstheme="minorHAnsi"/>
              <w:noProof/>
            </w:rPr>
            <w:drawing>
              <wp:anchor distT="0" distB="0" distL="114300" distR="114300" simplePos="0" relativeHeight="251662336" behindDoc="0" locked="0" layoutInCell="1" allowOverlap="1" wp14:anchorId="363B9A1A" wp14:editId="79F3637C">
                <wp:simplePos x="0" y="0"/>
                <wp:positionH relativeFrom="column">
                  <wp:posOffset>5015865</wp:posOffset>
                </wp:positionH>
                <wp:positionV relativeFrom="page">
                  <wp:posOffset>158115</wp:posOffset>
                </wp:positionV>
                <wp:extent cx="1397635" cy="1405255"/>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7635" cy="1405255"/>
                        </a:xfrm>
                        <a:prstGeom prst="rect">
                          <a:avLst/>
                        </a:prstGeom>
                      </pic:spPr>
                    </pic:pic>
                  </a:graphicData>
                </a:graphic>
                <wp14:sizeRelH relativeFrom="margin">
                  <wp14:pctWidth>0</wp14:pctWidth>
                </wp14:sizeRelH>
                <wp14:sizeRelV relativeFrom="margin">
                  <wp14:pctHeight>0</wp14:pctHeight>
                </wp14:sizeRelV>
              </wp:anchor>
            </w:drawing>
          </w:r>
          <w:r w:rsidR="0064569E" w:rsidRPr="00904B29">
            <w:rPr>
              <w:rFonts w:asciiTheme="minorHAnsi" w:hAnsiTheme="minorHAnsi" w:cstheme="minorHAnsi"/>
              <w:noProof/>
            </w:rPr>
            <mc:AlternateContent>
              <mc:Choice Requires="wpg">
                <w:drawing>
                  <wp:anchor distT="0" distB="0" distL="114300" distR="114300" simplePos="0" relativeHeight="251664384" behindDoc="1" locked="0" layoutInCell="1" allowOverlap="1" wp14:anchorId="64CEF42D" wp14:editId="099A27BE">
                    <wp:simplePos x="0" y="0"/>
                    <wp:positionH relativeFrom="page">
                      <wp:posOffset>-223520</wp:posOffset>
                    </wp:positionH>
                    <wp:positionV relativeFrom="page">
                      <wp:posOffset>-91440</wp:posOffset>
                    </wp:positionV>
                    <wp:extent cx="8107680" cy="10180320"/>
                    <wp:effectExtent l="0" t="0" r="0" b="508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07680" cy="10180320"/>
                              <a:chOff x="-169359" y="-27247"/>
                              <a:chExt cx="7146539" cy="3674585"/>
                            </a:xfrm>
                          </wpg:grpSpPr>
                          <wps:wsp>
                            <wps:cNvPr id="194" name="Rectangle 194"/>
                            <wps:cNvSpPr/>
                            <wps:spPr>
                              <a:xfrm>
                                <a:off x="-169359" y="-27247"/>
                                <a:ext cx="7146539" cy="1978786"/>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169359" y="1924159"/>
                                <a:ext cx="7146116" cy="1723179"/>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b/>
                                      <w:caps/>
                                      <w:color w:val="FFFFFF" w:themeColor="background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BEDC21" w14:textId="35BC0DC4" w:rsidR="00E62EF7" w:rsidRPr="00904B29" w:rsidRDefault="00E62EF7" w:rsidP="00F71C5D">
                                      <w:pPr>
                                        <w:pStyle w:val="NoSpacing"/>
                                        <w:jc w:val="center"/>
                                        <w:rPr>
                                          <w:rFonts w:eastAsiaTheme="majorEastAsia" w:cstheme="minorHAnsi"/>
                                          <w:b/>
                                          <w:caps/>
                                          <w:color w:val="FFFFFF" w:themeColor="background1"/>
                                          <w:sz w:val="72"/>
                                          <w:szCs w:val="72"/>
                                        </w:rPr>
                                      </w:pPr>
                                      <w:r w:rsidRPr="00904B29">
                                        <w:rPr>
                                          <w:rFonts w:eastAsiaTheme="majorEastAsia" w:cstheme="minorHAnsi"/>
                                          <w:b/>
                                          <w:caps/>
                                          <w:color w:val="FFFFFF" w:themeColor="background1"/>
                                          <w:sz w:val="72"/>
                                          <w:szCs w:val="72"/>
                                        </w:rPr>
                                        <w:t>202</w:t>
                                      </w:r>
                                      <w:r w:rsidR="00904B29" w:rsidRPr="00904B29">
                                        <w:rPr>
                                          <w:rFonts w:eastAsiaTheme="majorEastAsia" w:cstheme="minorHAnsi"/>
                                          <w:b/>
                                          <w:caps/>
                                          <w:color w:val="FFFFFF" w:themeColor="background1"/>
                                          <w:sz w:val="72"/>
                                          <w:szCs w:val="72"/>
                                        </w:rPr>
                                        <w:t>4</w:t>
                                      </w:r>
                                      <w:r w:rsidRPr="00904B29">
                                        <w:rPr>
                                          <w:rFonts w:eastAsiaTheme="majorEastAsia" w:cstheme="minorHAnsi"/>
                                          <w:b/>
                                          <w:caps/>
                                          <w:color w:val="FFFFFF" w:themeColor="background1"/>
                                          <w:sz w:val="72"/>
                                          <w:szCs w:val="72"/>
                                        </w:rPr>
                                        <w:t xml:space="preserve"> Summary of Enacted Education Legislation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CEF42D" id="Group 193" o:spid="_x0000_s1026" alt="&quot;&quot;" style="position:absolute;margin-left:-17.6pt;margin-top:-7.2pt;width:638.4pt;height:801.6pt;z-index:-251652096;mso-position-horizontal-relative:page;mso-position-vertical-relative:page" coordorigin="-1693,-272" coordsize="71465,3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">
                    <v:rect id="Rectangle 194" o:spid="_x0000_s1027" style="position:absolute;left:-1693;top:-272;width:71464;height:19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" fillcolor="#00b0f0" stroked="f" strokeweight="1pt"/>
                    <v:shapetype id="_x0000_t202" coordsize="21600,21600" o:spt="202" path="m,l,21600r21600,l21600,xe">
                      <v:stroke joinstyle="miter"/>
                      <v:path gradientshapeok="t" o:connecttype="rect"/>
                    </v:shapetype>
                    <v:shape id="Text Box 196" o:spid="_x0000_s1028" type="#_x0000_t202" style="position:absolute;left:-1693;top:19241;width:71460;height:1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" fillcolor="#e26b2a [3206]" stroked="f" strokeweight=".5pt">
                      <v:textbox inset="36pt,7.2pt,36pt,7.2pt">
                        <w:txbxContent>
                          <w:sdt>
                            <w:sdtPr>
                              <w:rPr>
                                <w:rFonts w:eastAsiaTheme="majorEastAsia" w:cstheme="minorHAnsi"/>
                                <w:b/>
                                <w:caps/>
                                <w:color w:val="FFFFFF" w:themeColor="background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BEDC21" w14:textId="35BC0DC4" w:rsidR="00E62EF7" w:rsidRPr="00904B29" w:rsidRDefault="00E62EF7" w:rsidP="00F71C5D">
                                <w:pPr>
                                  <w:pStyle w:val="NoSpacing"/>
                                  <w:jc w:val="center"/>
                                  <w:rPr>
                                    <w:rFonts w:eastAsiaTheme="majorEastAsia" w:cstheme="minorHAnsi"/>
                                    <w:b/>
                                    <w:caps/>
                                    <w:color w:val="FFFFFF" w:themeColor="background1"/>
                                    <w:sz w:val="72"/>
                                    <w:szCs w:val="72"/>
                                  </w:rPr>
                                </w:pPr>
                                <w:r w:rsidRPr="00904B29">
                                  <w:rPr>
                                    <w:rFonts w:eastAsiaTheme="majorEastAsia" w:cstheme="minorHAnsi"/>
                                    <w:b/>
                                    <w:caps/>
                                    <w:color w:val="FFFFFF" w:themeColor="background1"/>
                                    <w:sz w:val="72"/>
                                    <w:szCs w:val="72"/>
                                  </w:rPr>
                                  <w:t>202</w:t>
                                </w:r>
                                <w:r w:rsidR="00904B29" w:rsidRPr="00904B29">
                                  <w:rPr>
                                    <w:rFonts w:eastAsiaTheme="majorEastAsia" w:cstheme="minorHAnsi"/>
                                    <w:b/>
                                    <w:caps/>
                                    <w:color w:val="FFFFFF" w:themeColor="background1"/>
                                    <w:sz w:val="72"/>
                                    <w:szCs w:val="72"/>
                                  </w:rPr>
                                  <w:t>4</w:t>
                                </w:r>
                                <w:r w:rsidRPr="00904B29">
                                  <w:rPr>
                                    <w:rFonts w:eastAsiaTheme="majorEastAsia" w:cstheme="minorHAnsi"/>
                                    <w:b/>
                                    <w:caps/>
                                    <w:color w:val="FFFFFF" w:themeColor="background1"/>
                                    <w:sz w:val="72"/>
                                    <w:szCs w:val="72"/>
                                  </w:rPr>
                                  <w:t xml:space="preserve"> Summary of Enacted Education Legislation</w:t>
                                </w:r>
                              </w:p>
                            </w:sdtContent>
                          </w:sdt>
                        </w:txbxContent>
                      </v:textbox>
                    </v:shape>
                    <w10:wrap anchorx="page" anchory="page"/>
                  </v:group>
                </w:pict>
              </mc:Fallback>
            </mc:AlternateContent>
          </w:r>
        </w:p>
        <w:p w14:paraId="18E49D4D" w14:textId="7858A272" w:rsidR="0000097F" w:rsidRPr="00904B29" w:rsidRDefault="0000097F">
          <w:pPr>
            <w:rPr>
              <w:rFonts w:asciiTheme="minorHAnsi" w:eastAsia="Batang" w:hAnsiTheme="minorHAnsi" w:cstheme="minorHAnsi"/>
              <w:sz w:val="52"/>
              <w:szCs w:val="52"/>
            </w:rPr>
          </w:pPr>
        </w:p>
        <w:p w14:paraId="15736074" w14:textId="0E441138" w:rsidR="000F6C62" w:rsidRPr="00904B29" w:rsidRDefault="00F0263A">
          <w:pPr>
            <w:rPr>
              <w:rFonts w:asciiTheme="minorHAnsi" w:eastAsia="Batang" w:hAnsiTheme="minorHAnsi" w:cstheme="minorHAnsi"/>
              <w:sz w:val="52"/>
              <w:szCs w:val="52"/>
            </w:rPr>
          </w:pPr>
          <w:r w:rsidRPr="00904B29">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A7A2009" wp14:editId="093C867C">
                    <wp:simplePos x="0" y="0"/>
                    <wp:positionH relativeFrom="margin">
                      <wp:align>center</wp:align>
                    </wp:positionH>
                    <wp:positionV relativeFrom="paragraph">
                      <wp:posOffset>2178050</wp:posOffset>
                    </wp:positionV>
                    <wp:extent cx="6863715" cy="355600"/>
                    <wp:effectExtent l="0" t="0" r="0" b="635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63715" cy="355600"/>
                            </a:xfrm>
                            <a:prstGeom prst="rect">
                              <a:avLst/>
                            </a:prstGeom>
                            <a:solidFill>
                              <a:schemeClr val="accent3"/>
                            </a:solidFill>
                            <a:ln w="6350">
                              <a:noFill/>
                            </a:ln>
                          </wps:spPr>
                          <wps:txbx>
                            <w:txbxContent>
                              <w:p w14:paraId="41D548A3" w14:textId="6531E52E" w:rsidR="00E62EF7" w:rsidRPr="0010691B" w:rsidRDefault="00E62EF7" w:rsidP="0064569E">
                                <w:pPr>
                                  <w:pStyle w:val="Footer"/>
                                  <w:jc w:val="center"/>
                                  <w:rPr>
                                    <w:rFonts w:ascii="Calibri" w:hAnsi="Calibri"/>
                                    <w:color w:val="FFFFFF" w:themeColor="background1"/>
                                  </w:rPr>
                                </w:pPr>
                                <w:r w:rsidRPr="002C66FB">
                                  <w:rPr>
                                    <w:rFonts w:ascii="Calibri" w:hAnsi="Calibri"/>
                                    <w:sz w:val="22"/>
                                  </w:rPr>
                                  <w:t>255 Capitol St NE, Salem, OR 97301 | Voice: 503-947-5600 | Fax: 503-378-5156 | www.oregon.gov/ode</w:t>
                                </w:r>
                              </w:p>
                              <w:p w14:paraId="2E505AAD" w14:textId="77777777" w:rsidR="00E62EF7" w:rsidRPr="00F4223B" w:rsidRDefault="00E62EF7">
                                <w:pPr>
                                  <w:rPr>
                                    <w:rFonts w:ascii="Helvetica Neue Medium" w:hAnsi="Helvetica Neue Medium"/>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A2009" id="Text Box 3" o:spid="_x0000_s1029" type="#_x0000_t202" alt="&quot;&quot;" style="position:absolute;margin-left:0;margin-top:171.5pt;width:540.45pt;height:28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QMMQIAAF8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" fillcolor="#e26b2a [3206]" stroked="f" strokeweight=".5pt">
                    <v:textbox>
                      <w:txbxContent>
                        <w:p w14:paraId="41D548A3" w14:textId="6531E52E" w:rsidR="00E62EF7" w:rsidRPr="0010691B" w:rsidRDefault="00E62EF7" w:rsidP="0064569E">
                          <w:pPr>
                            <w:pStyle w:val="Footer"/>
                            <w:jc w:val="center"/>
                            <w:rPr>
                              <w:rFonts w:ascii="Calibri" w:hAnsi="Calibri"/>
                              <w:color w:val="FFFFFF" w:themeColor="background1"/>
                            </w:rPr>
                          </w:pPr>
                          <w:r w:rsidRPr="002C66FB">
                            <w:rPr>
                              <w:rFonts w:ascii="Calibri" w:hAnsi="Calibri"/>
                              <w:sz w:val="22"/>
                            </w:rPr>
                            <w:t>255 Capitol St NE, Salem, OR 97301 | Voice: 503-947-5600 | Fax: 503-378-5156 | www.oregon.gov/ode</w:t>
                          </w:r>
                        </w:p>
                        <w:p w14:paraId="2E505AAD" w14:textId="77777777" w:rsidR="00E62EF7" w:rsidRPr="00F4223B" w:rsidRDefault="00E62EF7">
                          <w:pPr>
                            <w:rPr>
                              <w:rFonts w:ascii="Helvetica Neue Medium" w:hAnsi="Helvetica Neue Medium"/>
                              <w:color w:val="FFFFFF" w:themeColor="background1"/>
                            </w:rPr>
                          </w:pPr>
                        </w:p>
                      </w:txbxContent>
                    </v:textbox>
                    <w10:wrap anchorx="margin"/>
                  </v:shape>
                </w:pict>
              </mc:Fallback>
            </mc:AlternateContent>
          </w:r>
          <w:r w:rsidRPr="00904B29">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1DADB217" wp14:editId="71FFEF07">
                    <wp:simplePos x="0" y="0"/>
                    <wp:positionH relativeFrom="margin">
                      <wp:align>center</wp:align>
                    </wp:positionH>
                    <wp:positionV relativeFrom="paragraph">
                      <wp:posOffset>1335405</wp:posOffset>
                    </wp:positionV>
                    <wp:extent cx="4460240" cy="710565"/>
                    <wp:effectExtent l="0" t="0" r="0" b="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60240" cy="710565"/>
                            </a:xfrm>
                            <a:prstGeom prst="rect">
                              <a:avLst/>
                            </a:prstGeom>
                            <a:solidFill>
                              <a:schemeClr val="accent3"/>
                            </a:solidFill>
                            <a:ln w="6350">
                              <a:noFill/>
                            </a:ln>
                          </wps:spPr>
                          <wps:txbx>
                            <w:txbxContent>
                              <w:p w14:paraId="0B9A929C" w14:textId="77777777" w:rsidR="00E62EF7" w:rsidRPr="00904B29" w:rsidRDefault="00E62EF7" w:rsidP="005211D3">
                                <w:pPr>
                                  <w:jc w:val="center"/>
                                  <w:rPr>
                                    <w:rFonts w:asciiTheme="minorHAnsi" w:hAnsiTheme="minorHAnsi" w:cstheme="minorHAnsi"/>
                                    <w:b/>
                                    <w:color w:val="FFFFFF" w:themeColor="background1"/>
                                    <w:sz w:val="28"/>
                                  </w:rPr>
                                </w:pPr>
                                <w:r w:rsidRPr="00904B29">
                                  <w:rPr>
                                    <w:rFonts w:asciiTheme="minorHAnsi" w:hAnsiTheme="minorHAnsi" w:cstheme="minorHAnsi"/>
                                    <w:b/>
                                    <w:color w:val="FFFFFF" w:themeColor="background1"/>
                                    <w:sz w:val="28"/>
                                  </w:rPr>
                                  <w:t>Government Relations &amp; External Affairs Team</w:t>
                                </w:r>
                              </w:p>
                              <w:p w14:paraId="43F71FB9" w14:textId="77777777" w:rsidR="00E62EF7" w:rsidRPr="00904B29" w:rsidRDefault="00E62EF7" w:rsidP="005211D3">
                                <w:pPr>
                                  <w:jc w:val="center"/>
                                  <w:rPr>
                                    <w:rFonts w:asciiTheme="minorHAnsi" w:hAnsiTheme="minorHAnsi" w:cstheme="minorHAnsi"/>
                                    <w:b/>
                                    <w:color w:val="FFFFFF" w:themeColor="background1"/>
                                    <w:sz w:val="28"/>
                                  </w:rPr>
                                </w:pPr>
                                <w:r w:rsidRPr="00904B29">
                                  <w:rPr>
                                    <w:rFonts w:asciiTheme="minorHAnsi" w:hAnsiTheme="minorHAnsi" w:cstheme="minorHAnsi"/>
                                    <w:b/>
                                    <w:color w:val="FFFFFF" w:themeColor="background1"/>
                                    <w:sz w:val="28"/>
                                  </w:rPr>
                                  <w:t>Director’s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B217" id="Text Box 28" o:spid="_x0000_s1030" type="#_x0000_t202" alt="&quot;&quot;" style="position:absolute;margin-left:0;margin-top:105.15pt;width:351.2pt;height:55.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" fillcolor="#e26b2a [3206]" stroked="f" strokeweight=".5pt">
                    <v:textbox>
                      <w:txbxContent>
                        <w:p w14:paraId="0B9A929C" w14:textId="77777777" w:rsidR="00E62EF7" w:rsidRPr="00904B29" w:rsidRDefault="00E62EF7" w:rsidP="005211D3">
                          <w:pPr>
                            <w:jc w:val="center"/>
                            <w:rPr>
                              <w:rFonts w:asciiTheme="minorHAnsi" w:hAnsiTheme="minorHAnsi" w:cstheme="minorHAnsi"/>
                              <w:b/>
                              <w:color w:val="FFFFFF" w:themeColor="background1"/>
                              <w:sz w:val="28"/>
                            </w:rPr>
                          </w:pPr>
                          <w:r w:rsidRPr="00904B29">
                            <w:rPr>
                              <w:rFonts w:asciiTheme="minorHAnsi" w:hAnsiTheme="minorHAnsi" w:cstheme="minorHAnsi"/>
                              <w:b/>
                              <w:color w:val="FFFFFF" w:themeColor="background1"/>
                              <w:sz w:val="28"/>
                            </w:rPr>
                            <w:t>Government Relations &amp; External Affairs Team</w:t>
                          </w:r>
                        </w:p>
                        <w:p w14:paraId="43F71FB9" w14:textId="77777777" w:rsidR="00E62EF7" w:rsidRPr="00904B29" w:rsidRDefault="00E62EF7" w:rsidP="005211D3">
                          <w:pPr>
                            <w:jc w:val="center"/>
                            <w:rPr>
                              <w:rFonts w:asciiTheme="minorHAnsi" w:hAnsiTheme="minorHAnsi" w:cstheme="minorHAnsi"/>
                              <w:b/>
                              <w:color w:val="FFFFFF" w:themeColor="background1"/>
                              <w:sz w:val="28"/>
                            </w:rPr>
                          </w:pPr>
                          <w:r w:rsidRPr="00904B29">
                            <w:rPr>
                              <w:rFonts w:asciiTheme="minorHAnsi" w:hAnsiTheme="minorHAnsi" w:cstheme="minorHAnsi"/>
                              <w:b/>
                              <w:color w:val="FFFFFF" w:themeColor="background1"/>
                              <w:sz w:val="28"/>
                            </w:rPr>
                            <w:t>Director’s Office</w:t>
                          </w:r>
                        </w:p>
                      </w:txbxContent>
                    </v:textbox>
                    <w10:wrap anchorx="margin"/>
                  </v:shape>
                </w:pict>
              </mc:Fallback>
            </mc:AlternateContent>
          </w:r>
          <w:r w:rsidR="000F6C62" w:rsidRPr="00904B2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D58AFCB" wp14:editId="0281D14A">
                    <wp:simplePos x="0" y="0"/>
                    <wp:positionH relativeFrom="column">
                      <wp:posOffset>769620</wp:posOffset>
                    </wp:positionH>
                    <wp:positionV relativeFrom="paragraph">
                      <wp:posOffset>6979496</wp:posOffset>
                    </wp:positionV>
                    <wp:extent cx="5097780" cy="43815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97780" cy="438150"/>
                            </a:xfrm>
                            <a:prstGeom prst="rect">
                              <a:avLst/>
                            </a:prstGeom>
                            <a:noFill/>
                            <a:ln w="6350">
                              <a:noFill/>
                            </a:ln>
                          </wps:spPr>
                          <wps:txbx>
                            <w:txbxContent>
                              <w:p w14:paraId="6C3DF669" w14:textId="77777777" w:rsidR="00E62EF7" w:rsidRPr="000F6C62" w:rsidRDefault="00E62EF7" w:rsidP="000F6C62">
                                <w:pPr>
                                  <w:jc w:val="right"/>
                                  <w:rPr>
                                    <w:b/>
                                    <w:color w:val="FFFFFF" w:themeColor="background1"/>
                                  </w:rPr>
                                </w:pPr>
                                <w:r w:rsidRPr="000F6C62">
                                  <w:rPr>
                                    <w:b/>
                                    <w:color w:val="FFFFFF" w:themeColor="background1"/>
                                  </w:rPr>
                                  <w:t>Governor Kate Brown signing HB 2052- Tribal Regalia. May 21,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AFCB" id="Text Box 11" o:spid="_x0000_s1031" type="#_x0000_t202" alt="&quot;&quot;" style="position:absolute;margin-left:60.6pt;margin-top:549.55pt;width:401.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" filled="f" stroked="f" strokeweight=".5pt">
                    <v:textbox>
                      <w:txbxContent>
                        <w:p w14:paraId="6C3DF669" w14:textId="77777777" w:rsidR="00E62EF7" w:rsidRPr="000F6C62" w:rsidRDefault="00E62EF7" w:rsidP="000F6C62">
                          <w:pPr>
                            <w:jc w:val="right"/>
                            <w:rPr>
                              <w:b/>
                              <w:color w:val="FFFFFF" w:themeColor="background1"/>
                            </w:rPr>
                          </w:pPr>
                          <w:r w:rsidRPr="000F6C62">
                            <w:rPr>
                              <w:b/>
                              <w:color w:val="FFFFFF" w:themeColor="background1"/>
                            </w:rPr>
                            <w:t>Governor Kate Brown signing HB 2052- Tribal Regalia. May 21, 2020</w:t>
                          </w:r>
                        </w:p>
                      </w:txbxContent>
                    </v:textbox>
                  </v:shape>
                </w:pict>
              </mc:Fallback>
            </mc:AlternateContent>
          </w:r>
          <w:r w:rsidR="000F6C62" w:rsidRPr="00904B29">
            <w:rPr>
              <w:rFonts w:asciiTheme="minorHAnsi" w:eastAsia="Batang" w:hAnsiTheme="minorHAnsi" w:cstheme="minorHAnsi"/>
              <w:sz w:val="52"/>
              <w:szCs w:val="52"/>
            </w:rPr>
            <w:br w:type="page"/>
          </w:r>
        </w:p>
      </w:sdtContent>
    </w:sdt>
    <w:p w14:paraId="0647EE94" w14:textId="77777777" w:rsidR="00495C6A" w:rsidRPr="00904B29" w:rsidRDefault="00495C6A" w:rsidP="000F6C62">
      <w:pPr>
        <w:pStyle w:val="ColorfulShading-Accent31"/>
        <w:ind w:left="0"/>
        <w:jc w:val="center"/>
        <w:rPr>
          <w:rFonts w:asciiTheme="minorHAnsi" w:eastAsia="Batang" w:hAnsiTheme="minorHAnsi" w:cstheme="minorHAnsi"/>
          <w:sz w:val="56"/>
          <w:szCs w:val="56"/>
        </w:rPr>
        <w:sectPr w:rsidR="00495C6A" w:rsidRPr="00904B29" w:rsidSect="00EB6D27">
          <w:headerReference w:type="default" r:id="rId13"/>
          <w:footerReference w:type="even" r:id="rId14"/>
          <w:footerReference w:type="default" r:id="rId15"/>
          <w:pgSz w:w="12240" w:h="15840"/>
          <w:pgMar w:top="2700" w:right="1440" w:bottom="1350" w:left="1440" w:header="576" w:footer="576" w:gutter="0"/>
          <w:pgNumType w:start="0"/>
          <w:cols w:space="720"/>
          <w:titlePg/>
          <w:docGrid w:linePitch="360"/>
        </w:sectPr>
      </w:pPr>
    </w:p>
    <w:sdt>
      <w:sdtPr>
        <w:rPr>
          <w:rFonts w:ascii="Times New Roman" w:eastAsia="Times New Roman" w:hAnsi="Times New Roman" w:cstheme="minorHAnsi"/>
          <w:b/>
          <w:smallCaps w:val="0"/>
          <w:color w:val="E26B2A" w:themeColor="accent3"/>
          <w:spacing w:val="0"/>
          <w:sz w:val="40"/>
          <w:szCs w:val="24"/>
        </w:rPr>
        <w:id w:val="-1648124604"/>
        <w:docPartObj>
          <w:docPartGallery w:val="Table of Contents"/>
          <w:docPartUnique/>
        </w:docPartObj>
      </w:sdtPr>
      <w:sdtEndPr>
        <w:rPr>
          <w:bCs/>
          <w:noProof/>
          <w:color w:val="auto"/>
          <w:sz w:val="24"/>
        </w:rPr>
      </w:sdtEndPr>
      <w:sdtContent>
        <w:p w14:paraId="10984C3B" w14:textId="77777777" w:rsidR="00225710" w:rsidRPr="00904B29" w:rsidRDefault="00225710">
          <w:pPr>
            <w:pStyle w:val="TOCHeading"/>
            <w:rPr>
              <w:rFonts w:cstheme="minorHAnsi"/>
              <w:b/>
              <w:color w:val="E26B2A" w:themeColor="accent3"/>
              <w:szCs w:val="24"/>
            </w:rPr>
          </w:pPr>
          <w:r w:rsidRPr="00904B29">
            <w:rPr>
              <w:rFonts w:cstheme="minorHAnsi"/>
              <w:b/>
              <w:color w:val="E26B2A" w:themeColor="accent3"/>
              <w:szCs w:val="24"/>
            </w:rPr>
            <w:t>Table of Contents</w:t>
          </w:r>
        </w:p>
        <w:p w14:paraId="05B321F1" w14:textId="28495006" w:rsidR="00B106BC" w:rsidRPr="00B106BC" w:rsidRDefault="00225710">
          <w:pPr>
            <w:pStyle w:val="TOC1"/>
            <w:tabs>
              <w:tab w:val="right" w:leader="dot" w:pos="9350"/>
            </w:tabs>
            <w:rPr>
              <w:rFonts w:eastAsiaTheme="minorEastAsia" w:cstheme="minorBidi"/>
              <w:b w:val="0"/>
              <w:bCs w:val="0"/>
              <w:caps w:val="0"/>
              <w:noProof/>
              <w:kern w:val="2"/>
              <w:sz w:val="24"/>
              <w:szCs w:val="24"/>
              <w14:ligatures w14:val="standardContextual"/>
            </w:rPr>
          </w:pPr>
          <w:r w:rsidRPr="00904B29">
            <w:rPr>
              <w:rFonts w:cstheme="minorHAnsi"/>
              <w:b w:val="0"/>
              <w:bCs w:val="0"/>
              <w:sz w:val="24"/>
              <w:szCs w:val="24"/>
            </w:rPr>
            <w:fldChar w:fldCharType="begin"/>
          </w:r>
          <w:r w:rsidRPr="00904B29">
            <w:rPr>
              <w:rFonts w:cstheme="minorHAnsi"/>
              <w:sz w:val="24"/>
              <w:szCs w:val="24"/>
            </w:rPr>
            <w:instrText xml:space="preserve"> TOC \o "1-3" \h \z \u </w:instrText>
          </w:r>
          <w:r w:rsidRPr="00904B29">
            <w:rPr>
              <w:rFonts w:cstheme="minorHAnsi"/>
              <w:b w:val="0"/>
              <w:bCs w:val="0"/>
              <w:sz w:val="24"/>
              <w:szCs w:val="24"/>
            </w:rPr>
            <w:fldChar w:fldCharType="separate"/>
          </w:r>
          <w:hyperlink w:anchor="_Toc161670934" w:history="1">
            <w:r w:rsidR="00B106BC" w:rsidRPr="00B106BC">
              <w:rPr>
                <w:rStyle w:val="Hyperlink"/>
                <w:rFonts w:cstheme="minorHAnsi"/>
                <w:noProof/>
                <w:spacing w:val="15"/>
                <w:sz w:val="22"/>
                <w:szCs w:val="22"/>
              </w:rPr>
              <w:t>SUMMARY</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_Toc161670934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3</w:t>
            </w:r>
            <w:r w:rsidR="00B106BC" w:rsidRPr="00B106BC">
              <w:rPr>
                <w:noProof/>
                <w:webHidden/>
                <w:sz w:val="22"/>
                <w:szCs w:val="22"/>
              </w:rPr>
              <w:fldChar w:fldCharType="end"/>
            </w:r>
          </w:hyperlink>
        </w:p>
        <w:p w14:paraId="4429D4D8" w14:textId="33643705"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35" w:history="1">
            <w:r w:rsidR="00B106BC" w:rsidRPr="00B106BC">
              <w:rPr>
                <w:rStyle w:val="Hyperlink"/>
                <w:rFonts w:cstheme="minorHAnsi"/>
                <w:noProof/>
                <w:spacing w:val="15"/>
                <w:sz w:val="22"/>
                <w:szCs w:val="22"/>
              </w:rPr>
              <w:t>Moving EDUCATION Equity Forward</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_Toc161670935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13D74873" w14:textId="5C55BF28"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36" w:history="1">
            <w:r w:rsidR="00B106BC" w:rsidRPr="00B106BC">
              <w:rPr>
                <w:rStyle w:val="Hyperlink"/>
                <w:rFonts w:cstheme="minorHAnsi"/>
                <w:b/>
                <w:noProof/>
                <w:sz w:val="22"/>
                <w:szCs w:val="22"/>
              </w:rPr>
              <w:t>HB 4084 – relating to the education of foster children</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_Toc161670936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45031F6C" w14:textId="11739AE0"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37" w:history="1">
            <w:r w:rsidR="00B106BC" w:rsidRPr="00B106BC">
              <w:rPr>
                <w:rStyle w:val="Hyperlink"/>
                <w:rFonts w:cstheme="minorHAnsi"/>
                <w:b/>
                <w:noProof/>
                <w:sz w:val="22"/>
                <w:szCs w:val="22"/>
              </w:rPr>
              <w:t>SB 1532 – relating to statewide education plans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_Toc161670937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23D93C31" w14:textId="1705AFAB"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38" w:history="1">
            <w:r w:rsidR="00B106BC" w:rsidRPr="00B106BC">
              <w:rPr>
                <w:rStyle w:val="Hyperlink"/>
                <w:rFonts w:cstheme="minorHAnsi"/>
                <w:noProof/>
                <w:spacing w:val="15"/>
                <w:sz w:val="22"/>
                <w:szCs w:val="22"/>
              </w:rPr>
              <w:t>ABUSE AND INVESTIGATIONS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_Toc161670938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5FE6E1FD" w14:textId="3A55AABF"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39" w:history="1">
            <w:r w:rsidR="00B106BC" w:rsidRPr="00B106BC">
              <w:rPr>
                <w:rStyle w:val="Hyperlink"/>
                <w:rFonts w:cstheme="minorHAnsi"/>
                <w:b/>
                <w:noProof/>
                <w:sz w:val="22"/>
                <w:szCs w:val="22"/>
              </w:rPr>
              <w:t>HB 4086 – relating to children</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_Toc161670939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37789DF9" w14:textId="25136A06"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0" w:history="1">
            <w:r w:rsidR="00B106BC" w:rsidRPr="00B106BC">
              <w:rPr>
                <w:rStyle w:val="Hyperlink"/>
                <w:rFonts w:cstheme="minorHAnsi"/>
                <w:b/>
                <w:noProof/>
                <w:sz w:val="22"/>
                <w:szCs w:val="22"/>
              </w:rPr>
              <w:t>HB 4160 – relating to sexual conduct involving a student</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_Toc161670940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5</w:t>
            </w:r>
            <w:r w:rsidR="00B106BC" w:rsidRPr="00B106BC">
              <w:rPr>
                <w:noProof/>
                <w:webHidden/>
                <w:sz w:val="22"/>
                <w:szCs w:val="22"/>
              </w:rPr>
              <w:fldChar w:fldCharType="end"/>
            </w:r>
          </w:hyperlink>
        </w:p>
        <w:p w14:paraId="295124FD" w14:textId="647A0E1A"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41" w:history="1">
            <w:r w:rsidR="00B106BC" w:rsidRPr="00B106BC">
              <w:rPr>
                <w:rStyle w:val="Hyperlink"/>
                <w:rFonts w:cstheme="minorHAnsi"/>
                <w:noProof/>
                <w:spacing w:val="15"/>
                <w:sz w:val="22"/>
                <w:szCs w:val="22"/>
              </w:rPr>
              <w:t>Education Oversight</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_Toc161670941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6</w:t>
            </w:r>
            <w:r w:rsidR="00B106BC" w:rsidRPr="00B106BC">
              <w:rPr>
                <w:noProof/>
                <w:webHidden/>
                <w:sz w:val="22"/>
                <w:szCs w:val="22"/>
              </w:rPr>
              <w:fldChar w:fldCharType="end"/>
            </w:r>
          </w:hyperlink>
        </w:p>
        <w:p w14:paraId="2904B4FC" w14:textId="21DEE055"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2" w:history="1">
            <w:r w:rsidR="00B106BC" w:rsidRPr="00B106BC">
              <w:rPr>
                <w:rStyle w:val="Hyperlink"/>
                <w:rFonts w:cstheme="minorHAnsi"/>
                <w:b/>
                <w:noProof/>
                <w:sz w:val="22"/>
                <w:szCs w:val="22"/>
              </w:rPr>
              <w:t>SB 1502 – relating to public meetings of educational institution boards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_Toc161670942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6</w:t>
            </w:r>
            <w:r w:rsidR="00B106BC" w:rsidRPr="00B106BC">
              <w:rPr>
                <w:noProof/>
                <w:webHidden/>
                <w:sz w:val="22"/>
                <w:szCs w:val="22"/>
              </w:rPr>
              <w:fldChar w:fldCharType="end"/>
            </w:r>
          </w:hyperlink>
        </w:p>
        <w:p w14:paraId="349FEE6E" w14:textId="7E72F51E"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3" w:history="1">
            <w:r w:rsidR="00B106BC" w:rsidRPr="00B106BC">
              <w:rPr>
                <w:rStyle w:val="Hyperlink"/>
                <w:rFonts w:cstheme="minorHAnsi"/>
                <w:b/>
                <w:noProof/>
                <w:sz w:val="22"/>
                <w:szCs w:val="22"/>
              </w:rPr>
              <w:t>SB 1552 – relating to education</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_Toc161670943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6</w:t>
            </w:r>
            <w:r w:rsidR="00B106BC" w:rsidRPr="00B106BC">
              <w:rPr>
                <w:noProof/>
                <w:webHidden/>
                <w:sz w:val="22"/>
                <w:szCs w:val="22"/>
              </w:rPr>
              <w:fldChar w:fldCharType="end"/>
            </w:r>
          </w:hyperlink>
        </w:p>
        <w:p w14:paraId="768AC55A" w14:textId="6BB919AA"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44" w:history="1">
            <w:r w:rsidR="00B106BC" w:rsidRPr="00B106BC">
              <w:rPr>
                <w:rStyle w:val="Hyperlink"/>
                <w:rFonts w:cstheme="minorHAnsi"/>
                <w:noProof/>
                <w:spacing w:val="15"/>
                <w:sz w:val="22"/>
                <w:szCs w:val="22"/>
              </w:rPr>
              <w:t>Employment</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_Toc161670944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7</w:t>
            </w:r>
            <w:r w:rsidR="00B106BC" w:rsidRPr="00B106BC">
              <w:rPr>
                <w:noProof/>
                <w:webHidden/>
                <w:sz w:val="22"/>
                <w:szCs w:val="22"/>
              </w:rPr>
              <w:fldChar w:fldCharType="end"/>
            </w:r>
          </w:hyperlink>
        </w:p>
        <w:p w14:paraId="44C21444" w14:textId="21B16F5E"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5" w:history="1">
            <w:r w:rsidR="00B106BC" w:rsidRPr="00B106BC">
              <w:rPr>
                <w:rStyle w:val="Hyperlink"/>
                <w:rFonts w:cstheme="minorHAnsi"/>
                <w:b/>
                <w:noProof/>
                <w:sz w:val="22"/>
                <w:szCs w:val="22"/>
              </w:rPr>
              <w:t>SB 1514 – relating to family and medical leave insurance</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_Toc161670945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7</w:t>
            </w:r>
            <w:r w:rsidR="00B106BC" w:rsidRPr="00B106BC">
              <w:rPr>
                <w:noProof/>
                <w:webHidden/>
                <w:sz w:val="22"/>
                <w:szCs w:val="22"/>
              </w:rPr>
              <w:fldChar w:fldCharType="end"/>
            </w:r>
          </w:hyperlink>
        </w:p>
        <w:p w14:paraId="6490573B" w14:textId="36CD1145"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6" w:history="1">
            <w:r w:rsidR="00B106BC" w:rsidRPr="00B106BC">
              <w:rPr>
                <w:rStyle w:val="Hyperlink"/>
                <w:rFonts w:cstheme="minorHAnsi"/>
                <w:b/>
                <w:noProof/>
                <w:sz w:val="22"/>
                <w:szCs w:val="22"/>
              </w:rPr>
              <w:t>SB 1515 – relating to leave laws concerning time off from work</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_Toc161670946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7</w:t>
            </w:r>
            <w:r w:rsidR="00B106BC" w:rsidRPr="00B106BC">
              <w:rPr>
                <w:noProof/>
                <w:webHidden/>
                <w:sz w:val="22"/>
                <w:szCs w:val="22"/>
              </w:rPr>
              <w:fldChar w:fldCharType="end"/>
            </w:r>
          </w:hyperlink>
        </w:p>
        <w:p w14:paraId="106F6D2B" w14:textId="24157ACB"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47" w:history="1">
            <w:r w:rsidR="00B106BC" w:rsidRPr="00B106BC">
              <w:rPr>
                <w:rStyle w:val="Hyperlink"/>
                <w:rFonts w:cstheme="minorHAnsi"/>
                <w:noProof/>
                <w:spacing w:val="15"/>
                <w:sz w:val="22"/>
                <w:szCs w:val="22"/>
              </w:rPr>
              <w:t>Funding</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_Toc161670947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8</w:t>
            </w:r>
            <w:r w:rsidR="00B106BC" w:rsidRPr="00B106BC">
              <w:rPr>
                <w:noProof/>
                <w:webHidden/>
                <w:sz w:val="22"/>
                <w:szCs w:val="22"/>
              </w:rPr>
              <w:fldChar w:fldCharType="end"/>
            </w:r>
          </w:hyperlink>
        </w:p>
        <w:p w14:paraId="1DBBD254" w14:textId="755FA318"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8" w:history="1">
            <w:r w:rsidR="00B106BC" w:rsidRPr="00B106BC">
              <w:rPr>
                <w:rStyle w:val="Hyperlink"/>
                <w:rFonts w:cstheme="minorHAnsi"/>
                <w:b/>
                <w:noProof/>
                <w:sz w:val="22"/>
                <w:szCs w:val="22"/>
              </w:rPr>
              <w:t>HB 5204 – public safety and behavioral health package</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_Toc161670948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8</w:t>
            </w:r>
            <w:r w:rsidR="00B106BC" w:rsidRPr="00B106BC">
              <w:rPr>
                <w:noProof/>
                <w:webHidden/>
                <w:sz w:val="22"/>
                <w:szCs w:val="22"/>
              </w:rPr>
              <w:fldChar w:fldCharType="end"/>
            </w:r>
          </w:hyperlink>
        </w:p>
        <w:p w14:paraId="4980B3D6" w14:textId="31F1EAF9"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49" w:history="1">
            <w:r w:rsidR="00B106BC" w:rsidRPr="00B106BC">
              <w:rPr>
                <w:rStyle w:val="Hyperlink"/>
                <w:rFonts w:cstheme="minorHAnsi"/>
                <w:b/>
                <w:noProof/>
                <w:sz w:val="22"/>
                <w:szCs w:val="22"/>
              </w:rPr>
              <w:t>SB 1526 – relating to changes to certain Oregon tax laws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_Toc161670949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8</w:t>
            </w:r>
            <w:r w:rsidR="00B106BC" w:rsidRPr="00B106BC">
              <w:rPr>
                <w:noProof/>
                <w:webHidden/>
                <w:sz w:val="22"/>
                <w:szCs w:val="22"/>
              </w:rPr>
              <w:fldChar w:fldCharType="end"/>
            </w:r>
          </w:hyperlink>
        </w:p>
        <w:p w14:paraId="697FF1FB" w14:textId="79E44397"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0" w:history="1">
            <w:r w:rsidR="00B106BC" w:rsidRPr="00B106BC">
              <w:rPr>
                <w:rStyle w:val="Hyperlink"/>
                <w:rFonts w:cstheme="minorHAnsi"/>
                <w:b/>
                <w:noProof/>
                <w:sz w:val="22"/>
                <w:szCs w:val="22"/>
              </w:rPr>
              <w:t>SB 5701 – end of session bill</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_Toc161670950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8</w:t>
            </w:r>
            <w:r w:rsidR="00B106BC" w:rsidRPr="00B106BC">
              <w:rPr>
                <w:noProof/>
                <w:webHidden/>
                <w:sz w:val="22"/>
                <w:szCs w:val="22"/>
              </w:rPr>
              <w:fldChar w:fldCharType="end"/>
            </w:r>
          </w:hyperlink>
        </w:p>
        <w:p w14:paraId="6C7310D5" w14:textId="2310B43D"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51" w:history="1">
            <w:r w:rsidR="00B106BC" w:rsidRPr="00B106BC">
              <w:rPr>
                <w:rStyle w:val="Hyperlink"/>
                <w:rFonts w:cstheme="minorHAnsi"/>
                <w:noProof/>
                <w:spacing w:val="15"/>
                <w:sz w:val="22"/>
                <w:szCs w:val="22"/>
              </w:rPr>
              <w:t>HEALTH AND SAFETY</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_Toc161670951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9</w:t>
            </w:r>
            <w:r w:rsidR="00B106BC" w:rsidRPr="00B106BC">
              <w:rPr>
                <w:noProof/>
                <w:webHidden/>
                <w:sz w:val="22"/>
                <w:szCs w:val="22"/>
              </w:rPr>
              <w:fldChar w:fldCharType="end"/>
            </w:r>
          </w:hyperlink>
        </w:p>
        <w:p w14:paraId="1559B5BD" w14:textId="15A5BB72"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2" w:history="1">
            <w:r w:rsidR="00B106BC" w:rsidRPr="00B106BC">
              <w:rPr>
                <w:rStyle w:val="Hyperlink"/>
                <w:rFonts w:cstheme="minorHAnsi"/>
                <w:b/>
                <w:noProof/>
                <w:sz w:val="22"/>
                <w:szCs w:val="22"/>
              </w:rPr>
              <w:t>HB 4147 – relating to school buses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_Toc161670952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9</w:t>
            </w:r>
            <w:r w:rsidR="00B106BC" w:rsidRPr="00B106BC">
              <w:rPr>
                <w:noProof/>
                <w:webHidden/>
                <w:sz w:val="22"/>
                <w:szCs w:val="22"/>
              </w:rPr>
              <w:fldChar w:fldCharType="end"/>
            </w:r>
          </w:hyperlink>
        </w:p>
        <w:p w14:paraId="2D9DDEF7" w14:textId="429B1453"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3" w:history="1">
            <w:r w:rsidR="00B106BC" w:rsidRPr="00B106BC">
              <w:rPr>
                <w:rStyle w:val="Hyperlink"/>
                <w:rFonts w:cstheme="minorHAnsi"/>
                <w:b/>
                <w:noProof/>
                <w:sz w:val="22"/>
                <w:szCs w:val="22"/>
              </w:rPr>
              <w:t>HB 4151 – relating to youth behavioral health</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_Toc161670953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9</w:t>
            </w:r>
            <w:r w:rsidR="00B106BC" w:rsidRPr="00B106BC">
              <w:rPr>
                <w:noProof/>
                <w:webHidden/>
                <w:sz w:val="22"/>
                <w:szCs w:val="22"/>
              </w:rPr>
              <w:fldChar w:fldCharType="end"/>
            </w:r>
          </w:hyperlink>
        </w:p>
        <w:p w14:paraId="1C7F7243" w14:textId="7043C36C"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4" w:history="1">
            <w:r w:rsidR="00B106BC" w:rsidRPr="00B106BC">
              <w:rPr>
                <w:rStyle w:val="Hyperlink"/>
                <w:rFonts w:cstheme="minorHAnsi"/>
                <w:b/>
                <w:noProof/>
                <w:sz w:val="22"/>
                <w:szCs w:val="22"/>
              </w:rPr>
              <w:t>SB 1557 – relating to services to individuals who are under 21 years of age</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_Toc161670954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9</w:t>
            </w:r>
            <w:r w:rsidR="00B106BC" w:rsidRPr="00B106BC">
              <w:rPr>
                <w:noProof/>
                <w:webHidden/>
                <w:sz w:val="22"/>
                <w:szCs w:val="22"/>
              </w:rPr>
              <w:fldChar w:fldCharType="end"/>
            </w:r>
          </w:hyperlink>
        </w:p>
        <w:p w14:paraId="604F4795" w14:textId="1209B721"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55" w:history="1">
            <w:r w:rsidR="00B106BC" w:rsidRPr="00B106BC">
              <w:rPr>
                <w:rStyle w:val="Hyperlink"/>
                <w:rFonts w:cstheme="minorHAnsi"/>
                <w:noProof/>
                <w:spacing w:val="15"/>
                <w:sz w:val="22"/>
                <w:szCs w:val="22"/>
              </w:rPr>
              <w:t>STATE AGENCIES/GOVERNANCE</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_Toc161670955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10</w:t>
            </w:r>
            <w:r w:rsidR="00B106BC" w:rsidRPr="00B106BC">
              <w:rPr>
                <w:noProof/>
                <w:webHidden/>
                <w:sz w:val="22"/>
                <w:szCs w:val="22"/>
              </w:rPr>
              <w:fldChar w:fldCharType="end"/>
            </w:r>
          </w:hyperlink>
        </w:p>
        <w:p w14:paraId="5C7A17C3" w14:textId="6772B9A1"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6" w:history="1">
            <w:r w:rsidR="00B106BC" w:rsidRPr="00B106BC">
              <w:rPr>
                <w:rStyle w:val="Hyperlink"/>
                <w:rFonts w:cstheme="minorHAnsi"/>
                <w:b/>
                <w:noProof/>
                <w:sz w:val="22"/>
                <w:szCs w:val="22"/>
              </w:rPr>
              <w:t>HB 4006 – relating to submitting surety bonds in lieu of retainage</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_Toc161670956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10</w:t>
            </w:r>
            <w:r w:rsidR="00B106BC" w:rsidRPr="00B106BC">
              <w:rPr>
                <w:noProof/>
                <w:webHidden/>
                <w:sz w:val="22"/>
                <w:szCs w:val="22"/>
              </w:rPr>
              <w:fldChar w:fldCharType="end"/>
            </w:r>
          </w:hyperlink>
        </w:p>
        <w:p w14:paraId="52EE7E9D" w14:textId="7B84CBFD"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7" w:history="1">
            <w:r w:rsidR="00B106BC" w:rsidRPr="00B106BC">
              <w:rPr>
                <w:rStyle w:val="Hyperlink"/>
                <w:rFonts w:cstheme="minorHAnsi"/>
                <w:b/>
                <w:noProof/>
                <w:sz w:val="22"/>
                <w:szCs w:val="22"/>
              </w:rPr>
              <w:t>HB 4117 – relating to public meetings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_Toc161670957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10</w:t>
            </w:r>
            <w:r w:rsidR="00B106BC" w:rsidRPr="00B106BC">
              <w:rPr>
                <w:noProof/>
                <w:webHidden/>
                <w:sz w:val="22"/>
                <w:szCs w:val="22"/>
              </w:rPr>
              <w:fldChar w:fldCharType="end"/>
            </w:r>
          </w:hyperlink>
        </w:p>
        <w:p w14:paraId="227C20A8" w14:textId="07AA82C4"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8" w:history="1">
            <w:r w:rsidR="00B106BC" w:rsidRPr="00B106BC">
              <w:rPr>
                <w:rStyle w:val="Hyperlink"/>
                <w:rFonts w:cstheme="minorHAnsi"/>
                <w:b/>
                <w:noProof/>
                <w:sz w:val="22"/>
                <w:szCs w:val="22"/>
              </w:rPr>
              <w:t>HB 4122 – relating to fingerprint retention</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_Toc161670958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10</w:t>
            </w:r>
            <w:r w:rsidR="00B106BC" w:rsidRPr="00B106BC">
              <w:rPr>
                <w:noProof/>
                <w:webHidden/>
                <w:sz w:val="22"/>
                <w:szCs w:val="22"/>
              </w:rPr>
              <w:fldChar w:fldCharType="end"/>
            </w:r>
          </w:hyperlink>
        </w:p>
        <w:p w14:paraId="0EFD9BC9" w14:textId="6B106B04"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59" w:history="1">
            <w:r w:rsidR="00B106BC" w:rsidRPr="00B106BC">
              <w:rPr>
                <w:rStyle w:val="Hyperlink"/>
                <w:rFonts w:cstheme="minorHAnsi"/>
                <w:b/>
                <w:noProof/>
                <w:sz w:val="22"/>
                <w:szCs w:val="22"/>
              </w:rPr>
              <w:t>SB 1531 – relating to the American semiquincentennial</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_Toc161670959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10</w:t>
            </w:r>
            <w:r w:rsidR="00B106BC" w:rsidRPr="00B106BC">
              <w:rPr>
                <w:noProof/>
                <w:webHidden/>
                <w:sz w:val="22"/>
                <w:szCs w:val="22"/>
              </w:rPr>
              <w:fldChar w:fldCharType="end"/>
            </w:r>
          </w:hyperlink>
        </w:p>
        <w:p w14:paraId="324E1DD3" w14:textId="2D793A55"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0" w:history="1">
            <w:r w:rsidR="00B106BC" w:rsidRPr="00B106BC">
              <w:rPr>
                <w:rStyle w:val="Hyperlink"/>
                <w:rFonts w:cstheme="minorHAnsi"/>
                <w:b/>
                <w:noProof/>
                <w:sz w:val="22"/>
                <w:szCs w:val="22"/>
              </w:rPr>
              <w:t>SB 1562 – relating to state financial administration</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_Toc161670960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11</w:t>
            </w:r>
            <w:r w:rsidR="00B106BC" w:rsidRPr="00B106BC">
              <w:rPr>
                <w:noProof/>
                <w:webHidden/>
                <w:sz w:val="22"/>
                <w:szCs w:val="22"/>
              </w:rPr>
              <w:fldChar w:fldCharType="end"/>
            </w:r>
          </w:hyperlink>
        </w:p>
        <w:p w14:paraId="79DAFD24" w14:textId="35DB6526"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1" w:history="1">
            <w:r w:rsidR="00B106BC" w:rsidRPr="00B106BC">
              <w:rPr>
                <w:rStyle w:val="Hyperlink"/>
                <w:rFonts w:cstheme="minorHAnsi"/>
                <w:b/>
                <w:noProof/>
                <w:sz w:val="22"/>
                <w:szCs w:val="22"/>
              </w:rPr>
              <w:t>SB 1568 – relating to a prevailing rate of wage for electrical workers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_Toc161670961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11</w:t>
            </w:r>
            <w:r w:rsidR="00B106BC" w:rsidRPr="00B106BC">
              <w:rPr>
                <w:noProof/>
                <w:webHidden/>
                <w:sz w:val="22"/>
                <w:szCs w:val="22"/>
              </w:rPr>
              <w:fldChar w:fldCharType="end"/>
            </w:r>
          </w:hyperlink>
        </w:p>
        <w:p w14:paraId="612E57F2" w14:textId="4046AE58"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2" w:history="1">
            <w:r w:rsidR="00B106BC" w:rsidRPr="00B106BC">
              <w:rPr>
                <w:rStyle w:val="Hyperlink"/>
                <w:rFonts w:cstheme="minorHAnsi"/>
                <w:b/>
                <w:noProof/>
                <w:sz w:val="22"/>
                <w:szCs w:val="22"/>
              </w:rPr>
              <w:t>SB 1575 – relating to construction agreements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_Toc161670962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11</w:t>
            </w:r>
            <w:r w:rsidR="00B106BC" w:rsidRPr="00B106BC">
              <w:rPr>
                <w:noProof/>
                <w:webHidden/>
                <w:sz w:val="22"/>
                <w:szCs w:val="22"/>
              </w:rPr>
              <w:fldChar w:fldCharType="end"/>
            </w:r>
          </w:hyperlink>
        </w:p>
        <w:p w14:paraId="49F0C125" w14:textId="0713B895"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3" w:history="1">
            <w:r w:rsidR="00B106BC" w:rsidRPr="00B106BC">
              <w:rPr>
                <w:rStyle w:val="Hyperlink"/>
                <w:rFonts w:cstheme="minorHAnsi"/>
                <w:b/>
                <w:noProof/>
                <w:sz w:val="22"/>
                <w:szCs w:val="22"/>
              </w:rPr>
              <w:t>SB 1580 – relating to fraudulent misrepresentation by employers to reduce workers' compensation premiums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_Toc161670963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11</w:t>
            </w:r>
            <w:r w:rsidR="00B106BC" w:rsidRPr="00B106BC">
              <w:rPr>
                <w:noProof/>
                <w:webHidden/>
                <w:sz w:val="22"/>
                <w:szCs w:val="22"/>
              </w:rPr>
              <w:fldChar w:fldCharType="end"/>
            </w:r>
          </w:hyperlink>
        </w:p>
        <w:p w14:paraId="342E874D" w14:textId="22437410"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64" w:history="1">
            <w:r w:rsidR="00B106BC" w:rsidRPr="00B106BC">
              <w:rPr>
                <w:rStyle w:val="Hyperlink"/>
                <w:rFonts w:cstheme="minorHAnsi"/>
                <w:noProof/>
                <w:spacing w:val="15"/>
                <w:sz w:val="22"/>
                <w:szCs w:val="22"/>
              </w:rPr>
              <w:t>ENHANCING STUDENT OPPORTUNITIES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_Toc161670964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12</w:t>
            </w:r>
            <w:r w:rsidR="00B106BC" w:rsidRPr="00B106BC">
              <w:rPr>
                <w:noProof/>
                <w:webHidden/>
                <w:sz w:val="22"/>
                <w:szCs w:val="22"/>
              </w:rPr>
              <w:fldChar w:fldCharType="end"/>
            </w:r>
          </w:hyperlink>
        </w:p>
        <w:p w14:paraId="78096D29" w14:textId="170B7547"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5" w:history="1">
            <w:r w:rsidR="00B106BC" w:rsidRPr="00B106BC">
              <w:rPr>
                <w:rStyle w:val="Hyperlink"/>
                <w:rFonts w:cstheme="minorHAnsi"/>
                <w:b/>
                <w:noProof/>
                <w:sz w:val="22"/>
                <w:szCs w:val="22"/>
              </w:rPr>
              <w:t>SB 1558 – technical fixes to sb 819 (2023)</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_Toc161670965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12</w:t>
            </w:r>
            <w:r w:rsidR="00B106BC" w:rsidRPr="00B106BC">
              <w:rPr>
                <w:noProof/>
                <w:webHidden/>
                <w:sz w:val="22"/>
                <w:szCs w:val="22"/>
              </w:rPr>
              <w:fldChar w:fldCharType="end"/>
            </w:r>
          </w:hyperlink>
        </w:p>
        <w:p w14:paraId="1CADB615" w14:textId="4B8F9CEE"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66" w:history="1">
            <w:r w:rsidR="00B106BC" w:rsidRPr="00B106BC">
              <w:rPr>
                <w:rStyle w:val="Hyperlink"/>
                <w:rFonts w:cstheme="minorHAnsi"/>
                <w:noProof/>
                <w:spacing w:val="15"/>
                <w:sz w:val="22"/>
                <w:szCs w:val="22"/>
              </w:rPr>
              <w:t>Teaching &amp; Learning</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_Toc161670966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12</w:t>
            </w:r>
            <w:r w:rsidR="00B106BC" w:rsidRPr="00B106BC">
              <w:rPr>
                <w:noProof/>
                <w:webHidden/>
                <w:sz w:val="22"/>
                <w:szCs w:val="22"/>
              </w:rPr>
              <w:fldChar w:fldCharType="end"/>
            </w:r>
          </w:hyperlink>
        </w:p>
        <w:p w14:paraId="4F2F0497" w14:textId="225ED94B"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7" w:history="1">
            <w:r w:rsidR="00B106BC" w:rsidRPr="00B106BC">
              <w:rPr>
                <w:rStyle w:val="Hyperlink"/>
                <w:rFonts w:cstheme="minorHAnsi"/>
                <w:b/>
                <w:noProof/>
                <w:sz w:val="22"/>
                <w:szCs w:val="22"/>
              </w:rPr>
              <w:t>HB 4082 – relating to funding for expanded learning opportunities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_Toc161670967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12</w:t>
            </w:r>
            <w:r w:rsidR="00B106BC" w:rsidRPr="00B106BC">
              <w:rPr>
                <w:noProof/>
                <w:webHidden/>
                <w:sz w:val="22"/>
                <w:szCs w:val="22"/>
              </w:rPr>
              <w:fldChar w:fldCharType="end"/>
            </w:r>
          </w:hyperlink>
        </w:p>
        <w:p w14:paraId="59D00133" w14:textId="36D4BAFF" w:rsidR="00B106BC" w:rsidRPr="00B106BC" w:rsidRDefault="00000000">
          <w:pPr>
            <w:pStyle w:val="TOC2"/>
            <w:tabs>
              <w:tab w:val="right" w:leader="dot" w:pos="9350"/>
            </w:tabs>
            <w:rPr>
              <w:rFonts w:eastAsiaTheme="minorEastAsia" w:cstheme="minorBidi"/>
              <w:smallCaps w:val="0"/>
              <w:noProof/>
              <w:kern w:val="2"/>
              <w:sz w:val="24"/>
              <w:szCs w:val="24"/>
              <w14:ligatures w14:val="standardContextual"/>
            </w:rPr>
          </w:pPr>
          <w:hyperlink w:anchor="_Toc161670968" w:history="1">
            <w:r w:rsidR="00B106BC" w:rsidRPr="00B106BC">
              <w:rPr>
                <w:rStyle w:val="Hyperlink"/>
                <w:rFonts w:cstheme="minorHAnsi"/>
                <w:b/>
                <w:noProof/>
                <w:sz w:val="22"/>
                <w:szCs w:val="22"/>
              </w:rPr>
              <w:t>HB 4137 – relating to high school diploma requirements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_Toc161670968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12</w:t>
            </w:r>
            <w:r w:rsidR="00B106BC" w:rsidRPr="00B106BC">
              <w:rPr>
                <w:noProof/>
                <w:webHidden/>
                <w:sz w:val="22"/>
                <w:szCs w:val="22"/>
              </w:rPr>
              <w:fldChar w:fldCharType="end"/>
            </w:r>
          </w:hyperlink>
        </w:p>
        <w:p w14:paraId="1BCAF465" w14:textId="675A035B"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69" w:history="1">
            <w:r w:rsidR="00B106BC" w:rsidRPr="00B106BC">
              <w:rPr>
                <w:rStyle w:val="Hyperlink"/>
                <w:rFonts w:cstheme="minorHAnsi"/>
                <w:noProof/>
                <w:spacing w:val="15"/>
                <w:sz w:val="22"/>
                <w:szCs w:val="22"/>
              </w:rPr>
              <w:t>Budget notes</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_Toc161670969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13</w:t>
            </w:r>
            <w:r w:rsidR="00B106BC" w:rsidRPr="00B106BC">
              <w:rPr>
                <w:noProof/>
                <w:webHidden/>
                <w:sz w:val="22"/>
                <w:szCs w:val="22"/>
              </w:rPr>
              <w:fldChar w:fldCharType="end"/>
            </w:r>
          </w:hyperlink>
        </w:p>
        <w:p w14:paraId="540E8BA0" w14:textId="56336F09" w:rsidR="00B106BC" w:rsidRPr="00B106BC" w:rsidRDefault="00000000">
          <w:pPr>
            <w:pStyle w:val="TOC1"/>
            <w:tabs>
              <w:tab w:val="right" w:leader="dot" w:pos="9350"/>
            </w:tabs>
            <w:rPr>
              <w:rFonts w:eastAsiaTheme="minorEastAsia" w:cstheme="minorBidi"/>
              <w:b w:val="0"/>
              <w:bCs w:val="0"/>
              <w:caps w:val="0"/>
              <w:noProof/>
              <w:kern w:val="2"/>
              <w:sz w:val="24"/>
              <w:szCs w:val="24"/>
              <w14:ligatures w14:val="standardContextual"/>
            </w:rPr>
          </w:pPr>
          <w:hyperlink w:anchor="_Toc161670970" w:history="1">
            <w:r w:rsidR="00B106BC" w:rsidRPr="00B106BC">
              <w:rPr>
                <w:rStyle w:val="Hyperlink"/>
                <w:rFonts w:cstheme="minorHAnsi"/>
                <w:i/>
                <w:noProof/>
                <w:spacing w:val="15"/>
                <w:sz w:val="22"/>
                <w:szCs w:val="22"/>
              </w:rPr>
              <w:t>reports - ode generated / ode participating</w:t>
            </w:r>
            <w:r w:rsidR="00B106BC" w:rsidRPr="00B106BC">
              <w:rPr>
                <w:noProof/>
                <w:webHidden/>
                <w:sz w:val="22"/>
                <w:szCs w:val="22"/>
              </w:rPr>
              <w:tab/>
            </w:r>
            <w:r w:rsidR="00B106BC" w:rsidRPr="00B106BC">
              <w:rPr>
                <w:noProof/>
                <w:webHidden/>
                <w:sz w:val="22"/>
                <w:szCs w:val="22"/>
              </w:rPr>
              <w:fldChar w:fldCharType="begin"/>
            </w:r>
            <w:r w:rsidR="00B106BC" w:rsidRPr="00B106BC">
              <w:rPr>
                <w:noProof/>
                <w:webHidden/>
                <w:sz w:val="22"/>
                <w:szCs w:val="22"/>
              </w:rPr>
              <w:instrText xml:space="preserve"> PAGEREF _Toc161670970 \h </w:instrText>
            </w:r>
            <w:r w:rsidR="00B106BC" w:rsidRPr="00B106BC">
              <w:rPr>
                <w:noProof/>
                <w:webHidden/>
                <w:sz w:val="22"/>
                <w:szCs w:val="22"/>
              </w:rPr>
            </w:r>
            <w:r w:rsidR="00B106BC" w:rsidRPr="00B106BC">
              <w:rPr>
                <w:noProof/>
                <w:webHidden/>
                <w:sz w:val="22"/>
                <w:szCs w:val="22"/>
              </w:rPr>
              <w:fldChar w:fldCharType="separate"/>
            </w:r>
            <w:r w:rsidR="00CB45F7">
              <w:rPr>
                <w:noProof/>
                <w:webHidden/>
                <w:sz w:val="22"/>
                <w:szCs w:val="22"/>
              </w:rPr>
              <w:t>13</w:t>
            </w:r>
            <w:r w:rsidR="00B106BC" w:rsidRPr="00B106BC">
              <w:rPr>
                <w:noProof/>
                <w:webHidden/>
                <w:sz w:val="22"/>
                <w:szCs w:val="22"/>
              </w:rPr>
              <w:fldChar w:fldCharType="end"/>
            </w:r>
          </w:hyperlink>
        </w:p>
        <w:p w14:paraId="46A073D8" w14:textId="4D0F5729" w:rsidR="00FC59A3" w:rsidRPr="00904B29" w:rsidRDefault="00225710">
          <w:pPr>
            <w:rPr>
              <w:rFonts w:asciiTheme="minorHAnsi" w:hAnsiTheme="minorHAnsi" w:cstheme="minorHAnsi"/>
              <w:b/>
              <w:bCs/>
              <w:noProof/>
            </w:rPr>
          </w:pPr>
          <w:r w:rsidRPr="00904B29">
            <w:rPr>
              <w:rFonts w:asciiTheme="minorHAnsi" w:hAnsiTheme="minorHAnsi" w:cstheme="minorHAnsi"/>
              <w:b/>
              <w:bCs/>
              <w:noProof/>
            </w:rPr>
            <w:fldChar w:fldCharType="end"/>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r w:rsidR="00FC59A3" w:rsidRPr="00904B29">
            <w:rPr>
              <w:rFonts w:asciiTheme="minorHAnsi" w:hAnsiTheme="minorHAnsi" w:cstheme="minorHAnsi"/>
              <w:b/>
              <w:bCs/>
              <w:noProof/>
            </w:rPr>
            <w:br/>
          </w:r>
        </w:p>
        <w:p w14:paraId="4032503A" w14:textId="77777777" w:rsidR="00FC59A3" w:rsidRPr="00904B29" w:rsidRDefault="00FC59A3">
          <w:pPr>
            <w:rPr>
              <w:rFonts w:asciiTheme="minorHAnsi" w:hAnsiTheme="minorHAnsi" w:cstheme="minorHAnsi"/>
              <w:b/>
              <w:bCs/>
              <w:noProof/>
            </w:rPr>
          </w:pPr>
        </w:p>
        <w:p w14:paraId="68E1F8FD" w14:textId="77777777" w:rsidR="00B106BC" w:rsidRDefault="00B106BC">
          <w:pPr>
            <w:rPr>
              <w:rFonts w:asciiTheme="minorHAnsi" w:hAnsiTheme="minorHAnsi" w:cstheme="minorHAnsi"/>
            </w:rPr>
          </w:pPr>
        </w:p>
        <w:p w14:paraId="3D187A7A" w14:textId="77777777" w:rsidR="00B106BC" w:rsidRDefault="00B106BC">
          <w:pPr>
            <w:rPr>
              <w:rFonts w:asciiTheme="minorHAnsi" w:hAnsiTheme="minorHAnsi" w:cstheme="minorHAnsi"/>
            </w:rPr>
          </w:pPr>
        </w:p>
        <w:p w14:paraId="26A68453" w14:textId="77777777" w:rsidR="00B106BC" w:rsidRDefault="00B106BC">
          <w:pPr>
            <w:rPr>
              <w:rFonts w:asciiTheme="minorHAnsi" w:hAnsiTheme="minorHAnsi" w:cstheme="minorHAnsi"/>
            </w:rPr>
          </w:pPr>
        </w:p>
        <w:p w14:paraId="75A12B04" w14:textId="77777777" w:rsidR="00B106BC" w:rsidRDefault="00B106BC">
          <w:pPr>
            <w:rPr>
              <w:rFonts w:asciiTheme="minorHAnsi" w:hAnsiTheme="minorHAnsi" w:cstheme="minorHAnsi"/>
            </w:rPr>
          </w:pPr>
        </w:p>
        <w:p w14:paraId="4BF8AE1B" w14:textId="5D2F2B68" w:rsidR="00225710" w:rsidRPr="00904B29" w:rsidRDefault="00000000">
          <w:pPr>
            <w:rPr>
              <w:rFonts w:asciiTheme="minorHAnsi" w:hAnsiTheme="minorHAnsi" w:cstheme="minorHAnsi"/>
            </w:rPr>
          </w:pPr>
        </w:p>
      </w:sdtContent>
    </w:sdt>
    <w:p w14:paraId="1E3C2BD6" w14:textId="31646FDB" w:rsidR="00481FF7" w:rsidRPr="00904B29" w:rsidRDefault="00A72AB0" w:rsidP="00601D8B">
      <w:pPr>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0" w:name="_Toc161670934"/>
      <w:r w:rsidRPr="002C66FB">
        <w:rPr>
          <w:rFonts w:asciiTheme="minorHAnsi" w:hAnsiTheme="minorHAnsi" w:cstheme="minorHAnsi"/>
          <w:bCs/>
          <w:caps/>
          <w:spacing w:val="15"/>
          <w:sz w:val="36"/>
          <w:szCs w:val="36"/>
        </w:rPr>
        <w:lastRenderedPageBreak/>
        <w:t>SUMMARY</w:t>
      </w:r>
      <w:bookmarkEnd w:id="0"/>
    </w:p>
    <w:p w14:paraId="2E116DA5" w14:textId="77777777" w:rsidR="00D20F6D" w:rsidRPr="00904B29" w:rsidRDefault="00D20F6D" w:rsidP="00D20F6D">
      <w:pPr>
        <w:pBdr>
          <w:top w:val="nil"/>
          <w:left w:val="nil"/>
          <w:bottom w:val="nil"/>
          <w:right w:val="nil"/>
          <w:between w:val="nil"/>
        </w:pBdr>
        <w:rPr>
          <w:rFonts w:asciiTheme="minorHAnsi" w:hAnsiTheme="minorHAnsi" w:cstheme="minorHAnsi"/>
        </w:rPr>
      </w:pPr>
    </w:p>
    <w:p w14:paraId="6DA81D1E" w14:textId="5348A5A9" w:rsidR="00D20F6D" w:rsidRPr="00184C66" w:rsidRDefault="00520701" w:rsidP="00D20F6D">
      <w:pPr>
        <w:pBdr>
          <w:top w:val="nil"/>
          <w:left w:val="nil"/>
          <w:bottom w:val="nil"/>
          <w:right w:val="nil"/>
          <w:between w:val="nil"/>
        </w:pBdr>
        <w:rPr>
          <w:rFonts w:asciiTheme="minorHAnsi" w:hAnsiTheme="minorHAnsi" w:cstheme="minorHAnsi"/>
        </w:rPr>
      </w:pPr>
      <w:r w:rsidRPr="00184C66">
        <w:rPr>
          <w:rFonts w:asciiTheme="minorHAnsi" w:hAnsiTheme="minorHAnsi" w:cstheme="minorHAnsi"/>
        </w:rPr>
        <w:t>Welcome to the Oregon Department of Education’s 202</w:t>
      </w:r>
      <w:r w:rsidR="00D561C7" w:rsidRPr="00184C66">
        <w:rPr>
          <w:rFonts w:asciiTheme="minorHAnsi" w:hAnsiTheme="minorHAnsi" w:cstheme="minorHAnsi"/>
        </w:rPr>
        <w:t>4</w:t>
      </w:r>
      <w:r w:rsidRPr="00184C66">
        <w:rPr>
          <w:rFonts w:asciiTheme="minorHAnsi" w:hAnsiTheme="minorHAnsi" w:cstheme="minorHAnsi"/>
        </w:rPr>
        <w:t xml:space="preserve"> Legislative Summary</w:t>
      </w:r>
      <w:r w:rsidR="003679DE" w:rsidRPr="00184C66">
        <w:rPr>
          <w:rFonts w:asciiTheme="minorHAnsi" w:hAnsiTheme="minorHAnsi" w:cstheme="minorHAnsi"/>
        </w:rPr>
        <w:t>!</w:t>
      </w:r>
      <w:r w:rsidR="004F34E6" w:rsidRPr="00184C66">
        <w:rPr>
          <w:rFonts w:asciiTheme="minorHAnsi" w:hAnsiTheme="minorHAnsi" w:cstheme="minorHAnsi"/>
        </w:rPr>
        <w:t xml:space="preserve"> W</w:t>
      </w:r>
      <w:r w:rsidR="00D20F6D" w:rsidRPr="00184C66">
        <w:rPr>
          <w:rFonts w:asciiTheme="minorHAnsi" w:hAnsiTheme="minorHAnsi" w:cstheme="minorHAnsi"/>
        </w:rPr>
        <w:t>ith the support of the Governor’s Office, ODE had significant success in achieving its legislative agenda</w:t>
      </w:r>
      <w:r w:rsidR="005E51F5">
        <w:rPr>
          <w:rFonts w:asciiTheme="minorHAnsi" w:hAnsiTheme="minorHAnsi" w:cstheme="minorHAnsi"/>
        </w:rPr>
        <w:t>, with the passage of two key bills—</w:t>
      </w:r>
      <w:hyperlink r:id="rId16" w:history="1">
        <w:r w:rsidR="005E51F5" w:rsidRPr="005E51F5">
          <w:rPr>
            <w:rStyle w:val="Hyperlink"/>
            <w:rFonts w:asciiTheme="minorHAnsi" w:hAnsiTheme="minorHAnsi" w:cstheme="minorHAnsi"/>
          </w:rPr>
          <w:t>HB 4082</w:t>
        </w:r>
      </w:hyperlink>
      <w:r w:rsidR="005E51F5">
        <w:rPr>
          <w:rFonts w:asciiTheme="minorHAnsi" w:hAnsiTheme="minorHAnsi" w:cstheme="minorHAnsi"/>
        </w:rPr>
        <w:t xml:space="preserve"> and </w:t>
      </w:r>
      <w:hyperlink r:id="rId17" w:history="1">
        <w:r w:rsidR="005E51F5" w:rsidRPr="005E51F5">
          <w:rPr>
            <w:rStyle w:val="Hyperlink"/>
            <w:rFonts w:asciiTheme="minorHAnsi" w:hAnsiTheme="minorHAnsi" w:cstheme="minorHAnsi"/>
          </w:rPr>
          <w:t>SB 1532</w:t>
        </w:r>
      </w:hyperlink>
      <w:r w:rsidR="00D20F6D" w:rsidRPr="00184C66">
        <w:rPr>
          <w:rFonts w:asciiTheme="minorHAnsi" w:hAnsiTheme="minorHAnsi" w:cstheme="minorHAnsi"/>
        </w:rPr>
        <w:t xml:space="preserve">. </w:t>
      </w:r>
    </w:p>
    <w:p w14:paraId="6572015B" w14:textId="77777777" w:rsidR="00D20F6D" w:rsidRPr="00184C66" w:rsidRDefault="00D20F6D" w:rsidP="00D20F6D">
      <w:pPr>
        <w:pBdr>
          <w:top w:val="nil"/>
          <w:left w:val="nil"/>
          <w:bottom w:val="nil"/>
          <w:right w:val="nil"/>
          <w:between w:val="nil"/>
        </w:pBdr>
        <w:rPr>
          <w:rFonts w:asciiTheme="minorHAnsi" w:hAnsiTheme="minorHAnsi" w:cstheme="minorHAnsi"/>
        </w:rPr>
      </w:pPr>
    </w:p>
    <w:p w14:paraId="125767F5" w14:textId="77777777" w:rsidR="00184C66" w:rsidRPr="00184C66" w:rsidRDefault="00184C66" w:rsidP="00184C66">
      <w:pPr>
        <w:pBdr>
          <w:top w:val="nil"/>
          <w:left w:val="nil"/>
          <w:bottom w:val="nil"/>
          <w:right w:val="nil"/>
          <w:between w:val="nil"/>
        </w:pBdr>
        <w:rPr>
          <w:rFonts w:asciiTheme="minorHAnsi" w:hAnsiTheme="minorHAnsi" w:cstheme="minorHAnsi"/>
        </w:rPr>
      </w:pPr>
      <w:r w:rsidRPr="00184C66">
        <w:rPr>
          <w:rFonts w:asciiTheme="minorHAnsi" w:hAnsiTheme="minorHAnsi" w:cstheme="minorHAnsi"/>
        </w:rPr>
        <w:t xml:space="preserve">With the leadership of Rep. McLain, ODE supported </w:t>
      </w:r>
      <w:hyperlink r:id="rId18" w:history="1">
        <w:r w:rsidRPr="00184C66">
          <w:rPr>
            <w:rStyle w:val="Hyperlink"/>
            <w:rFonts w:asciiTheme="minorHAnsi" w:hAnsiTheme="minorHAnsi" w:cstheme="minorHAnsi"/>
          </w:rPr>
          <w:t>HB 4082</w:t>
        </w:r>
      </w:hyperlink>
      <w:r w:rsidR="00EB772E" w:rsidRPr="00184C66">
        <w:rPr>
          <w:rFonts w:asciiTheme="minorHAnsi" w:hAnsiTheme="minorHAnsi" w:cstheme="minorHAnsi"/>
        </w:rPr>
        <w:t xml:space="preserve">, </w:t>
      </w:r>
      <w:r>
        <w:rPr>
          <w:rFonts w:asciiTheme="minorHAnsi" w:hAnsiTheme="minorHAnsi" w:cstheme="minorHAnsi"/>
        </w:rPr>
        <w:t xml:space="preserve">the Summer Learning bill. This legislation will </w:t>
      </w:r>
      <w:r w:rsidRPr="00184C66">
        <w:rPr>
          <w:rFonts w:asciiTheme="minorHAnsi" w:hAnsiTheme="minorHAnsi" w:cstheme="minorHAnsi"/>
        </w:rPr>
        <w:t>elevate expanded learning programs and further the collaboration needed across the state to effectively administer summer and after school learning grants.</w:t>
      </w:r>
      <w:r>
        <w:rPr>
          <w:rFonts w:asciiTheme="minorHAnsi" w:hAnsiTheme="minorHAnsi" w:cstheme="minorHAnsi"/>
        </w:rPr>
        <w:t xml:space="preserve"> </w:t>
      </w:r>
      <w:r w:rsidRPr="00184C66">
        <w:rPr>
          <w:rFonts w:asciiTheme="minorHAnsi" w:hAnsiTheme="minorHAnsi" w:cstheme="minorHAnsi"/>
        </w:rPr>
        <w:t>Evidence-based practices and research on summer and after school learning show the impact of</w:t>
      </w:r>
    </w:p>
    <w:p w14:paraId="5B2B3DC4" w14:textId="4A79B9E9" w:rsidR="00EB772E" w:rsidRPr="00184C66" w:rsidRDefault="00184C66" w:rsidP="00184C66">
      <w:pPr>
        <w:pBdr>
          <w:top w:val="nil"/>
          <w:left w:val="nil"/>
          <w:bottom w:val="nil"/>
          <w:right w:val="nil"/>
          <w:between w:val="nil"/>
        </w:pBdr>
        <w:rPr>
          <w:rFonts w:asciiTheme="minorHAnsi" w:hAnsiTheme="minorHAnsi" w:cstheme="minorHAnsi"/>
        </w:rPr>
      </w:pPr>
      <w:r w:rsidRPr="00184C66">
        <w:rPr>
          <w:rFonts w:asciiTheme="minorHAnsi" w:hAnsiTheme="minorHAnsi" w:cstheme="minorHAnsi"/>
        </w:rPr>
        <w:t>high-quality programs on increased student academic achievement, engagement, and well-being.</w:t>
      </w:r>
      <w:r>
        <w:rPr>
          <w:rFonts w:asciiTheme="minorHAnsi" w:hAnsiTheme="minorHAnsi" w:cstheme="minorHAnsi"/>
        </w:rPr>
        <w:t xml:space="preserve"> </w:t>
      </w:r>
      <w:r w:rsidRPr="00184C66">
        <w:rPr>
          <w:rFonts w:asciiTheme="minorHAnsi" w:hAnsiTheme="minorHAnsi" w:cstheme="minorHAnsi"/>
        </w:rPr>
        <w:t xml:space="preserve">HB 4082 embodies a strategic approach, </w:t>
      </w:r>
      <w:r w:rsidR="0093023F">
        <w:rPr>
          <w:rFonts w:asciiTheme="minorHAnsi" w:hAnsiTheme="minorHAnsi" w:cstheme="minorHAnsi"/>
        </w:rPr>
        <w:t xml:space="preserve">providing </w:t>
      </w:r>
      <w:r w:rsidRPr="00184C66">
        <w:rPr>
          <w:rFonts w:asciiTheme="minorHAnsi" w:hAnsiTheme="minorHAnsi" w:cstheme="minorHAnsi"/>
        </w:rPr>
        <w:t>immediate funding with a blueprint for</w:t>
      </w:r>
      <w:r w:rsidR="0093023F">
        <w:rPr>
          <w:rFonts w:asciiTheme="minorHAnsi" w:hAnsiTheme="minorHAnsi" w:cstheme="minorHAnsi"/>
        </w:rPr>
        <w:t xml:space="preserve"> </w:t>
      </w:r>
      <w:r w:rsidRPr="00184C66">
        <w:rPr>
          <w:rFonts w:asciiTheme="minorHAnsi" w:hAnsiTheme="minorHAnsi" w:cstheme="minorHAnsi"/>
        </w:rPr>
        <w:t>lasting impact.</w:t>
      </w:r>
    </w:p>
    <w:p w14:paraId="70D49C5E" w14:textId="77777777" w:rsidR="00184C66" w:rsidRPr="005E51F5" w:rsidRDefault="00184C66" w:rsidP="00184C66">
      <w:pPr>
        <w:pBdr>
          <w:top w:val="nil"/>
          <w:left w:val="nil"/>
          <w:bottom w:val="nil"/>
          <w:right w:val="nil"/>
          <w:between w:val="nil"/>
        </w:pBdr>
        <w:rPr>
          <w:rFonts w:asciiTheme="minorHAnsi" w:hAnsiTheme="minorHAnsi" w:cstheme="minorHAnsi"/>
        </w:rPr>
      </w:pPr>
    </w:p>
    <w:p w14:paraId="7933B080" w14:textId="05AE52A1" w:rsidR="00EB772E" w:rsidRPr="005E51F5" w:rsidRDefault="005E51F5" w:rsidP="005E51F5">
      <w:pPr>
        <w:pBdr>
          <w:top w:val="nil"/>
          <w:left w:val="nil"/>
          <w:bottom w:val="nil"/>
          <w:right w:val="nil"/>
          <w:between w:val="nil"/>
        </w:pBdr>
        <w:rPr>
          <w:rFonts w:asciiTheme="minorHAnsi" w:hAnsiTheme="minorHAnsi" w:cstheme="minorHAnsi"/>
        </w:rPr>
      </w:pPr>
      <w:r w:rsidRPr="005E51F5">
        <w:rPr>
          <w:rFonts w:asciiTheme="minorHAnsi" w:hAnsiTheme="minorHAnsi" w:cstheme="minorHAnsi"/>
        </w:rPr>
        <w:t xml:space="preserve">Thanks to Sen. Jama, Oregon’s immigrant and refugee students will have a plan </w:t>
      </w:r>
      <w:r>
        <w:rPr>
          <w:rFonts w:asciiTheme="minorHAnsi" w:hAnsiTheme="minorHAnsi" w:cstheme="minorHAnsi"/>
        </w:rPr>
        <w:t>to</w:t>
      </w:r>
      <w:r w:rsidRPr="005E51F5">
        <w:rPr>
          <w:rFonts w:asciiTheme="minorHAnsi" w:hAnsiTheme="minorHAnsi" w:cstheme="minorHAnsi"/>
        </w:rPr>
        <w:t xml:space="preserve"> address the unmet needs</w:t>
      </w:r>
      <w:r>
        <w:rPr>
          <w:rFonts w:asciiTheme="minorHAnsi" w:hAnsiTheme="minorHAnsi" w:cstheme="minorHAnsi"/>
        </w:rPr>
        <w:t xml:space="preserve"> for </w:t>
      </w:r>
      <w:r w:rsidRPr="005E51F5">
        <w:rPr>
          <w:rFonts w:asciiTheme="minorHAnsi" w:hAnsiTheme="minorHAnsi" w:cstheme="minorHAnsi"/>
        </w:rPr>
        <w:t>support within Oregon's education system</w:t>
      </w:r>
      <w:r>
        <w:rPr>
          <w:rFonts w:asciiTheme="minorHAnsi" w:hAnsiTheme="minorHAnsi" w:cstheme="minorHAnsi"/>
        </w:rPr>
        <w:t xml:space="preserve">. </w:t>
      </w:r>
      <w:r w:rsidRPr="005E51F5">
        <w:rPr>
          <w:rFonts w:asciiTheme="minorHAnsi" w:hAnsiTheme="minorHAnsi" w:cstheme="minorHAnsi"/>
        </w:rPr>
        <w:t>As our refugee and immigrant students settle in Oregon to either begin or continue their education,</w:t>
      </w:r>
      <w:r>
        <w:rPr>
          <w:rFonts w:asciiTheme="minorHAnsi" w:hAnsiTheme="minorHAnsi" w:cstheme="minorHAnsi"/>
        </w:rPr>
        <w:t xml:space="preserve"> </w:t>
      </w:r>
      <w:hyperlink r:id="rId19" w:history="1">
        <w:r w:rsidRPr="005E51F5">
          <w:rPr>
            <w:rStyle w:val="Hyperlink"/>
            <w:rFonts w:asciiTheme="minorHAnsi" w:hAnsiTheme="minorHAnsi" w:cstheme="minorHAnsi"/>
          </w:rPr>
          <w:t>SB 1532</w:t>
        </w:r>
      </w:hyperlink>
      <w:r>
        <w:rPr>
          <w:rFonts w:asciiTheme="minorHAnsi" w:hAnsiTheme="minorHAnsi" w:cstheme="minorHAnsi"/>
        </w:rPr>
        <w:t xml:space="preserve"> </w:t>
      </w:r>
      <w:r w:rsidRPr="005E51F5">
        <w:rPr>
          <w:rFonts w:asciiTheme="minorHAnsi" w:hAnsiTheme="minorHAnsi" w:cstheme="minorHAnsi"/>
        </w:rPr>
        <w:t xml:space="preserve">serves as a meaningful step forward to create an inclusive environment that fosters their growth and development. </w:t>
      </w:r>
      <w:r>
        <w:rPr>
          <w:rFonts w:asciiTheme="minorHAnsi" w:hAnsiTheme="minorHAnsi" w:cstheme="minorHAnsi"/>
        </w:rPr>
        <w:t xml:space="preserve">In implementing SB 1532, our state will </w:t>
      </w:r>
      <w:r w:rsidRPr="005E51F5">
        <w:rPr>
          <w:rFonts w:asciiTheme="minorHAnsi" w:hAnsiTheme="minorHAnsi" w:cstheme="minorHAnsi"/>
        </w:rPr>
        <w:t>empowe</w:t>
      </w:r>
      <w:r>
        <w:rPr>
          <w:rFonts w:asciiTheme="minorHAnsi" w:hAnsiTheme="minorHAnsi" w:cstheme="minorHAnsi"/>
        </w:rPr>
        <w:t xml:space="preserve">r </w:t>
      </w:r>
      <w:r w:rsidRPr="005E51F5">
        <w:rPr>
          <w:rFonts w:asciiTheme="minorHAnsi" w:hAnsiTheme="minorHAnsi" w:cstheme="minorHAnsi"/>
        </w:rPr>
        <w:t>these students to fulfill their potential,</w:t>
      </w:r>
      <w:r>
        <w:rPr>
          <w:rFonts w:asciiTheme="minorHAnsi" w:hAnsiTheme="minorHAnsi" w:cstheme="minorHAnsi"/>
        </w:rPr>
        <w:t xml:space="preserve"> </w:t>
      </w:r>
      <w:r w:rsidRPr="005E51F5">
        <w:rPr>
          <w:rFonts w:asciiTheme="minorHAnsi" w:hAnsiTheme="minorHAnsi" w:cstheme="minorHAnsi"/>
        </w:rPr>
        <w:t>contribute to our society, and build a brighter future for all.</w:t>
      </w:r>
    </w:p>
    <w:p w14:paraId="06AB3EBA" w14:textId="77777777" w:rsidR="00184C66" w:rsidRDefault="00184C66" w:rsidP="001E54EC">
      <w:pPr>
        <w:pBdr>
          <w:top w:val="nil"/>
          <w:left w:val="nil"/>
          <w:bottom w:val="nil"/>
          <w:right w:val="nil"/>
          <w:between w:val="nil"/>
        </w:pBdr>
        <w:rPr>
          <w:rFonts w:asciiTheme="minorHAnsi" w:hAnsiTheme="minorHAnsi" w:cstheme="minorHAnsi"/>
        </w:rPr>
      </w:pPr>
    </w:p>
    <w:p w14:paraId="2ADC4738" w14:textId="76B486FB" w:rsidR="001E54EC" w:rsidRPr="00904B29" w:rsidRDefault="00D20F6D" w:rsidP="001E54EC">
      <w:pPr>
        <w:pBdr>
          <w:top w:val="nil"/>
          <w:left w:val="nil"/>
          <w:bottom w:val="nil"/>
          <w:right w:val="nil"/>
          <w:between w:val="nil"/>
        </w:pBdr>
        <w:rPr>
          <w:rFonts w:asciiTheme="minorHAnsi" w:hAnsiTheme="minorHAnsi" w:cstheme="minorHAnsi"/>
        </w:rPr>
      </w:pPr>
      <w:r w:rsidRPr="00904B29">
        <w:rPr>
          <w:rFonts w:asciiTheme="minorHAnsi" w:hAnsiTheme="minorHAnsi" w:cstheme="minorHAnsi"/>
        </w:rPr>
        <w:t>The bills passed this session under ODE’s urging will have positive impacts for the agency, districts, educators and most importantly, students. We are proud of the work we have accompl</w:t>
      </w:r>
      <w:r w:rsidR="00EB772E" w:rsidRPr="00904B29">
        <w:rPr>
          <w:rFonts w:asciiTheme="minorHAnsi" w:hAnsiTheme="minorHAnsi" w:cstheme="minorHAnsi"/>
        </w:rPr>
        <w:t>ished, and we hope you are too.</w:t>
      </w:r>
    </w:p>
    <w:p w14:paraId="710FD745" w14:textId="77777777" w:rsidR="001E54EC" w:rsidRPr="00904B29" w:rsidRDefault="001E54EC" w:rsidP="001E54EC">
      <w:pPr>
        <w:rPr>
          <w:rFonts w:asciiTheme="minorHAnsi" w:eastAsia="Calibri" w:hAnsiTheme="minorHAnsi" w:cstheme="minorHAnsi"/>
          <w:b/>
          <w:color w:val="000000"/>
        </w:rPr>
      </w:pPr>
    </w:p>
    <w:p w14:paraId="011A902A" w14:textId="1C100D91" w:rsidR="001E54EC" w:rsidRPr="00904B29" w:rsidRDefault="00EB772E" w:rsidP="001E54EC">
      <w:pPr>
        <w:rPr>
          <w:rFonts w:asciiTheme="minorHAnsi" w:hAnsiTheme="minorHAnsi" w:cstheme="minorHAnsi"/>
          <w:szCs w:val="22"/>
        </w:rPr>
      </w:pPr>
      <w:r w:rsidRPr="00904B29">
        <w:rPr>
          <w:rFonts w:asciiTheme="minorHAnsi" w:eastAsia="Calibri" w:hAnsiTheme="minorHAnsi" w:cstheme="minorHAnsi"/>
          <w:b/>
          <w:color w:val="000000"/>
        </w:rPr>
        <w:t>Equit</w:t>
      </w:r>
      <w:r w:rsidR="00F36BAD" w:rsidRPr="00904B29">
        <w:rPr>
          <w:rFonts w:asciiTheme="minorHAnsi" w:eastAsia="Calibri" w:hAnsiTheme="minorHAnsi" w:cstheme="minorHAnsi"/>
          <w:b/>
          <w:color w:val="000000"/>
        </w:rPr>
        <w:t>able</w:t>
      </w:r>
      <w:r w:rsidRPr="00904B29">
        <w:rPr>
          <w:rFonts w:asciiTheme="minorHAnsi" w:eastAsia="Calibri" w:hAnsiTheme="minorHAnsi" w:cstheme="minorHAnsi"/>
          <w:b/>
          <w:color w:val="000000"/>
        </w:rPr>
        <w:t xml:space="preserve"> and anti-racist policies benefit all students. </w:t>
      </w:r>
      <w:r w:rsidRPr="00904B29">
        <w:rPr>
          <w:rFonts w:asciiTheme="minorHAnsi" w:eastAsia="Calibri" w:hAnsiTheme="minorHAnsi" w:cstheme="minorHAnsi"/>
          <w:color w:val="000000"/>
        </w:rPr>
        <w:t>O</w:t>
      </w:r>
      <w:r w:rsidR="001E54EC" w:rsidRPr="00904B29">
        <w:rPr>
          <w:rFonts w:asciiTheme="minorHAnsi" w:eastAsia="Calibri" w:hAnsiTheme="minorHAnsi" w:cstheme="minorHAnsi"/>
          <w:color w:val="000000"/>
        </w:rPr>
        <w:t xml:space="preserve">ur legislative mission is driven by </w:t>
      </w:r>
      <w:r w:rsidRPr="00904B29">
        <w:rPr>
          <w:rFonts w:asciiTheme="minorHAnsi" w:eastAsia="Calibri" w:hAnsiTheme="minorHAnsi" w:cstheme="minorHAnsi"/>
          <w:color w:val="000000"/>
        </w:rPr>
        <w:t>this core belief, and the understanding that a system that works only for some is not a system that works at all</w:t>
      </w:r>
      <w:r w:rsidR="001E54EC" w:rsidRPr="00904B29">
        <w:rPr>
          <w:rFonts w:asciiTheme="minorHAnsi" w:eastAsia="Calibri" w:hAnsiTheme="minorHAnsi" w:cstheme="minorHAnsi"/>
          <w:color w:val="000000"/>
        </w:rPr>
        <w:t>.</w:t>
      </w:r>
      <w:r w:rsidR="001E54EC" w:rsidRPr="00904B29">
        <w:rPr>
          <w:rFonts w:asciiTheme="minorHAnsi" w:hAnsiTheme="minorHAnsi" w:cstheme="minorHAnsi"/>
          <w:bCs/>
          <w:color w:val="000000" w:themeColor="text1"/>
        </w:rPr>
        <w:t xml:space="preserve"> </w:t>
      </w:r>
      <w:r w:rsidR="001E54EC" w:rsidRPr="00904B29">
        <w:rPr>
          <w:rFonts w:asciiTheme="minorHAnsi" w:hAnsiTheme="minorHAnsi" w:cstheme="minorHAnsi"/>
          <w:color w:val="000000"/>
        </w:rPr>
        <w:t xml:space="preserve">ODE is proud to have </w:t>
      </w:r>
      <w:r w:rsidRPr="00904B29">
        <w:rPr>
          <w:rFonts w:asciiTheme="minorHAnsi" w:hAnsiTheme="minorHAnsi" w:cstheme="minorHAnsi"/>
          <w:color w:val="000000"/>
        </w:rPr>
        <w:t>collaborated</w:t>
      </w:r>
      <w:r w:rsidR="001E54EC" w:rsidRPr="00904B29">
        <w:rPr>
          <w:rFonts w:asciiTheme="minorHAnsi" w:hAnsiTheme="minorHAnsi" w:cstheme="minorHAnsi"/>
          <w:color w:val="000000"/>
        </w:rPr>
        <w:t xml:space="preserve"> with many partners to continue Oregon’s journey on the path toward equity and </w:t>
      </w:r>
      <w:proofErr w:type="gramStart"/>
      <w:r w:rsidR="001E54EC" w:rsidRPr="00904B29">
        <w:rPr>
          <w:rFonts w:asciiTheme="minorHAnsi" w:hAnsiTheme="minorHAnsi" w:cstheme="minorHAnsi"/>
          <w:color w:val="000000"/>
        </w:rPr>
        <w:t>justice</w:t>
      </w:r>
      <w:r w:rsidR="00EC65C3">
        <w:rPr>
          <w:rFonts w:asciiTheme="minorHAnsi" w:hAnsiTheme="minorHAnsi" w:cstheme="minorHAnsi"/>
          <w:color w:val="000000"/>
        </w:rPr>
        <w:t>, and</w:t>
      </w:r>
      <w:proofErr w:type="gramEnd"/>
      <w:r w:rsidR="00EC65C3">
        <w:rPr>
          <w:rFonts w:asciiTheme="minorHAnsi" w:hAnsiTheme="minorHAnsi" w:cstheme="minorHAnsi"/>
          <w:color w:val="000000"/>
        </w:rPr>
        <w:t xml:space="preserve"> create learning environments that advance achievement for all of our students.</w:t>
      </w:r>
    </w:p>
    <w:p w14:paraId="54C902AC" w14:textId="173345B7" w:rsidR="001E54EC" w:rsidRPr="00904B29" w:rsidRDefault="001E54EC" w:rsidP="001E54EC">
      <w:pPr>
        <w:rPr>
          <w:rFonts w:asciiTheme="minorHAnsi" w:hAnsiTheme="minorHAnsi" w:cstheme="minorHAnsi"/>
          <w:szCs w:val="22"/>
        </w:rPr>
      </w:pPr>
    </w:p>
    <w:p w14:paraId="43CFB099" w14:textId="77777777" w:rsidR="001E54EC" w:rsidRPr="00904B29" w:rsidRDefault="001E54EC" w:rsidP="001E54EC">
      <w:pPr>
        <w:rPr>
          <w:rFonts w:asciiTheme="minorHAnsi" w:hAnsiTheme="minorHAnsi" w:cstheme="minorHAnsi"/>
          <w:color w:val="000000"/>
        </w:rPr>
      </w:pPr>
      <w:r w:rsidRPr="00904B29">
        <w:rPr>
          <w:rFonts w:asciiTheme="minorHAnsi" w:hAnsiTheme="minorHAnsi" w:cstheme="minorHAnsi"/>
          <w:szCs w:val="22"/>
        </w:rPr>
        <w:t>Until next year!</w:t>
      </w:r>
    </w:p>
    <w:p w14:paraId="11B6C6A2" w14:textId="77777777" w:rsidR="001E54EC" w:rsidRPr="00904B29" w:rsidRDefault="001E54EC" w:rsidP="001E54EC">
      <w:pPr>
        <w:rPr>
          <w:rFonts w:asciiTheme="minorHAnsi" w:hAnsiTheme="minorHAnsi" w:cstheme="minorHAnsi"/>
          <w:szCs w:val="22"/>
        </w:rPr>
      </w:pPr>
    </w:p>
    <w:p w14:paraId="2BEF01A8" w14:textId="77777777" w:rsidR="001E54EC" w:rsidRPr="00904B29" w:rsidRDefault="001E54EC" w:rsidP="001E54EC">
      <w:pPr>
        <w:rPr>
          <w:rFonts w:asciiTheme="minorHAnsi" w:hAnsiTheme="minorHAnsi" w:cstheme="minorHAnsi"/>
          <w:szCs w:val="22"/>
        </w:rPr>
      </w:pPr>
      <w:r w:rsidRPr="00904B29">
        <w:rPr>
          <w:rFonts w:asciiTheme="minorHAnsi" w:hAnsiTheme="minorHAnsi" w:cstheme="minorHAnsi"/>
          <w:szCs w:val="22"/>
        </w:rPr>
        <w:t>Zoe Larmer, Government Relations Director</w:t>
      </w:r>
    </w:p>
    <w:p w14:paraId="0B1F447B" w14:textId="77777777" w:rsidR="001E54EC" w:rsidRPr="00904B29" w:rsidRDefault="001E54EC" w:rsidP="001E54EC">
      <w:pPr>
        <w:tabs>
          <w:tab w:val="left" w:pos="7020"/>
        </w:tabs>
        <w:rPr>
          <w:rFonts w:asciiTheme="minorHAnsi" w:hAnsiTheme="minorHAnsi" w:cstheme="minorHAnsi"/>
          <w:szCs w:val="22"/>
        </w:rPr>
      </w:pPr>
      <w:r w:rsidRPr="00904B29">
        <w:rPr>
          <w:rFonts w:asciiTheme="minorHAnsi" w:hAnsiTheme="minorHAnsi" w:cstheme="minorHAnsi"/>
          <w:szCs w:val="22"/>
        </w:rPr>
        <w:t>Nicole Peterson, Legislative Coordinator</w:t>
      </w:r>
    </w:p>
    <w:p w14:paraId="38BD9958" w14:textId="77777777" w:rsidR="00D932D9" w:rsidRPr="00904B29" w:rsidRDefault="00D932D9" w:rsidP="0010691B">
      <w:pPr>
        <w:tabs>
          <w:tab w:val="left" w:pos="7020"/>
        </w:tabs>
        <w:rPr>
          <w:rFonts w:asciiTheme="minorHAnsi" w:hAnsiTheme="minorHAnsi" w:cstheme="minorHAnsi"/>
          <w:i/>
          <w:szCs w:val="22"/>
        </w:rPr>
      </w:pPr>
    </w:p>
    <w:p w14:paraId="7BE0BE5D" w14:textId="77777777" w:rsidR="00D932D9" w:rsidRPr="00904B29" w:rsidRDefault="00D932D9" w:rsidP="0010691B">
      <w:pPr>
        <w:tabs>
          <w:tab w:val="left" w:pos="7020"/>
        </w:tabs>
        <w:rPr>
          <w:rFonts w:asciiTheme="minorHAnsi" w:hAnsiTheme="minorHAnsi" w:cstheme="minorHAnsi"/>
          <w:i/>
          <w:szCs w:val="22"/>
        </w:rPr>
      </w:pPr>
    </w:p>
    <w:p w14:paraId="6419E946" w14:textId="77777777" w:rsidR="00D932D9" w:rsidRPr="00904B29" w:rsidRDefault="00D932D9" w:rsidP="0010691B">
      <w:pPr>
        <w:tabs>
          <w:tab w:val="left" w:pos="7020"/>
        </w:tabs>
        <w:rPr>
          <w:rFonts w:asciiTheme="minorHAnsi" w:hAnsiTheme="minorHAnsi" w:cstheme="minorHAnsi"/>
          <w:i/>
          <w:szCs w:val="22"/>
        </w:rPr>
      </w:pPr>
    </w:p>
    <w:p w14:paraId="7E4B0186" w14:textId="77777777" w:rsidR="00D932D9" w:rsidRPr="00904B29" w:rsidRDefault="00D932D9" w:rsidP="0010691B">
      <w:pPr>
        <w:tabs>
          <w:tab w:val="left" w:pos="7020"/>
        </w:tabs>
        <w:rPr>
          <w:rFonts w:asciiTheme="minorHAnsi" w:hAnsiTheme="minorHAnsi" w:cstheme="minorHAnsi"/>
          <w:i/>
          <w:szCs w:val="22"/>
        </w:rPr>
      </w:pPr>
    </w:p>
    <w:p w14:paraId="23A12152" w14:textId="77777777" w:rsidR="00D932D9" w:rsidRPr="00904B29" w:rsidRDefault="00D932D9" w:rsidP="0010691B">
      <w:pPr>
        <w:tabs>
          <w:tab w:val="left" w:pos="7020"/>
        </w:tabs>
        <w:rPr>
          <w:rFonts w:asciiTheme="minorHAnsi" w:hAnsiTheme="minorHAnsi" w:cstheme="minorHAnsi"/>
          <w:i/>
          <w:szCs w:val="22"/>
        </w:rPr>
      </w:pPr>
    </w:p>
    <w:p w14:paraId="394215BA" w14:textId="77777777" w:rsidR="00D932D9" w:rsidRPr="00904B29" w:rsidRDefault="00D932D9" w:rsidP="0010691B">
      <w:pPr>
        <w:tabs>
          <w:tab w:val="left" w:pos="7020"/>
        </w:tabs>
        <w:rPr>
          <w:rFonts w:asciiTheme="minorHAnsi" w:hAnsiTheme="minorHAnsi" w:cstheme="minorHAnsi"/>
          <w:i/>
          <w:szCs w:val="22"/>
        </w:rPr>
      </w:pPr>
    </w:p>
    <w:p w14:paraId="6B0F5EDA" w14:textId="77777777" w:rsidR="00D932D9" w:rsidRPr="00904B29" w:rsidRDefault="00D932D9" w:rsidP="0010691B">
      <w:pPr>
        <w:tabs>
          <w:tab w:val="left" w:pos="7020"/>
        </w:tabs>
        <w:rPr>
          <w:rFonts w:asciiTheme="minorHAnsi" w:hAnsiTheme="minorHAnsi" w:cstheme="minorHAnsi"/>
          <w:i/>
          <w:szCs w:val="22"/>
        </w:rPr>
      </w:pPr>
    </w:p>
    <w:p w14:paraId="4A38D710" w14:textId="77777777" w:rsidR="00D932D9" w:rsidRPr="00904B29" w:rsidRDefault="00D932D9" w:rsidP="0010691B">
      <w:pPr>
        <w:tabs>
          <w:tab w:val="left" w:pos="7020"/>
        </w:tabs>
        <w:rPr>
          <w:rFonts w:asciiTheme="minorHAnsi" w:hAnsiTheme="minorHAnsi" w:cstheme="minorHAnsi"/>
          <w:i/>
          <w:szCs w:val="22"/>
        </w:rPr>
      </w:pPr>
    </w:p>
    <w:p w14:paraId="5882748E" w14:textId="77777777" w:rsidR="00D932D9" w:rsidRPr="00904B29" w:rsidRDefault="00D932D9" w:rsidP="0010691B">
      <w:pPr>
        <w:tabs>
          <w:tab w:val="left" w:pos="7020"/>
        </w:tabs>
        <w:rPr>
          <w:rFonts w:asciiTheme="minorHAnsi" w:hAnsiTheme="minorHAnsi" w:cstheme="minorHAnsi"/>
          <w:i/>
          <w:szCs w:val="22"/>
        </w:rPr>
      </w:pPr>
    </w:p>
    <w:p w14:paraId="6434C44E" w14:textId="77777777" w:rsidR="00D932D9" w:rsidRPr="00904B29" w:rsidRDefault="00D932D9" w:rsidP="0010691B">
      <w:pPr>
        <w:tabs>
          <w:tab w:val="left" w:pos="7020"/>
        </w:tabs>
        <w:rPr>
          <w:rFonts w:asciiTheme="minorHAnsi" w:hAnsiTheme="minorHAnsi" w:cstheme="minorHAnsi"/>
          <w:i/>
          <w:szCs w:val="22"/>
        </w:rPr>
      </w:pPr>
    </w:p>
    <w:p w14:paraId="1CC38911" w14:textId="77777777" w:rsidR="00D932D9" w:rsidRPr="00904B29" w:rsidRDefault="00D932D9" w:rsidP="0010691B">
      <w:pPr>
        <w:tabs>
          <w:tab w:val="left" w:pos="7020"/>
        </w:tabs>
        <w:rPr>
          <w:rFonts w:asciiTheme="minorHAnsi" w:hAnsiTheme="minorHAnsi" w:cstheme="minorHAnsi"/>
          <w:i/>
          <w:szCs w:val="22"/>
        </w:rPr>
      </w:pPr>
    </w:p>
    <w:p w14:paraId="5C114833" w14:textId="77777777" w:rsidR="00D932D9" w:rsidRPr="00904B29" w:rsidRDefault="00D932D9" w:rsidP="0010691B">
      <w:pPr>
        <w:tabs>
          <w:tab w:val="left" w:pos="7020"/>
        </w:tabs>
        <w:rPr>
          <w:rFonts w:asciiTheme="minorHAnsi" w:hAnsiTheme="minorHAnsi" w:cstheme="minorHAnsi"/>
          <w:i/>
          <w:szCs w:val="22"/>
        </w:rPr>
      </w:pPr>
    </w:p>
    <w:p w14:paraId="4324D15A" w14:textId="77777777" w:rsidR="00D932D9" w:rsidRPr="00904B29" w:rsidRDefault="00D932D9" w:rsidP="0010691B">
      <w:pPr>
        <w:tabs>
          <w:tab w:val="left" w:pos="7020"/>
        </w:tabs>
        <w:rPr>
          <w:rFonts w:asciiTheme="minorHAnsi" w:hAnsiTheme="minorHAnsi" w:cstheme="minorHAnsi"/>
          <w:i/>
          <w:szCs w:val="22"/>
        </w:rPr>
      </w:pPr>
    </w:p>
    <w:p w14:paraId="2FEB449E" w14:textId="77777777" w:rsidR="00D932D9" w:rsidRPr="00904B29" w:rsidRDefault="00D932D9" w:rsidP="0010691B">
      <w:pPr>
        <w:tabs>
          <w:tab w:val="left" w:pos="7020"/>
        </w:tabs>
        <w:rPr>
          <w:rFonts w:asciiTheme="minorHAnsi" w:hAnsiTheme="minorHAnsi" w:cstheme="minorHAnsi"/>
          <w:i/>
          <w:szCs w:val="22"/>
        </w:rPr>
      </w:pPr>
    </w:p>
    <w:p w14:paraId="6EE17562" w14:textId="77777777" w:rsidR="00D932D9" w:rsidRPr="00904B29" w:rsidRDefault="00D932D9" w:rsidP="0010691B">
      <w:pPr>
        <w:tabs>
          <w:tab w:val="left" w:pos="7020"/>
        </w:tabs>
        <w:rPr>
          <w:rFonts w:asciiTheme="minorHAnsi" w:hAnsiTheme="minorHAnsi" w:cstheme="minorHAnsi"/>
          <w:i/>
          <w:szCs w:val="22"/>
        </w:rPr>
      </w:pPr>
    </w:p>
    <w:p w14:paraId="2479F710" w14:textId="77777777" w:rsidR="00F0263A" w:rsidRDefault="00F0263A" w:rsidP="0010691B">
      <w:pPr>
        <w:tabs>
          <w:tab w:val="left" w:pos="7020"/>
        </w:tabs>
        <w:rPr>
          <w:rFonts w:asciiTheme="minorHAnsi" w:hAnsiTheme="minorHAnsi" w:cstheme="minorHAnsi"/>
          <w:i/>
          <w:szCs w:val="22"/>
        </w:rPr>
      </w:pPr>
    </w:p>
    <w:p w14:paraId="2736B7BC" w14:textId="77777777" w:rsidR="00F0263A" w:rsidRDefault="00F0263A" w:rsidP="0010691B">
      <w:pPr>
        <w:tabs>
          <w:tab w:val="left" w:pos="7020"/>
        </w:tabs>
        <w:rPr>
          <w:rFonts w:asciiTheme="minorHAnsi" w:hAnsiTheme="minorHAnsi" w:cstheme="minorHAnsi"/>
          <w:i/>
          <w:szCs w:val="22"/>
        </w:rPr>
      </w:pPr>
    </w:p>
    <w:p w14:paraId="462D8190" w14:textId="77777777" w:rsidR="00F0263A" w:rsidRDefault="00F0263A" w:rsidP="0010691B">
      <w:pPr>
        <w:tabs>
          <w:tab w:val="left" w:pos="7020"/>
        </w:tabs>
        <w:rPr>
          <w:rFonts w:asciiTheme="minorHAnsi" w:hAnsiTheme="minorHAnsi" w:cstheme="minorHAnsi"/>
          <w:i/>
          <w:szCs w:val="22"/>
        </w:rPr>
      </w:pPr>
    </w:p>
    <w:p w14:paraId="026FF966" w14:textId="77777777" w:rsidR="00F0263A" w:rsidRDefault="00F0263A" w:rsidP="0010691B">
      <w:pPr>
        <w:tabs>
          <w:tab w:val="left" w:pos="7020"/>
        </w:tabs>
        <w:rPr>
          <w:rFonts w:asciiTheme="minorHAnsi" w:hAnsiTheme="minorHAnsi" w:cstheme="minorHAnsi"/>
          <w:i/>
          <w:szCs w:val="22"/>
        </w:rPr>
      </w:pPr>
    </w:p>
    <w:p w14:paraId="75F21168" w14:textId="77777777" w:rsidR="00F0263A" w:rsidRDefault="00F0263A" w:rsidP="0010691B">
      <w:pPr>
        <w:tabs>
          <w:tab w:val="left" w:pos="7020"/>
        </w:tabs>
        <w:rPr>
          <w:rFonts w:asciiTheme="minorHAnsi" w:hAnsiTheme="minorHAnsi" w:cstheme="minorHAnsi"/>
          <w:i/>
          <w:szCs w:val="22"/>
        </w:rPr>
      </w:pPr>
    </w:p>
    <w:p w14:paraId="33353089" w14:textId="77777777" w:rsidR="00F0263A" w:rsidRDefault="00F0263A" w:rsidP="0010691B">
      <w:pPr>
        <w:tabs>
          <w:tab w:val="left" w:pos="7020"/>
        </w:tabs>
        <w:rPr>
          <w:rFonts w:asciiTheme="minorHAnsi" w:hAnsiTheme="minorHAnsi" w:cstheme="minorHAnsi"/>
          <w:i/>
          <w:szCs w:val="22"/>
        </w:rPr>
      </w:pPr>
    </w:p>
    <w:p w14:paraId="56C25363" w14:textId="6292C24F" w:rsidR="00A72AB0" w:rsidRPr="00904B29" w:rsidRDefault="00A72AB0" w:rsidP="0010691B">
      <w:pPr>
        <w:tabs>
          <w:tab w:val="left" w:pos="7020"/>
        </w:tabs>
        <w:rPr>
          <w:rFonts w:asciiTheme="minorHAnsi" w:hAnsiTheme="minorHAnsi" w:cstheme="minorHAnsi"/>
          <w:b/>
          <w:i/>
          <w:szCs w:val="22"/>
        </w:rPr>
      </w:pPr>
      <w:r w:rsidRPr="00904B29">
        <w:rPr>
          <w:rFonts w:asciiTheme="minorHAnsi" w:hAnsiTheme="minorHAnsi" w:cstheme="minorHAnsi"/>
          <w:i/>
          <w:szCs w:val="22"/>
        </w:rPr>
        <w:t>A special thank you to all the legislative coordinators</w:t>
      </w:r>
      <w:r w:rsidR="00481FF7" w:rsidRPr="00904B29">
        <w:rPr>
          <w:rFonts w:asciiTheme="minorHAnsi" w:hAnsiTheme="minorHAnsi" w:cstheme="minorHAnsi"/>
          <w:i/>
          <w:szCs w:val="22"/>
        </w:rPr>
        <w:t>,</w:t>
      </w:r>
      <w:r w:rsidRPr="00904B29">
        <w:rPr>
          <w:rFonts w:asciiTheme="minorHAnsi" w:hAnsiTheme="minorHAnsi" w:cstheme="minorHAnsi"/>
          <w:i/>
          <w:szCs w:val="22"/>
        </w:rPr>
        <w:t xml:space="preserve"> bill managers</w:t>
      </w:r>
      <w:r w:rsidR="00D97328" w:rsidRPr="00904B29">
        <w:rPr>
          <w:rFonts w:asciiTheme="minorHAnsi" w:hAnsiTheme="minorHAnsi" w:cstheme="minorHAnsi"/>
          <w:i/>
          <w:szCs w:val="22"/>
        </w:rPr>
        <w:t xml:space="preserve"> and the fiscal team</w:t>
      </w:r>
      <w:r w:rsidRPr="00904B29">
        <w:rPr>
          <w:rFonts w:asciiTheme="minorHAnsi" w:hAnsiTheme="minorHAnsi" w:cstheme="minorHAnsi"/>
          <w:i/>
          <w:szCs w:val="22"/>
        </w:rPr>
        <w:t xml:space="preserve"> within ODE.</w:t>
      </w:r>
      <w:r w:rsidRPr="00904B29">
        <w:rPr>
          <w:rFonts w:asciiTheme="minorHAnsi" w:hAnsiTheme="minorHAnsi" w:cstheme="minorHAnsi"/>
          <w:b/>
          <w:i/>
          <w:szCs w:val="22"/>
        </w:rPr>
        <w:t xml:space="preserve"> </w:t>
      </w:r>
    </w:p>
    <w:p w14:paraId="248F03D9" w14:textId="77777777" w:rsidR="00D932D9" w:rsidRPr="00904B29" w:rsidRDefault="00D932D9">
      <w:pPr>
        <w:spacing w:after="200" w:line="276" w:lineRule="auto"/>
        <w:jc w:val="both"/>
        <w:rPr>
          <w:rFonts w:asciiTheme="minorHAnsi" w:hAnsiTheme="minorHAnsi" w:cstheme="minorHAnsi"/>
          <w:b/>
          <w:i/>
          <w:sz w:val="22"/>
          <w:szCs w:val="22"/>
        </w:rPr>
      </w:pPr>
      <w:r w:rsidRPr="00904B29">
        <w:rPr>
          <w:rFonts w:asciiTheme="minorHAnsi" w:hAnsiTheme="minorHAnsi" w:cstheme="minorHAnsi"/>
          <w:b/>
          <w:i/>
          <w:sz w:val="22"/>
          <w:szCs w:val="22"/>
        </w:rPr>
        <w:br w:type="page"/>
      </w:r>
    </w:p>
    <w:p w14:paraId="5CE4A25A" w14:textId="6527B14F" w:rsidR="000D4B50" w:rsidRPr="00904B29" w:rsidRDefault="000D4B50" w:rsidP="00601D8B">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r w:rsidRPr="00904B29">
        <w:rPr>
          <w:rFonts w:asciiTheme="minorHAnsi" w:hAnsiTheme="minorHAnsi" w:cstheme="minorHAnsi"/>
          <w:bCs/>
          <w:caps/>
          <w:color w:val="FFFFFF" w:themeColor="background1"/>
          <w:spacing w:val="15"/>
          <w:sz w:val="36"/>
          <w:szCs w:val="36"/>
        </w:rPr>
        <w:lastRenderedPageBreak/>
        <w:t xml:space="preserve"> </w:t>
      </w:r>
      <w:bookmarkStart w:id="1" w:name="_Toc161670935"/>
      <w:r w:rsidR="000B7573" w:rsidRPr="002C66FB">
        <w:rPr>
          <w:rFonts w:asciiTheme="minorHAnsi" w:hAnsiTheme="minorHAnsi" w:cstheme="minorHAnsi"/>
          <w:bCs/>
          <w:caps/>
          <w:spacing w:val="15"/>
          <w:sz w:val="36"/>
          <w:szCs w:val="36"/>
        </w:rPr>
        <w:t xml:space="preserve">Moving </w:t>
      </w:r>
      <w:r w:rsidR="004262E4" w:rsidRPr="002C66FB">
        <w:rPr>
          <w:rFonts w:asciiTheme="minorHAnsi" w:hAnsiTheme="minorHAnsi" w:cstheme="minorHAnsi"/>
          <w:bCs/>
          <w:caps/>
          <w:spacing w:val="15"/>
          <w:sz w:val="36"/>
          <w:szCs w:val="36"/>
        </w:rPr>
        <w:t xml:space="preserve">EDUCATION </w:t>
      </w:r>
      <w:r w:rsidR="000B7573" w:rsidRPr="002C66FB">
        <w:rPr>
          <w:rFonts w:asciiTheme="minorHAnsi" w:hAnsiTheme="minorHAnsi" w:cstheme="minorHAnsi"/>
          <w:bCs/>
          <w:caps/>
          <w:spacing w:val="15"/>
          <w:sz w:val="36"/>
          <w:szCs w:val="36"/>
        </w:rPr>
        <w:t>Equity Forward</w:t>
      </w:r>
      <w:bookmarkEnd w:id="1"/>
    </w:p>
    <w:p w14:paraId="50D6A3B4" w14:textId="78AD74DF" w:rsidR="00B7078C" w:rsidRPr="00C924FD" w:rsidRDefault="00B7078C" w:rsidP="00B7078C">
      <w:pPr>
        <w:pStyle w:val="Heading2"/>
        <w:spacing w:before="0"/>
        <w:rPr>
          <w:rFonts w:cstheme="minorHAnsi"/>
          <w:b/>
          <w:color w:val="E26B2A" w:themeColor="accent3"/>
        </w:rPr>
      </w:pPr>
      <w:bookmarkStart w:id="2" w:name="_Toc161670936"/>
      <w:r w:rsidRPr="00C924FD">
        <w:rPr>
          <w:rFonts w:cstheme="minorHAnsi"/>
          <w:b/>
          <w:color w:val="E26B2A" w:themeColor="accent3"/>
        </w:rPr>
        <w:t xml:space="preserve">HB </w:t>
      </w:r>
      <w:r w:rsidR="00C924FD" w:rsidRPr="00C924FD">
        <w:rPr>
          <w:rFonts w:cstheme="minorHAnsi"/>
          <w:b/>
          <w:color w:val="E26B2A" w:themeColor="accent3"/>
        </w:rPr>
        <w:t>4084</w:t>
      </w:r>
      <w:r w:rsidRPr="00C924FD">
        <w:rPr>
          <w:rFonts w:cstheme="minorHAnsi"/>
          <w:b/>
          <w:color w:val="E26B2A" w:themeColor="accent3"/>
        </w:rPr>
        <w:t xml:space="preserve"> – </w:t>
      </w:r>
      <w:r w:rsidR="00F36BAD" w:rsidRPr="00C924FD">
        <w:rPr>
          <w:rFonts w:cstheme="minorHAnsi"/>
          <w:b/>
          <w:color w:val="E26B2A" w:themeColor="accent3"/>
        </w:rPr>
        <w:t>r</w:t>
      </w:r>
      <w:r w:rsidRPr="00C924FD">
        <w:rPr>
          <w:rFonts w:cstheme="minorHAnsi"/>
          <w:b/>
          <w:color w:val="E26B2A" w:themeColor="accent3"/>
        </w:rPr>
        <w:t xml:space="preserve">elating </w:t>
      </w:r>
      <w:r w:rsidR="00F36BAD" w:rsidRPr="00C924FD">
        <w:rPr>
          <w:rFonts w:cstheme="minorHAnsi"/>
          <w:b/>
          <w:color w:val="E26B2A" w:themeColor="accent3"/>
        </w:rPr>
        <w:t>t</w:t>
      </w:r>
      <w:r w:rsidRPr="00C924FD">
        <w:rPr>
          <w:rFonts w:cstheme="minorHAnsi"/>
          <w:b/>
          <w:color w:val="E26B2A" w:themeColor="accent3"/>
        </w:rPr>
        <w:t xml:space="preserve">o </w:t>
      </w:r>
      <w:r w:rsidR="00C924FD" w:rsidRPr="00C924FD">
        <w:rPr>
          <w:rFonts w:cstheme="minorHAnsi"/>
          <w:b/>
          <w:color w:val="E26B2A" w:themeColor="accent3"/>
        </w:rPr>
        <w:t>the education of foster children</w:t>
      </w:r>
      <w:bookmarkEnd w:id="2"/>
    </w:p>
    <w:p w14:paraId="555323A1" w14:textId="6F7BED3F" w:rsidR="00B7078C" w:rsidRPr="00C924FD" w:rsidRDefault="00B7078C" w:rsidP="00B7078C">
      <w:pPr>
        <w:pStyle w:val="NoSpacing"/>
        <w:rPr>
          <w:rFonts w:cstheme="minorHAnsi"/>
          <w:sz w:val="22"/>
          <w:szCs w:val="22"/>
        </w:rPr>
      </w:pPr>
      <w:r w:rsidRPr="00C924FD">
        <w:rPr>
          <w:rFonts w:cstheme="minorHAnsi"/>
          <w:sz w:val="22"/>
          <w:szCs w:val="22"/>
        </w:rPr>
        <w:t xml:space="preserve">House Vote: </w:t>
      </w:r>
      <w:r w:rsidR="00C924FD" w:rsidRPr="00C924FD">
        <w:rPr>
          <w:rFonts w:cstheme="minorHAnsi"/>
          <w:sz w:val="22"/>
          <w:szCs w:val="22"/>
        </w:rPr>
        <w:t>Carried by Ruiz. Passed. Ayes, 57; Excused, 3.</w:t>
      </w:r>
    </w:p>
    <w:p w14:paraId="72D85D21" w14:textId="664407B3" w:rsidR="00B7078C" w:rsidRDefault="00B7078C" w:rsidP="00B7078C">
      <w:pPr>
        <w:pStyle w:val="NoSpacing"/>
        <w:rPr>
          <w:rFonts w:cstheme="minorHAnsi"/>
          <w:sz w:val="22"/>
          <w:szCs w:val="22"/>
        </w:rPr>
      </w:pPr>
      <w:r w:rsidRPr="00C924FD">
        <w:rPr>
          <w:rFonts w:cstheme="minorHAnsi"/>
          <w:sz w:val="22"/>
          <w:szCs w:val="22"/>
        </w:rPr>
        <w:t xml:space="preserve">Senate Vote: </w:t>
      </w:r>
      <w:r w:rsidR="00C924FD" w:rsidRPr="00C924FD">
        <w:rPr>
          <w:rFonts w:cstheme="minorHAnsi"/>
          <w:sz w:val="22"/>
          <w:szCs w:val="22"/>
        </w:rPr>
        <w:t>Carried by Frederick. Passed. Ayes, 26; Nays, 3; Excused, 1</w:t>
      </w:r>
      <w:r w:rsidR="00C924FD">
        <w:rPr>
          <w:rFonts w:cstheme="minorHAnsi"/>
          <w:sz w:val="22"/>
          <w:szCs w:val="22"/>
        </w:rPr>
        <w:t>.</w:t>
      </w:r>
    </w:p>
    <w:p w14:paraId="40931972" w14:textId="77777777" w:rsidR="00C924FD" w:rsidRPr="00C924FD" w:rsidRDefault="00C924FD" w:rsidP="00B7078C">
      <w:pPr>
        <w:pStyle w:val="NoSpacing"/>
        <w:rPr>
          <w:rFonts w:cstheme="minorHAnsi"/>
          <w:sz w:val="22"/>
          <w:szCs w:val="22"/>
        </w:rPr>
      </w:pPr>
    </w:p>
    <w:p w14:paraId="7179BB7D" w14:textId="29F07150" w:rsidR="00B7078C" w:rsidRPr="00C924FD" w:rsidRDefault="00000000" w:rsidP="00C924FD">
      <w:pPr>
        <w:rPr>
          <w:rFonts w:asciiTheme="minorHAnsi" w:hAnsiTheme="minorHAnsi" w:cstheme="minorHAnsi"/>
          <w:sz w:val="22"/>
          <w:szCs w:val="22"/>
        </w:rPr>
      </w:pPr>
      <w:hyperlink r:id="rId20" w:history="1">
        <w:r w:rsidR="00C924FD" w:rsidRPr="00C924FD">
          <w:rPr>
            <w:rStyle w:val="Hyperlink"/>
            <w:rFonts w:asciiTheme="minorHAnsi" w:hAnsiTheme="minorHAnsi" w:cstheme="minorHAnsi"/>
            <w:sz w:val="22"/>
            <w:szCs w:val="22"/>
          </w:rPr>
          <w:t>House Bill 4084</w:t>
        </w:r>
      </w:hyperlink>
      <w:r w:rsidR="004E3B65" w:rsidRP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directs the Oregon Department of Education (ODE) to establish and administer a pilot program to</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provide three public middle or high schools with funds to address academic disparities</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experienced by foster child</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students. Declares an emergency, effective on passage.</w:t>
      </w:r>
    </w:p>
    <w:p w14:paraId="66A9B7E4" w14:textId="77777777" w:rsidR="00A71870" w:rsidRPr="00C924FD" w:rsidRDefault="00A71870" w:rsidP="00774862">
      <w:pPr>
        <w:rPr>
          <w:rFonts w:asciiTheme="minorHAnsi" w:hAnsiTheme="minorHAnsi" w:cstheme="minorHAnsi"/>
          <w:sz w:val="22"/>
          <w:szCs w:val="22"/>
          <w:highlight w:val="yellow"/>
        </w:rPr>
      </w:pPr>
    </w:p>
    <w:p w14:paraId="103054C0" w14:textId="7115F18F" w:rsidR="00A71870" w:rsidRPr="00C924FD" w:rsidRDefault="00C924FD" w:rsidP="00A71870">
      <w:pPr>
        <w:pStyle w:val="Heading2"/>
        <w:spacing w:before="0"/>
        <w:rPr>
          <w:rFonts w:cstheme="minorHAnsi"/>
          <w:b/>
          <w:color w:val="E26B2A" w:themeColor="accent3"/>
        </w:rPr>
      </w:pPr>
      <w:bookmarkStart w:id="3" w:name="_Toc161670937"/>
      <w:r w:rsidRPr="00C924FD">
        <w:rPr>
          <w:rFonts w:cstheme="minorHAnsi"/>
          <w:b/>
          <w:color w:val="E26B2A" w:themeColor="accent3"/>
        </w:rPr>
        <w:t>SB 1532</w:t>
      </w:r>
      <w:r w:rsidR="00A71870" w:rsidRPr="00C924FD">
        <w:rPr>
          <w:rFonts w:cstheme="minorHAnsi"/>
          <w:b/>
          <w:color w:val="E26B2A" w:themeColor="accent3"/>
        </w:rPr>
        <w:t xml:space="preserve"> – </w:t>
      </w:r>
      <w:r w:rsidR="001B7D1F" w:rsidRPr="00C924FD">
        <w:rPr>
          <w:rFonts w:cstheme="minorHAnsi"/>
          <w:b/>
          <w:color w:val="E26B2A" w:themeColor="accent3"/>
        </w:rPr>
        <w:t>r</w:t>
      </w:r>
      <w:r w:rsidR="00A71870" w:rsidRPr="00C924FD">
        <w:rPr>
          <w:rFonts w:cstheme="minorHAnsi"/>
          <w:b/>
          <w:color w:val="E26B2A" w:themeColor="accent3"/>
        </w:rPr>
        <w:t xml:space="preserve">elating </w:t>
      </w:r>
      <w:r w:rsidR="001B7D1F" w:rsidRPr="00C924FD">
        <w:rPr>
          <w:rFonts w:cstheme="minorHAnsi"/>
          <w:b/>
          <w:color w:val="E26B2A" w:themeColor="accent3"/>
        </w:rPr>
        <w:t>t</w:t>
      </w:r>
      <w:r w:rsidR="00A71870" w:rsidRPr="00C924FD">
        <w:rPr>
          <w:rFonts w:cstheme="minorHAnsi"/>
          <w:b/>
          <w:color w:val="E26B2A" w:themeColor="accent3"/>
        </w:rPr>
        <w:t xml:space="preserve">o </w:t>
      </w:r>
      <w:r w:rsidRPr="00C924FD">
        <w:rPr>
          <w:rFonts w:cstheme="minorHAnsi"/>
          <w:b/>
          <w:color w:val="E26B2A" w:themeColor="accent3"/>
        </w:rPr>
        <w:t>statewide education plans</w:t>
      </w:r>
      <w:bookmarkEnd w:id="3"/>
    </w:p>
    <w:p w14:paraId="29301534" w14:textId="6AE7BF9A" w:rsidR="00A71870" w:rsidRPr="00C924FD" w:rsidRDefault="00A71870" w:rsidP="00A71870">
      <w:pPr>
        <w:pStyle w:val="NoSpacing"/>
        <w:rPr>
          <w:rFonts w:cstheme="minorHAnsi"/>
          <w:sz w:val="22"/>
          <w:szCs w:val="22"/>
        </w:rPr>
      </w:pPr>
      <w:r w:rsidRPr="00C924FD">
        <w:rPr>
          <w:rFonts w:cstheme="minorHAnsi"/>
          <w:sz w:val="22"/>
          <w:szCs w:val="22"/>
        </w:rPr>
        <w:t xml:space="preserve">House Vote: </w:t>
      </w:r>
      <w:r w:rsidR="00C924FD" w:rsidRPr="00C924FD">
        <w:rPr>
          <w:rFonts w:cstheme="minorHAnsi"/>
          <w:sz w:val="22"/>
          <w:szCs w:val="22"/>
        </w:rPr>
        <w:t>Carried by Nguyen H. Passed. Ayes, 46; Nays, 11; Excused, 3.</w:t>
      </w:r>
    </w:p>
    <w:p w14:paraId="34AA425C" w14:textId="592A369C" w:rsidR="00A71870" w:rsidRPr="00C924FD" w:rsidRDefault="00A71870" w:rsidP="00A71870">
      <w:pPr>
        <w:pStyle w:val="NoSpacing"/>
        <w:rPr>
          <w:rFonts w:cstheme="minorHAnsi"/>
          <w:sz w:val="22"/>
          <w:szCs w:val="22"/>
        </w:rPr>
      </w:pPr>
      <w:r w:rsidRPr="00C924FD">
        <w:rPr>
          <w:rFonts w:cstheme="minorHAnsi"/>
          <w:sz w:val="22"/>
          <w:szCs w:val="22"/>
        </w:rPr>
        <w:t xml:space="preserve">Senate Vote: </w:t>
      </w:r>
      <w:r w:rsidR="00C924FD" w:rsidRPr="00C924FD">
        <w:rPr>
          <w:rFonts w:cstheme="minorHAnsi"/>
          <w:sz w:val="22"/>
          <w:szCs w:val="22"/>
        </w:rPr>
        <w:t>Carried by Dembrow, Jama. Passed. Ayes, 22; Nays, 8.</w:t>
      </w:r>
    </w:p>
    <w:p w14:paraId="02C08E6E" w14:textId="77777777" w:rsidR="00A71870" w:rsidRPr="00C924FD" w:rsidRDefault="00A71870" w:rsidP="00A71870">
      <w:pPr>
        <w:rPr>
          <w:rFonts w:asciiTheme="minorHAnsi" w:hAnsiTheme="minorHAnsi" w:cstheme="minorHAnsi"/>
          <w:sz w:val="22"/>
          <w:szCs w:val="22"/>
        </w:rPr>
      </w:pPr>
    </w:p>
    <w:p w14:paraId="1A802515" w14:textId="43F497BE" w:rsidR="00D42F52" w:rsidRPr="00C924FD" w:rsidRDefault="00000000" w:rsidP="00C924FD">
      <w:pPr>
        <w:rPr>
          <w:rFonts w:asciiTheme="minorHAnsi" w:hAnsiTheme="minorHAnsi" w:cstheme="minorHAnsi"/>
          <w:sz w:val="22"/>
          <w:szCs w:val="22"/>
        </w:rPr>
      </w:pPr>
      <w:hyperlink r:id="rId21" w:history="1">
        <w:r w:rsidR="00C924FD" w:rsidRPr="00C924FD">
          <w:rPr>
            <w:rStyle w:val="Hyperlink"/>
            <w:rFonts w:asciiTheme="minorHAnsi" w:hAnsiTheme="minorHAnsi" w:cstheme="minorHAnsi"/>
            <w:sz w:val="22"/>
            <w:szCs w:val="22"/>
          </w:rPr>
          <w:t>Senate Bill 1532</w:t>
        </w:r>
      </w:hyperlink>
      <w:r w:rsidR="00A71870" w:rsidRP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directs the Oregon Department of Education (ODE) to establish a Student Success Plan for asylum seeker, refugee, or other immigrant students (</w:t>
      </w:r>
      <w:r w:rsidR="00C924FD">
        <w:rPr>
          <w:rFonts w:asciiTheme="minorHAnsi" w:hAnsiTheme="minorHAnsi" w:cstheme="minorHAnsi"/>
          <w:sz w:val="22"/>
          <w:szCs w:val="22"/>
        </w:rPr>
        <w:t>“</w:t>
      </w:r>
      <w:r w:rsidR="00C924FD" w:rsidRPr="00C924FD">
        <w:rPr>
          <w:rFonts w:asciiTheme="minorHAnsi" w:hAnsiTheme="minorHAnsi" w:cstheme="minorHAnsi"/>
          <w:sz w:val="22"/>
          <w:szCs w:val="22"/>
        </w:rPr>
        <w:t>plan students</w:t>
      </w:r>
      <w:r w:rsidR="00C924FD">
        <w:rPr>
          <w:rFonts w:asciiTheme="minorHAnsi" w:hAnsiTheme="minorHAnsi" w:cstheme="minorHAnsi"/>
          <w:sz w:val="22"/>
          <w:szCs w:val="22"/>
        </w:rPr>
        <w:t>”</w:t>
      </w:r>
      <w:r w:rsidR="00C924FD" w:rsidRPr="00C924FD">
        <w:rPr>
          <w:rFonts w:asciiTheme="minorHAnsi" w:hAnsiTheme="minorHAnsi" w:cstheme="minorHAnsi"/>
          <w:sz w:val="22"/>
          <w:szCs w:val="22"/>
        </w:rPr>
        <w:t>) enrolled in early childhood through post-secondary education. Requires ODE to form an advisory group. Establishes membership requirements and duties of advisory group. Requires Student Success Plan for immigrant and refugee students to address academic disparities, historical</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practices, and educational needs based on culturally responsive best practices. Requires plan to provide</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strategies to meet specified goals.</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Requires ODE to submit a report to the legislature each even-numbered year on the progress of immigrant</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and refugee students under this Student Success Plan.</w:t>
      </w:r>
      <w:r w:rsidR="00C924FD">
        <w:rPr>
          <w:rFonts w:asciiTheme="minorHAnsi" w:hAnsiTheme="minorHAnsi" w:cstheme="minorHAnsi"/>
          <w:sz w:val="22"/>
          <w:szCs w:val="22"/>
        </w:rPr>
        <w:t xml:space="preserve"> </w:t>
      </w:r>
      <w:r w:rsidR="00C924FD" w:rsidRPr="00C924FD">
        <w:rPr>
          <w:rFonts w:asciiTheme="minorHAnsi" w:hAnsiTheme="minorHAnsi" w:cstheme="minorHAnsi"/>
          <w:sz w:val="22"/>
          <w:szCs w:val="22"/>
        </w:rPr>
        <w:t>Effective January 1, 2025</w:t>
      </w:r>
      <w:r w:rsidR="00C924FD">
        <w:rPr>
          <w:rFonts w:asciiTheme="minorHAnsi" w:hAnsiTheme="minorHAnsi" w:cstheme="minorHAnsi"/>
          <w:sz w:val="22"/>
          <w:szCs w:val="22"/>
        </w:rPr>
        <w:t>.</w:t>
      </w:r>
    </w:p>
    <w:p w14:paraId="23D894C8" w14:textId="4A1B9985" w:rsidR="00D42F52" w:rsidRPr="00C924FD" w:rsidRDefault="00D42F52" w:rsidP="00014414">
      <w:pPr>
        <w:rPr>
          <w:rFonts w:asciiTheme="minorHAnsi" w:hAnsiTheme="minorHAnsi" w:cstheme="minorHAnsi"/>
          <w:sz w:val="22"/>
          <w:szCs w:val="22"/>
          <w:highlight w:val="yellow"/>
        </w:rPr>
      </w:pPr>
    </w:p>
    <w:p w14:paraId="6E5B4AFE" w14:textId="47CB4795" w:rsidR="00AB25A1" w:rsidRPr="00C924FD" w:rsidRDefault="00AB25A1" w:rsidP="00AB25A1">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4" w:name="_Toc161670938"/>
      <w:r w:rsidRPr="002C66FB">
        <w:rPr>
          <w:rFonts w:asciiTheme="minorHAnsi" w:hAnsiTheme="minorHAnsi" w:cstheme="minorHAnsi"/>
          <w:bCs/>
          <w:caps/>
          <w:spacing w:val="15"/>
          <w:sz w:val="36"/>
          <w:szCs w:val="36"/>
        </w:rPr>
        <w:t>ABUSE AND INVESTIGATIONS</w:t>
      </w:r>
      <w:bookmarkEnd w:id="4"/>
    </w:p>
    <w:p w14:paraId="65D4B0C0" w14:textId="4564EB33" w:rsidR="00446DD8" w:rsidRPr="00F619C5" w:rsidRDefault="00C924FD" w:rsidP="00446DD8">
      <w:pPr>
        <w:pStyle w:val="Heading2"/>
        <w:rPr>
          <w:rFonts w:cstheme="minorHAnsi"/>
          <w:b/>
          <w:color w:val="E26B2A" w:themeColor="accent3"/>
        </w:rPr>
      </w:pPr>
      <w:bookmarkStart w:id="5" w:name="_Toc161670939"/>
      <w:r w:rsidRPr="00C924FD">
        <w:rPr>
          <w:rFonts w:cstheme="minorHAnsi"/>
          <w:b/>
          <w:color w:val="E26B2A" w:themeColor="accent3"/>
        </w:rPr>
        <w:t>HB 4086</w:t>
      </w:r>
      <w:r w:rsidR="00446DD8" w:rsidRPr="00C924FD">
        <w:rPr>
          <w:rFonts w:cstheme="minorHAnsi"/>
          <w:b/>
          <w:color w:val="E26B2A" w:themeColor="accent3"/>
        </w:rPr>
        <w:t xml:space="preserve"> – </w:t>
      </w:r>
      <w:r w:rsidR="00DF5914" w:rsidRPr="00F619C5">
        <w:rPr>
          <w:rFonts w:cstheme="minorHAnsi"/>
          <w:b/>
          <w:color w:val="E26B2A" w:themeColor="accent3"/>
        </w:rPr>
        <w:t>r</w:t>
      </w:r>
      <w:r w:rsidR="00446DD8" w:rsidRPr="00F619C5">
        <w:rPr>
          <w:rFonts w:cstheme="minorHAnsi"/>
          <w:b/>
          <w:color w:val="E26B2A" w:themeColor="accent3"/>
        </w:rPr>
        <w:t xml:space="preserve">elating to </w:t>
      </w:r>
      <w:r w:rsidRPr="00F619C5">
        <w:rPr>
          <w:rFonts w:cstheme="minorHAnsi"/>
          <w:b/>
          <w:color w:val="E26B2A" w:themeColor="accent3"/>
        </w:rPr>
        <w:t>children</w:t>
      </w:r>
      <w:bookmarkEnd w:id="5"/>
    </w:p>
    <w:p w14:paraId="2B8D918A" w14:textId="54D2E21B" w:rsidR="00446DD8" w:rsidRPr="00F619C5" w:rsidRDefault="00446DD8" w:rsidP="00446DD8">
      <w:pPr>
        <w:pStyle w:val="NoSpacing"/>
        <w:rPr>
          <w:rFonts w:cstheme="minorHAnsi"/>
          <w:sz w:val="22"/>
          <w:szCs w:val="22"/>
        </w:rPr>
      </w:pPr>
      <w:r w:rsidRPr="00F619C5">
        <w:rPr>
          <w:rFonts w:cstheme="minorHAnsi"/>
          <w:sz w:val="22"/>
          <w:szCs w:val="22"/>
        </w:rPr>
        <w:t xml:space="preserve">House Vote: </w:t>
      </w:r>
      <w:r w:rsidR="00F619C5" w:rsidRPr="00F619C5">
        <w:rPr>
          <w:rFonts w:cstheme="minorHAnsi"/>
          <w:sz w:val="22"/>
          <w:szCs w:val="22"/>
        </w:rPr>
        <w:t>Carried by Reynolds. Passed. Ayes, 55; Nays, 1; Excused, 4.</w:t>
      </w:r>
    </w:p>
    <w:p w14:paraId="7115222A" w14:textId="47F7BB48" w:rsidR="00446DD8" w:rsidRPr="00C924FD" w:rsidRDefault="00446DD8" w:rsidP="00446DD8">
      <w:pPr>
        <w:pStyle w:val="NoSpacing"/>
        <w:rPr>
          <w:rFonts w:cstheme="minorHAnsi"/>
          <w:sz w:val="22"/>
          <w:szCs w:val="22"/>
          <w:highlight w:val="yellow"/>
        </w:rPr>
      </w:pPr>
      <w:r w:rsidRPr="00F619C5">
        <w:rPr>
          <w:rFonts w:cstheme="minorHAnsi"/>
          <w:sz w:val="22"/>
          <w:szCs w:val="22"/>
        </w:rPr>
        <w:t xml:space="preserve">Senate Vote: </w:t>
      </w:r>
      <w:r w:rsidR="00F619C5" w:rsidRPr="00F619C5">
        <w:rPr>
          <w:rFonts w:cstheme="minorHAnsi"/>
          <w:sz w:val="22"/>
          <w:szCs w:val="22"/>
        </w:rPr>
        <w:t>Carried by Campos. Passed. Ayes, 24; Nays, 4; Excused, 2</w:t>
      </w:r>
      <w:r w:rsidR="00F619C5">
        <w:rPr>
          <w:rFonts w:cstheme="minorHAnsi"/>
          <w:sz w:val="22"/>
          <w:szCs w:val="22"/>
        </w:rPr>
        <w:t>.</w:t>
      </w:r>
    </w:p>
    <w:p w14:paraId="52CC8697" w14:textId="77777777" w:rsidR="00446DD8" w:rsidRPr="00C924FD" w:rsidRDefault="00446DD8" w:rsidP="00446DD8">
      <w:pPr>
        <w:pStyle w:val="NoSpacing"/>
        <w:rPr>
          <w:rFonts w:cstheme="minorHAnsi"/>
          <w:sz w:val="22"/>
          <w:szCs w:val="22"/>
          <w:highlight w:val="yellow"/>
        </w:rPr>
      </w:pPr>
    </w:p>
    <w:p w14:paraId="3ED0AC4D" w14:textId="5CD3F0B7" w:rsidR="00695D58" w:rsidRPr="00C924FD" w:rsidRDefault="00000000" w:rsidP="00F619C5">
      <w:pPr>
        <w:pStyle w:val="NoSpacing"/>
        <w:jc w:val="left"/>
        <w:rPr>
          <w:rFonts w:eastAsia="Times New Roman" w:cstheme="minorHAnsi"/>
          <w:sz w:val="22"/>
          <w:szCs w:val="22"/>
        </w:rPr>
      </w:pPr>
      <w:hyperlink r:id="rId22" w:history="1">
        <w:r w:rsidR="00C924FD" w:rsidRPr="00F619C5">
          <w:rPr>
            <w:rStyle w:val="Hyperlink"/>
            <w:rFonts w:eastAsia="Times New Roman" w:cstheme="minorHAnsi"/>
            <w:sz w:val="22"/>
            <w:szCs w:val="22"/>
          </w:rPr>
          <w:t>House Bill 4086</w:t>
        </w:r>
      </w:hyperlink>
      <w:r w:rsidR="00446DD8" w:rsidRPr="00F619C5">
        <w:rPr>
          <w:rFonts w:cstheme="minorHAnsi"/>
          <w:sz w:val="22"/>
          <w:szCs w:val="22"/>
        </w:rPr>
        <w:t xml:space="preserve"> </w:t>
      </w:r>
      <w:r w:rsidR="00C924FD" w:rsidRPr="00F619C5">
        <w:rPr>
          <w:rFonts w:eastAsia="Times New Roman" w:cstheme="minorHAnsi"/>
          <w:sz w:val="22"/>
          <w:szCs w:val="22"/>
        </w:rPr>
        <w:t>requires the Department of Human Services (ODHS) to commission studies through a private facilitator on</w:t>
      </w:r>
      <w:r w:rsidR="00C924FD" w:rsidRPr="00C924FD">
        <w:rPr>
          <w:rFonts w:eastAsia="Times New Roman" w:cstheme="minorHAnsi"/>
          <w:sz w:val="22"/>
          <w:szCs w:val="22"/>
        </w:rPr>
        <w:t xml:space="preserve"> the scope of child abuse investigations and the response to children exhibiting</w:t>
      </w:r>
      <w:r w:rsidR="00C924FD">
        <w:rPr>
          <w:rFonts w:eastAsia="Times New Roman" w:cstheme="minorHAnsi"/>
          <w:sz w:val="22"/>
          <w:szCs w:val="22"/>
        </w:rPr>
        <w:t xml:space="preserve"> </w:t>
      </w:r>
      <w:r w:rsidR="00C924FD" w:rsidRPr="00C924FD">
        <w:rPr>
          <w:rFonts w:eastAsia="Times New Roman" w:cstheme="minorHAnsi"/>
          <w:sz w:val="22"/>
          <w:szCs w:val="22"/>
        </w:rPr>
        <w:t>problematic sexual</w:t>
      </w:r>
      <w:r w:rsidR="00C924FD">
        <w:rPr>
          <w:rFonts w:eastAsia="Times New Roman" w:cstheme="minorHAnsi"/>
          <w:sz w:val="22"/>
          <w:szCs w:val="22"/>
        </w:rPr>
        <w:t xml:space="preserve"> </w:t>
      </w:r>
      <w:r w:rsidR="00C924FD" w:rsidRPr="00C924FD">
        <w:rPr>
          <w:rFonts w:eastAsia="Times New Roman" w:cstheme="minorHAnsi"/>
          <w:sz w:val="22"/>
          <w:szCs w:val="22"/>
        </w:rPr>
        <w:t>behavior. The measure requires both studies to involve advisory committees and</w:t>
      </w:r>
      <w:r w:rsidR="00C924FD">
        <w:rPr>
          <w:rFonts w:eastAsia="Times New Roman" w:cstheme="minorHAnsi"/>
          <w:sz w:val="22"/>
          <w:szCs w:val="22"/>
        </w:rPr>
        <w:t xml:space="preserve"> </w:t>
      </w:r>
      <w:r w:rsidR="00C924FD" w:rsidRPr="00C924FD">
        <w:rPr>
          <w:rFonts w:eastAsia="Times New Roman" w:cstheme="minorHAnsi"/>
          <w:sz w:val="22"/>
          <w:szCs w:val="22"/>
        </w:rPr>
        <w:t>reports to interim legislative</w:t>
      </w:r>
      <w:r w:rsidR="00C924FD">
        <w:rPr>
          <w:rFonts w:eastAsia="Times New Roman" w:cstheme="minorHAnsi"/>
          <w:sz w:val="22"/>
          <w:szCs w:val="22"/>
        </w:rPr>
        <w:t xml:space="preserve"> </w:t>
      </w:r>
      <w:r w:rsidR="00C924FD" w:rsidRPr="00C924FD">
        <w:rPr>
          <w:rFonts w:eastAsia="Times New Roman" w:cstheme="minorHAnsi"/>
          <w:sz w:val="22"/>
          <w:szCs w:val="22"/>
        </w:rPr>
        <w:t>committees by September of 2025.</w:t>
      </w:r>
      <w:r w:rsidR="00C924FD">
        <w:rPr>
          <w:rFonts w:eastAsia="Times New Roman" w:cstheme="minorHAnsi"/>
          <w:sz w:val="22"/>
          <w:szCs w:val="22"/>
        </w:rPr>
        <w:t xml:space="preserve"> </w:t>
      </w:r>
      <w:r w:rsidR="00C924FD" w:rsidRPr="00C924FD">
        <w:rPr>
          <w:rFonts w:eastAsia="Times New Roman" w:cstheme="minorHAnsi"/>
          <w:sz w:val="22"/>
          <w:szCs w:val="22"/>
        </w:rPr>
        <w:t>Requires ODHS to appoint an advisory committee to guide the study by advising the facilitator and specifies</w:t>
      </w:r>
      <w:r w:rsidR="00C924FD">
        <w:rPr>
          <w:rFonts w:eastAsia="Times New Roman" w:cstheme="minorHAnsi"/>
          <w:sz w:val="22"/>
          <w:szCs w:val="22"/>
        </w:rPr>
        <w:t xml:space="preserve"> </w:t>
      </w:r>
      <w:r w:rsidR="00C924FD" w:rsidRPr="00C924FD">
        <w:rPr>
          <w:rFonts w:eastAsia="Times New Roman" w:cstheme="minorHAnsi"/>
          <w:sz w:val="22"/>
          <w:szCs w:val="22"/>
        </w:rPr>
        <w:t>committee membership</w:t>
      </w:r>
      <w:r w:rsidR="00F619C5">
        <w:rPr>
          <w:rFonts w:eastAsia="Times New Roman" w:cstheme="minorHAnsi"/>
          <w:sz w:val="22"/>
          <w:szCs w:val="22"/>
        </w:rPr>
        <w:t>, including ODE</w:t>
      </w:r>
      <w:r w:rsidR="00C924FD" w:rsidRPr="00C924FD">
        <w:rPr>
          <w:rFonts w:eastAsia="Times New Roman" w:cstheme="minorHAnsi"/>
          <w:sz w:val="22"/>
          <w:szCs w:val="22"/>
        </w:rPr>
        <w:t>.</w:t>
      </w:r>
    </w:p>
    <w:p w14:paraId="3F10CD29" w14:textId="4CE9AB0C" w:rsidR="00695D58" w:rsidRPr="00F619C5" w:rsidRDefault="00F619C5" w:rsidP="00695D58">
      <w:pPr>
        <w:pStyle w:val="Heading2"/>
        <w:rPr>
          <w:rFonts w:cstheme="minorHAnsi"/>
          <w:b/>
          <w:color w:val="E26B2A" w:themeColor="accent3"/>
        </w:rPr>
      </w:pPr>
      <w:bookmarkStart w:id="6" w:name="_Toc161670940"/>
      <w:r w:rsidRPr="00F619C5">
        <w:rPr>
          <w:rFonts w:cstheme="minorHAnsi"/>
          <w:b/>
          <w:color w:val="E26B2A" w:themeColor="accent3"/>
        </w:rPr>
        <w:t>HB 4160</w:t>
      </w:r>
      <w:r w:rsidR="00695D58" w:rsidRPr="00F619C5">
        <w:rPr>
          <w:rFonts w:cstheme="minorHAnsi"/>
          <w:b/>
          <w:color w:val="E26B2A" w:themeColor="accent3"/>
        </w:rPr>
        <w:t xml:space="preserve"> – relating </w:t>
      </w:r>
      <w:r w:rsidRPr="00F619C5">
        <w:rPr>
          <w:rFonts w:cstheme="minorHAnsi"/>
          <w:b/>
          <w:color w:val="E26B2A" w:themeColor="accent3"/>
        </w:rPr>
        <w:t>to sexual conduct involving a student</w:t>
      </w:r>
      <w:bookmarkEnd w:id="6"/>
    </w:p>
    <w:p w14:paraId="029B830D" w14:textId="6E601DA7" w:rsidR="00695D58" w:rsidRPr="00F619C5" w:rsidRDefault="00695D58" w:rsidP="00695D58">
      <w:pPr>
        <w:pStyle w:val="NoSpacing"/>
        <w:rPr>
          <w:rFonts w:cstheme="minorHAnsi"/>
          <w:sz w:val="22"/>
          <w:szCs w:val="22"/>
        </w:rPr>
      </w:pPr>
      <w:r w:rsidRPr="00F619C5">
        <w:rPr>
          <w:rFonts w:cstheme="minorHAnsi"/>
          <w:sz w:val="22"/>
          <w:szCs w:val="22"/>
        </w:rPr>
        <w:t xml:space="preserve">House Vote: </w:t>
      </w:r>
      <w:r w:rsidR="00F619C5" w:rsidRPr="00F619C5">
        <w:rPr>
          <w:rFonts w:cstheme="minorHAnsi"/>
          <w:sz w:val="22"/>
          <w:szCs w:val="22"/>
        </w:rPr>
        <w:t>Carried by Mannix. Passed. Ayes, 58; Excused, 2.</w:t>
      </w:r>
    </w:p>
    <w:p w14:paraId="22FF4571" w14:textId="33C07B92" w:rsidR="00695D58" w:rsidRPr="00C924FD" w:rsidRDefault="00695D58" w:rsidP="00695D58">
      <w:pPr>
        <w:pStyle w:val="NoSpacing"/>
        <w:rPr>
          <w:rFonts w:cstheme="minorHAnsi"/>
          <w:sz w:val="22"/>
          <w:szCs w:val="22"/>
          <w:highlight w:val="yellow"/>
        </w:rPr>
      </w:pPr>
      <w:r w:rsidRPr="00F619C5">
        <w:rPr>
          <w:rFonts w:cstheme="minorHAnsi"/>
          <w:sz w:val="22"/>
          <w:szCs w:val="22"/>
        </w:rPr>
        <w:t xml:space="preserve">Senate Vote: </w:t>
      </w:r>
      <w:r w:rsidR="00F619C5" w:rsidRPr="00F619C5">
        <w:rPr>
          <w:rFonts w:cstheme="minorHAnsi"/>
          <w:sz w:val="22"/>
          <w:szCs w:val="22"/>
        </w:rPr>
        <w:t>Carried by Gelser Blouin. Passed. Ayes, 29; Excused, 1</w:t>
      </w:r>
      <w:r w:rsidR="00F619C5">
        <w:rPr>
          <w:rFonts w:cstheme="minorHAnsi"/>
          <w:sz w:val="22"/>
          <w:szCs w:val="22"/>
        </w:rPr>
        <w:t>.</w:t>
      </w:r>
    </w:p>
    <w:p w14:paraId="3617D0FA" w14:textId="77777777" w:rsidR="00695D58" w:rsidRPr="00F619C5" w:rsidRDefault="00695D58" w:rsidP="00F619C5">
      <w:pPr>
        <w:pStyle w:val="NoSpacing"/>
        <w:jc w:val="left"/>
        <w:rPr>
          <w:rFonts w:cstheme="minorHAnsi"/>
          <w:sz w:val="22"/>
          <w:szCs w:val="22"/>
        </w:rPr>
      </w:pPr>
    </w:p>
    <w:p w14:paraId="50525864" w14:textId="58ACDF54" w:rsidR="00695D58" w:rsidRPr="00F619C5" w:rsidRDefault="00000000" w:rsidP="00F619C5">
      <w:pPr>
        <w:pStyle w:val="NoSpacing"/>
        <w:jc w:val="left"/>
        <w:rPr>
          <w:rFonts w:eastAsia="Times New Roman" w:cstheme="minorHAnsi"/>
          <w:sz w:val="22"/>
          <w:szCs w:val="22"/>
        </w:rPr>
      </w:pPr>
      <w:hyperlink r:id="rId23" w:history="1">
        <w:r w:rsidR="00F619C5" w:rsidRPr="00F619C5">
          <w:rPr>
            <w:rStyle w:val="Hyperlink"/>
            <w:rFonts w:eastAsia="Times New Roman" w:cstheme="minorHAnsi"/>
            <w:sz w:val="22"/>
            <w:szCs w:val="22"/>
          </w:rPr>
          <w:t>House Bill 4160</w:t>
        </w:r>
      </w:hyperlink>
      <w:r w:rsidR="00695D58" w:rsidRPr="00F619C5">
        <w:rPr>
          <w:rFonts w:cstheme="minorHAnsi"/>
          <w:sz w:val="22"/>
          <w:szCs w:val="22"/>
        </w:rPr>
        <w:t xml:space="preserve"> </w:t>
      </w:r>
      <w:r w:rsidR="00F619C5">
        <w:rPr>
          <w:rFonts w:eastAsia="Times New Roman" w:cstheme="minorHAnsi"/>
          <w:sz w:val="22"/>
          <w:szCs w:val="22"/>
        </w:rPr>
        <w:t>e</w:t>
      </w:r>
      <w:r w:rsidR="00F619C5" w:rsidRPr="00F619C5">
        <w:rPr>
          <w:rFonts w:eastAsia="Times New Roman" w:cstheme="minorHAnsi"/>
          <w:sz w:val="22"/>
          <w:szCs w:val="22"/>
        </w:rPr>
        <w:t>xtends the time frame a person is considered a student for laws related to reports,</w:t>
      </w:r>
      <w:r w:rsidR="00F619C5">
        <w:rPr>
          <w:rFonts w:eastAsia="Times New Roman" w:cstheme="minorHAnsi"/>
          <w:sz w:val="22"/>
          <w:szCs w:val="22"/>
        </w:rPr>
        <w:t xml:space="preserve"> </w:t>
      </w:r>
      <w:r w:rsidR="00F619C5" w:rsidRPr="00F619C5">
        <w:rPr>
          <w:rFonts w:eastAsia="Times New Roman" w:cstheme="minorHAnsi"/>
          <w:sz w:val="22"/>
          <w:szCs w:val="22"/>
        </w:rPr>
        <w:t>investigations, and</w:t>
      </w:r>
      <w:r w:rsidR="00F619C5">
        <w:rPr>
          <w:rFonts w:eastAsia="Times New Roman" w:cstheme="minorHAnsi"/>
          <w:sz w:val="22"/>
          <w:szCs w:val="22"/>
        </w:rPr>
        <w:t xml:space="preserve"> </w:t>
      </w:r>
      <w:r w:rsidR="00F619C5" w:rsidRPr="00F619C5">
        <w:rPr>
          <w:rFonts w:eastAsia="Times New Roman" w:cstheme="minorHAnsi"/>
          <w:sz w:val="22"/>
          <w:szCs w:val="22"/>
        </w:rPr>
        <w:t>disclosures concerning sexual conduct involving a student from 90 days after the student leaves school or</w:t>
      </w:r>
      <w:r w:rsidR="00F619C5">
        <w:rPr>
          <w:rFonts w:eastAsia="Times New Roman" w:cstheme="minorHAnsi"/>
          <w:sz w:val="22"/>
          <w:szCs w:val="22"/>
        </w:rPr>
        <w:t xml:space="preserve"> </w:t>
      </w:r>
      <w:proofErr w:type="gramStart"/>
      <w:r w:rsidR="00F619C5" w:rsidRPr="00F619C5">
        <w:rPr>
          <w:rFonts w:eastAsia="Times New Roman" w:cstheme="minorHAnsi"/>
          <w:sz w:val="22"/>
          <w:szCs w:val="22"/>
        </w:rPr>
        <w:t>graduates</w:t>
      </w:r>
      <w:proofErr w:type="gramEnd"/>
      <w:r w:rsidR="00F619C5" w:rsidRPr="00F619C5">
        <w:rPr>
          <w:rFonts w:eastAsia="Times New Roman" w:cstheme="minorHAnsi"/>
          <w:sz w:val="22"/>
          <w:szCs w:val="22"/>
        </w:rPr>
        <w:t xml:space="preserve"> high school to one calendar year after the student leaves school or</w:t>
      </w:r>
      <w:r w:rsidR="00F619C5">
        <w:rPr>
          <w:rFonts w:eastAsia="Times New Roman" w:cstheme="minorHAnsi"/>
          <w:sz w:val="22"/>
          <w:szCs w:val="22"/>
        </w:rPr>
        <w:t xml:space="preserve"> </w:t>
      </w:r>
      <w:r w:rsidR="00F619C5" w:rsidRPr="00F619C5">
        <w:rPr>
          <w:rFonts w:eastAsia="Times New Roman" w:cstheme="minorHAnsi"/>
          <w:sz w:val="22"/>
          <w:szCs w:val="22"/>
        </w:rPr>
        <w:t>graduates high school. Effective July</w:t>
      </w:r>
      <w:r w:rsidR="00F619C5">
        <w:rPr>
          <w:rFonts w:eastAsia="Times New Roman" w:cstheme="minorHAnsi"/>
          <w:sz w:val="22"/>
          <w:szCs w:val="22"/>
        </w:rPr>
        <w:t xml:space="preserve"> </w:t>
      </w:r>
      <w:r w:rsidR="00F619C5" w:rsidRPr="00F619C5">
        <w:rPr>
          <w:rFonts w:eastAsia="Times New Roman" w:cstheme="minorHAnsi"/>
          <w:sz w:val="22"/>
          <w:szCs w:val="22"/>
        </w:rPr>
        <w:t>1, 2024.</w:t>
      </w:r>
    </w:p>
    <w:p w14:paraId="22C631C2" w14:textId="6B5A28D4" w:rsidR="006D17D9" w:rsidRPr="006D17D9" w:rsidRDefault="006D17D9" w:rsidP="006E2AD3">
      <w:pPr>
        <w:rPr>
          <w:rFonts w:asciiTheme="minorHAnsi" w:eastAsiaTheme="minorEastAsia" w:hAnsiTheme="minorHAnsi" w:cstheme="minorHAnsi"/>
          <w:highlight w:val="yellow"/>
        </w:rPr>
      </w:pPr>
    </w:p>
    <w:p w14:paraId="79821B9D" w14:textId="4507ECCA" w:rsidR="00C2762F" w:rsidRPr="002C66FB" w:rsidRDefault="000B7573" w:rsidP="00601D8B">
      <w:pPr>
        <w:keepNext/>
        <w:keepLines/>
        <w:shd w:val="clear" w:color="auto" w:fill="00B0F0"/>
        <w:spacing w:before="120" w:after="120"/>
        <w:jc w:val="center"/>
        <w:outlineLvl w:val="0"/>
        <w:rPr>
          <w:rFonts w:asciiTheme="minorHAnsi" w:hAnsiTheme="minorHAnsi" w:cstheme="minorHAnsi"/>
          <w:bCs/>
          <w:caps/>
          <w:spacing w:val="15"/>
          <w:sz w:val="36"/>
          <w:szCs w:val="36"/>
        </w:rPr>
      </w:pPr>
      <w:bookmarkStart w:id="7" w:name="_Toc161670941"/>
      <w:r w:rsidRPr="002C66FB">
        <w:rPr>
          <w:rFonts w:asciiTheme="minorHAnsi" w:hAnsiTheme="minorHAnsi" w:cstheme="minorHAnsi"/>
          <w:bCs/>
          <w:caps/>
          <w:spacing w:val="15"/>
          <w:sz w:val="36"/>
          <w:szCs w:val="36"/>
        </w:rPr>
        <w:t>Education Oversight</w:t>
      </w:r>
      <w:bookmarkEnd w:id="7"/>
    </w:p>
    <w:p w14:paraId="2143E465" w14:textId="77777777" w:rsidR="00986233" w:rsidRPr="006D17D9" w:rsidRDefault="00986233" w:rsidP="00986233">
      <w:pPr>
        <w:pStyle w:val="Heading2"/>
        <w:spacing w:before="0"/>
        <w:rPr>
          <w:rFonts w:cstheme="minorHAnsi"/>
          <w:b/>
          <w:color w:val="E26B2A" w:themeColor="accent3"/>
        </w:rPr>
      </w:pPr>
      <w:bookmarkStart w:id="8" w:name="_Toc161670942"/>
      <w:r w:rsidRPr="006D17D9">
        <w:rPr>
          <w:rFonts w:cstheme="minorHAnsi"/>
          <w:b/>
          <w:color w:val="E26B2A" w:themeColor="accent3"/>
        </w:rPr>
        <w:t>SB 1502 – relating to public meetings of educational institution boards</w:t>
      </w:r>
      <w:bookmarkEnd w:id="8"/>
    </w:p>
    <w:p w14:paraId="449DB6FB" w14:textId="77777777" w:rsidR="00986233" w:rsidRPr="006D17D9" w:rsidRDefault="00986233" w:rsidP="00986233">
      <w:pPr>
        <w:pStyle w:val="NoSpacing"/>
        <w:rPr>
          <w:rFonts w:cstheme="minorHAnsi"/>
          <w:sz w:val="22"/>
          <w:szCs w:val="22"/>
        </w:rPr>
      </w:pPr>
      <w:r w:rsidRPr="006D17D9">
        <w:rPr>
          <w:rFonts w:cstheme="minorHAnsi"/>
          <w:sz w:val="22"/>
          <w:szCs w:val="22"/>
        </w:rPr>
        <w:t>House Vote: Carried by McIntire, Ruiz. Passed. Ayes, 55; Nays, 1; Excused, 4.</w:t>
      </w:r>
    </w:p>
    <w:p w14:paraId="71818F2D" w14:textId="77777777" w:rsidR="00986233" w:rsidRPr="00C924FD" w:rsidRDefault="00986233" w:rsidP="00986233">
      <w:pPr>
        <w:pStyle w:val="NoSpacing"/>
        <w:rPr>
          <w:rFonts w:cstheme="minorHAnsi"/>
          <w:sz w:val="22"/>
          <w:szCs w:val="22"/>
          <w:highlight w:val="yellow"/>
        </w:rPr>
      </w:pPr>
      <w:r w:rsidRPr="006D17D9">
        <w:rPr>
          <w:rFonts w:cstheme="minorHAnsi"/>
          <w:sz w:val="22"/>
          <w:szCs w:val="22"/>
        </w:rPr>
        <w:t>Senate Vote: Carried by President Wagner. Passed. Ayes, 29; Nays, 1</w:t>
      </w:r>
      <w:r>
        <w:rPr>
          <w:rFonts w:cstheme="minorHAnsi"/>
          <w:sz w:val="22"/>
          <w:szCs w:val="22"/>
        </w:rPr>
        <w:t>.</w:t>
      </w:r>
    </w:p>
    <w:p w14:paraId="125EA2F1" w14:textId="77777777" w:rsidR="00986233" w:rsidRPr="00C924FD" w:rsidRDefault="00986233" w:rsidP="00986233">
      <w:pPr>
        <w:pStyle w:val="NoSpacing"/>
        <w:rPr>
          <w:rFonts w:cstheme="minorHAnsi"/>
          <w:sz w:val="22"/>
          <w:szCs w:val="22"/>
          <w:highlight w:val="yellow"/>
        </w:rPr>
      </w:pPr>
    </w:p>
    <w:p w14:paraId="539DB91D" w14:textId="77777777" w:rsidR="00986233" w:rsidRPr="00007753" w:rsidRDefault="00000000" w:rsidP="00986233">
      <w:pPr>
        <w:rPr>
          <w:rFonts w:asciiTheme="minorHAnsi" w:eastAsiaTheme="minorEastAsia" w:hAnsiTheme="minorHAnsi" w:cstheme="minorHAnsi"/>
          <w:sz w:val="22"/>
          <w:szCs w:val="22"/>
        </w:rPr>
      </w:pPr>
      <w:hyperlink r:id="rId24" w:history="1">
        <w:r w:rsidR="00986233" w:rsidRPr="006D17D9">
          <w:rPr>
            <w:rStyle w:val="Hyperlink"/>
            <w:rFonts w:asciiTheme="minorHAnsi" w:eastAsiaTheme="minorEastAsia" w:hAnsiTheme="minorHAnsi" w:cstheme="minorHAnsi"/>
            <w:sz w:val="22"/>
            <w:szCs w:val="22"/>
          </w:rPr>
          <w:t>Senate Bill 1502</w:t>
        </w:r>
      </w:hyperlink>
      <w:r w:rsidR="00986233" w:rsidRPr="006D17D9">
        <w:rPr>
          <w:rFonts w:asciiTheme="minorHAnsi" w:eastAsiaTheme="minorEastAsia" w:hAnsiTheme="minorHAnsi" w:cstheme="minorHAnsi"/>
          <w:sz w:val="22"/>
          <w:szCs w:val="22"/>
        </w:rPr>
        <w:t xml:space="preserve"> </w:t>
      </w:r>
      <w:r w:rsidR="00986233">
        <w:rPr>
          <w:rFonts w:asciiTheme="minorHAnsi" w:eastAsiaTheme="minorEastAsia" w:hAnsiTheme="minorHAnsi" w:cstheme="minorHAnsi"/>
          <w:sz w:val="22"/>
          <w:szCs w:val="22"/>
        </w:rPr>
        <w:t>s</w:t>
      </w:r>
      <w:r w:rsidR="00986233" w:rsidRPr="00007753">
        <w:rPr>
          <w:rFonts w:asciiTheme="minorHAnsi" w:eastAsiaTheme="minorEastAsia" w:hAnsiTheme="minorHAnsi" w:cstheme="minorHAnsi"/>
          <w:sz w:val="22"/>
          <w:szCs w:val="22"/>
        </w:rPr>
        <w:t>pecifies that the measure applies to the governing boards of common or union high school districts, education</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service districts, community college districts, and public universities, but does not apply</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to school districts of less than 50 students in resident average daily</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membership. Requires boards to post video or</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audio recordings of each meeting to the district, college, or university website or</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social media site within seven</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days of the meeting. Provides that if a board's facilities lack broadband</w:t>
      </w:r>
      <w:r w:rsidR="00986233">
        <w:rPr>
          <w:rFonts w:asciiTheme="minorHAnsi" w:eastAsiaTheme="minorEastAsia" w:hAnsiTheme="minorHAnsi" w:cstheme="minorHAnsi"/>
          <w:sz w:val="22"/>
          <w:szCs w:val="22"/>
        </w:rPr>
        <w:t xml:space="preserve"> </w:t>
      </w:r>
      <w:r w:rsidR="00986233" w:rsidRPr="00007753">
        <w:rPr>
          <w:rFonts w:asciiTheme="minorHAnsi" w:eastAsiaTheme="minorEastAsia" w:hAnsiTheme="minorHAnsi" w:cstheme="minorHAnsi"/>
          <w:sz w:val="22"/>
          <w:szCs w:val="22"/>
        </w:rPr>
        <w:t>internet, then the board may post audio instead of video on its website or social media site. Exempts from these requirements any meeting or portion of a meeting that is conducted in executive session. Effective January 1, 2025.</w:t>
      </w:r>
    </w:p>
    <w:p w14:paraId="64D364E6" w14:textId="77777777" w:rsidR="00986233" w:rsidRPr="00007753" w:rsidRDefault="00986233" w:rsidP="00986233">
      <w:pPr>
        <w:rPr>
          <w:rFonts w:asciiTheme="minorHAnsi" w:hAnsiTheme="minorHAnsi" w:cstheme="minorHAnsi"/>
          <w:sz w:val="22"/>
          <w:szCs w:val="22"/>
        </w:rPr>
      </w:pPr>
    </w:p>
    <w:p w14:paraId="1CD2C3D1" w14:textId="77777777" w:rsidR="00986233" w:rsidRPr="00986233" w:rsidRDefault="00986233" w:rsidP="00986233">
      <w:pPr>
        <w:pStyle w:val="Heading2"/>
        <w:spacing w:before="0"/>
        <w:rPr>
          <w:rFonts w:cstheme="minorHAnsi"/>
          <w:b/>
          <w:color w:val="E26B2A" w:themeColor="accent3"/>
        </w:rPr>
      </w:pPr>
      <w:bookmarkStart w:id="9" w:name="_Toc161670943"/>
      <w:r w:rsidRPr="00007753">
        <w:rPr>
          <w:rFonts w:cstheme="minorHAnsi"/>
          <w:b/>
          <w:color w:val="E26B2A" w:themeColor="accent3"/>
        </w:rPr>
        <w:t xml:space="preserve">SB 1552 – </w:t>
      </w:r>
      <w:r w:rsidRPr="00986233">
        <w:rPr>
          <w:rFonts w:cstheme="minorHAnsi"/>
          <w:b/>
          <w:color w:val="E26B2A" w:themeColor="accent3"/>
        </w:rPr>
        <w:t>relating to education</w:t>
      </w:r>
      <w:bookmarkEnd w:id="9"/>
    </w:p>
    <w:p w14:paraId="5CAEF0DB" w14:textId="77777777" w:rsidR="00986233" w:rsidRPr="00986233" w:rsidRDefault="00986233" w:rsidP="00986233">
      <w:pPr>
        <w:pStyle w:val="NoSpacing"/>
        <w:jc w:val="left"/>
        <w:rPr>
          <w:rFonts w:cstheme="minorHAnsi"/>
          <w:sz w:val="22"/>
          <w:szCs w:val="22"/>
        </w:rPr>
      </w:pPr>
      <w:r w:rsidRPr="00986233">
        <w:rPr>
          <w:rFonts w:cstheme="minorHAnsi"/>
          <w:sz w:val="22"/>
          <w:szCs w:val="22"/>
        </w:rPr>
        <w:t>House Vote: Carried by Neron. Passed. Ayes, 48; Nays, 8; Excused, 4.</w:t>
      </w:r>
    </w:p>
    <w:p w14:paraId="3E5AE9C9" w14:textId="77777777" w:rsidR="00986233" w:rsidRDefault="00986233" w:rsidP="00986233">
      <w:pPr>
        <w:pStyle w:val="NoSpacing"/>
        <w:rPr>
          <w:rFonts w:cstheme="minorHAnsi"/>
          <w:sz w:val="22"/>
          <w:szCs w:val="22"/>
        </w:rPr>
      </w:pPr>
      <w:r w:rsidRPr="00986233">
        <w:rPr>
          <w:rFonts w:cstheme="minorHAnsi"/>
          <w:sz w:val="22"/>
          <w:szCs w:val="22"/>
        </w:rPr>
        <w:t>Senate Vote: Carried by Dembrow. Passed. Ayes, 23; Nays, 5; Excused, 2</w:t>
      </w:r>
      <w:r>
        <w:rPr>
          <w:rFonts w:cstheme="minorHAnsi"/>
          <w:sz w:val="22"/>
          <w:szCs w:val="22"/>
        </w:rPr>
        <w:t>.</w:t>
      </w:r>
    </w:p>
    <w:p w14:paraId="40C790E5" w14:textId="77777777" w:rsidR="00986233" w:rsidRPr="00986233" w:rsidRDefault="00986233" w:rsidP="00986233">
      <w:pPr>
        <w:pStyle w:val="NoSpacing"/>
        <w:rPr>
          <w:rFonts w:cstheme="minorHAnsi"/>
          <w:sz w:val="22"/>
          <w:szCs w:val="22"/>
        </w:rPr>
      </w:pPr>
    </w:p>
    <w:p w14:paraId="430E88F8" w14:textId="77777777" w:rsidR="00986233" w:rsidRPr="00986233" w:rsidRDefault="00000000" w:rsidP="00986233">
      <w:pPr>
        <w:suppressAutoHyphens/>
        <w:rPr>
          <w:rFonts w:asciiTheme="minorHAnsi" w:hAnsiTheme="minorHAnsi" w:cstheme="minorHAnsi"/>
          <w:bCs/>
          <w:sz w:val="22"/>
          <w:szCs w:val="22"/>
        </w:rPr>
      </w:pPr>
      <w:hyperlink r:id="rId25" w:history="1">
        <w:r w:rsidR="00986233" w:rsidRPr="00986233">
          <w:rPr>
            <w:rStyle w:val="Hyperlink"/>
            <w:rFonts w:asciiTheme="minorHAnsi" w:eastAsiaTheme="minorEastAsia" w:hAnsiTheme="minorHAnsi" w:cstheme="minorHAnsi"/>
            <w:sz w:val="22"/>
            <w:szCs w:val="22"/>
          </w:rPr>
          <w:t>Senate Bill 1552</w:t>
        </w:r>
      </w:hyperlink>
      <w:r w:rsidR="00986233" w:rsidRPr="00986233">
        <w:rPr>
          <w:rFonts w:asciiTheme="minorHAnsi" w:eastAsiaTheme="minorEastAsia" w:hAnsiTheme="minorHAnsi" w:cstheme="minorHAnsi"/>
          <w:sz w:val="22"/>
          <w:szCs w:val="22"/>
        </w:rPr>
        <w:t xml:space="preserve"> </w:t>
      </w:r>
      <w:r w:rsidR="00986233" w:rsidRPr="00986233">
        <w:rPr>
          <w:rFonts w:asciiTheme="minorHAnsi" w:hAnsiTheme="minorHAnsi" w:cstheme="minorHAnsi"/>
          <w:bCs/>
          <w:sz w:val="22"/>
          <w:szCs w:val="22"/>
        </w:rPr>
        <w:t>is the Senate education omnibus bill, which encompasses many changes to education statutes, including:</w:t>
      </w:r>
    </w:p>
    <w:p w14:paraId="1FA95B87" w14:textId="77777777" w:rsidR="00986233" w:rsidRPr="00986233" w:rsidRDefault="00986233" w:rsidP="00986233">
      <w:pPr>
        <w:suppressAutoHyphens/>
        <w:rPr>
          <w:rFonts w:asciiTheme="minorHAnsi" w:hAnsiTheme="minorHAnsi" w:cstheme="minorHAnsi"/>
          <w:bCs/>
          <w:sz w:val="22"/>
          <w:szCs w:val="22"/>
        </w:rPr>
      </w:pPr>
    </w:p>
    <w:p w14:paraId="3F28FDD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Establishes a youth advisory group. Prescribes the membership and duties of the group. Directs the Department of Education to establish a work group to develop standards for the group. </w:t>
      </w:r>
    </w:p>
    <w:p w14:paraId="229E2879"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Directs ODE to develop a plan for the collection of course-level completion and grade data for all </w:t>
      </w:r>
      <w:proofErr w:type="gramStart"/>
      <w:r w:rsidRPr="00986233">
        <w:rPr>
          <w:rFonts w:cstheme="minorHAnsi"/>
          <w:bCs/>
          <w:sz w:val="22"/>
          <w:szCs w:val="22"/>
        </w:rPr>
        <w:t>public school</w:t>
      </w:r>
      <w:proofErr w:type="gramEnd"/>
      <w:r w:rsidRPr="00986233">
        <w:rPr>
          <w:rFonts w:cstheme="minorHAnsi"/>
          <w:bCs/>
          <w:sz w:val="22"/>
          <w:szCs w:val="22"/>
        </w:rPr>
        <w:t xml:space="preserve"> students in grades 6 through 12.</w:t>
      </w:r>
    </w:p>
    <w:p w14:paraId="288372DD"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Directs the Higher Education Coordinating Commission to establish a direct admissions program for community colleges and public universities. </w:t>
      </w:r>
    </w:p>
    <w:p w14:paraId="55DA580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Directs the Legislative and Policy Research Director to conduct a study on the Quality Education Model and the state's system of financing public education for kindergarten through grade 12. </w:t>
      </w:r>
    </w:p>
    <w:p w14:paraId="346F28C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Changes the entity that makes determinations related to the Oregon Opportunity Grant program to the commission. Requires that </w:t>
      </w:r>
      <w:proofErr w:type="gramStart"/>
      <w:r w:rsidRPr="00986233">
        <w:rPr>
          <w:rFonts w:cstheme="minorHAnsi"/>
          <w:bCs/>
          <w:sz w:val="22"/>
          <w:szCs w:val="22"/>
        </w:rPr>
        <w:t>the manner by which</w:t>
      </w:r>
      <w:proofErr w:type="gramEnd"/>
      <w:r w:rsidRPr="00986233">
        <w:rPr>
          <w:rFonts w:cstheme="minorHAnsi"/>
          <w:bCs/>
          <w:sz w:val="22"/>
          <w:szCs w:val="22"/>
        </w:rPr>
        <w:t xml:space="preserve"> the commission determines the state share under the program be done by rule. </w:t>
      </w:r>
    </w:p>
    <w:p w14:paraId="277B60C3"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Modifies calculations of funding for the Youth Corrections Education Program and the Juvenile Detention Education Program. Directs the department to establish a target funding level for </w:t>
      </w:r>
      <w:r w:rsidRPr="00986233">
        <w:rPr>
          <w:rFonts w:cstheme="minorHAnsi"/>
          <w:bCs/>
          <w:sz w:val="22"/>
          <w:szCs w:val="22"/>
        </w:rPr>
        <w:lastRenderedPageBreak/>
        <w:t xml:space="preserve">programs. Authorizes the department to transfer moneys from the Statewide Education Initiatives Account for the purpose of meeting the target funding level. </w:t>
      </w:r>
    </w:p>
    <w:p w14:paraId="433BDADA"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Expands the authority of the commission to enter into contracts or agreements for Oregon's Open Educational Resources (OER) Program. </w:t>
      </w:r>
    </w:p>
    <w:p w14:paraId="6A47B80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Clarifies the requirements for school district policies related to short-acting opioid antagonists.</w:t>
      </w:r>
    </w:p>
    <w:p w14:paraId="5C6B044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Modifies the membership requirements of the Educator Advancement Council, the scope of duties of the council and the requirements of certain grants awarded by the council. </w:t>
      </w:r>
    </w:p>
    <w:p w14:paraId="108F4886"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Allows a person, prior to beginning an education, a </w:t>
      </w:r>
      <w:proofErr w:type="gramStart"/>
      <w:r w:rsidRPr="00986233">
        <w:rPr>
          <w:rFonts w:cstheme="minorHAnsi"/>
          <w:bCs/>
          <w:sz w:val="22"/>
          <w:szCs w:val="22"/>
        </w:rPr>
        <w:t>training</w:t>
      </w:r>
      <w:proofErr w:type="gramEnd"/>
      <w:r w:rsidRPr="00986233">
        <w:rPr>
          <w:rFonts w:cstheme="minorHAnsi"/>
          <w:bCs/>
          <w:sz w:val="22"/>
          <w:szCs w:val="22"/>
        </w:rPr>
        <w:t xml:space="preserve"> or an apprenticeship program for an occupational or a professional license, to petition a licensing board, a commission or an agency for a determination as to whether a criminal conviction will prevent the person from receiving the license. </w:t>
      </w:r>
    </w:p>
    <w:p w14:paraId="63DDE969"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Specifies laws that are applicable to approved recovery schools. </w:t>
      </w:r>
    </w:p>
    <w:p w14:paraId="53504BD7"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Clarifies the applicability of just cause provisions to classified school employees. </w:t>
      </w:r>
    </w:p>
    <w:p w14:paraId="4A7A6A1F"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 xml:space="preserve">Modifies payment requirements for substitute teachers. </w:t>
      </w:r>
    </w:p>
    <w:p w14:paraId="5545FA22" w14:textId="77777777" w:rsidR="00986233" w:rsidRPr="00986233" w:rsidRDefault="00986233" w:rsidP="00986233">
      <w:pPr>
        <w:pStyle w:val="ListParagraph"/>
        <w:widowControl w:val="0"/>
        <w:numPr>
          <w:ilvl w:val="0"/>
          <w:numId w:val="11"/>
        </w:numPr>
        <w:suppressAutoHyphens/>
        <w:spacing w:after="0" w:line="240" w:lineRule="auto"/>
        <w:jc w:val="left"/>
        <w:rPr>
          <w:rFonts w:cstheme="minorHAnsi"/>
          <w:bCs/>
          <w:sz w:val="22"/>
          <w:szCs w:val="22"/>
        </w:rPr>
      </w:pPr>
      <w:r w:rsidRPr="00986233">
        <w:rPr>
          <w:rFonts w:cstheme="minorHAnsi"/>
          <w:bCs/>
          <w:sz w:val="22"/>
          <w:szCs w:val="22"/>
        </w:rPr>
        <w:t>Repeals sections related to the repealed Early Success Reading Initiative.</w:t>
      </w:r>
    </w:p>
    <w:p w14:paraId="370D4D50" w14:textId="77777777" w:rsidR="005E232B" w:rsidRPr="00C924FD" w:rsidRDefault="005E232B" w:rsidP="00A92B1D">
      <w:pPr>
        <w:pStyle w:val="ColorfulShading-Accent31"/>
        <w:spacing w:before="0" w:after="0" w:line="240" w:lineRule="auto"/>
        <w:ind w:left="0"/>
        <w:rPr>
          <w:rFonts w:asciiTheme="minorHAnsi" w:hAnsiTheme="minorHAnsi" w:cstheme="minorHAnsi"/>
          <w:sz w:val="22"/>
          <w:szCs w:val="22"/>
          <w:highlight w:val="yellow"/>
        </w:rPr>
      </w:pPr>
    </w:p>
    <w:p w14:paraId="6D6FA87C" w14:textId="53888DBF" w:rsidR="00E95875" w:rsidRPr="00EC56AC" w:rsidRDefault="000B7573" w:rsidP="00E95875">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10" w:name="_Toc161670944"/>
      <w:r w:rsidRPr="002C66FB">
        <w:rPr>
          <w:rFonts w:asciiTheme="minorHAnsi" w:hAnsiTheme="minorHAnsi" w:cstheme="minorHAnsi"/>
          <w:bCs/>
          <w:caps/>
          <w:spacing w:val="15"/>
          <w:sz w:val="36"/>
          <w:szCs w:val="36"/>
        </w:rPr>
        <w:t>Employment</w:t>
      </w:r>
      <w:bookmarkEnd w:id="10"/>
    </w:p>
    <w:p w14:paraId="19950E3A" w14:textId="2FEA6A39" w:rsidR="002323AD" w:rsidRPr="00EC56AC" w:rsidRDefault="00EC56AC" w:rsidP="002323AD">
      <w:pPr>
        <w:pStyle w:val="Heading2"/>
        <w:spacing w:before="0"/>
        <w:rPr>
          <w:rFonts w:cstheme="minorHAnsi"/>
          <w:b/>
          <w:color w:val="E26B2A" w:themeColor="accent3"/>
        </w:rPr>
      </w:pPr>
      <w:bookmarkStart w:id="11" w:name="_Toc161670945"/>
      <w:r w:rsidRPr="00EC56AC">
        <w:rPr>
          <w:rFonts w:cstheme="minorHAnsi"/>
          <w:b/>
          <w:color w:val="E26B2A" w:themeColor="accent3"/>
        </w:rPr>
        <w:t>SB 1514</w:t>
      </w:r>
      <w:r w:rsidR="002323AD" w:rsidRPr="00EC56AC">
        <w:rPr>
          <w:rFonts w:cstheme="minorHAnsi"/>
          <w:b/>
          <w:color w:val="E26B2A" w:themeColor="accent3"/>
        </w:rPr>
        <w:t xml:space="preserve"> – </w:t>
      </w:r>
      <w:r w:rsidR="00944102" w:rsidRPr="00EC56AC">
        <w:rPr>
          <w:rFonts w:cstheme="minorHAnsi"/>
          <w:b/>
          <w:color w:val="E26B2A" w:themeColor="accent3"/>
        </w:rPr>
        <w:t>r</w:t>
      </w:r>
      <w:r w:rsidR="002323AD" w:rsidRPr="00EC56AC">
        <w:rPr>
          <w:rFonts w:cstheme="minorHAnsi"/>
          <w:b/>
          <w:color w:val="E26B2A" w:themeColor="accent3"/>
        </w:rPr>
        <w:t xml:space="preserve">elating to </w:t>
      </w:r>
      <w:r w:rsidRPr="00EC56AC">
        <w:rPr>
          <w:rFonts w:cstheme="minorHAnsi"/>
          <w:b/>
          <w:color w:val="E26B2A" w:themeColor="accent3"/>
        </w:rPr>
        <w:t>family and medical leave insurance</w:t>
      </w:r>
      <w:bookmarkEnd w:id="11"/>
    </w:p>
    <w:p w14:paraId="064F754E" w14:textId="70FDF636" w:rsidR="002323AD" w:rsidRPr="00EC56AC" w:rsidRDefault="002323AD" w:rsidP="002323AD">
      <w:pPr>
        <w:pStyle w:val="NoSpacing"/>
        <w:rPr>
          <w:rFonts w:cstheme="minorHAnsi"/>
          <w:sz w:val="22"/>
          <w:szCs w:val="22"/>
        </w:rPr>
      </w:pPr>
      <w:r w:rsidRPr="00EC56AC">
        <w:rPr>
          <w:rFonts w:cstheme="minorHAnsi"/>
          <w:sz w:val="22"/>
          <w:szCs w:val="22"/>
        </w:rPr>
        <w:t xml:space="preserve">House Vote: </w:t>
      </w:r>
      <w:r w:rsidR="00EC56AC" w:rsidRPr="00EC56AC">
        <w:rPr>
          <w:rFonts w:cstheme="minorHAnsi"/>
          <w:sz w:val="22"/>
          <w:szCs w:val="22"/>
        </w:rPr>
        <w:t>Carried by Grayber. Passed. Ayes, 50; Nays, 3; Excused, 7.</w:t>
      </w:r>
    </w:p>
    <w:p w14:paraId="3153E796" w14:textId="5094A7BA" w:rsidR="002323AD" w:rsidRPr="00EC56AC" w:rsidRDefault="002323AD" w:rsidP="002323AD">
      <w:pPr>
        <w:pStyle w:val="NoSpacing"/>
        <w:rPr>
          <w:rFonts w:cstheme="minorHAnsi"/>
          <w:sz w:val="22"/>
          <w:szCs w:val="22"/>
        </w:rPr>
      </w:pPr>
      <w:r w:rsidRPr="00EC56AC">
        <w:rPr>
          <w:rFonts w:cstheme="minorHAnsi"/>
          <w:sz w:val="22"/>
          <w:szCs w:val="22"/>
        </w:rPr>
        <w:t xml:space="preserve">Senate Vote: </w:t>
      </w:r>
      <w:r w:rsidR="00EC56AC" w:rsidRPr="00EC56AC">
        <w:rPr>
          <w:rFonts w:cstheme="minorHAnsi"/>
          <w:sz w:val="22"/>
          <w:szCs w:val="22"/>
        </w:rPr>
        <w:t>Carried by Bonham. Passed. Ayes, 27; Excused, 3.</w:t>
      </w:r>
    </w:p>
    <w:p w14:paraId="7AE82C72" w14:textId="77777777" w:rsidR="002323AD" w:rsidRPr="00EC56AC" w:rsidRDefault="002323AD" w:rsidP="002323AD">
      <w:pPr>
        <w:rPr>
          <w:rFonts w:asciiTheme="minorHAnsi" w:hAnsiTheme="minorHAnsi" w:cstheme="minorHAnsi"/>
          <w:sz w:val="22"/>
          <w:szCs w:val="22"/>
        </w:rPr>
      </w:pPr>
    </w:p>
    <w:p w14:paraId="37FE1224" w14:textId="0810843E" w:rsidR="002323AD" w:rsidRPr="00EC56AC" w:rsidRDefault="00000000" w:rsidP="002323AD">
      <w:pPr>
        <w:rPr>
          <w:rFonts w:asciiTheme="minorHAnsi" w:hAnsiTheme="minorHAnsi" w:cstheme="minorHAnsi"/>
          <w:sz w:val="22"/>
          <w:szCs w:val="22"/>
        </w:rPr>
      </w:pPr>
      <w:hyperlink r:id="rId26" w:history="1">
        <w:r w:rsidR="00EC56AC" w:rsidRPr="00EC56AC">
          <w:rPr>
            <w:rStyle w:val="Hyperlink"/>
            <w:rFonts w:asciiTheme="minorHAnsi" w:hAnsiTheme="minorHAnsi" w:cstheme="minorHAnsi"/>
            <w:sz w:val="22"/>
            <w:szCs w:val="22"/>
          </w:rPr>
          <w:t>Senate Bill 1514</w:t>
        </w:r>
      </w:hyperlink>
      <w:r w:rsidR="002323AD" w:rsidRPr="00EC56AC">
        <w:rPr>
          <w:rFonts w:asciiTheme="minorHAnsi" w:hAnsiTheme="minorHAnsi" w:cstheme="minorHAnsi"/>
          <w:sz w:val="22"/>
          <w:szCs w:val="22"/>
        </w:rPr>
        <w:t xml:space="preserve"> </w:t>
      </w:r>
      <w:r w:rsidR="00EC56AC" w:rsidRPr="00EC56AC">
        <w:rPr>
          <w:rFonts w:asciiTheme="minorHAnsi" w:hAnsiTheme="minorHAnsi" w:cstheme="minorHAnsi"/>
          <w:sz w:val="22"/>
          <w:szCs w:val="22"/>
        </w:rPr>
        <w:t>requires the Director of the Employment Department to conduct periodic assessments to determine the solvency of the Paid Family and Medical Leave Insurance Fund. Specifies the actions that the director may take to restore solvency if the director determines that the fund is, or may be, insolvent.</w:t>
      </w:r>
    </w:p>
    <w:p w14:paraId="7831E270" w14:textId="6AD71AF9" w:rsidR="002323AD" w:rsidRPr="00EC56AC" w:rsidRDefault="002323AD" w:rsidP="002323AD">
      <w:pPr>
        <w:rPr>
          <w:rFonts w:asciiTheme="minorHAnsi" w:hAnsiTheme="minorHAnsi" w:cstheme="minorHAnsi"/>
        </w:rPr>
      </w:pPr>
    </w:p>
    <w:p w14:paraId="2CC8D39B" w14:textId="70D049F0" w:rsidR="002323AD" w:rsidRPr="00EC56AC" w:rsidRDefault="00EC56AC" w:rsidP="002323AD">
      <w:pPr>
        <w:pStyle w:val="Heading2"/>
        <w:spacing w:before="0"/>
        <w:rPr>
          <w:rFonts w:cstheme="minorHAnsi"/>
          <w:b/>
          <w:color w:val="E26B2A" w:themeColor="accent3"/>
        </w:rPr>
      </w:pPr>
      <w:bookmarkStart w:id="12" w:name="_Toc161670946"/>
      <w:r w:rsidRPr="00EC56AC">
        <w:rPr>
          <w:rFonts w:cstheme="minorHAnsi"/>
          <w:b/>
          <w:color w:val="E26B2A" w:themeColor="accent3"/>
        </w:rPr>
        <w:t>SB 1515</w:t>
      </w:r>
      <w:r w:rsidR="002323AD" w:rsidRPr="00EC56AC">
        <w:rPr>
          <w:rFonts w:cstheme="minorHAnsi"/>
          <w:b/>
          <w:color w:val="E26B2A" w:themeColor="accent3"/>
        </w:rPr>
        <w:t xml:space="preserve"> – </w:t>
      </w:r>
      <w:r w:rsidR="00944102" w:rsidRPr="00EC56AC">
        <w:rPr>
          <w:rFonts w:cstheme="minorHAnsi"/>
          <w:b/>
          <w:color w:val="E26B2A" w:themeColor="accent3"/>
        </w:rPr>
        <w:t>r</w:t>
      </w:r>
      <w:r w:rsidR="002323AD" w:rsidRPr="00EC56AC">
        <w:rPr>
          <w:rFonts w:cstheme="minorHAnsi"/>
          <w:b/>
          <w:color w:val="E26B2A" w:themeColor="accent3"/>
        </w:rPr>
        <w:t xml:space="preserve">elating </w:t>
      </w:r>
      <w:r w:rsidR="00944102" w:rsidRPr="00EC56AC">
        <w:rPr>
          <w:rFonts w:cstheme="minorHAnsi"/>
          <w:b/>
          <w:color w:val="E26B2A" w:themeColor="accent3"/>
        </w:rPr>
        <w:t>t</w:t>
      </w:r>
      <w:r w:rsidR="002323AD" w:rsidRPr="00EC56AC">
        <w:rPr>
          <w:rFonts w:cstheme="minorHAnsi"/>
          <w:b/>
          <w:color w:val="E26B2A" w:themeColor="accent3"/>
        </w:rPr>
        <w:t xml:space="preserve">o </w:t>
      </w:r>
      <w:r w:rsidRPr="00EC56AC">
        <w:rPr>
          <w:rFonts w:cstheme="minorHAnsi"/>
          <w:b/>
          <w:color w:val="E26B2A" w:themeColor="accent3"/>
        </w:rPr>
        <w:t>leave laws concerning time off from work</w:t>
      </w:r>
      <w:bookmarkEnd w:id="12"/>
    </w:p>
    <w:p w14:paraId="41EF42DE" w14:textId="74EC91F3" w:rsidR="00EC56AC" w:rsidRDefault="002323AD" w:rsidP="002323AD">
      <w:pPr>
        <w:pStyle w:val="NoSpacing"/>
        <w:rPr>
          <w:rFonts w:cstheme="minorHAnsi"/>
          <w:sz w:val="22"/>
          <w:szCs w:val="22"/>
        </w:rPr>
      </w:pPr>
      <w:r w:rsidRPr="00EC56AC">
        <w:rPr>
          <w:rFonts w:cstheme="minorHAnsi"/>
          <w:sz w:val="22"/>
          <w:szCs w:val="22"/>
        </w:rPr>
        <w:t xml:space="preserve">House Vote: </w:t>
      </w:r>
      <w:r w:rsidR="00EC56AC" w:rsidRPr="00EC56AC">
        <w:rPr>
          <w:rFonts w:cstheme="minorHAnsi"/>
          <w:sz w:val="22"/>
          <w:szCs w:val="22"/>
        </w:rPr>
        <w:t xml:space="preserve">Carried by Nosse. Passed. Ayes, 48; Nays, 5; Excused, </w:t>
      </w:r>
      <w:r w:rsidR="00EC56AC">
        <w:rPr>
          <w:rFonts w:cstheme="minorHAnsi"/>
          <w:sz w:val="22"/>
          <w:szCs w:val="22"/>
        </w:rPr>
        <w:t>7.</w:t>
      </w:r>
    </w:p>
    <w:p w14:paraId="2B138411" w14:textId="7A87AC70" w:rsidR="002323AD" w:rsidRPr="00682555" w:rsidRDefault="002323AD" w:rsidP="002323AD">
      <w:pPr>
        <w:pStyle w:val="NoSpacing"/>
        <w:rPr>
          <w:rFonts w:cstheme="minorHAnsi"/>
          <w:sz w:val="22"/>
          <w:szCs w:val="22"/>
        </w:rPr>
      </w:pPr>
      <w:r w:rsidRPr="00EC56AC">
        <w:rPr>
          <w:rFonts w:cstheme="minorHAnsi"/>
          <w:sz w:val="22"/>
          <w:szCs w:val="22"/>
        </w:rPr>
        <w:t xml:space="preserve">Senate </w:t>
      </w:r>
      <w:r w:rsidRPr="00682555">
        <w:rPr>
          <w:rFonts w:cstheme="minorHAnsi"/>
          <w:sz w:val="22"/>
          <w:szCs w:val="22"/>
        </w:rPr>
        <w:t xml:space="preserve">Vote: </w:t>
      </w:r>
      <w:r w:rsidR="00EC56AC" w:rsidRPr="00682555">
        <w:rPr>
          <w:rFonts w:cstheme="minorHAnsi"/>
          <w:sz w:val="22"/>
          <w:szCs w:val="22"/>
        </w:rPr>
        <w:t>Carried by Taylor, Bonham. Passed. Ayes, 25; Nays, 2; Excused, 3.</w:t>
      </w:r>
    </w:p>
    <w:p w14:paraId="26BE4A95" w14:textId="77777777" w:rsidR="002323AD" w:rsidRPr="00682555" w:rsidRDefault="002323AD" w:rsidP="002323AD">
      <w:pPr>
        <w:rPr>
          <w:rFonts w:asciiTheme="minorHAnsi" w:hAnsiTheme="minorHAnsi" w:cstheme="minorHAnsi"/>
          <w:sz w:val="22"/>
          <w:szCs w:val="22"/>
        </w:rPr>
      </w:pPr>
    </w:p>
    <w:p w14:paraId="6D3FF7C3" w14:textId="4604D56F" w:rsidR="002323AD" w:rsidRPr="00C924FD" w:rsidRDefault="00000000" w:rsidP="002323AD">
      <w:pPr>
        <w:rPr>
          <w:rFonts w:asciiTheme="minorHAnsi" w:hAnsiTheme="minorHAnsi" w:cstheme="minorHAnsi"/>
          <w:sz w:val="22"/>
          <w:szCs w:val="22"/>
          <w:highlight w:val="yellow"/>
        </w:rPr>
      </w:pPr>
      <w:hyperlink r:id="rId27" w:history="1">
        <w:r w:rsidR="00682555" w:rsidRPr="00682555">
          <w:rPr>
            <w:rStyle w:val="Hyperlink"/>
            <w:rFonts w:asciiTheme="minorHAnsi" w:hAnsiTheme="minorHAnsi" w:cstheme="minorHAnsi"/>
            <w:sz w:val="22"/>
            <w:szCs w:val="22"/>
          </w:rPr>
          <w:t>Senate Bill 1515</w:t>
        </w:r>
      </w:hyperlink>
      <w:r w:rsidR="002323AD" w:rsidRPr="00682555">
        <w:rPr>
          <w:rFonts w:asciiTheme="minorHAnsi" w:hAnsiTheme="minorHAnsi" w:cstheme="minorHAnsi"/>
          <w:sz w:val="22"/>
          <w:szCs w:val="22"/>
        </w:rPr>
        <w:t xml:space="preserve"> </w:t>
      </w:r>
      <w:r w:rsidR="00682555" w:rsidRPr="00682555">
        <w:rPr>
          <w:rFonts w:asciiTheme="minorHAnsi" w:hAnsiTheme="minorHAnsi" w:cstheme="minorHAnsi"/>
          <w:sz w:val="22"/>
          <w:szCs w:val="22"/>
        </w:rPr>
        <w:t>makes changes to the statutory provisions governing paid and unpaid job-protected leave entitlements. Makes technical changes and conforming amendments. Creates an exception from predictive scheduling penalty compensation requirements for employers that are unable to provide an employee with advance notice of scheduling changes that are necessitated by another employee's use of paid or unpaid leave. Declares an emergency, effective on passage</w:t>
      </w:r>
      <w:r w:rsidR="00682555">
        <w:rPr>
          <w:rFonts w:asciiTheme="minorHAnsi" w:hAnsiTheme="minorHAnsi" w:cstheme="minorHAnsi"/>
          <w:sz w:val="22"/>
          <w:szCs w:val="22"/>
        </w:rPr>
        <w:t>.</w:t>
      </w:r>
    </w:p>
    <w:p w14:paraId="3D43CEB7" w14:textId="77777777" w:rsidR="001B356B" w:rsidRDefault="001B356B" w:rsidP="005724E7">
      <w:pPr>
        <w:rPr>
          <w:rFonts w:asciiTheme="minorHAnsi" w:hAnsiTheme="minorHAnsi" w:cstheme="minorHAnsi"/>
          <w:highlight w:val="yellow"/>
        </w:rPr>
      </w:pPr>
    </w:p>
    <w:p w14:paraId="23128ACF" w14:textId="77777777" w:rsidR="00CB45F7" w:rsidRPr="00C924FD" w:rsidRDefault="00CB45F7" w:rsidP="005724E7">
      <w:pPr>
        <w:rPr>
          <w:rFonts w:asciiTheme="minorHAnsi" w:hAnsiTheme="minorHAnsi" w:cstheme="minorHAnsi"/>
          <w:highlight w:val="yellow"/>
        </w:rPr>
      </w:pPr>
    </w:p>
    <w:p w14:paraId="20AA0C18" w14:textId="2ABB75B2" w:rsidR="000B6C8F" w:rsidRPr="00BC2961" w:rsidRDefault="000B7573" w:rsidP="00601D8B">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13" w:name="_Toc161670947"/>
      <w:r w:rsidRPr="002C66FB">
        <w:rPr>
          <w:rFonts w:asciiTheme="minorHAnsi" w:hAnsiTheme="minorHAnsi" w:cstheme="minorHAnsi"/>
          <w:bCs/>
          <w:caps/>
          <w:spacing w:val="15"/>
          <w:sz w:val="36"/>
          <w:szCs w:val="36"/>
        </w:rPr>
        <w:lastRenderedPageBreak/>
        <w:t>Funding</w:t>
      </w:r>
      <w:bookmarkEnd w:id="13"/>
    </w:p>
    <w:p w14:paraId="53B63024" w14:textId="50000466" w:rsidR="006E44A5" w:rsidRPr="00BC2961" w:rsidRDefault="006E44A5" w:rsidP="006E44A5">
      <w:pPr>
        <w:pStyle w:val="Heading2"/>
        <w:spacing w:before="0"/>
        <w:rPr>
          <w:rFonts w:cstheme="minorHAnsi"/>
          <w:b/>
          <w:color w:val="E26B2A" w:themeColor="accent3"/>
        </w:rPr>
      </w:pPr>
      <w:bookmarkStart w:id="14" w:name="_Toc161670948"/>
      <w:r w:rsidRPr="00991971">
        <w:rPr>
          <w:rFonts w:cstheme="minorHAnsi"/>
          <w:b/>
          <w:color w:val="E26B2A" w:themeColor="accent3"/>
        </w:rPr>
        <w:t>HB 5</w:t>
      </w:r>
      <w:r w:rsidR="00991971" w:rsidRPr="00991971">
        <w:rPr>
          <w:rFonts w:cstheme="minorHAnsi"/>
          <w:b/>
          <w:color w:val="E26B2A" w:themeColor="accent3"/>
        </w:rPr>
        <w:t>20</w:t>
      </w:r>
      <w:r w:rsidRPr="00991971">
        <w:rPr>
          <w:rFonts w:cstheme="minorHAnsi"/>
          <w:b/>
          <w:color w:val="E26B2A" w:themeColor="accent3"/>
        </w:rPr>
        <w:t xml:space="preserve">4 – </w:t>
      </w:r>
      <w:r w:rsidR="00991971" w:rsidRPr="00BC2961">
        <w:rPr>
          <w:rFonts w:cstheme="minorHAnsi"/>
          <w:b/>
          <w:color w:val="E26B2A" w:themeColor="accent3"/>
        </w:rPr>
        <w:t>public safety and behavioral health package</w:t>
      </w:r>
      <w:bookmarkEnd w:id="14"/>
    </w:p>
    <w:p w14:paraId="445941D8" w14:textId="1A3A4B19" w:rsidR="00BC2961" w:rsidRPr="00BC2961" w:rsidRDefault="006E44A5" w:rsidP="006E44A5">
      <w:pPr>
        <w:pStyle w:val="NoSpacing"/>
        <w:rPr>
          <w:rFonts w:cstheme="minorHAnsi"/>
          <w:sz w:val="22"/>
          <w:szCs w:val="22"/>
        </w:rPr>
      </w:pPr>
      <w:r w:rsidRPr="00BC2961">
        <w:rPr>
          <w:rFonts w:cstheme="minorHAnsi"/>
          <w:sz w:val="22"/>
          <w:szCs w:val="22"/>
        </w:rPr>
        <w:t xml:space="preserve">House Vote: </w:t>
      </w:r>
      <w:r w:rsidR="00BC2961" w:rsidRPr="00BC2961">
        <w:rPr>
          <w:rFonts w:cstheme="minorHAnsi"/>
          <w:sz w:val="22"/>
          <w:szCs w:val="22"/>
        </w:rPr>
        <w:t>Carried by Sanchez. Passed. Ayes, 54; Nays, 2; Excused, 4.</w:t>
      </w:r>
    </w:p>
    <w:p w14:paraId="63370FCD" w14:textId="52539D8D" w:rsidR="006E44A5" w:rsidRDefault="006E44A5" w:rsidP="006E44A5">
      <w:pPr>
        <w:pStyle w:val="NoSpacing"/>
        <w:rPr>
          <w:rFonts w:cstheme="minorHAnsi"/>
          <w:sz w:val="22"/>
          <w:szCs w:val="22"/>
        </w:rPr>
      </w:pPr>
      <w:r w:rsidRPr="00BC2961">
        <w:rPr>
          <w:rFonts w:cstheme="minorHAnsi"/>
          <w:sz w:val="22"/>
          <w:szCs w:val="22"/>
        </w:rPr>
        <w:t xml:space="preserve">Senate Vote: </w:t>
      </w:r>
      <w:r w:rsidR="00BC2961" w:rsidRPr="00BC2961">
        <w:rPr>
          <w:rFonts w:cstheme="minorHAnsi"/>
          <w:sz w:val="22"/>
          <w:szCs w:val="22"/>
        </w:rPr>
        <w:t>Carried by Steiner, Lieber. Passed. Ayes, 27; Nays, 3</w:t>
      </w:r>
      <w:r w:rsidR="00BC2961">
        <w:rPr>
          <w:rFonts w:cstheme="minorHAnsi"/>
          <w:sz w:val="22"/>
          <w:szCs w:val="22"/>
        </w:rPr>
        <w:t>.</w:t>
      </w:r>
    </w:p>
    <w:p w14:paraId="03248C65" w14:textId="77777777" w:rsidR="00BC2961" w:rsidRPr="00C924FD" w:rsidRDefault="00BC2961" w:rsidP="006E44A5">
      <w:pPr>
        <w:pStyle w:val="NoSpacing"/>
        <w:rPr>
          <w:rFonts w:cstheme="minorHAnsi"/>
          <w:sz w:val="22"/>
          <w:szCs w:val="22"/>
          <w:highlight w:val="yellow"/>
        </w:rPr>
      </w:pPr>
    </w:p>
    <w:p w14:paraId="40E51163" w14:textId="048D0C4A" w:rsidR="00991971" w:rsidRPr="00991971" w:rsidRDefault="00000000" w:rsidP="00991971">
      <w:pPr>
        <w:rPr>
          <w:rFonts w:asciiTheme="minorHAnsi" w:eastAsiaTheme="minorEastAsia" w:hAnsiTheme="minorHAnsi" w:cstheme="minorHAnsi"/>
          <w:sz w:val="22"/>
          <w:szCs w:val="22"/>
        </w:rPr>
      </w:pPr>
      <w:hyperlink r:id="rId28" w:history="1">
        <w:r w:rsidR="00991971" w:rsidRPr="00991971">
          <w:rPr>
            <w:rStyle w:val="Hyperlink"/>
            <w:rFonts w:asciiTheme="minorHAnsi" w:eastAsiaTheme="minorEastAsia" w:hAnsiTheme="minorHAnsi" w:cstheme="minorHAnsi"/>
            <w:sz w:val="22"/>
            <w:szCs w:val="22"/>
          </w:rPr>
          <w:t>House Bill 5204</w:t>
        </w:r>
      </w:hyperlink>
      <w:r w:rsidR="006E44A5" w:rsidRPr="00991971">
        <w:rPr>
          <w:rFonts w:asciiTheme="minorHAnsi" w:eastAsiaTheme="minorEastAsia" w:hAnsiTheme="minorHAnsi" w:cstheme="minorHAnsi"/>
          <w:sz w:val="22"/>
          <w:szCs w:val="22"/>
        </w:rPr>
        <w:t xml:space="preserve"> </w:t>
      </w:r>
      <w:r w:rsidR="00991971" w:rsidRPr="00991971">
        <w:rPr>
          <w:rFonts w:asciiTheme="minorHAnsi" w:eastAsiaTheme="minorEastAsia" w:hAnsiTheme="minorHAnsi" w:cstheme="minorHAnsi"/>
          <w:sz w:val="22"/>
          <w:szCs w:val="22"/>
        </w:rPr>
        <w:t xml:space="preserve">is the omnibus appropriation bill for the public safety and behavioral </w:t>
      </w:r>
      <w:proofErr w:type="gramStart"/>
      <w:r w:rsidR="00991971" w:rsidRPr="00991971">
        <w:rPr>
          <w:rFonts w:asciiTheme="minorHAnsi" w:eastAsiaTheme="minorEastAsia" w:hAnsiTheme="minorHAnsi" w:cstheme="minorHAnsi"/>
          <w:sz w:val="22"/>
          <w:szCs w:val="22"/>
        </w:rPr>
        <w:t>health</w:t>
      </w:r>
      <w:proofErr w:type="gramEnd"/>
    </w:p>
    <w:p w14:paraId="52661199" w14:textId="0D5BBC45" w:rsidR="006E44A5" w:rsidRPr="00991971" w:rsidRDefault="00991971" w:rsidP="00991971">
      <w:pPr>
        <w:rPr>
          <w:rFonts w:asciiTheme="minorHAnsi" w:eastAsiaTheme="minorEastAsia" w:hAnsiTheme="minorHAnsi" w:cstheme="minorHAnsi"/>
          <w:sz w:val="22"/>
          <w:szCs w:val="22"/>
        </w:rPr>
      </w:pPr>
      <w:r w:rsidRPr="00991971">
        <w:rPr>
          <w:rFonts w:asciiTheme="minorHAnsi" w:eastAsiaTheme="minorEastAsia" w:hAnsiTheme="minorHAnsi" w:cstheme="minorHAnsi"/>
          <w:sz w:val="22"/>
          <w:szCs w:val="22"/>
        </w:rPr>
        <w:t>package. The measure includes $211.2 million of General Fund appropriations and other associated</w:t>
      </w:r>
      <w:r>
        <w:rPr>
          <w:rFonts w:asciiTheme="minorHAnsi" w:eastAsiaTheme="minorEastAsia" w:hAnsiTheme="minorHAnsi" w:cstheme="minorHAnsi"/>
          <w:sz w:val="22"/>
          <w:szCs w:val="22"/>
        </w:rPr>
        <w:t xml:space="preserve"> </w:t>
      </w:r>
      <w:r w:rsidRPr="00991971">
        <w:rPr>
          <w:rFonts w:asciiTheme="minorHAnsi" w:eastAsiaTheme="minorEastAsia" w:hAnsiTheme="minorHAnsi" w:cstheme="minorHAnsi"/>
          <w:sz w:val="22"/>
          <w:szCs w:val="22"/>
        </w:rPr>
        <w:t>investments addressing public safety, behavioral health, and drug addiction prevention</w:t>
      </w:r>
      <w:r>
        <w:rPr>
          <w:rFonts w:asciiTheme="minorHAnsi" w:eastAsiaTheme="minorEastAsia" w:hAnsiTheme="minorHAnsi" w:cstheme="minorHAnsi"/>
          <w:sz w:val="22"/>
          <w:szCs w:val="22"/>
        </w:rPr>
        <w:t>.</w:t>
      </w:r>
    </w:p>
    <w:p w14:paraId="64E8B805" w14:textId="3D6488C6" w:rsidR="001311A7" w:rsidRPr="00C924FD" w:rsidRDefault="001311A7" w:rsidP="001311A7">
      <w:pPr>
        <w:rPr>
          <w:rFonts w:asciiTheme="minorHAnsi" w:eastAsiaTheme="minorEastAsia" w:hAnsiTheme="minorHAnsi" w:cstheme="minorHAnsi"/>
          <w:sz w:val="22"/>
          <w:szCs w:val="22"/>
          <w:highlight w:val="yellow"/>
        </w:rPr>
      </w:pPr>
    </w:p>
    <w:p w14:paraId="54DFD87D" w14:textId="7E5690C4" w:rsidR="001311A7" w:rsidRPr="00991971" w:rsidRDefault="002C47BA" w:rsidP="001311A7">
      <w:pPr>
        <w:rPr>
          <w:rFonts w:asciiTheme="minorHAnsi" w:eastAsiaTheme="minorEastAsia" w:hAnsiTheme="minorHAnsi" w:cstheme="minorHAnsi"/>
          <w:sz w:val="22"/>
          <w:szCs w:val="22"/>
        </w:rPr>
      </w:pPr>
      <w:r w:rsidRPr="00991971">
        <w:rPr>
          <w:rFonts w:asciiTheme="minorHAnsi" w:eastAsiaTheme="minorEastAsia" w:hAnsiTheme="minorHAnsi" w:cstheme="minorHAnsi"/>
          <w:sz w:val="22"/>
          <w:szCs w:val="22"/>
        </w:rPr>
        <w:t>Features</w:t>
      </w:r>
      <w:r w:rsidR="001311A7" w:rsidRPr="00991971">
        <w:rPr>
          <w:rFonts w:asciiTheme="minorHAnsi" w:eastAsiaTheme="minorEastAsia" w:hAnsiTheme="minorHAnsi" w:cstheme="minorHAnsi"/>
          <w:sz w:val="22"/>
          <w:szCs w:val="22"/>
        </w:rPr>
        <w:t xml:space="preserve"> of this </w:t>
      </w:r>
      <w:r w:rsidR="00991971" w:rsidRPr="00991971">
        <w:rPr>
          <w:rFonts w:asciiTheme="minorHAnsi" w:eastAsiaTheme="minorEastAsia" w:hAnsiTheme="minorHAnsi" w:cstheme="minorHAnsi"/>
          <w:sz w:val="22"/>
          <w:szCs w:val="22"/>
        </w:rPr>
        <w:t>package</w:t>
      </w:r>
      <w:r w:rsidR="001311A7" w:rsidRPr="00991971">
        <w:rPr>
          <w:rFonts w:asciiTheme="minorHAnsi" w:eastAsiaTheme="minorEastAsia" w:hAnsiTheme="minorHAnsi" w:cstheme="minorHAnsi"/>
          <w:sz w:val="22"/>
          <w:szCs w:val="22"/>
        </w:rPr>
        <w:t xml:space="preserve"> include:</w:t>
      </w:r>
    </w:p>
    <w:p w14:paraId="6330A77C" w14:textId="003D9F6B" w:rsidR="00991971" w:rsidRDefault="00991971" w:rsidP="00BC2961">
      <w:pPr>
        <w:pStyle w:val="ListParagraph"/>
        <w:numPr>
          <w:ilvl w:val="0"/>
          <w:numId w:val="25"/>
        </w:numPr>
        <w:jc w:val="left"/>
        <w:textAlignment w:val="baseline"/>
        <w:rPr>
          <w:rFonts w:ascii="Calibri" w:hAnsi="Calibri" w:cs="Calibri"/>
          <w:sz w:val="22"/>
          <w:szCs w:val="22"/>
        </w:rPr>
      </w:pPr>
      <w:r w:rsidRPr="00991971">
        <w:rPr>
          <w:rFonts w:ascii="Calibri" w:hAnsi="Calibri" w:cs="Calibri"/>
          <w:sz w:val="22"/>
          <w:szCs w:val="22"/>
        </w:rPr>
        <w:t>$</w:t>
      </w:r>
      <w:r>
        <w:rPr>
          <w:rFonts w:ascii="Calibri" w:hAnsi="Calibri" w:cs="Calibri"/>
          <w:sz w:val="22"/>
          <w:szCs w:val="22"/>
        </w:rPr>
        <w:t xml:space="preserve">2.0 million in funding </w:t>
      </w:r>
      <w:r w:rsidRPr="00991971">
        <w:rPr>
          <w:rFonts w:ascii="Calibri" w:hAnsi="Calibri" w:cs="Calibri"/>
          <w:sz w:val="22"/>
          <w:szCs w:val="22"/>
        </w:rPr>
        <w:t>for opioid-abuse prevention to continue the work of SB 238 (2023)</w:t>
      </w:r>
      <w:r w:rsidR="00BC2961">
        <w:rPr>
          <w:rFonts w:ascii="Calibri" w:hAnsi="Calibri" w:cs="Calibri"/>
          <w:sz w:val="22"/>
          <w:szCs w:val="22"/>
        </w:rPr>
        <w:t xml:space="preserve">, including curriculum, professional learning, and a social media campaign aimed at </w:t>
      </w:r>
      <w:proofErr w:type="gramStart"/>
      <w:r w:rsidR="00BC2961">
        <w:rPr>
          <w:rFonts w:ascii="Calibri" w:hAnsi="Calibri" w:cs="Calibri"/>
          <w:sz w:val="22"/>
          <w:szCs w:val="22"/>
        </w:rPr>
        <w:t>students</w:t>
      </w:r>
      <w:proofErr w:type="gramEnd"/>
    </w:p>
    <w:p w14:paraId="4CDF3C0E" w14:textId="0CEAF4AA" w:rsidR="00991971" w:rsidRPr="00991971" w:rsidRDefault="00991971" w:rsidP="00BC2961">
      <w:pPr>
        <w:pStyle w:val="ListParagraph"/>
        <w:numPr>
          <w:ilvl w:val="0"/>
          <w:numId w:val="25"/>
        </w:numPr>
        <w:jc w:val="left"/>
        <w:textAlignment w:val="baseline"/>
        <w:rPr>
          <w:rFonts w:ascii="Calibri" w:hAnsi="Calibri" w:cs="Calibri"/>
          <w:sz w:val="22"/>
          <w:szCs w:val="22"/>
        </w:rPr>
      </w:pPr>
      <w:r w:rsidRPr="00991971">
        <w:rPr>
          <w:rFonts w:ascii="Calibri" w:hAnsi="Calibri" w:cs="Calibri"/>
          <w:sz w:val="22"/>
          <w:szCs w:val="22"/>
        </w:rPr>
        <w:t>$2</w:t>
      </w:r>
      <w:r w:rsidR="00BC2961">
        <w:rPr>
          <w:rFonts w:ascii="Calibri" w:hAnsi="Calibri" w:cs="Calibri"/>
          <w:sz w:val="22"/>
          <w:szCs w:val="22"/>
        </w:rPr>
        <w:t>.</w:t>
      </w:r>
      <w:r w:rsidRPr="00991971">
        <w:rPr>
          <w:rFonts w:ascii="Calibri" w:hAnsi="Calibri" w:cs="Calibri"/>
          <w:sz w:val="22"/>
          <w:szCs w:val="22"/>
        </w:rPr>
        <w:t>5</w:t>
      </w:r>
      <w:r w:rsidR="00BC2961">
        <w:rPr>
          <w:rFonts w:ascii="Calibri" w:hAnsi="Calibri" w:cs="Calibri"/>
          <w:sz w:val="22"/>
          <w:szCs w:val="22"/>
        </w:rPr>
        <w:t xml:space="preserve"> million </w:t>
      </w:r>
      <w:r w:rsidRPr="00991971">
        <w:rPr>
          <w:rFonts w:ascii="Calibri" w:hAnsi="Calibri" w:cs="Calibri"/>
          <w:sz w:val="22"/>
          <w:szCs w:val="22"/>
        </w:rPr>
        <w:t xml:space="preserve">for </w:t>
      </w:r>
      <w:r w:rsidR="00BC2961">
        <w:rPr>
          <w:rFonts w:ascii="Calibri" w:hAnsi="Calibri" w:cs="Calibri"/>
          <w:sz w:val="22"/>
          <w:szCs w:val="22"/>
        </w:rPr>
        <w:t>the Youth Development Division</w:t>
      </w:r>
      <w:r w:rsidRPr="00991971">
        <w:rPr>
          <w:rFonts w:ascii="Calibri" w:hAnsi="Calibri" w:cs="Calibri"/>
          <w:sz w:val="22"/>
          <w:szCs w:val="22"/>
        </w:rPr>
        <w:t xml:space="preserve"> to support the East Metro Outreach, Prevention and Intervention </w:t>
      </w:r>
      <w:proofErr w:type="gramStart"/>
      <w:r w:rsidRPr="00991971">
        <w:rPr>
          <w:rFonts w:ascii="Calibri" w:hAnsi="Calibri" w:cs="Calibri"/>
          <w:sz w:val="22"/>
          <w:szCs w:val="22"/>
        </w:rPr>
        <w:t>program</w:t>
      </w:r>
      <w:proofErr w:type="gramEnd"/>
    </w:p>
    <w:p w14:paraId="05A69EC2" w14:textId="28D926E7" w:rsidR="006E44A5" w:rsidRPr="00656F0D" w:rsidRDefault="00656F0D" w:rsidP="006E44A5">
      <w:pPr>
        <w:pStyle w:val="Heading2"/>
        <w:spacing w:before="0"/>
        <w:rPr>
          <w:rFonts w:cstheme="minorHAnsi"/>
          <w:b/>
          <w:color w:val="E26B2A" w:themeColor="accent3"/>
        </w:rPr>
      </w:pPr>
      <w:bookmarkStart w:id="15" w:name="_Toc161670949"/>
      <w:r w:rsidRPr="00656F0D">
        <w:rPr>
          <w:rFonts w:cstheme="minorHAnsi"/>
          <w:b/>
          <w:color w:val="E26B2A" w:themeColor="accent3"/>
        </w:rPr>
        <w:t>SB</w:t>
      </w:r>
      <w:r w:rsidR="006E44A5" w:rsidRPr="00656F0D">
        <w:rPr>
          <w:rFonts w:cstheme="minorHAnsi"/>
          <w:b/>
          <w:color w:val="E26B2A" w:themeColor="accent3"/>
        </w:rPr>
        <w:t xml:space="preserve"> </w:t>
      </w:r>
      <w:r w:rsidRPr="00656F0D">
        <w:rPr>
          <w:rFonts w:cstheme="minorHAnsi"/>
          <w:b/>
          <w:color w:val="E26B2A" w:themeColor="accent3"/>
        </w:rPr>
        <w:t xml:space="preserve">1526 </w:t>
      </w:r>
      <w:r w:rsidR="006E44A5" w:rsidRPr="00656F0D">
        <w:rPr>
          <w:rFonts w:cstheme="minorHAnsi"/>
          <w:b/>
          <w:color w:val="E26B2A" w:themeColor="accent3"/>
        </w:rPr>
        <w:t xml:space="preserve">– </w:t>
      </w:r>
      <w:r w:rsidRPr="00656F0D">
        <w:rPr>
          <w:rFonts w:cstheme="minorHAnsi"/>
          <w:b/>
          <w:color w:val="E26B2A" w:themeColor="accent3"/>
        </w:rPr>
        <w:t>relating to changes to certain Oregon tax laws</w:t>
      </w:r>
      <w:bookmarkEnd w:id="15"/>
    </w:p>
    <w:p w14:paraId="6425376A" w14:textId="6B5098A2" w:rsidR="006E44A5" w:rsidRPr="00656F0D" w:rsidRDefault="006E44A5" w:rsidP="006E44A5">
      <w:pPr>
        <w:pStyle w:val="NoSpacing"/>
        <w:rPr>
          <w:rFonts w:cstheme="minorHAnsi"/>
          <w:sz w:val="22"/>
          <w:szCs w:val="22"/>
        </w:rPr>
      </w:pPr>
      <w:r w:rsidRPr="00656F0D">
        <w:rPr>
          <w:rFonts w:cstheme="minorHAnsi"/>
          <w:sz w:val="22"/>
          <w:szCs w:val="22"/>
        </w:rPr>
        <w:t xml:space="preserve">House Vote: </w:t>
      </w:r>
      <w:r w:rsidR="00656F0D" w:rsidRPr="00656F0D">
        <w:rPr>
          <w:rFonts w:cstheme="minorHAnsi"/>
          <w:sz w:val="22"/>
          <w:szCs w:val="22"/>
        </w:rPr>
        <w:t>Carried by Nathanson. Passed. Ayes, 55; Excused, 5.</w:t>
      </w:r>
    </w:p>
    <w:p w14:paraId="5F987CB9" w14:textId="106F15A8" w:rsidR="006E44A5" w:rsidRPr="00656F0D" w:rsidRDefault="006E44A5" w:rsidP="006E44A5">
      <w:pPr>
        <w:pStyle w:val="NoSpacing"/>
        <w:rPr>
          <w:rFonts w:cstheme="minorHAnsi"/>
          <w:sz w:val="22"/>
          <w:szCs w:val="22"/>
        </w:rPr>
      </w:pPr>
      <w:r w:rsidRPr="00656F0D">
        <w:rPr>
          <w:rFonts w:cstheme="minorHAnsi"/>
          <w:sz w:val="22"/>
          <w:szCs w:val="22"/>
        </w:rPr>
        <w:t xml:space="preserve">Senate Vote: </w:t>
      </w:r>
      <w:r w:rsidR="00656F0D" w:rsidRPr="00656F0D">
        <w:rPr>
          <w:rFonts w:cstheme="minorHAnsi"/>
          <w:sz w:val="22"/>
          <w:szCs w:val="22"/>
        </w:rPr>
        <w:t>Carried by Meek. Passed. Ayes, 30.</w:t>
      </w:r>
    </w:p>
    <w:p w14:paraId="2CEC3D9D" w14:textId="77777777" w:rsidR="00656F0D" w:rsidRPr="00656F0D" w:rsidRDefault="00656F0D" w:rsidP="006E44A5">
      <w:pPr>
        <w:pStyle w:val="NoSpacing"/>
        <w:rPr>
          <w:rFonts w:cstheme="minorHAnsi"/>
          <w:sz w:val="22"/>
          <w:szCs w:val="22"/>
        </w:rPr>
      </w:pPr>
    </w:p>
    <w:p w14:paraId="7C87B147" w14:textId="21FC944D" w:rsidR="00E62EF7" w:rsidRDefault="00000000" w:rsidP="00656F0D">
      <w:pPr>
        <w:rPr>
          <w:rFonts w:asciiTheme="minorHAnsi" w:eastAsiaTheme="minorEastAsia" w:hAnsiTheme="minorHAnsi" w:cstheme="minorHAnsi"/>
          <w:sz w:val="22"/>
          <w:szCs w:val="22"/>
        </w:rPr>
      </w:pPr>
      <w:hyperlink r:id="rId29" w:history="1">
        <w:r w:rsidR="00656F0D" w:rsidRPr="00656F0D">
          <w:rPr>
            <w:rStyle w:val="Hyperlink"/>
            <w:rFonts w:asciiTheme="minorHAnsi" w:eastAsiaTheme="minorEastAsia" w:hAnsiTheme="minorHAnsi" w:cstheme="minorHAnsi"/>
            <w:sz w:val="22"/>
            <w:szCs w:val="22"/>
          </w:rPr>
          <w:t>Senate Bill 1526</w:t>
        </w:r>
      </w:hyperlink>
      <w:r w:rsidR="006E44A5" w:rsidRPr="00656F0D">
        <w:rPr>
          <w:rFonts w:asciiTheme="minorHAnsi" w:eastAsiaTheme="minorEastAsia" w:hAnsiTheme="minorHAnsi" w:cstheme="minorHAnsi"/>
          <w:sz w:val="22"/>
          <w:szCs w:val="22"/>
        </w:rPr>
        <w:t xml:space="preserve"> </w:t>
      </w:r>
      <w:r w:rsidR="00656F0D" w:rsidRPr="00656F0D">
        <w:rPr>
          <w:rFonts w:asciiTheme="minorHAnsi" w:eastAsiaTheme="minorEastAsia" w:hAnsiTheme="minorHAnsi" w:cstheme="minorHAnsi"/>
          <w:sz w:val="22"/>
          <w:szCs w:val="22"/>
        </w:rPr>
        <w:t>makes technical, policy and administrative changes to certain Oregon tax laws, including that the Department of Administrative Services determines amount of Corporate Activity Tax revenue to transfer to the State School Fund, rather</w:t>
      </w:r>
      <w:r w:rsidR="00656F0D">
        <w:rPr>
          <w:rFonts w:asciiTheme="minorHAnsi" w:eastAsiaTheme="minorEastAsia" w:hAnsiTheme="minorHAnsi" w:cstheme="minorHAnsi"/>
          <w:sz w:val="22"/>
          <w:szCs w:val="22"/>
        </w:rPr>
        <w:t xml:space="preserve"> </w:t>
      </w:r>
      <w:r w:rsidR="00656F0D" w:rsidRPr="00656F0D">
        <w:rPr>
          <w:rFonts w:asciiTheme="minorHAnsi" w:eastAsiaTheme="minorEastAsia" w:hAnsiTheme="minorHAnsi" w:cstheme="minorHAnsi"/>
          <w:sz w:val="22"/>
          <w:szCs w:val="22"/>
        </w:rPr>
        <w:t>than Legislative Fiscal Office and Legislative Revenue Office</w:t>
      </w:r>
      <w:r w:rsidR="00656F0D">
        <w:rPr>
          <w:rFonts w:asciiTheme="minorHAnsi" w:eastAsiaTheme="minorEastAsia" w:hAnsiTheme="minorHAnsi" w:cstheme="minorHAnsi"/>
          <w:sz w:val="22"/>
          <w:szCs w:val="22"/>
        </w:rPr>
        <w:t xml:space="preserve">. </w:t>
      </w:r>
      <w:r w:rsidR="00656F0D" w:rsidRPr="00656F0D">
        <w:rPr>
          <w:rFonts w:asciiTheme="minorHAnsi" w:eastAsiaTheme="minorEastAsia" w:hAnsiTheme="minorHAnsi" w:cstheme="minorHAnsi"/>
          <w:sz w:val="22"/>
          <w:szCs w:val="22"/>
        </w:rPr>
        <w:t>Takes effect on the 91st day following adjournment sine die.</w:t>
      </w:r>
    </w:p>
    <w:p w14:paraId="35BEC71F" w14:textId="77777777" w:rsidR="00656F0D" w:rsidRPr="00C924FD" w:rsidRDefault="00656F0D" w:rsidP="00656F0D">
      <w:pPr>
        <w:rPr>
          <w:rFonts w:cstheme="minorHAnsi"/>
          <w:sz w:val="22"/>
          <w:szCs w:val="22"/>
          <w:highlight w:val="yellow"/>
        </w:rPr>
      </w:pPr>
    </w:p>
    <w:p w14:paraId="0E21F182" w14:textId="52B7531F" w:rsidR="006E44A5" w:rsidRPr="009D1E69" w:rsidRDefault="006E44A5" w:rsidP="006E44A5">
      <w:pPr>
        <w:pStyle w:val="Heading2"/>
        <w:spacing w:before="0"/>
        <w:rPr>
          <w:rFonts w:cstheme="minorHAnsi"/>
          <w:b/>
          <w:color w:val="E26B2A" w:themeColor="accent3"/>
        </w:rPr>
      </w:pPr>
      <w:bookmarkStart w:id="16" w:name="_Toc161670950"/>
      <w:r w:rsidRPr="009D1E69">
        <w:rPr>
          <w:rFonts w:cstheme="minorHAnsi"/>
          <w:b/>
          <w:color w:val="E26B2A" w:themeColor="accent3"/>
        </w:rPr>
        <w:t>SB 5</w:t>
      </w:r>
      <w:r w:rsidR="009D1E69" w:rsidRPr="009D1E69">
        <w:rPr>
          <w:rFonts w:cstheme="minorHAnsi"/>
          <w:b/>
          <w:color w:val="E26B2A" w:themeColor="accent3"/>
        </w:rPr>
        <w:t>701</w:t>
      </w:r>
      <w:r w:rsidRPr="009D1E69">
        <w:rPr>
          <w:rFonts w:cstheme="minorHAnsi"/>
          <w:b/>
          <w:color w:val="E26B2A" w:themeColor="accent3"/>
        </w:rPr>
        <w:t xml:space="preserve"> – </w:t>
      </w:r>
      <w:r w:rsidR="00CD249E" w:rsidRPr="009D1E69">
        <w:rPr>
          <w:rFonts w:cstheme="minorHAnsi"/>
          <w:b/>
          <w:color w:val="E26B2A" w:themeColor="accent3"/>
        </w:rPr>
        <w:t>end of session bill</w:t>
      </w:r>
      <w:bookmarkEnd w:id="16"/>
    </w:p>
    <w:p w14:paraId="473AC7B1" w14:textId="640EEE25" w:rsidR="006E44A5" w:rsidRPr="009D1E69" w:rsidRDefault="006E44A5" w:rsidP="006E44A5">
      <w:pPr>
        <w:pStyle w:val="NoSpacing"/>
        <w:rPr>
          <w:rFonts w:cstheme="minorHAnsi"/>
          <w:sz w:val="22"/>
          <w:szCs w:val="22"/>
        </w:rPr>
      </w:pPr>
      <w:r w:rsidRPr="009D1E69">
        <w:rPr>
          <w:rFonts w:cstheme="minorHAnsi"/>
          <w:sz w:val="22"/>
          <w:szCs w:val="22"/>
        </w:rPr>
        <w:t>House Vote: Carried by Sanchez. Passed. A</w:t>
      </w:r>
      <w:r w:rsidR="009D1E69" w:rsidRPr="009D1E69">
        <w:rPr>
          <w:rFonts w:cstheme="minorHAnsi"/>
          <w:sz w:val="22"/>
          <w:szCs w:val="22"/>
        </w:rPr>
        <w:t>yes, 49; Nays, 7; Excused, 4.</w:t>
      </w:r>
    </w:p>
    <w:p w14:paraId="350BA55F" w14:textId="1C2D827D" w:rsidR="006E44A5" w:rsidRPr="009D1E69" w:rsidRDefault="006E44A5" w:rsidP="006E44A5">
      <w:pPr>
        <w:pStyle w:val="NoSpacing"/>
        <w:rPr>
          <w:rFonts w:cstheme="minorHAnsi"/>
          <w:sz w:val="22"/>
          <w:szCs w:val="22"/>
        </w:rPr>
      </w:pPr>
      <w:r w:rsidRPr="009D1E69">
        <w:rPr>
          <w:rFonts w:cstheme="minorHAnsi"/>
          <w:sz w:val="22"/>
          <w:szCs w:val="22"/>
        </w:rPr>
        <w:t xml:space="preserve">Senate Vote: Carried by Steiner. Passed. </w:t>
      </w:r>
      <w:r w:rsidR="009D1E69" w:rsidRPr="009D1E69">
        <w:rPr>
          <w:rFonts w:cstheme="minorHAnsi"/>
          <w:sz w:val="22"/>
          <w:szCs w:val="22"/>
        </w:rPr>
        <w:t>Ayes, 22; Nays, 6; Excused, 2.</w:t>
      </w:r>
    </w:p>
    <w:p w14:paraId="1AD3FFB6" w14:textId="77777777" w:rsidR="006E44A5" w:rsidRPr="009D1E69" w:rsidRDefault="006E44A5" w:rsidP="006E44A5">
      <w:pPr>
        <w:pStyle w:val="NoSpacing"/>
        <w:rPr>
          <w:rFonts w:cstheme="minorHAnsi"/>
          <w:sz w:val="22"/>
          <w:szCs w:val="22"/>
        </w:rPr>
      </w:pPr>
    </w:p>
    <w:p w14:paraId="6CD2606D" w14:textId="77777777" w:rsidR="009D1E69" w:rsidRPr="009D1E69" w:rsidRDefault="00000000" w:rsidP="009D1E69">
      <w:pPr>
        <w:rPr>
          <w:rFonts w:asciiTheme="minorHAnsi" w:eastAsiaTheme="minorEastAsia" w:hAnsiTheme="minorHAnsi" w:cstheme="minorHAnsi"/>
          <w:sz w:val="22"/>
          <w:szCs w:val="22"/>
        </w:rPr>
      </w:pPr>
      <w:hyperlink r:id="rId30" w:history="1">
        <w:r w:rsidR="009D1E69" w:rsidRPr="009D1E69">
          <w:rPr>
            <w:rStyle w:val="Hyperlink"/>
            <w:rFonts w:asciiTheme="minorHAnsi" w:eastAsiaTheme="minorEastAsia" w:hAnsiTheme="minorHAnsi" w:cstheme="minorHAnsi"/>
            <w:sz w:val="22"/>
            <w:szCs w:val="22"/>
          </w:rPr>
          <w:t>Senate Bill 5701</w:t>
        </w:r>
      </w:hyperlink>
      <w:r w:rsidR="006E44A5" w:rsidRPr="009D1E69">
        <w:rPr>
          <w:rFonts w:asciiTheme="minorHAnsi" w:eastAsiaTheme="minorEastAsia" w:hAnsiTheme="minorHAnsi" w:cstheme="minorHAnsi"/>
          <w:sz w:val="22"/>
          <w:szCs w:val="22"/>
        </w:rPr>
        <w:t xml:space="preserve"> </w:t>
      </w:r>
      <w:r w:rsidR="009D1E69" w:rsidRPr="009D1E69">
        <w:rPr>
          <w:rFonts w:asciiTheme="minorHAnsi" w:eastAsiaTheme="minorEastAsia" w:hAnsiTheme="minorHAnsi" w:cstheme="minorHAnsi"/>
          <w:sz w:val="22"/>
          <w:szCs w:val="22"/>
        </w:rPr>
        <w:t>is the omnibus budget reconciliation bill for the 2024 session. The measure</w:t>
      </w:r>
    </w:p>
    <w:p w14:paraId="5DCA216B" w14:textId="77777777" w:rsidR="009D1E69" w:rsidRPr="009D1E69" w:rsidRDefault="009D1E69" w:rsidP="009D1E69">
      <w:pPr>
        <w:rPr>
          <w:rFonts w:asciiTheme="minorHAnsi" w:eastAsiaTheme="minorEastAsia" w:hAnsiTheme="minorHAnsi" w:cstheme="minorHAnsi"/>
          <w:sz w:val="22"/>
          <w:szCs w:val="22"/>
        </w:rPr>
      </w:pPr>
      <w:r w:rsidRPr="009D1E69">
        <w:rPr>
          <w:rFonts w:asciiTheme="minorHAnsi" w:eastAsiaTheme="minorEastAsia" w:hAnsiTheme="minorHAnsi" w:cstheme="minorHAnsi"/>
          <w:sz w:val="22"/>
          <w:szCs w:val="22"/>
        </w:rPr>
        <w:t>modifies state agencies’ 2023-25 legislatively adopted budgets and adjusts General Fund</w:t>
      </w:r>
    </w:p>
    <w:p w14:paraId="1B6AD682" w14:textId="2E70EE66" w:rsidR="00CD249E" w:rsidRDefault="009D1E69" w:rsidP="009D1E69">
      <w:pPr>
        <w:rPr>
          <w:rFonts w:asciiTheme="minorHAnsi" w:eastAsiaTheme="minorEastAsia" w:hAnsiTheme="minorHAnsi" w:cstheme="minorHAnsi"/>
          <w:sz w:val="22"/>
          <w:szCs w:val="22"/>
        </w:rPr>
      </w:pPr>
      <w:r w:rsidRPr="009D1E69">
        <w:rPr>
          <w:rFonts w:asciiTheme="minorHAnsi" w:eastAsiaTheme="minorEastAsia" w:hAnsiTheme="minorHAnsi" w:cstheme="minorHAnsi"/>
          <w:sz w:val="22"/>
          <w:szCs w:val="22"/>
        </w:rPr>
        <w:t>appropriations to the Emergency Board.</w:t>
      </w:r>
    </w:p>
    <w:p w14:paraId="0650A359" w14:textId="77777777" w:rsidR="009D1E69" w:rsidRPr="009D1E69" w:rsidRDefault="009D1E69" w:rsidP="009D1E69">
      <w:pPr>
        <w:rPr>
          <w:rFonts w:asciiTheme="minorHAnsi" w:eastAsiaTheme="minorEastAsia" w:hAnsiTheme="minorHAnsi" w:cstheme="minorHAnsi"/>
          <w:sz w:val="22"/>
          <w:szCs w:val="22"/>
        </w:rPr>
      </w:pPr>
    </w:p>
    <w:p w14:paraId="2534B283" w14:textId="5D716E46" w:rsidR="00CD249E" w:rsidRPr="009D1E69" w:rsidRDefault="00CD249E" w:rsidP="006E44A5">
      <w:pPr>
        <w:rPr>
          <w:rFonts w:asciiTheme="minorHAnsi" w:eastAsiaTheme="minorEastAsia" w:hAnsiTheme="minorHAnsi" w:cstheme="minorHAnsi"/>
          <w:sz w:val="22"/>
          <w:szCs w:val="22"/>
        </w:rPr>
      </w:pPr>
      <w:r w:rsidRPr="009D1E69">
        <w:rPr>
          <w:rFonts w:asciiTheme="minorHAnsi" w:eastAsiaTheme="minorEastAsia" w:hAnsiTheme="minorHAnsi" w:cstheme="minorHAnsi"/>
          <w:sz w:val="22"/>
          <w:szCs w:val="22"/>
        </w:rPr>
        <w:t>Highlights from this bill include:</w:t>
      </w:r>
    </w:p>
    <w:p w14:paraId="421BA580" w14:textId="1F80ADA4" w:rsidR="009D1E69" w:rsidRP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$22</w:t>
      </w:r>
      <w:r>
        <w:rPr>
          <w:rFonts w:ascii="Calibri" w:hAnsi="Calibri" w:cs="Calibri"/>
          <w:sz w:val="22"/>
          <w:szCs w:val="22"/>
        </w:rPr>
        <w:t>.1 million</w:t>
      </w:r>
      <w:r w:rsidRPr="009D1E69">
        <w:rPr>
          <w:rFonts w:ascii="Calibri" w:hAnsi="Calibri" w:cs="Calibri"/>
          <w:sz w:val="22"/>
          <w:szCs w:val="22"/>
        </w:rPr>
        <w:t xml:space="preserve"> for $22,107,626 for </w:t>
      </w:r>
      <w:r>
        <w:rPr>
          <w:rFonts w:ascii="Calibri" w:hAnsi="Calibri" w:cs="Calibri"/>
          <w:sz w:val="22"/>
          <w:szCs w:val="22"/>
        </w:rPr>
        <w:t>Early Intervention/Early Childhood Special Education</w:t>
      </w:r>
    </w:p>
    <w:p w14:paraId="5DDB8CCC" w14:textId="77777777" w:rsid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w:t>
      </w:r>
      <w:r>
        <w:rPr>
          <w:rFonts w:ascii="Calibri" w:hAnsi="Calibri" w:cs="Calibri"/>
          <w:sz w:val="22"/>
          <w:szCs w:val="22"/>
        </w:rPr>
        <w:t>10 million</w:t>
      </w:r>
      <w:r w:rsidRPr="009D1E69">
        <w:rPr>
          <w:rFonts w:ascii="Calibri" w:hAnsi="Calibri" w:cs="Calibri"/>
          <w:sz w:val="22"/>
          <w:szCs w:val="22"/>
        </w:rPr>
        <w:t xml:space="preserve"> for Early Learning Community / Tribal Grants </w:t>
      </w:r>
    </w:p>
    <w:p w14:paraId="566B0574" w14:textId="755481DA" w:rsidR="009D1E69" w:rsidRP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$1</w:t>
      </w:r>
      <w:r>
        <w:rPr>
          <w:rFonts w:ascii="Calibri" w:hAnsi="Calibri" w:cs="Calibri"/>
          <w:sz w:val="22"/>
          <w:szCs w:val="22"/>
        </w:rPr>
        <w:t>.7 million</w:t>
      </w:r>
      <w:r w:rsidRPr="009D1E69">
        <w:rPr>
          <w:rFonts w:ascii="Calibri" w:hAnsi="Calibri" w:cs="Calibri"/>
          <w:sz w:val="22"/>
          <w:szCs w:val="22"/>
        </w:rPr>
        <w:t xml:space="preserve"> for Transformative Social Emotional Learning curriculum</w:t>
      </w:r>
    </w:p>
    <w:p w14:paraId="1B2072BA" w14:textId="73BD8D0E" w:rsidR="009D1E69" w:rsidRPr="009D1E69" w:rsidRDefault="009D1E69" w:rsidP="009D1E69">
      <w:pPr>
        <w:numPr>
          <w:ilvl w:val="0"/>
          <w:numId w:val="22"/>
        </w:numPr>
        <w:textAlignment w:val="baseline"/>
        <w:rPr>
          <w:rFonts w:ascii="Calibri" w:hAnsi="Calibri" w:cs="Calibri"/>
          <w:sz w:val="22"/>
          <w:szCs w:val="22"/>
        </w:rPr>
      </w:pPr>
      <w:r>
        <w:rPr>
          <w:rFonts w:ascii="Calibri" w:hAnsi="Calibri" w:cs="Calibri"/>
          <w:sz w:val="22"/>
          <w:szCs w:val="22"/>
        </w:rPr>
        <w:t>Funding</w:t>
      </w:r>
      <w:r w:rsidRPr="009D1E69">
        <w:rPr>
          <w:rFonts w:ascii="Calibri" w:hAnsi="Calibri" w:cs="Calibri"/>
          <w:sz w:val="22"/>
          <w:szCs w:val="22"/>
        </w:rPr>
        <w:t xml:space="preserve"> for</w:t>
      </w:r>
      <w:r>
        <w:rPr>
          <w:rFonts w:ascii="Calibri" w:hAnsi="Calibri" w:cs="Calibri"/>
          <w:sz w:val="22"/>
          <w:szCs w:val="22"/>
        </w:rPr>
        <w:t xml:space="preserve"> ODE</w:t>
      </w:r>
      <w:r w:rsidRPr="009D1E69">
        <w:rPr>
          <w:rFonts w:ascii="Calibri" w:hAnsi="Calibri" w:cs="Calibri"/>
          <w:sz w:val="22"/>
          <w:szCs w:val="22"/>
        </w:rPr>
        <w:t xml:space="preserve"> investigations staffing</w:t>
      </w:r>
    </w:p>
    <w:p w14:paraId="46DE04B0" w14:textId="54737B11" w:rsidR="009D1E69" w:rsidRP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$8</w:t>
      </w:r>
      <w:r>
        <w:rPr>
          <w:rFonts w:ascii="Calibri" w:hAnsi="Calibri" w:cs="Calibri"/>
          <w:sz w:val="22"/>
          <w:szCs w:val="22"/>
        </w:rPr>
        <w:t>.9 million</w:t>
      </w:r>
      <w:r w:rsidRPr="009D1E69">
        <w:rPr>
          <w:rFonts w:ascii="Calibri" w:hAnsi="Calibri" w:cs="Calibri"/>
          <w:sz w:val="22"/>
          <w:szCs w:val="22"/>
        </w:rPr>
        <w:t xml:space="preserve"> for Special Education educator payments</w:t>
      </w:r>
    </w:p>
    <w:p w14:paraId="4E66B9D7" w14:textId="77777777" w:rsidR="009D1E69" w:rsidRP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$660,000 for Child Nutrition Program - Family Day Care Homes</w:t>
      </w:r>
    </w:p>
    <w:p w14:paraId="17808185" w14:textId="32E40C68" w:rsidR="009D1E69" w:rsidRPr="009D1E69" w:rsidRDefault="009D1E69" w:rsidP="009D1E69">
      <w:pPr>
        <w:numPr>
          <w:ilvl w:val="0"/>
          <w:numId w:val="22"/>
        </w:numPr>
        <w:textAlignment w:val="baseline"/>
        <w:rPr>
          <w:rFonts w:ascii="Calibri" w:hAnsi="Calibri" w:cs="Calibri"/>
          <w:sz w:val="22"/>
          <w:szCs w:val="22"/>
        </w:rPr>
      </w:pPr>
      <w:r>
        <w:rPr>
          <w:rFonts w:ascii="Calibri" w:hAnsi="Calibri" w:cs="Calibri"/>
          <w:sz w:val="22"/>
          <w:szCs w:val="22"/>
        </w:rPr>
        <w:lastRenderedPageBreak/>
        <w:t>Funding</w:t>
      </w:r>
      <w:r w:rsidRPr="009D1E69">
        <w:rPr>
          <w:rFonts w:ascii="Calibri" w:hAnsi="Calibri" w:cs="Calibri"/>
          <w:sz w:val="22"/>
          <w:szCs w:val="22"/>
        </w:rPr>
        <w:t xml:space="preserve"> for</w:t>
      </w:r>
      <w:r>
        <w:rPr>
          <w:rFonts w:ascii="Calibri" w:hAnsi="Calibri" w:cs="Calibri"/>
          <w:sz w:val="22"/>
          <w:szCs w:val="22"/>
        </w:rPr>
        <w:t xml:space="preserve"> ODE’s</w:t>
      </w:r>
      <w:r w:rsidRPr="009D1E69">
        <w:rPr>
          <w:rFonts w:ascii="Calibri" w:hAnsi="Calibri" w:cs="Calibri"/>
          <w:sz w:val="22"/>
          <w:szCs w:val="22"/>
        </w:rPr>
        <w:t xml:space="preserve"> Fiscal Transparency &amp; Accountability dashboards</w:t>
      </w:r>
      <w:r>
        <w:rPr>
          <w:rFonts w:ascii="Calibri" w:hAnsi="Calibri" w:cs="Calibri"/>
          <w:sz w:val="22"/>
          <w:szCs w:val="22"/>
        </w:rPr>
        <w:t xml:space="preserve"> and State School Fund Modernization projects</w:t>
      </w:r>
    </w:p>
    <w:p w14:paraId="0F3502DA" w14:textId="4CACAD82" w:rsidR="009D1E69" w:rsidRPr="009D1E69" w:rsidRDefault="009D1E69" w:rsidP="009D1E69">
      <w:pPr>
        <w:numPr>
          <w:ilvl w:val="0"/>
          <w:numId w:val="22"/>
        </w:numPr>
        <w:textAlignment w:val="baseline"/>
        <w:rPr>
          <w:rFonts w:ascii="Calibri" w:hAnsi="Calibri" w:cs="Calibri"/>
          <w:sz w:val="22"/>
          <w:szCs w:val="22"/>
        </w:rPr>
      </w:pPr>
      <w:r>
        <w:rPr>
          <w:rFonts w:ascii="Calibri" w:hAnsi="Calibri" w:cs="Calibri"/>
          <w:sz w:val="22"/>
          <w:szCs w:val="22"/>
        </w:rPr>
        <w:t>Funding</w:t>
      </w:r>
      <w:r w:rsidRPr="009D1E69">
        <w:rPr>
          <w:rFonts w:ascii="Calibri" w:hAnsi="Calibri" w:cs="Calibri"/>
          <w:sz w:val="22"/>
          <w:szCs w:val="22"/>
        </w:rPr>
        <w:t xml:space="preserve"> for Summer Electronic Benefits Transfer program</w:t>
      </w:r>
    </w:p>
    <w:p w14:paraId="7C29D7CE" w14:textId="77777777" w:rsidR="009D1E69" w:rsidRPr="009D1E69" w:rsidRDefault="009D1E69" w:rsidP="009D1E69">
      <w:pPr>
        <w:numPr>
          <w:ilvl w:val="0"/>
          <w:numId w:val="22"/>
        </w:numPr>
        <w:textAlignment w:val="baseline"/>
        <w:rPr>
          <w:rFonts w:ascii="Calibri" w:hAnsi="Calibri" w:cs="Calibri"/>
          <w:sz w:val="22"/>
          <w:szCs w:val="22"/>
        </w:rPr>
      </w:pPr>
      <w:r w:rsidRPr="009D1E69">
        <w:rPr>
          <w:rFonts w:ascii="Calibri" w:hAnsi="Calibri" w:cs="Calibri"/>
          <w:sz w:val="22"/>
          <w:szCs w:val="22"/>
        </w:rPr>
        <w:t>$1,012,500 for Community Care demonstration project</w:t>
      </w:r>
    </w:p>
    <w:p w14:paraId="3307C658" w14:textId="77777777" w:rsidR="006E44A5" w:rsidRPr="00C924FD" w:rsidRDefault="006E44A5" w:rsidP="00DF0DD0">
      <w:pPr>
        <w:rPr>
          <w:rFonts w:asciiTheme="minorHAnsi" w:hAnsiTheme="minorHAnsi" w:cstheme="minorHAnsi"/>
          <w:highlight w:val="yellow"/>
        </w:rPr>
      </w:pPr>
    </w:p>
    <w:p w14:paraId="08ED30B5" w14:textId="4E403C37" w:rsidR="00BF0F1A" w:rsidRPr="00192CBA" w:rsidRDefault="00BF0F1A" w:rsidP="00BF0F1A">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17" w:name="_Toc77675439"/>
      <w:bookmarkStart w:id="18" w:name="_Toc161670951"/>
      <w:r w:rsidRPr="002C66FB">
        <w:rPr>
          <w:rFonts w:asciiTheme="minorHAnsi" w:hAnsiTheme="minorHAnsi" w:cstheme="minorHAnsi"/>
          <w:bCs/>
          <w:caps/>
          <w:spacing w:val="15"/>
          <w:sz w:val="36"/>
          <w:szCs w:val="36"/>
        </w:rPr>
        <w:t>HEALTH AND SAFETY</w:t>
      </w:r>
      <w:bookmarkEnd w:id="17"/>
      <w:bookmarkEnd w:id="18"/>
    </w:p>
    <w:p w14:paraId="38DA4C79" w14:textId="11ACB636" w:rsidR="00FC5126" w:rsidRPr="00192CBA" w:rsidRDefault="00FC5126" w:rsidP="00FC5126">
      <w:pPr>
        <w:pStyle w:val="Heading2"/>
        <w:spacing w:before="0"/>
        <w:rPr>
          <w:rFonts w:cstheme="minorHAnsi"/>
          <w:b/>
          <w:color w:val="E26B2A" w:themeColor="accent3"/>
        </w:rPr>
      </w:pPr>
      <w:bookmarkStart w:id="19" w:name="_Toc161670952"/>
      <w:r w:rsidRPr="00192CBA">
        <w:rPr>
          <w:rFonts w:cstheme="minorHAnsi"/>
          <w:b/>
          <w:color w:val="E26B2A" w:themeColor="accent3"/>
        </w:rPr>
        <w:t xml:space="preserve">HB </w:t>
      </w:r>
      <w:r w:rsidR="00192CBA" w:rsidRPr="00192CBA">
        <w:rPr>
          <w:rFonts w:cstheme="minorHAnsi"/>
          <w:b/>
          <w:color w:val="E26B2A" w:themeColor="accent3"/>
        </w:rPr>
        <w:t>4147</w:t>
      </w:r>
      <w:r w:rsidRPr="00192CBA">
        <w:rPr>
          <w:rFonts w:cstheme="minorHAnsi"/>
          <w:b/>
          <w:color w:val="E26B2A" w:themeColor="accent3"/>
        </w:rPr>
        <w:t xml:space="preserve"> – </w:t>
      </w:r>
      <w:r w:rsidR="002323AD" w:rsidRPr="00192CBA">
        <w:rPr>
          <w:rFonts w:cstheme="minorHAnsi"/>
          <w:b/>
          <w:color w:val="E26B2A" w:themeColor="accent3"/>
        </w:rPr>
        <w:t>r</w:t>
      </w:r>
      <w:r w:rsidRPr="00192CBA">
        <w:rPr>
          <w:rFonts w:cstheme="minorHAnsi"/>
          <w:b/>
          <w:color w:val="E26B2A" w:themeColor="accent3"/>
        </w:rPr>
        <w:t xml:space="preserve">elating to </w:t>
      </w:r>
      <w:r w:rsidR="00192CBA" w:rsidRPr="00192CBA">
        <w:rPr>
          <w:rFonts w:cstheme="minorHAnsi"/>
          <w:b/>
          <w:color w:val="E26B2A" w:themeColor="accent3"/>
        </w:rPr>
        <w:t>school buses</w:t>
      </w:r>
      <w:bookmarkEnd w:id="19"/>
    </w:p>
    <w:p w14:paraId="4540D919" w14:textId="63D577CF" w:rsidR="00192CBA" w:rsidRPr="00421C5B" w:rsidRDefault="00FC5126" w:rsidP="00192CBA">
      <w:pPr>
        <w:pStyle w:val="NoSpacing"/>
        <w:jc w:val="left"/>
        <w:rPr>
          <w:rFonts w:cstheme="minorHAnsi"/>
          <w:sz w:val="22"/>
          <w:szCs w:val="22"/>
        </w:rPr>
      </w:pPr>
      <w:r w:rsidRPr="00192CBA">
        <w:rPr>
          <w:rFonts w:cstheme="minorHAnsi"/>
          <w:sz w:val="22"/>
          <w:szCs w:val="22"/>
        </w:rPr>
        <w:t xml:space="preserve">House Vote: </w:t>
      </w:r>
      <w:r w:rsidR="00192CBA" w:rsidRPr="00421C5B">
        <w:rPr>
          <w:rFonts w:cstheme="minorHAnsi"/>
          <w:sz w:val="22"/>
          <w:szCs w:val="22"/>
        </w:rPr>
        <w:t>Carried by Neron. Passed. Ayes, 49; Nays, 5; Excused, 6.</w:t>
      </w:r>
    </w:p>
    <w:p w14:paraId="0F3909E8" w14:textId="1A82FA53" w:rsidR="00FC5126" w:rsidRPr="00C924FD" w:rsidRDefault="00FC5126" w:rsidP="00192CBA">
      <w:pPr>
        <w:pStyle w:val="NoSpacing"/>
        <w:jc w:val="left"/>
        <w:rPr>
          <w:rFonts w:cstheme="minorHAnsi"/>
          <w:sz w:val="22"/>
          <w:szCs w:val="22"/>
          <w:highlight w:val="yellow"/>
        </w:rPr>
      </w:pPr>
      <w:r w:rsidRPr="00421C5B">
        <w:rPr>
          <w:rFonts w:cstheme="minorHAnsi"/>
          <w:sz w:val="22"/>
          <w:szCs w:val="22"/>
        </w:rPr>
        <w:t xml:space="preserve">Senate Vote: </w:t>
      </w:r>
      <w:r w:rsidR="00421C5B" w:rsidRPr="00421C5B">
        <w:rPr>
          <w:rFonts w:cstheme="minorHAnsi"/>
          <w:sz w:val="22"/>
          <w:szCs w:val="22"/>
        </w:rPr>
        <w:t>Carried by Dembrow. Passed. Ayes, 25; Nays, 4; Excused, 1</w:t>
      </w:r>
      <w:r w:rsidR="00421C5B">
        <w:rPr>
          <w:rFonts w:cstheme="minorHAnsi"/>
          <w:sz w:val="22"/>
          <w:szCs w:val="22"/>
        </w:rPr>
        <w:t>.</w:t>
      </w:r>
    </w:p>
    <w:p w14:paraId="1A3DC574" w14:textId="77777777" w:rsidR="00FC5126" w:rsidRPr="00192CBA" w:rsidRDefault="00FC5126" w:rsidP="00FC5126">
      <w:pPr>
        <w:rPr>
          <w:rFonts w:asciiTheme="minorHAnsi" w:hAnsiTheme="minorHAnsi" w:cstheme="minorHAnsi"/>
          <w:sz w:val="22"/>
          <w:szCs w:val="22"/>
        </w:rPr>
      </w:pPr>
    </w:p>
    <w:p w14:paraId="4ECCA125" w14:textId="03C20F20" w:rsidR="00FC5126" w:rsidRPr="00192CBA" w:rsidRDefault="00000000" w:rsidP="00192CBA">
      <w:pPr>
        <w:rPr>
          <w:rFonts w:asciiTheme="minorHAnsi" w:hAnsiTheme="minorHAnsi" w:cstheme="minorHAnsi"/>
          <w:sz w:val="22"/>
          <w:szCs w:val="22"/>
        </w:rPr>
      </w:pPr>
      <w:hyperlink r:id="rId31" w:history="1">
        <w:r w:rsidR="00192CBA" w:rsidRPr="00192CBA">
          <w:rPr>
            <w:rStyle w:val="Hyperlink"/>
            <w:rFonts w:asciiTheme="minorHAnsi" w:hAnsiTheme="minorHAnsi" w:cstheme="minorHAnsi"/>
            <w:sz w:val="22"/>
            <w:szCs w:val="22"/>
          </w:rPr>
          <w:t>House Bill 4147</w:t>
        </w:r>
      </w:hyperlink>
      <w:r w:rsidR="00FC5126" w:rsidRPr="00192CBA">
        <w:rPr>
          <w:rFonts w:asciiTheme="minorHAnsi" w:hAnsiTheme="minorHAnsi" w:cstheme="minorHAnsi"/>
          <w:sz w:val="22"/>
          <w:szCs w:val="22"/>
        </w:rPr>
        <w:t xml:space="preserve"> </w:t>
      </w:r>
      <w:r w:rsidR="00192CBA" w:rsidRPr="00192CBA">
        <w:rPr>
          <w:rFonts w:asciiTheme="minorHAnsi" w:hAnsiTheme="minorHAnsi" w:cstheme="minorHAnsi"/>
          <w:sz w:val="22"/>
          <w:szCs w:val="22"/>
        </w:rPr>
        <w:t>authorizes education providers to use stop arm cameras to record drivers who fail to stop for bus safety lights and issue citations, effective January 1, 2025. It extends the time frame for school buses to meet new diesel engine standards by one year, to 2026.</w:t>
      </w:r>
    </w:p>
    <w:p w14:paraId="24E3DC6B" w14:textId="77777777" w:rsidR="008552E8" w:rsidRPr="00C924FD" w:rsidRDefault="008552E8" w:rsidP="00DF0DD0">
      <w:pPr>
        <w:rPr>
          <w:rFonts w:asciiTheme="minorHAnsi" w:hAnsiTheme="minorHAnsi" w:cstheme="minorHAnsi"/>
          <w:highlight w:val="yellow"/>
        </w:rPr>
      </w:pPr>
    </w:p>
    <w:p w14:paraId="7DF97AA8" w14:textId="08325858" w:rsidR="008552E8" w:rsidRPr="008779A3" w:rsidRDefault="008552E8" w:rsidP="008552E8">
      <w:pPr>
        <w:pStyle w:val="Heading2"/>
        <w:spacing w:before="0"/>
        <w:rPr>
          <w:rFonts w:cstheme="minorHAnsi"/>
          <w:b/>
          <w:color w:val="E26B2A" w:themeColor="accent3"/>
        </w:rPr>
      </w:pPr>
      <w:bookmarkStart w:id="20" w:name="_Toc161670953"/>
      <w:r w:rsidRPr="008779A3">
        <w:rPr>
          <w:rFonts w:cstheme="minorHAnsi"/>
          <w:b/>
          <w:color w:val="E26B2A" w:themeColor="accent3"/>
        </w:rPr>
        <w:t xml:space="preserve">HB </w:t>
      </w:r>
      <w:r w:rsidR="008779A3" w:rsidRPr="008779A3">
        <w:rPr>
          <w:rFonts w:cstheme="minorHAnsi"/>
          <w:b/>
          <w:color w:val="E26B2A" w:themeColor="accent3"/>
        </w:rPr>
        <w:t>4151</w:t>
      </w:r>
      <w:r w:rsidRPr="008779A3">
        <w:rPr>
          <w:rFonts w:cstheme="minorHAnsi"/>
          <w:b/>
          <w:color w:val="E26B2A" w:themeColor="accent3"/>
        </w:rPr>
        <w:t xml:space="preserve"> – </w:t>
      </w:r>
      <w:r w:rsidR="008779A3" w:rsidRPr="008779A3">
        <w:rPr>
          <w:rFonts w:cstheme="minorHAnsi"/>
          <w:b/>
          <w:color w:val="E26B2A" w:themeColor="accent3"/>
        </w:rPr>
        <w:t>relating to youth behavioral health</w:t>
      </w:r>
      <w:bookmarkEnd w:id="20"/>
    </w:p>
    <w:p w14:paraId="28F9D0AF" w14:textId="12C79601" w:rsidR="008779A3" w:rsidRPr="008779A3" w:rsidRDefault="008552E8" w:rsidP="008552E8">
      <w:pPr>
        <w:pStyle w:val="NoSpacing"/>
        <w:rPr>
          <w:rFonts w:cstheme="minorHAnsi"/>
          <w:sz w:val="22"/>
          <w:szCs w:val="22"/>
        </w:rPr>
      </w:pPr>
      <w:r w:rsidRPr="008779A3">
        <w:rPr>
          <w:rFonts w:cstheme="minorHAnsi"/>
          <w:sz w:val="22"/>
          <w:szCs w:val="22"/>
        </w:rPr>
        <w:t xml:space="preserve">House Vote: </w:t>
      </w:r>
      <w:r w:rsidR="008779A3" w:rsidRPr="008779A3">
        <w:rPr>
          <w:rFonts w:cstheme="minorHAnsi"/>
          <w:sz w:val="22"/>
          <w:szCs w:val="22"/>
        </w:rPr>
        <w:t>Carried by Reynolds. Passed. Ayes, 51; Nays, 1; Excused, 8.</w:t>
      </w:r>
    </w:p>
    <w:p w14:paraId="3F4A6157" w14:textId="7C9842A8" w:rsidR="008552E8" w:rsidRPr="00C924FD" w:rsidRDefault="008552E8" w:rsidP="008552E8">
      <w:pPr>
        <w:pStyle w:val="NoSpacing"/>
        <w:rPr>
          <w:rFonts w:cstheme="minorHAnsi"/>
          <w:sz w:val="22"/>
          <w:szCs w:val="22"/>
          <w:highlight w:val="yellow"/>
        </w:rPr>
      </w:pPr>
      <w:r w:rsidRPr="008779A3">
        <w:rPr>
          <w:rFonts w:cstheme="minorHAnsi"/>
          <w:sz w:val="22"/>
          <w:szCs w:val="22"/>
        </w:rPr>
        <w:t xml:space="preserve">Senate Vote: </w:t>
      </w:r>
      <w:r w:rsidR="008779A3" w:rsidRPr="008779A3">
        <w:rPr>
          <w:rFonts w:cstheme="minorHAnsi"/>
          <w:sz w:val="22"/>
          <w:szCs w:val="22"/>
        </w:rPr>
        <w:t>Carried by Campos. Passed. Ayes, 26; Nays, 3; Excused, 1</w:t>
      </w:r>
      <w:r w:rsidR="008779A3">
        <w:rPr>
          <w:rFonts w:cstheme="minorHAnsi"/>
          <w:sz w:val="22"/>
          <w:szCs w:val="22"/>
        </w:rPr>
        <w:t>.</w:t>
      </w:r>
    </w:p>
    <w:p w14:paraId="23852D8F" w14:textId="77777777" w:rsidR="008552E8" w:rsidRPr="008779A3" w:rsidRDefault="008552E8" w:rsidP="008552E8">
      <w:pPr>
        <w:rPr>
          <w:rFonts w:asciiTheme="minorHAnsi" w:hAnsiTheme="minorHAnsi" w:cstheme="minorHAnsi"/>
        </w:rPr>
      </w:pPr>
    </w:p>
    <w:p w14:paraId="47319074" w14:textId="12C3D6CA" w:rsidR="008552E8" w:rsidRPr="00E77047" w:rsidRDefault="00000000" w:rsidP="0004707C">
      <w:pPr>
        <w:rPr>
          <w:rFonts w:asciiTheme="minorHAnsi" w:hAnsiTheme="minorHAnsi" w:cstheme="minorHAnsi"/>
          <w:sz w:val="22"/>
          <w:szCs w:val="22"/>
        </w:rPr>
      </w:pPr>
      <w:hyperlink r:id="rId32" w:history="1">
        <w:r w:rsidR="008779A3" w:rsidRPr="008779A3">
          <w:rPr>
            <w:rStyle w:val="Hyperlink"/>
            <w:rFonts w:asciiTheme="minorHAnsi" w:hAnsiTheme="minorHAnsi" w:cstheme="minorHAnsi"/>
            <w:sz w:val="22"/>
            <w:szCs w:val="22"/>
          </w:rPr>
          <w:t>House Bill 4151</w:t>
        </w:r>
      </w:hyperlink>
      <w:r w:rsidR="00AE3D4A" w:rsidRPr="008779A3">
        <w:rPr>
          <w:rFonts w:asciiTheme="minorHAnsi" w:hAnsiTheme="minorHAnsi" w:cstheme="minorHAnsi"/>
          <w:sz w:val="22"/>
          <w:szCs w:val="22"/>
        </w:rPr>
        <w:t xml:space="preserve"> </w:t>
      </w:r>
      <w:r w:rsidR="008779A3" w:rsidRPr="008779A3">
        <w:rPr>
          <w:rFonts w:asciiTheme="minorHAnsi" w:hAnsiTheme="minorHAnsi" w:cstheme="minorHAnsi"/>
          <w:sz w:val="22"/>
          <w:szCs w:val="22"/>
        </w:rPr>
        <w:t xml:space="preserve">directs the System of Care Advisory Council to establish a subcommittee on the youth behavioral health workforce. Requires the subcommittee to submit an initial report to the interim committees of the </w:t>
      </w:r>
      <w:r w:rsidR="008779A3" w:rsidRPr="00E77047">
        <w:rPr>
          <w:rFonts w:asciiTheme="minorHAnsi" w:hAnsiTheme="minorHAnsi" w:cstheme="minorHAnsi"/>
          <w:sz w:val="22"/>
          <w:szCs w:val="22"/>
        </w:rPr>
        <w:t>Legislative Assembly related to behavioral health not later than September 15, 2024, and a final report to the Legislative Assembly not later than December 15, 2025. Sunsets December 31, 2025. Declares an emergency, effective on passage.</w:t>
      </w:r>
    </w:p>
    <w:p w14:paraId="54550FA2" w14:textId="77777777" w:rsidR="00157E1B" w:rsidRPr="00E77047" w:rsidRDefault="00157E1B" w:rsidP="008552E8">
      <w:pPr>
        <w:rPr>
          <w:rFonts w:asciiTheme="minorHAnsi" w:hAnsiTheme="minorHAnsi" w:cstheme="minorHAnsi"/>
        </w:rPr>
      </w:pPr>
    </w:p>
    <w:p w14:paraId="26BFDAD1" w14:textId="32E370BF" w:rsidR="00157E1B" w:rsidRPr="00C10DB4" w:rsidRDefault="00E77047" w:rsidP="00157E1B">
      <w:pPr>
        <w:pStyle w:val="Heading2"/>
        <w:spacing w:before="0"/>
        <w:rPr>
          <w:rFonts w:cstheme="minorHAnsi"/>
          <w:b/>
          <w:color w:val="E26B2A" w:themeColor="accent3"/>
        </w:rPr>
      </w:pPr>
      <w:bookmarkStart w:id="21" w:name="_Toc161670954"/>
      <w:r w:rsidRPr="00E77047">
        <w:rPr>
          <w:rFonts w:cstheme="minorHAnsi"/>
          <w:b/>
          <w:color w:val="E26B2A" w:themeColor="accent3"/>
        </w:rPr>
        <w:t>SB 1557</w:t>
      </w:r>
      <w:r w:rsidR="00157E1B" w:rsidRPr="00E77047">
        <w:rPr>
          <w:rFonts w:cstheme="minorHAnsi"/>
          <w:b/>
          <w:color w:val="E26B2A" w:themeColor="accent3"/>
        </w:rPr>
        <w:t xml:space="preserve"> – </w:t>
      </w:r>
      <w:r w:rsidRPr="00E77047">
        <w:rPr>
          <w:rFonts w:cstheme="minorHAnsi"/>
          <w:b/>
          <w:color w:val="E26B2A" w:themeColor="accent3"/>
        </w:rPr>
        <w:t xml:space="preserve">relating </w:t>
      </w:r>
      <w:r w:rsidRPr="00C10DB4">
        <w:rPr>
          <w:rFonts w:cstheme="minorHAnsi"/>
          <w:b/>
          <w:color w:val="E26B2A" w:themeColor="accent3"/>
        </w:rPr>
        <w:t>to services to individuals who are under 21 years of age</w:t>
      </w:r>
      <w:bookmarkEnd w:id="21"/>
    </w:p>
    <w:p w14:paraId="4799F568" w14:textId="7C659234" w:rsidR="00C10DB4" w:rsidRPr="00C10DB4" w:rsidRDefault="00157E1B" w:rsidP="00157E1B">
      <w:pPr>
        <w:pStyle w:val="NoSpacing"/>
        <w:rPr>
          <w:rFonts w:cstheme="minorHAnsi"/>
          <w:sz w:val="22"/>
          <w:szCs w:val="22"/>
        </w:rPr>
      </w:pPr>
      <w:r w:rsidRPr="00C10DB4">
        <w:rPr>
          <w:rFonts w:cstheme="minorHAnsi"/>
          <w:sz w:val="22"/>
          <w:szCs w:val="22"/>
        </w:rPr>
        <w:t xml:space="preserve">House Vote: </w:t>
      </w:r>
      <w:r w:rsidR="00C10DB4" w:rsidRPr="00C10DB4">
        <w:rPr>
          <w:rFonts w:cstheme="minorHAnsi"/>
          <w:sz w:val="22"/>
          <w:szCs w:val="22"/>
        </w:rPr>
        <w:t>Carried by Gamba. Passed. Ayes, 48; Nays, 8; Excused, 4.</w:t>
      </w:r>
    </w:p>
    <w:p w14:paraId="0624F979" w14:textId="125C94AC" w:rsidR="00157E1B" w:rsidRDefault="00157E1B" w:rsidP="00C10DB4">
      <w:pPr>
        <w:pStyle w:val="NoSpacing"/>
        <w:rPr>
          <w:rFonts w:cstheme="minorHAnsi"/>
          <w:sz w:val="22"/>
          <w:szCs w:val="22"/>
        </w:rPr>
      </w:pPr>
      <w:r w:rsidRPr="00C10DB4">
        <w:rPr>
          <w:rFonts w:cstheme="minorHAnsi"/>
          <w:sz w:val="22"/>
          <w:szCs w:val="22"/>
        </w:rPr>
        <w:t xml:space="preserve">Senate Vote: </w:t>
      </w:r>
      <w:r w:rsidR="00C10DB4" w:rsidRPr="00C10DB4">
        <w:rPr>
          <w:rFonts w:cstheme="minorHAnsi"/>
          <w:sz w:val="22"/>
          <w:szCs w:val="22"/>
        </w:rPr>
        <w:t>Carried by Gelser Blouin. Passed. Ayes, 24; Nays, 4; Excused, 2</w:t>
      </w:r>
      <w:r w:rsidR="00C10DB4">
        <w:rPr>
          <w:rFonts w:cstheme="minorHAnsi"/>
          <w:sz w:val="22"/>
          <w:szCs w:val="22"/>
        </w:rPr>
        <w:t>.</w:t>
      </w:r>
    </w:p>
    <w:p w14:paraId="6E216640" w14:textId="77777777" w:rsidR="00C10DB4" w:rsidRPr="00C924FD" w:rsidRDefault="00C10DB4" w:rsidP="00C10DB4">
      <w:pPr>
        <w:pStyle w:val="NoSpacing"/>
        <w:rPr>
          <w:rFonts w:cstheme="minorHAnsi"/>
          <w:highlight w:val="yellow"/>
        </w:rPr>
      </w:pPr>
    </w:p>
    <w:p w14:paraId="7AAE2061" w14:textId="4AC7F533" w:rsidR="001B356B" w:rsidRDefault="00000000" w:rsidP="00DF0DD0">
      <w:pPr>
        <w:rPr>
          <w:rFonts w:asciiTheme="minorHAnsi" w:hAnsiTheme="minorHAnsi" w:cstheme="minorHAnsi"/>
          <w:sz w:val="22"/>
          <w:szCs w:val="22"/>
        </w:rPr>
      </w:pPr>
      <w:hyperlink r:id="rId33" w:history="1">
        <w:r w:rsidR="00E77047" w:rsidRPr="00E77047">
          <w:rPr>
            <w:rStyle w:val="Hyperlink"/>
            <w:rFonts w:asciiTheme="minorHAnsi" w:hAnsiTheme="minorHAnsi" w:cstheme="minorHAnsi"/>
            <w:sz w:val="22"/>
            <w:szCs w:val="22"/>
          </w:rPr>
          <w:t>Senate Bill 1557</w:t>
        </w:r>
      </w:hyperlink>
      <w:r w:rsidR="00157E1B" w:rsidRPr="00E77047">
        <w:rPr>
          <w:rFonts w:asciiTheme="minorHAnsi" w:hAnsiTheme="minorHAnsi" w:cstheme="minorHAnsi"/>
          <w:sz w:val="22"/>
          <w:szCs w:val="22"/>
        </w:rPr>
        <w:t xml:space="preserve"> </w:t>
      </w:r>
      <w:r w:rsidR="007C66F4">
        <w:rPr>
          <w:rFonts w:asciiTheme="minorHAnsi" w:hAnsiTheme="minorHAnsi" w:cstheme="minorHAnsi"/>
          <w:sz w:val="22"/>
          <w:szCs w:val="22"/>
        </w:rPr>
        <w:t>r</w:t>
      </w:r>
      <w:r w:rsidR="007C66F4" w:rsidRPr="007C66F4">
        <w:rPr>
          <w:rFonts w:asciiTheme="minorHAnsi" w:hAnsiTheme="minorHAnsi" w:cstheme="minorHAnsi"/>
          <w:sz w:val="22"/>
          <w:szCs w:val="22"/>
        </w:rPr>
        <w:t>equires the Oregon Health Authority to ensure that all children or youth who are eligible for home or community-based services receive the services to which they are entitled. Requires the authority and the Department of Human Services to adopt rules to facilitate cross-agency coordination to support multi-system involved children and youth. Requires the authority to review and amend, as needed, current administrative rules and contracts to ensure that individuals under 21 years of age have access to specified services. Requires the authority and the Department of Education to develop strategies and recommendations for leveraging federal funds to provide certain school-based services and submit a report to the Legislative Assembly by October 1, 2024. Declares an emergency, effective on passage.</w:t>
      </w:r>
    </w:p>
    <w:p w14:paraId="6256383A" w14:textId="77777777" w:rsidR="00AB25A1" w:rsidRDefault="00AB25A1" w:rsidP="001339D6">
      <w:pPr>
        <w:rPr>
          <w:rFonts w:asciiTheme="minorHAnsi" w:hAnsiTheme="minorHAnsi" w:cstheme="minorHAnsi"/>
          <w:sz w:val="22"/>
          <w:szCs w:val="22"/>
          <w:highlight w:val="yellow"/>
        </w:rPr>
      </w:pPr>
    </w:p>
    <w:p w14:paraId="05BE84F8" w14:textId="77777777" w:rsidR="00CB45F7" w:rsidRDefault="00CB45F7" w:rsidP="001339D6">
      <w:pPr>
        <w:rPr>
          <w:rFonts w:asciiTheme="minorHAnsi" w:hAnsiTheme="minorHAnsi" w:cstheme="minorHAnsi"/>
          <w:sz w:val="22"/>
          <w:szCs w:val="22"/>
          <w:highlight w:val="yellow"/>
        </w:rPr>
      </w:pPr>
    </w:p>
    <w:p w14:paraId="0796710B" w14:textId="77777777" w:rsidR="00CB45F7" w:rsidRPr="00C924FD" w:rsidRDefault="00CB45F7" w:rsidP="001339D6">
      <w:pPr>
        <w:rPr>
          <w:rFonts w:asciiTheme="minorHAnsi" w:hAnsiTheme="minorHAnsi" w:cstheme="minorHAnsi"/>
          <w:sz w:val="22"/>
          <w:szCs w:val="22"/>
          <w:highlight w:val="yellow"/>
        </w:rPr>
      </w:pPr>
    </w:p>
    <w:p w14:paraId="75918437" w14:textId="3F631616" w:rsidR="00AB25A1" w:rsidRPr="00682555" w:rsidRDefault="00AB25A1" w:rsidP="00AB25A1">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22" w:name="_Toc161670955"/>
      <w:r w:rsidRPr="002C66FB">
        <w:rPr>
          <w:rFonts w:asciiTheme="minorHAnsi" w:hAnsiTheme="minorHAnsi" w:cstheme="minorHAnsi"/>
          <w:bCs/>
          <w:caps/>
          <w:spacing w:val="15"/>
          <w:sz w:val="36"/>
          <w:szCs w:val="36"/>
        </w:rPr>
        <w:t>STATE AGENCIES/GOVERNANCE</w:t>
      </w:r>
      <w:bookmarkEnd w:id="22"/>
    </w:p>
    <w:p w14:paraId="487544BE" w14:textId="507C3D3D" w:rsidR="00D706D3" w:rsidRPr="00C924FD" w:rsidRDefault="00D706D3" w:rsidP="00D706D3">
      <w:pPr>
        <w:pStyle w:val="Heading2"/>
        <w:spacing w:before="0"/>
        <w:rPr>
          <w:rFonts w:cstheme="minorHAnsi"/>
          <w:b/>
          <w:color w:val="E26B2A" w:themeColor="accent3"/>
          <w:highlight w:val="yellow"/>
        </w:rPr>
      </w:pPr>
      <w:bookmarkStart w:id="23" w:name="_Toc161670956"/>
      <w:r w:rsidRPr="00682555">
        <w:rPr>
          <w:rFonts w:cstheme="minorHAnsi"/>
          <w:b/>
          <w:color w:val="E26B2A" w:themeColor="accent3"/>
        </w:rPr>
        <w:t xml:space="preserve">HB </w:t>
      </w:r>
      <w:r w:rsidR="00682555" w:rsidRPr="00682555">
        <w:rPr>
          <w:rFonts w:cstheme="minorHAnsi"/>
          <w:b/>
          <w:color w:val="E26B2A" w:themeColor="accent3"/>
        </w:rPr>
        <w:t>4006</w:t>
      </w:r>
      <w:r w:rsidRPr="00682555">
        <w:rPr>
          <w:rFonts w:cstheme="minorHAnsi"/>
          <w:b/>
          <w:color w:val="E26B2A" w:themeColor="accent3"/>
        </w:rPr>
        <w:t xml:space="preserve"> – </w:t>
      </w:r>
      <w:r w:rsidR="00EE547B" w:rsidRPr="00682555">
        <w:rPr>
          <w:rFonts w:cstheme="minorHAnsi"/>
          <w:b/>
          <w:color w:val="E26B2A" w:themeColor="accent3"/>
        </w:rPr>
        <w:t>r</w:t>
      </w:r>
      <w:r w:rsidRPr="00682555">
        <w:rPr>
          <w:rFonts w:cstheme="minorHAnsi"/>
          <w:b/>
          <w:color w:val="E26B2A" w:themeColor="accent3"/>
        </w:rPr>
        <w:t xml:space="preserve">elating to </w:t>
      </w:r>
      <w:r w:rsidR="00682555" w:rsidRPr="00682555">
        <w:rPr>
          <w:rFonts w:cstheme="minorHAnsi"/>
          <w:b/>
          <w:color w:val="E26B2A" w:themeColor="accent3"/>
        </w:rPr>
        <w:t>submitting surety bonds in lieu of retainage</w:t>
      </w:r>
      <w:bookmarkEnd w:id="23"/>
    </w:p>
    <w:p w14:paraId="55DB07E9" w14:textId="7A864ED1" w:rsidR="00D706D3" w:rsidRPr="00C924FD" w:rsidRDefault="00D706D3" w:rsidP="00D706D3">
      <w:pPr>
        <w:pStyle w:val="NoSpacing"/>
        <w:rPr>
          <w:rFonts w:cstheme="minorHAnsi"/>
          <w:sz w:val="22"/>
          <w:szCs w:val="22"/>
          <w:highlight w:val="yellow"/>
        </w:rPr>
      </w:pPr>
      <w:r w:rsidRPr="00682555">
        <w:rPr>
          <w:rFonts w:cstheme="minorHAnsi"/>
          <w:sz w:val="22"/>
          <w:szCs w:val="22"/>
        </w:rPr>
        <w:t xml:space="preserve">House Vote: </w:t>
      </w:r>
      <w:r w:rsidR="00682555" w:rsidRPr="00682555">
        <w:rPr>
          <w:rFonts w:cstheme="minorHAnsi"/>
          <w:sz w:val="22"/>
          <w:szCs w:val="22"/>
        </w:rPr>
        <w:t xml:space="preserve">Carried by Boshart Davis. Passed. Ayes, 54; Excused, </w:t>
      </w:r>
      <w:r w:rsidR="00682555">
        <w:rPr>
          <w:rFonts w:cstheme="minorHAnsi"/>
          <w:sz w:val="22"/>
          <w:szCs w:val="22"/>
        </w:rPr>
        <w:t>6.</w:t>
      </w:r>
    </w:p>
    <w:p w14:paraId="4ECB5C25" w14:textId="3676BC2D" w:rsidR="00D706D3" w:rsidRPr="00682555" w:rsidRDefault="00D706D3" w:rsidP="00D706D3">
      <w:pPr>
        <w:pStyle w:val="NoSpacing"/>
        <w:rPr>
          <w:rFonts w:cstheme="minorHAnsi"/>
          <w:sz w:val="22"/>
          <w:szCs w:val="22"/>
        </w:rPr>
      </w:pPr>
      <w:r w:rsidRPr="00682555">
        <w:rPr>
          <w:rFonts w:cstheme="minorHAnsi"/>
          <w:sz w:val="22"/>
          <w:szCs w:val="22"/>
        </w:rPr>
        <w:t xml:space="preserve">Senate Vote: </w:t>
      </w:r>
      <w:r w:rsidR="00682555" w:rsidRPr="00682555">
        <w:rPr>
          <w:rFonts w:cstheme="minorHAnsi"/>
          <w:sz w:val="22"/>
          <w:szCs w:val="22"/>
        </w:rPr>
        <w:t>Carried by Hansell. Passed. Ayes, 30.</w:t>
      </w:r>
    </w:p>
    <w:p w14:paraId="6A9AE3DC" w14:textId="77777777" w:rsidR="00D706D3" w:rsidRPr="00C924FD" w:rsidRDefault="00D706D3" w:rsidP="00D706D3">
      <w:pPr>
        <w:rPr>
          <w:rFonts w:asciiTheme="minorHAnsi" w:hAnsiTheme="minorHAnsi" w:cstheme="minorHAnsi"/>
          <w:highlight w:val="yellow"/>
        </w:rPr>
      </w:pPr>
    </w:p>
    <w:p w14:paraId="532468C1" w14:textId="3F391BD9" w:rsidR="00D706D3" w:rsidRPr="00F1089F" w:rsidRDefault="00000000" w:rsidP="00D706D3">
      <w:pPr>
        <w:rPr>
          <w:rFonts w:asciiTheme="minorHAnsi" w:hAnsiTheme="minorHAnsi" w:cstheme="minorHAnsi"/>
          <w:sz w:val="22"/>
          <w:szCs w:val="22"/>
        </w:rPr>
      </w:pPr>
      <w:hyperlink r:id="rId34" w:history="1">
        <w:r w:rsidR="00682555" w:rsidRPr="00F1089F">
          <w:rPr>
            <w:rStyle w:val="Hyperlink"/>
            <w:rFonts w:asciiTheme="minorHAnsi" w:hAnsiTheme="minorHAnsi" w:cstheme="minorHAnsi"/>
            <w:sz w:val="22"/>
            <w:szCs w:val="22"/>
          </w:rPr>
          <w:t>House Bill 4006</w:t>
        </w:r>
      </w:hyperlink>
      <w:r w:rsidR="00D706D3" w:rsidRPr="00F1089F">
        <w:rPr>
          <w:rFonts w:asciiTheme="minorHAnsi" w:hAnsiTheme="minorHAnsi" w:cstheme="minorHAnsi"/>
          <w:sz w:val="22"/>
          <w:szCs w:val="22"/>
        </w:rPr>
        <w:t xml:space="preserve"> </w:t>
      </w:r>
      <w:r w:rsidR="00F1089F" w:rsidRPr="00F1089F">
        <w:rPr>
          <w:rFonts w:asciiTheme="minorHAnsi" w:hAnsiTheme="minorHAnsi" w:cstheme="minorHAnsi"/>
          <w:sz w:val="22"/>
          <w:szCs w:val="22"/>
        </w:rPr>
        <w:t xml:space="preserve">requires a contracting agency to accept from </w:t>
      </w:r>
      <w:proofErr w:type="gramStart"/>
      <w:r w:rsidR="00F1089F" w:rsidRPr="00F1089F">
        <w:rPr>
          <w:rFonts w:asciiTheme="minorHAnsi" w:hAnsiTheme="minorHAnsi" w:cstheme="minorHAnsi"/>
          <w:sz w:val="22"/>
          <w:szCs w:val="22"/>
        </w:rPr>
        <w:t>contractors</w:t>
      </w:r>
      <w:proofErr w:type="gramEnd"/>
      <w:r w:rsidR="00F1089F" w:rsidRPr="00F1089F">
        <w:rPr>
          <w:rFonts w:asciiTheme="minorHAnsi" w:hAnsiTheme="minorHAnsi" w:cstheme="minorHAnsi"/>
          <w:sz w:val="22"/>
          <w:szCs w:val="22"/>
        </w:rPr>
        <w:t xml:space="preserve"> surety bonds in lieu of retainage for construction projects and public improvement contracts. Specifies requirements for submitting surety bonds. Specifies relations between a contractor and a subcontractor when the contractor submits a surety bond on behalf of the subcontractor. Declares an emergency, effective on passage.</w:t>
      </w:r>
    </w:p>
    <w:p w14:paraId="438EB7C0" w14:textId="77777777" w:rsidR="00D706D3" w:rsidRPr="00F1089F" w:rsidRDefault="00D706D3" w:rsidP="00D706D3">
      <w:pPr>
        <w:rPr>
          <w:rFonts w:asciiTheme="minorHAnsi" w:hAnsiTheme="minorHAnsi" w:cstheme="minorHAnsi"/>
          <w:sz w:val="22"/>
          <w:szCs w:val="22"/>
        </w:rPr>
      </w:pPr>
    </w:p>
    <w:p w14:paraId="23F68512" w14:textId="4CBEF0C8" w:rsidR="00446DD8" w:rsidRPr="00F1089F" w:rsidRDefault="00446DD8" w:rsidP="00446DD8">
      <w:pPr>
        <w:pStyle w:val="Heading2"/>
        <w:spacing w:before="0"/>
        <w:rPr>
          <w:rFonts w:cstheme="minorHAnsi"/>
          <w:b/>
          <w:color w:val="E26B2A" w:themeColor="accent3"/>
        </w:rPr>
      </w:pPr>
      <w:bookmarkStart w:id="24" w:name="_Toc161670957"/>
      <w:r w:rsidRPr="00F1089F">
        <w:rPr>
          <w:rFonts w:cstheme="minorHAnsi"/>
          <w:b/>
          <w:color w:val="E26B2A" w:themeColor="accent3"/>
        </w:rPr>
        <w:t xml:space="preserve">HB </w:t>
      </w:r>
      <w:r w:rsidR="00F1089F" w:rsidRPr="00F1089F">
        <w:rPr>
          <w:rFonts w:cstheme="minorHAnsi"/>
          <w:b/>
          <w:color w:val="E26B2A" w:themeColor="accent3"/>
        </w:rPr>
        <w:t>4117</w:t>
      </w:r>
      <w:r w:rsidRPr="00F1089F">
        <w:rPr>
          <w:rFonts w:cstheme="minorHAnsi"/>
          <w:b/>
          <w:color w:val="E26B2A" w:themeColor="accent3"/>
        </w:rPr>
        <w:t xml:space="preserve"> – </w:t>
      </w:r>
      <w:r w:rsidR="0088687A" w:rsidRPr="00F1089F">
        <w:rPr>
          <w:rFonts w:cstheme="minorHAnsi"/>
          <w:b/>
          <w:color w:val="E26B2A" w:themeColor="accent3"/>
        </w:rPr>
        <w:t>r</w:t>
      </w:r>
      <w:r w:rsidRPr="00F1089F">
        <w:rPr>
          <w:rFonts w:cstheme="minorHAnsi"/>
          <w:b/>
          <w:color w:val="E26B2A" w:themeColor="accent3"/>
        </w:rPr>
        <w:t xml:space="preserve">elating </w:t>
      </w:r>
      <w:r w:rsidR="0088687A" w:rsidRPr="00F1089F">
        <w:rPr>
          <w:rFonts w:cstheme="minorHAnsi"/>
          <w:b/>
          <w:color w:val="E26B2A" w:themeColor="accent3"/>
        </w:rPr>
        <w:t>t</w:t>
      </w:r>
      <w:r w:rsidRPr="00F1089F">
        <w:rPr>
          <w:rFonts w:cstheme="minorHAnsi"/>
          <w:b/>
          <w:color w:val="E26B2A" w:themeColor="accent3"/>
        </w:rPr>
        <w:t xml:space="preserve">o </w:t>
      </w:r>
      <w:r w:rsidR="00F1089F" w:rsidRPr="00F1089F">
        <w:rPr>
          <w:rFonts w:cstheme="minorHAnsi"/>
          <w:b/>
          <w:color w:val="E26B2A" w:themeColor="accent3"/>
        </w:rPr>
        <w:t>public meetings</w:t>
      </w:r>
      <w:bookmarkEnd w:id="24"/>
    </w:p>
    <w:p w14:paraId="435BC0E8" w14:textId="38D39576" w:rsidR="00446DD8" w:rsidRPr="00C924FD" w:rsidRDefault="00446DD8" w:rsidP="00446DD8">
      <w:pPr>
        <w:pStyle w:val="NoSpacing"/>
        <w:rPr>
          <w:rFonts w:cstheme="minorHAnsi"/>
          <w:sz w:val="22"/>
          <w:szCs w:val="22"/>
          <w:highlight w:val="yellow"/>
        </w:rPr>
      </w:pPr>
      <w:r w:rsidRPr="00F1089F">
        <w:rPr>
          <w:rFonts w:cstheme="minorHAnsi"/>
          <w:sz w:val="22"/>
          <w:szCs w:val="22"/>
        </w:rPr>
        <w:t xml:space="preserve">House Vote: </w:t>
      </w:r>
      <w:r w:rsidR="00F1089F" w:rsidRPr="00F1089F">
        <w:rPr>
          <w:rFonts w:cstheme="minorHAnsi"/>
          <w:sz w:val="22"/>
          <w:szCs w:val="22"/>
        </w:rPr>
        <w:t xml:space="preserve">Carried by Sosa. Passed. Ayes, 54; Excused, </w:t>
      </w:r>
      <w:r w:rsidR="00F1089F">
        <w:rPr>
          <w:rFonts w:cstheme="minorHAnsi"/>
          <w:sz w:val="22"/>
          <w:szCs w:val="22"/>
        </w:rPr>
        <w:t>6.</w:t>
      </w:r>
    </w:p>
    <w:p w14:paraId="1034D070" w14:textId="030B0270" w:rsidR="003401BB" w:rsidRPr="00C924FD" w:rsidRDefault="00446DD8" w:rsidP="003401BB">
      <w:pPr>
        <w:pStyle w:val="NoSpacing"/>
        <w:rPr>
          <w:rFonts w:cstheme="minorHAnsi"/>
          <w:sz w:val="22"/>
          <w:szCs w:val="22"/>
          <w:highlight w:val="yellow"/>
        </w:rPr>
      </w:pPr>
      <w:r w:rsidRPr="00F1089F">
        <w:rPr>
          <w:rFonts w:cstheme="minorHAnsi"/>
          <w:sz w:val="22"/>
          <w:szCs w:val="22"/>
        </w:rPr>
        <w:t xml:space="preserve">Senate Vote: </w:t>
      </w:r>
      <w:r w:rsidR="00F1089F" w:rsidRPr="00F1089F">
        <w:rPr>
          <w:rFonts w:cstheme="minorHAnsi"/>
          <w:sz w:val="22"/>
          <w:szCs w:val="22"/>
        </w:rPr>
        <w:t>Carried by Hansell. Passed. Ayes, 30.</w:t>
      </w:r>
    </w:p>
    <w:p w14:paraId="765A37B1" w14:textId="77777777" w:rsidR="003401BB" w:rsidRPr="00F1089F" w:rsidRDefault="003401BB" w:rsidP="003401BB">
      <w:pPr>
        <w:pStyle w:val="NoSpacing"/>
        <w:rPr>
          <w:rFonts w:cstheme="minorHAnsi"/>
          <w:sz w:val="22"/>
          <w:szCs w:val="22"/>
        </w:rPr>
      </w:pPr>
    </w:p>
    <w:p w14:paraId="0F87250B" w14:textId="76ED7950" w:rsidR="008C5A7E" w:rsidRPr="00B23D90" w:rsidRDefault="00000000" w:rsidP="00F0263A">
      <w:pPr>
        <w:pStyle w:val="NoSpacing"/>
        <w:jc w:val="left"/>
        <w:rPr>
          <w:rFonts w:cstheme="minorHAnsi"/>
          <w:sz w:val="22"/>
          <w:szCs w:val="22"/>
        </w:rPr>
      </w:pPr>
      <w:hyperlink r:id="rId35" w:history="1">
        <w:r w:rsidR="00F1089F" w:rsidRPr="00F1089F">
          <w:rPr>
            <w:rStyle w:val="Hyperlink"/>
            <w:rFonts w:cstheme="minorHAnsi"/>
            <w:sz w:val="22"/>
            <w:szCs w:val="22"/>
          </w:rPr>
          <w:t>House Bill 4117</w:t>
        </w:r>
      </w:hyperlink>
      <w:r w:rsidR="00446DD8" w:rsidRPr="00F1089F">
        <w:rPr>
          <w:rFonts w:cstheme="minorHAnsi"/>
          <w:sz w:val="22"/>
          <w:szCs w:val="22"/>
        </w:rPr>
        <w:t xml:space="preserve"> </w:t>
      </w:r>
      <w:r w:rsidR="00F1089F" w:rsidRPr="00F1089F">
        <w:rPr>
          <w:rFonts w:cstheme="minorHAnsi"/>
          <w:sz w:val="22"/>
          <w:szCs w:val="22"/>
        </w:rPr>
        <w:t xml:space="preserve">authorizes the Oregon Government Ethics Commission to issue advisory opinions on the application of the public meetings law to actual or hypothetical circumstances. Authorizes the executive director of the commission to issue staff advisory opinions or written or oral staff advice on the application of </w:t>
      </w:r>
      <w:r w:rsidR="00F1089F" w:rsidRPr="00B23D90">
        <w:rPr>
          <w:rFonts w:cstheme="minorHAnsi"/>
          <w:sz w:val="22"/>
          <w:szCs w:val="22"/>
        </w:rPr>
        <w:t>the public meetings law to actual or hypothetical circumstances. Permits other commission staff to issue written or oral staff advice on the public meetings law. Declares an emergency, effective on passage.</w:t>
      </w:r>
    </w:p>
    <w:p w14:paraId="5A5984EE" w14:textId="77777777" w:rsidR="009F3784" w:rsidRPr="00B23D90" w:rsidRDefault="009F3784" w:rsidP="00F0263A">
      <w:pPr>
        <w:pStyle w:val="NoSpacing"/>
        <w:jc w:val="left"/>
        <w:rPr>
          <w:rFonts w:cstheme="minorHAnsi"/>
          <w:sz w:val="22"/>
          <w:szCs w:val="22"/>
        </w:rPr>
      </w:pPr>
    </w:p>
    <w:p w14:paraId="3AB45CB7" w14:textId="2E297D4B" w:rsidR="00B23D90" w:rsidRPr="00B23D90" w:rsidRDefault="00B23D90" w:rsidP="00B23D90">
      <w:pPr>
        <w:pStyle w:val="Heading2"/>
        <w:spacing w:before="0"/>
        <w:rPr>
          <w:rFonts w:cstheme="minorHAnsi"/>
          <w:b/>
          <w:color w:val="E26B2A" w:themeColor="accent3"/>
        </w:rPr>
      </w:pPr>
      <w:bookmarkStart w:id="25" w:name="_Toc161670958"/>
      <w:r w:rsidRPr="00B23D90">
        <w:rPr>
          <w:rFonts w:cstheme="minorHAnsi"/>
          <w:b/>
          <w:color w:val="E26B2A" w:themeColor="accent3"/>
        </w:rPr>
        <w:t>HB 4122 – relating to fingerprint retention</w:t>
      </w:r>
      <w:bookmarkEnd w:id="25"/>
    </w:p>
    <w:p w14:paraId="3455A0B6" w14:textId="7C23EBDF" w:rsidR="00B23D90" w:rsidRPr="00B23D90" w:rsidRDefault="00B23D90" w:rsidP="00B23D90">
      <w:pPr>
        <w:pStyle w:val="NoSpacing"/>
        <w:jc w:val="left"/>
        <w:rPr>
          <w:rFonts w:cstheme="minorHAnsi"/>
          <w:sz w:val="22"/>
          <w:szCs w:val="22"/>
        </w:rPr>
      </w:pPr>
      <w:r w:rsidRPr="00B23D90">
        <w:rPr>
          <w:rFonts w:cstheme="minorHAnsi"/>
          <w:sz w:val="22"/>
          <w:szCs w:val="22"/>
        </w:rPr>
        <w:t>House Vote: Carried by Evans. Passed. Ayes, 55; Excused, 5.</w:t>
      </w:r>
    </w:p>
    <w:p w14:paraId="540343DA" w14:textId="4D491F92" w:rsidR="00B23D90" w:rsidRPr="009F3784" w:rsidRDefault="00B23D90" w:rsidP="00B23D90">
      <w:pPr>
        <w:pStyle w:val="NoSpacing"/>
        <w:jc w:val="left"/>
        <w:rPr>
          <w:rFonts w:cstheme="minorHAnsi"/>
          <w:sz w:val="22"/>
          <w:szCs w:val="22"/>
          <w:highlight w:val="yellow"/>
        </w:rPr>
      </w:pPr>
      <w:r w:rsidRPr="00B23D90">
        <w:rPr>
          <w:rFonts w:cstheme="minorHAnsi"/>
          <w:sz w:val="22"/>
          <w:szCs w:val="22"/>
        </w:rPr>
        <w:t>Senate Vote: Carried by Sollman. Passed. Ayes, 24; Nays, 4; Excused, 2</w:t>
      </w:r>
      <w:r>
        <w:rPr>
          <w:rFonts w:cstheme="minorHAnsi"/>
          <w:sz w:val="22"/>
          <w:szCs w:val="22"/>
        </w:rPr>
        <w:t>.</w:t>
      </w:r>
    </w:p>
    <w:p w14:paraId="1C4EE4F4" w14:textId="77777777" w:rsidR="00B23D90" w:rsidRPr="009F3784" w:rsidRDefault="00B23D90" w:rsidP="00B23D90">
      <w:pPr>
        <w:pStyle w:val="NoSpacing"/>
        <w:rPr>
          <w:rFonts w:cstheme="minorHAnsi"/>
          <w:sz w:val="22"/>
          <w:szCs w:val="22"/>
          <w:highlight w:val="yellow"/>
        </w:rPr>
      </w:pPr>
    </w:p>
    <w:p w14:paraId="19B2278E" w14:textId="1FE9A58C" w:rsidR="00B23D90" w:rsidRDefault="00000000" w:rsidP="00B23D90">
      <w:pPr>
        <w:pStyle w:val="NoSpacing"/>
        <w:jc w:val="left"/>
        <w:rPr>
          <w:rFonts w:cstheme="minorHAnsi"/>
          <w:sz w:val="22"/>
          <w:szCs w:val="22"/>
          <w:highlight w:val="yellow"/>
        </w:rPr>
      </w:pPr>
      <w:hyperlink r:id="rId36" w:history="1">
        <w:r w:rsidR="00B23D90" w:rsidRPr="00B23D90">
          <w:rPr>
            <w:rStyle w:val="Hyperlink"/>
            <w:rFonts w:cstheme="minorHAnsi"/>
            <w:sz w:val="22"/>
            <w:szCs w:val="22"/>
          </w:rPr>
          <w:t>House Bill 4122</w:t>
        </w:r>
      </w:hyperlink>
      <w:r w:rsidR="00B23D90" w:rsidRPr="00B23D90">
        <w:rPr>
          <w:rFonts w:cstheme="minorHAnsi"/>
          <w:sz w:val="22"/>
          <w:szCs w:val="22"/>
        </w:rPr>
        <w:t xml:space="preserve"> directs the Department of State Police to establish a fingerprint retention system for participation in the Federal Bureau of Investigation's Rap Back system. Provides requirements for authorized agencies to participate in the Rap Back program. Takes effect on the 91st day following adjournment sine die.</w:t>
      </w:r>
    </w:p>
    <w:p w14:paraId="4F82D7E8" w14:textId="77777777" w:rsidR="00B23D90" w:rsidRDefault="00B23D90" w:rsidP="00B23D90">
      <w:pPr>
        <w:pStyle w:val="NoSpacing"/>
        <w:jc w:val="left"/>
        <w:rPr>
          <w:rFonts w:cstheme="minorHAnsi"/>
          <w:sz w:val="22"/>
          <w:szCs w:val="22"/>
          <w:highlight w:val="yellow"/>
        </w:rPr>
      </w:pPr>
    </w:p>
    <w:p w14:paraId="62A340A7" w14:textId="57A785E0" w:rsidR="009F3784" w:rsidRPr="003B5D3A" w:rsidRDefault="009F3784" w:rsidP="009F3784">
      <w:pPr>
        <w:pStyle w:val="Heading2"/>
        <w:spacing w:before="0"/>
        <w:rPr>
          <w:rFonts w:cstheme="minorHAnsi"/>
          <w:b/>
          <w:color w:val="E26B2A" w:themeColor="accent3"/>
        </w:rPr>
      </w:pPr>
      <w:bookmarkStart w:id="26" w:name="_Toc161670959"/>
      <w:r w:rsidRPr="009F3784">
        <w:rPr>
          <w:rFonts w:cstheme="minorHAnsi"/>
          <w:b/>
          <w:color w:val="E26B2A" w:themeColor="accent3"/>
        </w:rPr>
        <w:t xml:space="preserve">SB 1531 – relating </w:t>
      </w:r>
      <w:r w:rsidRPr="003B5D3A">
        <w:rPr>
          <w:rFonts w:cstheme="minorHAnsi"/>
          <w:b/>
          <w:color w:val="E26B2A" w:themeColor="accent3"/>
        </w:rPr>
        <w:t xml:space="preserve">to the American </w:t>
      </w:r>
      <w:proofErr w:type="spellStart"/>
      <w:r w:rsidRPr="003B5D3A">
        <w:rPr>
          <w:rFonts w:cstheme="minorHAnsi"/>
          <w:b/>
          <w:color w:val="E26B2A" w:themeColor="accent3"/>
        </w:rPr>
        <w:t>semiquincentennial</w:t>
      </w:r>
      <w:bookmarkEnd w:id="26"/>
      <w:proofErr w:type="spellEnd"/>
    </w:p>
    <w:p w14:paraId="2BF43B8F" w14:textId="588015CF" w:rsidR="009F3784" w:rsidRPr="009F3784" w:rsidRDefault="009F3784" w:rsidP="009F3784">
      <w:pPr>
        <w:pStyle w:val="NoSpacing"/>
        <w:rPr>
          <w:rFonts w:cstheme="minorHAnsi"/>
          <w:sz w:val="22"/>
          <w:szCs w:val="22"/>
          <w:highlight w:val="yellow"/>
        </w:rPr>
      </w:pPr>
      <w:r w:rsidRPr="003B5D3A">
        <w:rPr>
          <w:rFonts w:cstheme="minorHAnsi"/>
          <w:sz w:val="22"/>
          <w:szCs w:val="22"/>
        </w:rPr>
        <w:t xml:space="preserve">House Vote: Carried by </w:t>
      </w:r>
      <w:r w:rsidR="003B5D3A" w:rsidRPr="003B5D3A">
        <w:rPr>
          <w:rFonts w:cstheme="minorHAnsi"/>
          <w:sz w:val="22"/>
          <w:szCs w:val="22"/>
        </w:rPr>
        <w:t>Gomberg. Passed. Ayes, 55; Nays, 2; Excused, 3</w:t>
      </w:r>
      <w:r w:rsidR="003B5D3A">
        <w:rPr>
          <w:rFonts w:cstheme="minorHAnsi"/>
          <w:sz w:val="22"/>
          <w:szCs w:val="22"/>
        </w:rPr>
        <w:t>.</w:t>
      </w:r>
    </w:p>
    <w:p w14:paraId="539D9E36" w14:textId="59CA2BCF" w:rsidR="009F3784" w:rsidRPr="003B5D3A" w:rsidRDefault="009F3784" w:rsidP="009F3784">
      <w:pPr>
        <w:pStyle w:val="NoSpacing"/>
        <w:rPr>
          <w:rFonts w:cstheme="minorHAnsi"/>
          <w:sz w:val="22"/>
          <w:szCs w:val="22"/>
        </w:rPr>
      </w:pPr>
      <w:r w:rsidRPr="003B5D3A">
        <w:rPr>
          <w:rFonts w:cstheme="minorHAnsi"/>
          <w:sz w:val="22"/>
          <w:szCs w:val="22"/>
        </w:rPr>
        <w:t xml:space="preserve">Senate Vote: </w:t>
      </w:r>
      <w:r w:rsidR="003B5D3A" w:rsidRPr="003B5D3A">
        <w:rPr>
          <w:rFonts w:cstheme="minorHAnsi"/>
          <w:sz w:val="22"/>
          <w:szCs w:val="22"/>
        </w:rPr>
        <w:t>Carried by Manning Jr. Passed. Ayes, 24; Nays, 4; Excused, 2</w:t>
      </w:r>
      <w:r w:rsidR="003B5D3A">
        <w:rPr>
          <w:rFonts w:cstheme="minorHAnsi"/>
          <w:sz w:val="22"/>
          <w:szCs w:val="22"/>
        </w:rPr>
        <w:t>.</w:t>
      </w:r>
    </w:p>
    <w:p w14:paraId="60CB5F79" w14:textId="77777777" w:rsidR="009F3784" w:rsidRPr="009F3784" w:rsidRDefault="009F3784" w:rsidP="009F3784">
      <w:pPr>
        <w:pStyle w:val="NoSpacing"/>
        <w:rPr>
          <w:rFonts w:cstheme="minorHAnsi"/>
          <w:sz w:val="22"/>
          <w:szCs w:val="22"/>
          <w:highlight w:val="yellow"/>
        </w:rPr>
      </w:pPr>
    </w:p>
    <w:p w14:paraId="751A8756" w14:textId="4B70F44D" w:rsidR="009F3784" w:rsidRPr="009F3784" w:rsidRDefault="00000000" w:rsidP="009F3784">
      <w:pPr>
        <w:pStyle w:val="NoSpacing"/>
        <w:jc w:val="left"/>
        <w:rPr>
          <w:rFonts w:cstheme="minorHAnsi"/>
          <w:sz w:val="22"/>
          <w:szCs w:val="22"/>
          <w:highlight w:val="yellow"/>
        </w:rPr>
      </w:pPr>
      <w:hyperlink r:id="rId37" w:history="1">
        <w:r w:rsidR="003B5D3A" w:rsidRPr="003B5D3A">
          <w:rPr>
            <w:rStyle w:val="Hyperlink"/>
            <w:rFonts w:cstheme="minorHAnsi"/>
            <w:sz w:val="22"/>
            <w:szCs w:val="22"/>
          </w:rPr>
          <w:t>Senate Bill 1531</w:t>
        </w:r>
      </w:hyperlink>
      <w:r w:rsidR="009F3784" w:rsidRPr="003B5D3A">
        <w:rPr>
          <w:rFonts w:cstheme="minorHAnsi"/>
          <w:sz w:val="22"/>
          <w:szCs w:val="22"/>
        </w:rPr>
        <w:t xml:space="preserve"> </w:t>
      </w:r>
      <w:r w:rsidR="003B5D3A">
        <w:rPr>
          <w:rFonts w:cstheme="minorHAnsi"/>
          <w:sz w:val="22"/>
          <w:szCs w:val="22"/>
        </w:rPr>
        <w:t>e</w:t>
      </w:r>
      <w:r w:rsidR="003B5D3A" w:rsidRPr="003B5D3A">
        <w:rPr>
          <w:rFonts w:cstheme="minorHAnsi"/>
          <w:sz w:val="22"/>
          <w:szCs w:val="22"/>
        </w:rPr>
        <w:t xml:space="preserve">stablishes a </w:t>
      </w:r>
      <w:proofErr w:type="spellStart"/>
      <w:r w:rsidR="003B5D3A" w:rsidRPr="003B5D3A">
        <w:rPr>
          <w:rFonts w:cstheme="minorHAnsi"/>
          <w:sz w:val="22"/>
          <w:szCs w:val="22"/>
        </w:rPr>
        <w:t>semiquincentennial</w:t>
      </w:r>
      <w:proofErr w:type="spellEnd"/>
      <w:r w:rsidR="003B5D3A" w:rsidRPr="003B5D3A">
        <w:rPr>
          <w:rFonts w:cstheme="minorHAnsi"/>
          <w:sz w:val="22"/>
          <w:szCs w:val="22"/>
        </w:rPr>
        <w:t xml:space="preserve"> commission, to be known as the America 250 Oregon Commission, to coordinate and provide guidance for Oregon's official observance of the 250th anniversary of the establishment of the United States. Establishes the America 250 Oregon </w:t>
      </w:r>
      <w:r w:rsidR="003B5D3A" w:rsidRPr="003B5D3A">
        <w:rPr>
          <w:rFonts w:cstheme="minorHAnsi"/>
          <w:sz w:val="22"/>
          <w:szCs w:val="22"/>
        </w:rPr>
        <w:lastRenderedPageBreak/>
        <w:t xml:space="preserve">Subcommittee in the Commission on Indian Services to communicate the positions of the nine federally recognized Indian tribes in Oregon to the America 250 Oregon Commission. Adds the Executive Officer of the Commission on Indian Services to the voting members of the America 250 Oregon Commission. Requires the America 250 Oregon Commission to consult with the tribes about including Oregon's tribal history in </w:t>
      </w:r>
      <w:proofErr w:type="spellStart"/>
      <w:r w:rsidR="003B5D3A" w:rsidRPr="003B5D3A">
        <w:rPr>
          <w:rFonts w:cstheme="minorHAnsi"/>
          <w:sz w:val="22"/>
          <w:szCs w:val="22"/>
        </w:rPr>
        <w:t>semiquincentennial</w:t>
      </w:r>
      <w:proofErr w:type="spellEnd"/>
      <w:r w:rsidR="003B5D3A" w:rsidRPr="003B5D3A">
        <w:rPr>
          <w:rFonts w:cstheme="minorHAnsi"/>
          <w:sz w:val="22"/>
          <w:szCs w:val="22"/>
        </w:rPr>
        <w:t xml:space="preserve"> activities throughout the state. Declares an emergency, effective on passage.</w:t>
      </w:r>
    </w:p>
    <w:p w14:paraId="01BB3688" w14:textId="69187DAD" w:rsidR="009F3784" w:rsidRPr="003B5D3A" w:rsidRDefault="009F3784" w:rsidP="009F3784">
      <w:pPr>
        <w:pStyle w:val="Heading2"/>
        <w:spacing w:before="0"/>
        <w:rPr>
          <w:rFonts w:cstheme="minorHAnsi"/>
          <w:b/>
          <w:color w:val="E26B2A" w:themeColor="accent3"/>
        </w:rPr>
      </w:pPr>
      <w:bookmarkStart w:id="27" w:name="_Toc161670960"/>
      <w:r w:rsidRPr="003B5D3A">
        <w:rPr>
          <w:rFonts w:cstheme="minorHAnsi"/>
          <w:b/>
          <w:color w:val="E26B2A" w:themeColor="accent3"/>
        </w:rPr>
        <w:t>SB 15</w:t>
      </w:r>
      <w:r w:rsidR="003B5D3A" w:rsidRPr="003B5D3A">
        <w:rPr>
          <w:rFonts w:cstheme="minorHAnsi"/>
          <w:b/>
          <w:color w:val="E26B2A" w:themeColor="accent3"/>
        </w:rPr>
        <w:t>62</w:t>
      </w:r>
      <w:r w:rsidRPr="003B5D3A">
        <w:rPr>
          <w:rFonts w:cstheme="minorHAnsi"/>
          <w:b/>
          <w:color w:val="E26B2A" w:themeColor="accent3"/>
        </w:rPr>
        <w:t xml:space="preserve"> – relating to </w:t>
      </w:r>
      <w:r w:rsidR="003B5D3A" w:rsidRPr="003B5D3A">
        <w:rPr>
          <w:rFonts w:cstheme="minorHAnsi"/>
          <w:b/>
          <w:color w:val="E26B2A" w:themeColor="accent3"/>
        </w:rPr>
        <w:t>state financial administration</w:t>
      </w:r>
      <w:bookmarkEnd w:id="27"/>
    </w:p>
    <w:p w14:paraId="486BE53D" w14:textId="58C67AE6" w:rsidR="003B5D3A" w:rsidRPr="00B23D90" w:rsidRDefault="009F3784" w:rsidP="009F3784">
      <w:pPr>
        <w:pStyle w:val="NoSpacing"/>
        <w:rPr>
          <w:rFonts w:cstheme="minorHAnsi"/>
          <w:sz w:val="22"/>
          <w:szCs w:val="22"/>
        </w:rPr>
      </w:pPr>
      <w:r w:rsidRPr="003B5D3A">
        <w:rPr>
          <w:rFonts w:cstheme="minorHAnsi"/>
          <w:sz w:val="22"/>
          <w:szCs w:val="22"/>
        </w:rPr>
        <w:t>House Vote</w:t>
      </w:r>
      <w:r w:rsidRPr="00B23D90">
        <w:rPr>
          <w:rFonts w:cstheme="minorHAnsi"/>
          <w:sz w:val="22"/>
          <w:szCs w:val="22"/>
        </w:rPr>
        <w:t xml:space="preserve">: </w:t>
      </w:r>
      <w:r w:rsidR="003B5D3A" w:rsidRPr="00B23D90">
        <w:rPr>
          <w:rFonts w:cstheme="minorHAnsi"/>
          <w:sz w:val="22"/>
          <w:szCs w:val="22"/>
        </w:rPr>
        <w:t>Carried by Sanchez. Passed. Ayes, 55; Excused, 5.</w:t>
      </w:r>
    </w:p>
    <w:p w14:paraId="3DAA06E5" w14:textId="07068D8F" w:rsidR="009F3784" w:rsidRPr="00B23D90" w:rsidRDefault="009F3784" w:rsidP="009F3784">
      <w:pPr>
        <w:pStyle w:val="NoSpacing"/>
        <w:rPr>
          <w:rFonts w:cstheme="minorHAnsi"/>
          <w:sz w:val="22"/>
          <w:szCs w:val="22"/>
        </w:rPr>
      </w:pPr>
      <w:r w:rsidRPr="00B23D90">
        <w:rPr>
          <w:rFonts w:cstheme="minorHAnsi"/>
          <w:sz w:val="22"/>
          <w:szCs w:val="22"/>
        </w:rPr>
        <w:t xml:space="preserve">Senate Vote: </w:t>
      </w:r>
      <w:r w:rsidR="00B23D90" w:rsidRPr="00B23D90">
        <w:rPr>
          <w:rFonts w:cstheme="minorHAnsi"/>
          <w:sz w:val="22"/>
          <w:szCs w:val="22"/>
        </w:rPr>
        <w:t>Carried by Steiner. Passed. Ayes, 28; Excused, 2.</w:t>
      </w:r>
    </w:p>
    <w:p w14:paraId="3ED7555A" w14:textId="77777777" w:rsidR="009F3784" w:rsidRPr="00B23D90" w:rsidRDefault="009F3784" w:rsidP="009F3784">
      <w:pPr>
        <w:pStyle w:val="NoSpacing"/>
        <w:rPr>
          <w:rFonts w:cstheme="minorHAnsi"/>
          <w:sz w:val="22"/>
          <w:szCs w:val="22"/>
        </w:rPr>
      </w:pPr>
    </w:p>
    <w:p w14:paraId="65F223E7" w14:textId="218DC180" w:rsidR="009F3784" w:rsidRPr="00B23D90" w:rsidRDefault="00000000" w:rsidP="00B23D90">
      <w:pPr>
        <w:pStyle w:val="NoSpacing"/>
        <w:jc w:val="left"/>
        <w:rPr>
          <w:rFonts w:cstheme="minorHAnsi"/>
          <w:sz w:val="22"/>
          <w:szCs w:val="22"/>
        </w:rPr>
      </w:pPr>
      <w:hyperlink r:id="rId38" w:history="1">
        <w:r w:rsidR="00B23D90" w:rsidRPr="00B23D90">
          <w:rPr>
            <w:rStyle w:val="Hyperlink"/>
            <w:rFonts w:cstheme="minorHAnsi"/>
            <w:sz w:val="22"/>
            <w:szCs w:val="22"/>
          </w:rPr>
          <w:t>Senate Bill 1562</w:t>
        </w:r>
      </w:hyperlink>
      <w:r w:rsidR="009F3784" w:rsidRPr="00B23D90">
        <w:rPr>
          <w:rFonts w:cstheme="minorHAnsi"/>
          <w:sz w:val="22"/>
          <w:szCs w:val="22"/>
        </w:rPr>
        <w:t xml:space="preserve"> </w:t>
      </w:r>
      <w:r w:rsidR="00B23D90">
        <w:rPr>
          <w:rFonts w:cstheme="minorHAnsi"/>
          <w:sz w:val="22"/>
          <w:szCs w:val="22"/>
        </w:rPr>
        <w:t>i</w:t>
      </w:r>
      <w:r w:rsidR="00B23D90" w:rsidRPr="00B23D90">
        <w:rPr>
          <w:rFonts w:cstheme="minorHAnsi"/>
          <w:sz w:val="22"/>
          <w:szCs w:val="22"/>
        </w:rPr>
        <w:t xml:space="preserve">ncreases the limit for transferring funds from the General Fund to the </w:t>
      </w:r>
      <w:proofErr w:type="gramStart"/>
      <w:r w:rsidR="00B23D90" w:rsidRPr="00B23D90">
        <w:rPr>
          <w:rFonts w:cstheme="minorHAnsi"/>
          <w:sz w:val="22"/>
          <w:szCs w:val="22"/>
        </w:rPr>
        <w:t>Rainy Day</w:t>
      </w:r>
      <w:proofErr w:type="gramEnd"/>
      <w:r w:rsidR="00B23D90" w:rsidRPr="00B23D90">
        <w:rPr>
          <w:rFonts w:cstheme="minorHAnsi"/>
          <w:sz w:val="22"/>
          <w:szCs w:val="22"/>
        </w:rPr>
        <w:t xml:space="preserve"> Fund from 7.5 percent to 12.5</w:t>
      </w:r>
      <w:r w:rsidR="00B23D90">
        <w:rPr>
          <w:rFonts w:cstheme="minorHAnsi"/>
          <w:sz w:val="22"/>
          <w:szCs w:val="22"/>
        </w:rPr>
        <w:t xml:space="preserve"> </w:t>
      </w:r>
      <w:r w:rsidR="00B23D90" w:rsidRPr="00B23D90">
        <w:rPr>
          <w:rFonts w:cstheme="minorHAnsi"/>
          <w:sz w:val="22"/>
          <w:szCs w:val="22"/>
        </w:rPr>
        <w:t>percent of revenue received in the prior biennium. This will allow the state to</w:t>
      </w:r>
      <w:r w:rsidR="00B23D90">
        <w:rPr>
          <w:rFonts w:cstheme="minorHAnsi"/>
          <w:sz w:val="22"/>
          <w:szCs w:val="22"/>
        </w:rPr>
        <w:t xml:space="preserve"> </w:t>
      </w:r>
      <w:r w:rsidR="00B23D90" w:rsidRPr="00B23D90">
        <w:rPr>
          <w:rFonts w:cstheme="minorHAnsi"/>
          <w:sz w:val="22"/>
          <w:szCs w:val="22"/>
        </w:rPr>
        <w:t>increase the reserves in Rainy Day</w:t>
      </w:r>
      <w:r w:rsidR="00B23D90">
        <w:rPr>
          <w:rFonts w:cstheme="minorHAnsi"/>
          <w:sz w:val="22"/>
          <w:szCs w:val="22"/>
        </w:rPr>
        <w:t xml:space="preserve"> </w:t>
      </w:r>
      <w:r w:rsidR="00B23D90" w:rsidRPr="00B23D90">
        <w:rPr>
          <w:rFonts w:cstheme="minorHAnsi"/>
          <w:sz w:val="22"/>
          <w:szCs w:val="22"/>
        </w:rPr>
        <w:t>Fund as compared to current law.</w:t>
      </w:r>
    </w:p>
    <w:p w14:paraId="0E26DD07" w14:textId="77777777" w:rsidR="00B23D90" w:rsidRDefault="00B23D90" w:rsidP="009F3784">
      <w:pPr>
        <w:pStyle w:val="NoSpacing"/>
        <w:jc w:val="left"/>
        <w:rPr>
          <w:rFonts w:cstheme="minorHAnsi"/>
          <w:sz w:val="22"/>
          <w:szCs w:val="22"/>
          <w:highlight w:val="yellow"/>
        </w:rPr>
      </w:pPr>
    </w:p>
    <w:p w14:paraId="02D760BF" w14:textId="7ACC80D1" w:rsidR="00B23D90" w:rsidRPr="009F3784" w:rsidRDefault="00B23D90" w:rsidP="00B23D90">
      <w:pPr>
        <w:pStyle w:val="Heading2"/>
        <w:spacing w:before="0"/>
        <w:rPr>
          <w:rFonts w:cstheme="minorHAnsi"/>
          <w:b/>
          <w:color w:val="E26B2A" w:themeColor="accent3"/>
          <w:highlight w:val="yellow"/>
        </w:rPr>
      </w:pPr>
      <w:bookmarkStart w:id="28" w:name="_Toc161670961"/>
      <w:r w:rsidRPr="00B23D90">
        <w:rPr>
          <w:rFonts w:cstheme="minorHAnsi"/>
          <w:b/>
          <w:color w:val="E26B2A" w:themeColor="accent3"/>
        </w:rPr>
        <w:t>SB 1568 – relating to a prevailing rate of wage for electrical workers</w:t>
      </w:r>
      <w:bookmarkEnd w:id="28"/>
    </w:p>
    <w:p w14:paraId="1BA7235B" w14:textId="56A0CB3B" w:rsidR="00B23D90" w:rsidRPr="004C136E" w:rsidRDefault="00B23D90" w:rsidP="00B23D90">
      <w:pPr>
        <w:pStyle w:val="NoSpacing"/>
        <w:rPr>
          <w:rFonts w:cstheme="minorHAnsi"/>
          <w:sz w:val="22"/>
          <w:szCs w:val="22"/>
        </w:rPr>
      </w:pPr>
      <w:r w:rsidRPr="00921CA6">
        <w:rPr>
          <w:rFonts w:cstheme="minorHAnsi"/>
          <w:sz w:val="22"/>
          <w:szCs w:val="22"/>
        </w:rPr>
        <w:t xml:space="preserve">House </w:t>
      </w:r>
      <w:r w:rsidRPr="004C136E">
        <w:rPr>
          <w:rFonts w:cstheme="minorHAnsi"/>
          <w:sz w:val="22"/>
          <w:szCs w:val="22"/>
        </w:rPr>
        <w:t>Vote: Carried by Fahey. Passed. Ayes, 55; Nays, 1; Excused, 4.</w:t>
      </w:r>
    </w:p>
    <w:p w14:paraId="760414BA" w14:textId="3813B99E" w:rsidR="00B23D90" w:rsidRPr="009F3784" w:rsidRDefault="00B23D90" w:rsidP="00B23D90">
      <w:pPr>
        <w:pStyle w:val="NoSpacing"/>
        <w:rPr>
          <w:rFonts w:cstheme="minorHAnsi"/>
          <w:sz w:val="22"/>
          <w:szCs w:val="22"/>
          <w:highlight w:val="yellow"/>
        </w:rPr>
      </w:pPr>
      <w:r w:rsidRPr="004C136E">
        <w:rPr>
          <w:rFonts w:cstheme="minorHAnsi"/>
          <w:sz w:val="22"/>
          <w:szCs w:val="22"/>
        </w:rPr>
        <w:t xml:space="preserve">Senate Vote: </w:t>
      </w:r>
      <w:r w:rsidR="004C136E" w:rsidRPr="004C136E">
        <w:rPr>
          <w:rFonts w:cstheme="minorHAnsi"/>
          <w:sz w:val="22"/>
          <w:szCs w:val="22"/>
        </w:rPr>
        <w:t>Carried by Sollman. Passed. Ayes, 26; Nays, 3; Excused, 1</w:t>
      </w:r>
      <w:r w:rsidR="004C136E">
        <w:rPr>
          <w:rFonts w:cstheme="minorHAnsi"/>
          <w:sz w:val="22"/>
          <w:szCs w:val="22"/>
        </w:rPr>
        <w:t>.</w:t>
      </w:r>
    </w:p>
    <w:p w14:paraId="159C1D08" w14:textId="77777777" w:rsidR="00B23D90" w:rsidRPr="009F3784" w:rsidRDefault="00B23D90" w:rsidP="00B23D90">
      <w:pPr>
        <w:pStyle w:val="NoSpacing"/>
        <w:rPr>
          <w:rFonts w:cstheme="minorHAnsi"/>
          <w:sz w:val="22"/>
          <w:szCs w:val="22"/>
          <w:highlight w:val="yellow"/>
        </w:rPr>
      </w:pPr>
    </w:p>
    <w:p w14:paraId="0D34002D" w14:textId="0B18FEAE" w:rsidR="00AB25A1" w:rsidRDefault="00000000" w:rsidP="004C136E">
      <w:pPr>
        <w:pStyle w:val="NoSpacing"/>
        <w:jc w:val="left"/>
        <w:rPr>
          <w:rFonts w:cstheme="minorHAnsi"/>
          <w:sz w:val="22"/>
          <w:szCs w:val="22"/>
        </w:rPr>
      </w:pPr>
      <w:hyperlink r:id="rId39" w:history="1">
        <w:r w:rsidR="00921CA6" w:rsidRPr="00921CA6">
          <w:rPr>
            <w:rStyle w:val="Hyperlink"/>
            <w:rFonts w:cstheme="minorHAnsi"/>
            <w:sz w:val="22"/>
            <w:szCs w:val="22"/>
          </w:rPr>
          <w:t>Senate Bill 1568</w:t>
        </w:r>
      </w:hyperlink>
      <w:r w:rsidR="00B23D90" w:rsidRPr="00921CA6">
        <w:rPr>
          <w:rFonts w:cstheme="minorHAnsi"/>
          <w:sz w:val="22"/>
          <w:szCs w:val="22"/>
        </w:rPr>
        <w:t xml:space="preserve"> </w:t>
      </w:r>
      <w:r w:rsidR="004C136E" w:rsidRPr="004C136E">
        <w:rPr>
          <w:rFonts w:cstheme="minorHAnsi"/>
          <w:sz w:val="22"/>
          <w:szCs w:val="22"/>
        </w:rPr>
        <w:t>specifies that the applicable locality, when determining the prevailing rate of wage for electrical</w:t>
      </w:r>
      <w:r w:rsidR="004C136E">
        <w:rPr>
          <w:rFonts w:cstheme="minorHAnsi"/>
          <w:sz w:val="22"/>
          <w:szCs w:val="22"/>
        </w:rPr>
        <w:t xml:space="preserve"> </w:t>
      </w:r>
      <w:r w:rsidR="004C136E" w:rsidRPr="004C136E">
        <w:rPr>
          <w:rFonts w:cstheme="minorHAnsi"/>
          <w:sz w:val="22"/>
          <w:szCs w:val="22"/>
        </w:rPr>
        <w:t>workers, is the geographical area within which each local union is the exclusive representative</w:t>
      </w:r>
      <w:r w:rsidR="004C136E">
        <w:rPr>
          <w:rFonts w:cstheme="minorHAnsi"/>
          <w:sz w:val="22"/>
          <w:szCs w:val="22"/>
        </w:rPr>
        <w:t xml:space="preserve"> </w:t>
      </w:r>
      <w:r w:rsidR="004C136E" w:rsidRPr="004C136E">
        <w:rPr>
          <w:rFonts w:cstheme="minorHAnsi"/>
          <w:sz w:val="22"/>
          <w:szCs w:val="22"/>
        </w:rPr>
        <w:t>for the local</w:t>
      </w:r>
      <w:r w:rsidR="004C136E">
        <w:rPr>
          <w:rFonts w:cstheme="minorHAnsi"/>
          <w:sz w:val="22"/>
          <w:szCs w:val="22"/>
        </w:rPr>
        <w:t xml:space="preserve"> </w:t>
      </w:r>
      <w:r w:rsidR="004C136E" w:rsidRPr="004C136E">
        <w:rPr>
          <w:rFonts w:cstheme="minorHAnsi"/>
          <w:sz w:val="22"/>
          <w:szCs w:val="22"/>
        </w:rPr>
        <w:t>union's membership and the applicable collective bargaining agreement is the collective</w:t>
      </w:r>
      <w:r w:rsidR="004C136E">
        <w:rPr>
          <w:rFonts w:cstheme="minorHAnsi"/>
          <w:sz w:val="22"/>
          <w:szCs w:val="22"/>
        </w:rPr>
        <w:t xml:space="preserve"> </w:t>
      </w:r>
      <w:r w:rsidR="004C136E" w:rsidRPr="004C136E">
        <w:rPr>
          <w:rFonts w:cstheme="minorHAnsi"/>
          <w:sz w:val="22"/>
          <w:szCs w:val="22"/>
        </w:rPr>
        <w:t>bargaining agreement to</w:t>
      </w:r>
      <w:r w:rsidR="004C136E">
        <w:rPr>
          <w:rFonts w:cstheme="minorHAnsi"/>
          <w:sz w:val="22"/>
          <w:szCs w:val="22"/>
        </w:rPr>
        <w:t xml:space="preserve"> </w:t>
      </w:r>
      <w:r w:rsidR="004C136E" w:rsidRPr="004C136E">
        <w:rPr>
          <w:rFonts w:cstheme="minorHAnsi"/>
          <w:sz w:val="22"/>
          <w:szCs w:val="22"/>
        </w:rPr>
        <w:t>which the local union is a party. The measure takes effect on the 91st day</w:t>
      </w:r>
      <w:r w:rsidR="004C136E">
        <w:rPr>
          <w:rFonts w:cstheme="minorHAnsi"/>
          <w:sz w:val="22"/>
          <w:szCs w:val="22"/>
        </w:rPr>
        <w:t xml:space="preserve"> </w:t>
      </w:r>
      <w:r w:rsidR="004C136E" w:rsidRPr="004C136E">
        <w:rPr>
          <w:rFonts w:cstheme="minorHAnsi"/>
          <w:sz w:val="22"/>
          <w:szCs w:val="22"/>
        </w:rPr>
        <w:t>following adjournment sine die.</w:t>
      </w:r>
    </w:p>
    <w:p w14:paraId="19F1F776" w14:textId="77777777" w:rsidR="006E2DF1" w:rsidRDefault="006E2DF1" w:rsidP="004C136E">
      <w:pPr>
        <w:pStyle w:val="NoSpacing"/>
        <w:jc w:val="left"/>
        <w:rPr>
          <w:rFonts w:cstheme="minorHAnsi"/>
          <w:sz w:val="22"/>
          <w:szCs w:val="22"/>
        </w:rPr>
      </w:pPr>
    </w:p>
    <w:p w14:paraId="30DEF698" w14:textId="24C3D9A4" w:rsidR="006E2DF1" w:rsidRPr="006E2DF1" w:rsidRDefault="006E2DF1" w:rsidP="006E2DF1">
      <w:pPr>
        <w:pStyle w:val="Heading2"/>
        <w:spacing w:before="0"/>
        <w:rPr>
          <w:rFonts w:cstheme="minorHAnsi"/>
          <w:b/>
          <w:color w:val="E26B2A" w:themeColor="accent3"/>
          <w:highlight w:val="yellow"/>
        </w:rPr>
      </w:pPr>
      <w:bookmarkStart w:id="29" w:name="_Toc161670962"/>
      <w:r w:rsidRPr="006E2DF1">
        <w:rPr>
          <w:rFonts w:cstheme="minorHAnsi"/>
          <w:b/>
          <w:color w:val="E26B2A" w:themeColor="accent3"/>
        </w:rPr>
        <w:t>SB 1575 – relating to construction agreements</w:t>
      </w:r>
      <w:bookmarkEnd w:id="29"/>
    </w:p>
    <w:p w14:paraId="74A6EA26" w14:textId="7178EF55" w:rsidR="006E2DF1" w:rsidRPr="006E2DF1" w:rsidRDefault="006E2DF1" w:rsidP="006E2DF1">
      <w:pPr>
        <w:pStyle w:val="NoSpacing"/>
        <w:rPr>
          <w:rFonts w:cstheme="minorHAnsi"/>
          <w:sz w:val="22"/>
          <w:szCs w:val="22"/>
        </w:rPr>
      </w:pPr>
      <w:r w:rsidRPr="006E2DF1">
        <w:rPr>
          <w:rFonts w:cstheme="minorHAnsi"/>
          <w:sz w:val="22"/>
          <w:szCs w:val="22"/>
        </w:rPr>
        <w:t>House Vote: Carried by Diehl. Passed. Ayes, 40; Nays, 16; Excused, 4.</w:t>
      </w:r>
    </w:p>
    <w:p w14:paraId="4271B834" w14:textId="4309E4F0" w:rsidR="006E2DF1" w:rsidRPr="006E2DF1" w:rsidRDefault="006E2DF1" w:rsidP="006E2DF1">
      <w:pPr>
        <w:pStyle w:val="NoSpacing"/>
        <w:rPr>
          <w:rFonts w:cstheme="minorHAnsi"/>
          <w:sz w:val="22"/>
          <w:szCs w:val="22"/>
        </w:rPr>
      </w:pPr>
      <w:r w:rsidRPr="006E2DF1">
        <w:rPr>
          <w:rFonts w:cstheme="minorHAnsi"/>
          <w:sz w:val="22"/>
          <w:szCs w:val="22"/>
        </w:rPr>
        <w:t>Senate Vote: Carried by Thatcher, Prozanski. Passed. Ayes, 24; Nays, 6.</w:t>
      </w:r>
    </w:p>
    <w:p w14:paraId="1FB47B3C" w14:textId="77777777" w:rsidR="006E2DF1" w:rsidRPr="006E2DF1" w:rsidRDefault="006E2DF1" w:rsidP="006E2DF1">
      <w:pPr>
        <w:pStyle w:val="NoSpacing"/>
        <w:rPr>
          <w:rFonts w:cstheme="minorHAnsi"/>
          <w:sz w:val="22"/>
          <w:szCs w:val="22"/>
          <w:highlight w:val="yellow"/>
        </w:rPr>
      </w:pPr>
    </w:p>
    <w:p w14:paraId="43AF2303" w14:textId="53DFDCE2" w:rsidR="006E2DF1" w:rsidRDefault="00000000" w:rsidP="006E2DF1">
      <w:pPr>
        <w:pStyle w:val="NoSpacing"/>
        <w:jc w:val="left"/>
        <w:rPr>
          <w:rFonts w:cstheme="minorHAnsi"/>
          <w:sz w:val="22"/>
          <w:szCs w:val="22"/>
        </w:rPr>
      </w:pPr>
      <w:hyperlink r:id="rId40" w:history="1">
        <w:r w:rsidR="006E2DF1" w:rsidRPr="006E2DF1">
          <w:rPr>
            <w:rStyle w:val="Hyperlink"/>
            <w:rFonts w:cstheme="minorHAnsi"/>
            <w:sz w:val="22"/>
            <w:szCs w:val="22"/>
          </w:rPr>
          <w:t>Senate Bill 1575</w:t>
        </w:r>
      </w:hyperlink>
      <w:r w:rsidR="006E2DF1" w:rsidRPr="006E2DF1">
        <w:rPr>
          <w:rFonts w:cstheme="minorHAnsi"/>
          <w:sz w:val="22"/>
          <w:szCs w:val="22"/>
        </w:rPr>
        <w:t xml:space="preserve"> limits a public body from including a duty to defend requirement in a construction agreement with</w:t>
      </w:r>
      <w:r w:rsidR="006E2DF1">
        <w:rPr>
          <w:rFonts w:cstheme="minorHAnsi"/>
          <w:sz w:val="22"/>
          <w:szCs w:val="22"/>
        </w:rPr>
        <w:t xml:space="preserve"> </w:t>
      </w:r>
      <w:r w:rsidR="006E2DF1" w:rsidRPr="006E2DF1">
        <w:rPr>
          <w:rFonts w:cstheme="minorHAnsi"/>
          <w:sz w:val="22"/>
          <w:szCs w:val="22"/>
        </w:rPr>
        <w:t>persons providing certain professional services, except to the amount of the person's</w:t>
      </w:r>
      <w:r w:rsidR="006E2DF1">
        <w:rPr>
          <w:rFonts w:cstheme="minorHAnsi"/>
          <w:sz w:val="22"/>
          <w:szCs w:val="22"/>
        </w:rPr>
        <w:t xml:space="preserve"> </w:t>
      </w:r>
      <w:r w:rsidR="006E2DF1" w:rsidRPr="006E2DF1">
        <w:rPr>
          <w:rFonts w:cstheme="minorHAnsi"/>
          <w:sz w:val="22"/>
          <w:szCs w:val="22"/>
        </w:rPr>
        <w:t>proportionate fault.</w:t>
      </w:r>
    </w:p>
    <w:p w14:paraId="04CE4D14" w14:textId="77777777" w:rsidR="006E2DF1" w:rsidRDefault="006E2DF1" w:rsidP="006E2DF1">
      <w:pPr>
        <w:pStyle w:val="NoSpacing"/>
        <w:jc w:val="left"/>
        <w:rPr>
          <w:rFonts w:cstheme="minorHAnsi"/>
          <w:sz w:val="22"/>
          <w:szCs w:val="22"/>
        </w:rPr>
      </w:pPr>
    </w:p>
    <w:p w14:paraId="1EA7F5B4" w14:textId="440C7A85" w:rsidR="006E2DF1" w:rsidRPr="006E2DF1" w:rsidRDefault="006E2DF1" w:rsidP="006E2DF1">
      <w:pPr>
        <w:pStyle w:val="Heading2"/>
        <w:spacing w:before="0"/>
        <w:rPr>
          <w:rFonts w:cstheme="minorHAnsi"/>
          <w:b/>
          <w:color w:val="E26B2A" w:themeColor="accent3"/>
        </w:rPr>
      </w:pPr>
      <w:bookmarkStart w:id="30" w:name="_Toc161670963"/>
      <w:r w:rsidRPr="006E2DF1">
        <w:rPr>
          <w:rFonts w:cstheme="minorHAnsi"/>
          <w:b/>
          <w:color w:val="E26B2A" w:themeColor="accent3"/>
        </w:rPr>
        <w:t>SB 15</w:t>
      </w:r>
      <w:r>
        <w:rPr>
          <w:rFonts w:cstheme="minorHAnsi"/>
          <w:b/>
          <w:color w:val="E26B2A" w:themeColor="accent3"/>
        </w:rPr>
        <w:t>80</w:t>
      </w:r>
      <w:r w:rsidRPr="006E2DF1">
        <w:rPr>
          <w:rFonts w:cstheme="minorHAnsi"/>
          <w:b/>
          <w:color w:val="E26B2A" w:themeColor="accent3"/>
        </w:rPr>
        <w:t xml:space="preserve"> – relating to fraudulent misrepresentation by employers to reduce workers' compensation premiums</w:t>
      </w:r>
      <w:bookmarkEnd w:id="30"/>
    </w:p>
    <w:p w14:paraId="2C89B297" w14:textId="4FF34FF4" w:rsidR="006E2DF1" w:rsidRPr="006E2DF1" w:rsidRDefault="006E2DF1" w:rsidP="006E2DF1">
      <w:pPr>
        <w:pStyle w:val="NoSpacing"/>
        <w:rPr>
          <w:rFonts w:cstheme="minorHAnsi"/>
          <w:sz w:val="22"/>
          <w:szCs w:val="22"/>
        </w:rPr>
      </w:pPr>
      <w:r w:rsidRPr="006E2DF1">
        <w:rPr>
          <w:rFonts w:cstheme="minorHAnsi"/>
          <w:sz w:val="22"/>
          <w:szCs w:val="22"/>
        </w:rPr>
        <w:t>House Vote: Carried by Andersen. Passed. Ayes, 49; Nays, 2; Excused, 9.</w:t>
      </w:r>
    </w:p>
    <w:p w14:paraId="3995072C" w14:textId="02D60D2F" w:rsidR="006E2DF1" w:rsidRPr="006E2DF1" w:rsidRDefault="006E2DF1" w:rsidP="006E2DF1">
      <w:pPr>
        <w:pStyle w:val="NoSpacing"/>
        <w:rPr>
          <w:rFonts w:cstheme="minorHAnsi"/>
          <w:sz w:val="22"/>
          <w:szCs w:val="22"/>
          <w:highlight w:val="yellow"/>
        </w:rPr>
      </w:pPr>
      <w:r w:rsidRPr="006E2DF1">
        <w:rPr>
          <w:rFonts w:cstheme="minorHAnsi"/>
          <w:sz w:val="22"/>
          <w:szCs w:val="22"/>
        </w:rPr>
        <w:t>Senate Vote: Carried by Taylor. Passed. Ayes, 24; Nays, 5; Excused, 1</w:t>
      </w:r>
      <w:r>
        <w:rPr>
          <w:rFonts w:cstheme="minorHAnsi"/>
          <w:sz w:val="22"/>
          <w:szCs w:val="22"/>
        </w:rPr>
        <w:t>.</w:t>
      </w:r>
    </w:p>
    <w:p w14:paraId="2541054B" w14:textId="77777777" w:rsidR="006E2DF1" w:rsidRPr="006E2DF1" w:rsidRDefault="006E2DF1" w:rsidP="006E2DF1">
      <w:pPr>
        <w:pStyle w:val="NoSpacing"/>
        <w:rPr>
          <w:rFonts w:cstheme="minorHAnsi"/>
          <w:sz w:val="22"/>
          <w:szCs w:val="22"/>
        </w:rPr>
      </w:pPr>
    </w:p>
    <w:p w14:paraId="4B08761C" w14:textId="161A3FB4" w:rsidR="006E2DF1" w:rsidRDefault="00000000" w:rsidP="006E2DF1">
      <w:pPr>
        <w:pStyle w:val="NoSpacing"/>
        <w:jc w:val="left"/>
        <w:rPr>
          <w:rFonts w:cstheme="minorHAnsi"/>
          <w:sz w:val="22"/>
          <w:szCs w:val="22"/>
        </w:rPr>
      </w:pPr>
      <w:hyperlink r:id="rId41" w:history="1">
        <w:r w:rsidR="006E2DF1" w:rsidRPr="006E2DF1">
          <w:rPr>
            <w:rStyle w:val="Hyperlink"/>
            <w:rFonts w:cstheme="minorHAnsi"/>
            <w:sz w:val="22"/>
            <w:szCs w:val="22"/>
          </w:rPr>
          <w:t>Senate Bill 1580</w:t>
        </w:r>
      </w:hyperlink>
      <w:r w:rsidR="006E2DF1" w:rsidRPr="006E2DF1">
        <w:rPr>
          <w:rFonts w:cstheme="minorHAnsi"/>
          <w:sz w:val="22"/>
          <w:szCs w:val="22"/>
        </w:rPr>
        <w:t xml:space="preserve"> </w:t>
      </w:r>
      <w:r w:rsidR="006E2DF1">
        <w:rPr>
          <w:rFonts w:cstheme="minorHAnsi"/>
          <w:sz w:val="22"/>
          <w:szCs w:val="22"/>
        </w:rPr>
        <w:t>p</w:t>
      </w:r>
      <w:r w:rsidR="006E2DF1" w:rsidRPr="006E2DF1">
        <w:rPr>
          <w:rFonts w:cstheme="minorHAnsi"/>
          <w:sz w:val="22"/>
          <w:szCs w:val="22"/>
        </w:rPr>
        <w:t xml:space="preserve">rovides that an employer commits a Class A misdemeanor if the employer knowingly submits a false payroll report with the intent to decrease the employer's premium for workers' </w:t>
      </w:r>
      <w:r w:rsidR="006E2DF1" w:rsidRPr="006E2DF1">
        <w:rPr>
          <w:rFonts w:cstheme="minorHAnsi"/>
          <w:sz w:val="22"/>
          <w:szCs w:val="22"/>
        </w:rPr>
        <w:lastRenderedPageBreak/>
        <w:t>compensation insurance. Punishes by a maximum of 364 days' imprisonment, a $6,250 fine, or both. Declares an emergency, effective on passage.</w:t>
      </w:r>
    </w:p>
    <w:p w14:paraId="008813A3" w14:textId="77777777" w:rsidR="00CB45F7" w:rsidRDefault="00CB45F7" w:rsidP="006E2DF1">
      <w:pPr>
        <w:pStyle w:val="NoSpacing"/>
        <w:jc w:val="left"/>
        <w:rPr>
          <w:rFonts w:cstheme="minorHAnsi"/>
          <w:sz w:val="22"/>
          <w:szCs w:val="22"/>
        </w:rPr>
      </w:pPr>
    </w:p>
    <w:p w14:paraId="65ACAEC5" w14:textId="77777777" w:rsidR="004C136E" w:rsidRPr="004C136E" w:rsidRDefault="004C136E" w:rsidP="004C136E">
      <w:pPr>
        <w:pStyle w:val="NoSpacing"/>
        <w:rPr>
          <w:rFonts w:cstheme="minorHAnsi"/>
          <w:sz w:val="22"/>
          <w:szCs w:val="22"/>
        </w:rPr>
      </w:pPr>
    </w:p>
    <w:p w14:paraId="1A659123" w14:textId="2F20CD21" w:rsidR="00AB25A1" w:rsidRPr="008633B9" w:rsidRDefault="00AB25A1" w:rsidP="00AB25A1">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31" w:name="_Toc161670964"/>
      <w:r w:rsidRPr="002C66FB">
        <w:rPr>
          <w:rFonts w:asciiTheme="minorHAnsi" w:hAnsiTheme="minorHAnsi" w:cstheme="minorHAnsi"/>
          <w:bCs/>
          <w:caps/>
          <w:spacing w:val="15"/>
          <w:sz w:val="36"/>
          <w:szCs w:val="36"/>
        </w:rPr>
        <w:t>ENHANCING STUDENT OPPORTUNITIES</w:t>
      </w:r>
      <w:bookmarkEnd w:id="31"/>
    </w:p>
    <w:p w14:paraId="752B6F5C" w14:textId="263873AD" w:rsidR="00F43A5C" w:rsidRPr="00B5341D" w:rsidRDefault="00F43A5C" w:rsidP="00F43A5C">
      <w:pPr>
        <w:pStyle w:val="Heading2"/>
        <w:spacing w:before="0"/>
        <w:rPr>
          <w:rFonts w:cstheme="minorHAnsi"/>
          <w:b/>
          <w:color w:val="E26B2A" w:themeColor="accent3"/>
        </w:rPr>
      </w:pPr>
      <w:bookmarkStart w:id="32" w:name="_Toc161670965"/>
      <w:r w:rsidRPr="00217063">
        <w:rPr>
          <w:rFonts w:cstheme="minorHAnsi"/>
          <w:b/>
          <w:color w:val="E26B2A" w:themeColor="accent3"/>
        </w:rPr>
        <w:t xml:space="preserve">SB </w:t>
      </w:r>
      <w:r w:rsidR="00217063" w:rsidRPr="00217063">
        <w:rPr>
          <w:rFonts w:cstheme="minorHAnsi"/>
          <w:b/>
          <w:color w:val="E26B2A" w:themeColor="accent3"/>
        </w:rPr>
        <w:t>1558</w:t>
      </w:r>
      <w:r w:rsidRPr="00217063">
        <w:rPr>
          <w:rFonts w:cstheme="minorHAnsi"/>
          <w:b/>
          <w:color w:val="E26B2A" w:themeColor="accent3"/>
        </w:rPr>
        <w:t xml:space="preserve"> – </w:t>
      </w:r>
      <w:r w:rsidR="00217063" w:rsidRPr="00217063">
        <w:rPr>
          <w:rFonts w:cstheme="minorHAnsi"/>
          <w:b/>
          <w:color w:val="E26B2A" w:themeColor="accent3"/>
        </w:rPr>
        <w:t xml:space="preserve">technical fixes </w:t>
      </w:r>
      <w:r w:rsidR="00217063" w:rsidRPr="00B5341D">
        <w:rPr>
          <w:rFonts w:cstheme="minorHAnsi"/>
          <w:b/>
          <w:color w:val="E26B2A" w:themeColor="accent3"/>
        </w:rPr>
        <w:t>to sb 819 (2023)</w:t>
      </w:r>
      <w:bookmarkEnd w:id="32"/>
    </w:p>
    <w:p w14:paraId="1E5C21B9" w14:textId="1E687412" w:rsidR="00F43A5C" w:rsidRPr="00C924FD" w:rsidRDefault="00F43A5C" w:rsidP="00F43A5C">
      <w:pPr>
        <w:pStyle w:val="NoSpacing"/>
        <w:jc w:val="left"/>
        <w:rPr>
          <w:rFonts w:cstheme="minorHAnsi"/>
          <w:sz w:val="22"/>
          <w:szCs w:val="22"/>
          <w:highlight w:val="yellow"/>
        </w:rPr>
      </w:pPr>
      <w:r w:rsidRPr="00B5341D">
        <w:rPr>
          <w:rFonts w:cstheme="minorHAnsi"/>
          <w:sz w:val="22"/>
          <w:szCs w:val="22"/>
        </w:rPr>
        <w:t xml:space="preserve">House Vote: </w:t>
      </w:r>
      <w:r w:rsidR="00B5341D" w:rsidRPr="00B5341D">
        <w:rPr>
          <w:rFonts w:cstheme="minorHAnsi"/>
          <w:sz w:val="22"/>
          <w:szCs w:val="22"/>
        </w:rPr>
        <w:t xml:space="preserve">Carried by Hudson. Passed. Ayes, 54; Excused, </w:t>
      </w:r>
      <w:r w:rsidR="00B5341D">
        <w:rPr>
          <w:rFonts w:cstheme="minorHAnsi"/>
          <w:sz w:val="22"/>
          <w:szCs w:val="22"/>
        </w:rPr>
        <w:t>6.</w:t>
      </w:r>
    </w:p>
    <w:p w14:paraId="736026EF" w14:textId="42A2C47A" w:rsidR="00F43A5C" w:rsidRDefault="00F43A5C" w:rsidP="00F43A5C">
      <w:pPr>
        <w:pStyle w:val="NoSpacing"/>
        <w:jc w:val="left"/>
        <w:rPr>
          <w:rFonts w:cstheme="minorHAnsi"/>
          <w:sz w:val="22"/>
          <w:szCs w:val="22"/>
        </w:rPr>
      </w:pPr>
      <w:r w:rsidRPr="00217063">
        <w:rPr>
          <w:rFonts w:cstheme="minorHAnsi"/>
          <w:sz w:val="22"/>
          <w:szCs w:val="22"/>
        </w:rPr>
        <w:t xml:space="preserve">Senate Vote: </w:t>
      </w:r>
      <w:r w:rsidR="00217063" w:rsidRPr="00217063">
        <w:rPr>
          <w:rFonts w:cstheme="minorHAnsi"/>
          <w:sz w:val="22"/>
          <w:szCs w:val="22"/>
        </w:rPr>
        <w:t>Carried by Gelser Blouin. Passed. Ayes, 30.</w:t>
      </w:r>
    </w:p>
    <w:p w14:paraId="4EBA1FE0" w14:textId="77777777" w:rsidR="00217063" w:rsidRPr="00C924FD" w:rsidRDefault="00217063" w:rsidP="00F43A5C">
      <w:pPr>
        <w:pStyle w:val="NoSpacing"/>
        <w:jc w:val="left"/>
        <w:rPr>
          <w:rFonts w:cstheme="minorHAnsi"/>
          <w:sz w:val="22"/>
          <w:szCs w:val="22"/>
          <w:highlight w:val="yellow"/>
        </w:rPr>
      </w:pPr>
    </w:p>
    <w:p w14:paraId="74632A4A" w14:textId="5AA0355B" w:rsidR="00510067" w:rsidRDefault="00000000" w:rsidP="00510067">
      <w:pPr>
        <w:pStyle w:val="ColorfulShading-Accent31"/>
        <w:spacing w:before="0" w:after="0" w:line="240" w:lineRule="auto"/>
        <w:ind w:left="0"/>
        <w:jc w:val="left"/>
        <w:rPr>
          <w:rFonts w:asciiTheme="minorHAnsi" w:hAnsiTheme="minorHAnsi" w:cstheme="minorHAnsi"/>
          <w:sz w:val="22"/>
          <w:szCs w:val="22"/>
        </w:rPr>
      </w:pPr>
      <w:hyperlink r:id="rId42" w:history="1">
        <w:r w:rsidR="00217063" w:rsidRPr="00217063">
          <w:rPr>
            <w:rStyle w:val="Hyperlink"/>
            <w:rFonts w:asciiTheme="minorHAnsi" w:hAnsiTheme="minorHAnsi" w:cstheme="minorHAnsi"/>
            <w:sz w:val="22"/>
            <w:szCs w:val="22"/>
          </w:rPr>
          <w:t>Senate Bill 1558</w:t>
        </w:r>
      </w:hyperlink>
      <w:r w:rsidR="00510067">
        <w:rPr>
          <w:rFonts w:asciiTheme="minorHAnsi" w:hAnsiTheme="minorHAnsi" w:cstheme="minorHAnsi"/>
          <w:sz w:val="22"/>
          <w:szCs w:val="22"/>
        </w:rPr>
        <w:t xml:space="preserve"> makes</w:t>
      </w:r>
      <w:r w:rsidR="00510067" w:rsidRPr="00510067">
        <w:rPr>
          <w:rFonts w:asciiTheme="minorHAnsi" w:hAnsiTheme="minorHAnsi" w:cstheme="minorHAnsi"/>
          <w:sz w:val="22"/>
          <w:szCs w:val="22"/>
        </w:rPr>
        <w:t xml:space="preserve"> an exception to abbreviated school day requirements</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for a student who does not schedule a class for one or more class periods if the</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student is in grade 11 or 12 and on track to fulfill all state requirements for graduation within four years of</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starting grade 9 or if the student is on track to fulfill all requirements by the end of the school year.</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Adds an exception for asynchronous instruction for one class per term if the class satisfies a credit requirement</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for a high school diploma, is a credit recovery class, is a class not otherwise</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available to the student, is offered on</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 xml:space="preserve">a voluntary basis and not restricted to students with </w:t>
      </w:r>
      <w:proofErr w:type="gramStart"/>
      <w:r w:rsidR="00510067" w:rsidRPr="00510067">
        <w:rPr>
          <w:rFonts w:asciiTheme="minorHAnsi" w:hAnsiTheme="minorHAnsi" w:cstheme="minorHAnsi"/>
          <w:sz w:val="22"/>
          <w:szCs w:val="22"/>
        </w:rPr>
        <w:t>disabilities,</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and</w:t>
      </w:r>
      <w:proofErr w:type="gramEnd"/>
      <w:r w:rsidR="00510067" w:rsidRPr="00510067">
        <w:rPr>
          <w:rFonts w:asciiTheme="minorHAnsi" w:hAnsiTheme="minorHAnsi" w:cstheme="minorHAnsi"/>
          <w:sz w:val="22"/>
          <w:szCs w:val="22"/>
        </w:rPr>
        <w:t xml:space="preserve"> is accessible while the student is in school</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and while staff are immediately available to the student.</w:t>
      </w:r>
      <w:r w:rsidR="00510067">
        <w:rPr>
          <w:rFonts w:asciiTheme="minorHAnsi" w:hAnsiTheme="minorHAnsi" w:cstheme="minorHAnsi"/>
          <w:sz w:val="22"/>
          <w:szCs w:val="22"/>
        </w:rPr>
        <w:t xml:space="preserve"> </w:t>
      </w:r>
      <w:r w:rsidR="00510067" w:rsidRPr="00510067">
        <w:rPr>
          <w:rFonts w:asciiTheme="minorHAnsi" w:hAnsiTheme="minorHAnsi" w:cstheme="minorHAnsi"/>
          <w:sz w:val="22"/>
          <w:szCs w:val="22"/>
        </w:rPr>
        <w:t>Declares an emergency, effective on passage.</w:t>
      </w:r>
    </w:p>
    <w:p w14:paraId="5DDB9E4F" w14:textId="77777777" w:rsidR="00510067" w:rsidRPr="00510067" w:rsidRDefault="00510067" w:rsidP="00510067">
      <w:pPr>
        <w:pStyle w:val="ColorfulShading-Accent31"/>
        <w:spacing w:before="0" w:after="0" w:line="240" w:lineRule="auto"/>
        <w:ind w:left="0"/>
        <w:jc w:val="left"/>
        <w:rPr>
          <w:rFonts w:asciiTheme="minorHAnsi" w:hAnsiTheme="minorHAnsi" w:cstheme="minorHAnsi"/>
          <w:sz w:val="22"/>
          <w:szCs w:val="22"/>
          <w:highlight w:val="yellow"/>
        </w:rPr>
      </w:pPr>
    </w:p>
    <w:p w14:paraId="19800D63" w14:textId="2FF4123F" w:rsidR="00177622" w:rsidRPr="0024471B" w:rsidRDefault="000B7573" w:rsidP="00601D8B">
      <w:pPr>
        <w:keepNext/>
        <w:keepLines/>
        <w:shd w:val="clear" w:color="auto" w:fill="00B0F0"/>
        <w:spacing w:before="120" w:after="120"/>
        <w:jc w:val="center"/>
        <w:outlineLvl w:val="0"/>
        <w:rPr>
          <w:rFonts w:asciiTheme="minorHAnsi" w:hAnsiTheme="minorHAnsi" w:cstheme="minorHAnsi"/>
          <w:bCs/>
          <w:caps/>
          <w:color w:val="FFFFFF" w:themeColor="background1"/>
          <w:spacing w:val="15"/>
          <w:sz w:val="36"/>
          <w:szCs w:val="36"/>
        </w:rPr>
      </w:pPr>
      <w:bookmarkStart w:id="33" w:name="_Toc161670966"/>
      <w:r w:rsidRPr="002C66FB">
        <w:rPr>
          <w:rFonts w:asciiTheme="minorHAnsi" w:hAnsiTheme="minorHAnsi" w:cstheme="minorHAnsi"/>
          <w:bCs/>
          <w:caps/>
          <w:spacing w:val="15"/>
          <w:sz w:val="36"/>
          <w:szCs w:val="36"/>
        </w:rPr>
        <w:t>Teaching &amp; Learning</w:t>
      </w:r>
      <w:bookmarkEnd w:id="33"/>
    </w:p>
    <w:p w14:paraId="47C058F4" w14:textId="5F4C9468" w:rsidR="006D632E" w:rsidRPr="00444FD1" w:rsidRDefault="006D632E" w:rsidP="006D632E">
      <w:pPr>
        <w:pStyle w:val="Heading2"/>
        <w:spacing w:before="0"/>
        <w:rPr>
          <w:rFonts w:cstheme="minorHAnsi"/>
          <w:b/>
          <w:color w:val="E26B2A" w:themeColor="accent3"/>
        </w:rPr>
      </w:pPr>
      <w:bookmarkStart w:id="34" w:name="_Toc161670967"/>
      <w:r w:rsidRPr="0024471B">
        <w:rPr>
          <w:rFonts w:cstheme="minorHAnsi"/>
          <w:b/>
          <w:color w:val="E26B2A" w:themeColor="accent3"/>
        </w:rPr>
        <w:t xml:space="preserve">HB </w:t>
      </w:r>
      <w:r w:rsidR="0024471B" w:rsidRPr="0024471B">
        <w:rPr>
          <w:rFonts w:cstheme="minorHAnsi"/>
          <w:b/>
          <w:color w:val="E26B2A" w:themeColor="accent3"/>
        </w:rPr>
        <w:t>4082</w:t>
      </w:r>
      <w:r w:rsidRPr="0024471B">
        <w:rPr>
          <w:rFonts w:cstheme="minorHAnsi"/>
          <w:b/>
          <w:color w:val="E26B2A" w:themeColor="accent3"/>
        </w:rPr>
        <w:t xml:space="preserve"> – </w:t>
      </w:r>
      <w:r w:rsidR="00444FD1" w:rsidRPr="00444FD1">
        <w:rPr>
          <w:rFonts w:cstheme="minorHAnsi"/>
          <w:b/>
          <w:color w:val="E26B2A" w:themeColor="accent3"/>
        </w:rPr>
        <w:t>relating to funding for expanded learning opportunities</w:t>
      </w:r>
      <w:bookmarkEnd w:id="34"/>
    </w:p>
    <w:p w14:paraId="44DE9374" w14:textId="785CEC8A" w:rsidR="00444FD1" w:rsidRDefault="006D632E" w:rsidP="006D632E">
      <w:pPr>
        <w:pStyle w:val="NoSpacing"/>
        <w:rPr>
          <w:rFonts w:cstheme="minorHAnsi"/>
          <w:sz w:val="22"/>
          <w:szCs w:val="22"/>
        </w:rPr>
      </w:pPr>
      <w:r w:rsidRPr="00444FD1">
        <w:rPr>
          <w:rFonts w:cstheme="minorHAnsi"/>
          <w:sz w:val="22"/>
          <w:szCs w:val="22"/>
        </w:rPr>
        <w:t xml:space="preserve">House Vote: </w:t>
      </w:r>
      <w:r w:rsidR="00444FD1" w:rsidRPr="00444FD1">
        <w:rPr>
          <w:rFonts w:cstheme="minorHAnsi"/>
          <w:sz w:val="22"/>
          <w:szCs w:val="22"/>
        </w:rPr>
        <w:t xml:space="preserve">Carried by McLain. Passed. Ayes, 53; Nays, 4; Excused, </w:t>
      </w:r>
      <w:r w:rsidR="00444FD1">
        <w:rPr>
          <w:rFonts w:cstheme="minorHAnsi"/>
          <w:sz w:val="22"/>
          <w:szCs w:val="22"/>
        </w:rPr>
        <w:t>3.</w:t>
      </w:r>
    </w:p>
    <w:p w14:paraId="4E30F85C" w14:textId="783C859B" w:rsidR="006D632E" w:rsidRPr="00C924FD" w:rsidRDefault="006D632E" w:rsidP="006D632E">
      <w:pPr>
        <w:pStyle w:val="NoSpacing"/>
        <w:rPr>
          <w:rFonts w:cstheme="minorHAnsi"/>
          <w:sz w:val="22"/>
          <w:szCs w:val="22"/>
          <w:highlight w:val="yellow"/>
        </w:rPr>
      </w:pPr>
      <w:r w:rsidRPr="00444FD1">
        <w:rPr>
          <w:rFonts w:cstheme="minorHAnsi"/>
          <w:sz w:val="22"/>
          <w:szCs w:val="22"/>
        </w:rPr>
        <w:t xml:space="preserve">Senate Vote: </w:t>
      </w:r>
      <w:r w:rsidR="00444FD1" w:rsidRPr="00444FD1">
        <w:rPr>
          <w:rFonts w:cstheme="minorHAnsi"/>
          <w:sz w:val="22"/>
          <w:szCs w:val="22"/>
        </w:rPr>
        <w:t>Carried by Dembrow, Weber. Passed. Ayes, 26; Nays, 4</w:t>
      </w:r>
      <w:r w:rsidR="00444FD1">
        <w:rPr>
          <w:rFonts w:cstheme="minorHAnsi"/>
          <w:sz w:val="22"/>
          <w:szCs w:val="22"/>
        </w:rPr>
        <w:t>.</w:t>
      </w:r>
    </w:p>
    <w:p w14:paraId="47B4B7D0" w14:textId="77777777" w:rsidR="006D632E" w:rsidRPr="00C924FD" w:rsidRDefault="006D632E" w:rsidP="006D632E">
      <w:pPr>
        <w:rPr>
          <w:rFonts w:asciiTheme="minorHAnsi" w:hAnsiTheme="minorHAnsi" w:cstheme="minorHAnsi"/>
          <w:sz w:val="22"/>
          <w:szCs w:val="22"/>
          <w:highlight w:val="yellow"/>
        </w:rPr>
      </w:pPr>
    </w:p>
    <w:p w14:paraId="3CD0892C" w14:textId="58A8E9F6" w:rsidR="006D632E" w:rsidRPr="00221C6E" w:rsidRDefault="00000000" w:rsidP="0024471B">
      <w:pPr>
        <w:rPr>
          <w:rFonts w:asciiTheme="minorHAnsi" w:hAnsiTheme="minorHAnsi" w:cstheme="minorHAnsi"/>
          <w:sz w:val="22"/>
          <w:szCs w:val="22"/>
        </w:rPr>
      </w:pPr>
      <w:hyperlink r:id="rId43" w:history="1">
        <w:r w:rsidR="0024471B" w:rsidRPr="0024471B">
          <w:rPr>
            <w:rStyle w:val="Hyperlink"/>
            <w:rFonts w:asciiTheme="minorHAnsi" w:hAnsiTheme="minorHAnsi" w:cstheme="minorHAnsi"/>
            <w:sz w:val="22"/>
            <w:szCs w:val="22"/>
          </w:rPr>
          <w:t>House Bill 4082</w:t>
        </w:r>
      </w:hyperlink>
      <w:r w:rsidR="006D632E" w:rsidRPr="0024471B">
        <w:rPr>
          <w:rFonts w:asciiTheme="minorHAnsi" w:hAnsiTheme="minorHAnsi" w:cstheme="minorHAnsi"/>
          <w:sz w:val="22"/>
          <w:szCs w:val="22"/>
        </w:rPr>
        <w:t xml:space="preserve"> </w:t>
      </w:r>
      <w:r w:rsidR="0024471B" w:rsidRPr="0024471B">
        <w:rPr>
          <w:rFonts w:asciiTheme="minorHAnsi" w:hAnsiTheme="minorHAnsi" w:cstheme="minorHAnsi"/>
          <w:sz w:val="22"/>
          <w:szCs w:val="22"/>
        </w:rPr>
        <w:t>requires the Oregon Department of Education (ODE) to establish and administer a grant</w:t>
      </w:r>
      <w:r w:rsidR="0024471B">
        <w:rPr>
          <w:rFonts w:asciiTheme="minorHAnsi" w:hAnsiTheme="minorHAnsi" w:cstheme="minorHAnsi"/>
          <w:sz w:val="22"/>
          <w:szCs w:val="22"/>
        </w:rPr>
        <w:t xml:space="preserve"> </w:t>
      </w:r>
      <w:r w:rsidR="0024471B" w:rsidRPr="0024471B">
        <w:rPr>
          <w:rFonts w:asciiTheme="minorHAnsi" w:hAnsiTheme="minorHAnsi" w:cstheme="minorHAnsi"/>
          <w:sz w:val="22"/>
          <w:szCs w:val="22"/>
        </w:rPr>
        <w:t>program to</w:t>
      </w:r>
      <w:r w:rsidR="0024471B">
        <w:rPr>
          <w:rFonts w:asciiTheme="minorHAnsi" w:hAnsiTheme="minorHAnsi" w:cstheme="minorHAnsi"/>
          <w:sz w:val="22"/>
          <w:szCs w:val="22"/>
        </w:rPr>
        <w:t xml:space="preserve"> </w:t>
      </w:r>
      <w:r w:rsidR="0024471B" w:rsidRPr="0024471B">
        <w:rPr>
          <w:rFonts w:asciiTheme="minorHAnsi" w:hAnsiTheme="minorHAnsi" w:cstheme="minorHAnsi"/>
          <w:sz w:val="22"/>
          <w:szCs w:val="22"/>
        </w:rPr>
        <w:t>fund summer learning, specifies grant eligibility requirements, and appropriates $</w:t>
      </w:r>
      <w:r w:rsidR="00444FD1">
        <w:rPr>
          <w:rFonts w:asciiTheme="minorHAnsi" w:hAnsiTheme="minorHAnsi" w:cstheme="minorHAnsi"/>
          <w:sz w:val="22"/>
          <w:szCs w:val="22"/>
        </w:rPr>
        <w:t>3</w:t>
      </w:r>
      <w:r w:rsidR="0024471B" w:rsidRPr="0024471B">
        <w:rPr>
          <w:rFonts w:asciiTheme="minorHAnsi" w:hAnsiTheme="minorHAnsi" w:cstheme="minorHAnsi"/>
          <w:sz w:val="22"/>
          <w:szCs w:val="22"/>
        </w:rPr>
        <w:t>0 million</w:t>
      </w:r>
      <w:r w:rsidR="0024471B">
        <w:rPr>
          <w:rFonts w:asciiTheme="minorHAnsi" w:hAnsiTheme="minorHAnsi" w:cstheme="minorHAnsi"/>
          <w:sz w:val="22"/>
          <w:szCs w:val="22"/>
        </w:rPr>
        <w:t xml:space="preserve"> </w:t>
      </w:r>
      <w:r w:rsidR="0024471B" w:rsidRPr="0024471B">
        <w:rPr>
          <w:rFonts w:asciiTheme="minorHAnsi" w:hAnsiTheme="minorHAnsi" w:cstheme="minorHAnsi"/>
          <w:sz w:val="22"/>
          <w:szCs w:val="22"/>
        </w:rPr>
        <w:t xml:space="preserve">for summer learning. It directs ODE to conduct a study </w:t>
      </w:r>
      <w:r w:rsidR="0024471B" w:rsidRPr="00221C6E">
        <w:rPr>
          <w:rFonts w:asciiTheme="minorHAnsi" w:hAnsiTheme="minorHAnsi" w:cstheme="minorHAnsi"/>
          <w:sz w:val="22"/>
          <w:szCs w:val="22"/>
        </w:rPr>
        <w:t>and to propose recommendations for summer and after-school programs to address education disparities in K-12 students. It declares an emergency, effective on passage.</w:t>
      </w:r>
    </w:p>
    <w:p w14:paraId="20ACFAF2" w14:textId="77777777" w:rsidR="00AA772A" w:rsidRPr="00221C6E" w:rsidRDefault="00AA772A" w:rsidP="006D632E">
      <w:pPr>
        <w:rPr>
          <w:rFonts w:asciiTheme="minorHAnsi" w:hAnsiTheme="minorHAnsi" w:cstheme="minorHAnsi"/>
          <w:sz w:val="22"/>
          <w:szCs w:val="22"/>
        </w:rPr>
      </w:pPr>
    </w:p>
    <w:p w14:paraId="272B224B" w14:textId="74C2D79A" w:rsidR="006D632E" w:rsidRPr="00221C6E" w:rsidRDefault="006D632E" w:rsidP="006D632E">
      <w:pPr>
        <w:pStyle w:val="Heading2"/>
        <w:spacing w:before="0"/>
        <w:rPr>
          <w:rFonts w:cstheme="minorHAnsi"/>
          <w:b/>
          <w:color w:val="E26B2A" w:themeColor="accent3"/>
        </w:rPr>
      </w:pPr>
      <w:bookmarkStart w:id="35" w:name="_Toc161670968"/>
      <w:r w:rsidRPr="00221C6E">
        <w:rPr>
          <w:rFonts w:cstheme="minorHAnsi"/>
          <w:b/>
          <w:color w:val="E26B2A" w:themeColor="accent3"/>
        </w:rPr>
        <w:t xml:space="preserve">HB </w:t>
      </w:r>
      <w:r w:rsidR="00221C6E" w:rsidRPr="00221C6E">
        <w:rPr>
          <w:rFonts w:cstheme="minorHAnsi"/>
          <w:b/>
          <w:color w:val="E26B2A" w:themeColor="accent3"/>
        </w:rPr>
        <w:t>4137</w:t>
      </w:r>
      <w:r w:rsidRPr="00221C6E">
        <w:rPr>
          <w:rFonts w:cstheme="minorHAnsi"/>
          <w:b/>
          <w:color w:val="E26B2A" w:themeColor="accent3"/>
        </w:rPr>
        <w:t xml:space="preserve"> – relating to </w:t>
      </w:r>
      <w:r w:rsidR="00221C6E" w:rsidRPr="00221C6E">
        <w:rPr>
          <w:rFonts w:cstheme="minorHAnsi"/>
          <w:b/>
          <w:color w:val="E26B2A" w:themeColor="accent3"/>
        </w:rPr>
        <w:t>high school diploma requirements</w:t>
      </w:r>
      <w:bookmarkEnd w:id="35"/>
    </w:p>
    <w:p w14:paraId="0F275C7C" w14:textId="261C231F" w:rsidR="00221C6E" w:rsidRPr="00221C6E" w:rsidRDefault="006D632E" w:rsidP="006D632E">
      <w:pPr>
        <w:pStyle w:val="NoSpacing"/>
        <w:rPr>
          <w:rFonts w:cstheme="minorHAnsi"/>
          <w:sz w:val="22"/>
          <w:szCs w:val="22"/>
        </w:rPr>
      </w:pPr>
      <w:r w:rsidRPr="00221C6E">
        <w:rPr>
          <w:rFonts w:cstheme="minorHAnsi"/>
          <w:sz w:val="22"/>
          <w:szCs w:val="22"/>
        </w:rPr>
        <w:t xml:space="preserve">House Vote: </w:t>
      </w:r>
      <w:r w:rsidR="00221C6E" w:rsidRPr="00221C6E">
        <w:rPr>
          <w:rFonts w:cstheme="minorHAnsi"/>
          <w:sz w:val="22"/>
          <w:szCs w:val="22"/>
        </w:rPr>
        <w:t>Carried by Reynolds. Passed. Ayes, 54; Excused, 6.</w:t>
      </w:r>
    </w:p>
    <w:p w14:paraId="7D4C097F" w14:textId="705E1770" w:rsidR="006D632E" w:rsidRPr="00C924FD" w:rsidRDefault="006D632E" w:rsidP="006D632E">
      <w:pPr>
        <w:pStyle w:val="NoSpacing"/>
        <w:rPr>
          <w:rFonts w:cstheme="minorHAnsi"/>
          <w:sz w:val="22"/>
          <w:szCs w:val="22"/>
          <w:highlight w:val="yellow"/>
        </w:rPr>
      </w:pPr>
      <w:r w:rsidRPr="00221C6E">
        <w:rPr>
          <w:rFonts w:cstheme="minorHAnsi"/>
          <w:sz w:val="22"/>
          <w:szCs w:val="22"/>
        </w:rPr>
        <w:t xml:space="preserve">Senate Vote: </w:t>
      </w:r>
      <w:r w:rsidR="00221C6E" w:rsidRPr="00221C6E">
        <w:rPr>
          <w:rFonts w:cstheme="minorHAnsi"/>
          <w:sz w:val="22"/>
          <w:szCs w:val="22"/>
        </w:rPr>
        <w:t>Carried by Dembrow. Passed. Ayes, 30.</w:t>
      </w:r>
    </w:p>
    <w:p w14:paraId="69154E29" w14:textId="77777777" w:rsidR="006D632E" w:rsidRPr="00C924FD" w:rsidRDefault="006D632E" w:rsidP="006D632E">
      <w:pPr>
        <w:rPr>
          <w:rFonts w:asciiTheme="minorHAnsi" w:hAnsiTheme="minorHAnsi" w:cstheme="minorHAnsi"/>
          <w:sz w:val="22"/>
          <w:szCs w:val="22"/>
          <w:highlight w:val="yellow"/>
        </w:rPr>
      </w:pPr>
    </w:p>
    <w:p w14:paraId="4434DAE3" w14:textId="69CC1191" w:rsidR="00CB45F7" w:rsidRDefault="00000000" w:rsidP="00CB45F7">
      <w:pPr>
        <w:rPr>
          <w:rFonts w:asciiTheme="minorHAnsi" w:hAnsiTheme="minorHAnsi" w:cstheme="minorHAnsi"/>
          <w:sz w:val="22"/>
          <w:szCs w:val="22"/>
        </w:rPr>
      </w:pPr>
      <w:hyperlink r:id="rId44" w:history="1">
        <w:r w:rsidR="00221C6E" w:rsidRPr="00221C6E">
          <w:rPr>
            <w:rStyle w:val="Hyperlink"/>
            <w:rFonts w:asciiTheme="minorHAnsi" w:hAnsiTheme="minorHAnsi" w:cstheme="minorHAnsi"/>
            <w:sz w:val="22"/>
            <w:szCs w:val="22"/>
          </w:rPr>
          <w:t>House Bill 4137</w:t>
        </w:r>
      </w:hyperlink>
      <w:r w:rsidR="006D632E" w:rsidRPr="00221C6E">
        <w:rPr>
          <w:rFonts w:asciiTheme="minorHAnsi" w:hAnsiTheme="minorHAnsi" w:cstheme="minorHAnsi"/>
          <w:sz w:val="22"/>
          <w:szCs w:val="22"/>
        </w:rPr>
        <w:t xml:space="preserve"> </w:t>
      </w:r>
      <w:r w:rsidR="00221C6E">
        <w:rPr>
          <w:rFonts w:asciiTheme="minorHAnsi" w:hAnsiTheme="minorHAnsi" w:cstheme="minorHAnsi"/>
          <w:sz w:val="22"/>
          <w:szCs w:val="22"/>
        </w:rPr>
        <w:t>r</w:t>
      </w:r>
      <w:r w:rsidR="00221C6E" w:rsidRPr="00221C6E">
        <w:rPr>
          <w:rFonts w:asciiTheme="minorHAnsi" w:hAnsiTheme="minorHAnsi" w:cstheme="minorHAnsi"/>
          <w:sz w:val="22"/>
          <w:szCs w:val="22"/>
        </w:rPr>
        <w:t>equires the State Board of Education to adopt rules allowing International</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Baccalaureate (IB) program</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completers to satisfy credit requirements in Oregon law or administrative</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rule. Establishes the minimum</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requirements for credits to be waived, including that the student has satisfied all requirements of the IB program</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as well as any other requirements for IB graduates</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established in administrative rule. Allows flexibility on who</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 xml:space="preserve">may grade assessments or examinations </w:t>
      </w:r>
      <w:r w:rsidR="00221C6E" w:rsidRPr="00221C6E">
        <w:rPr>
          <w:rFonts w:asciiTheme="minorHAnsi" w:hAnsiTheme="minorHAnsi" w:cstheme="minorHAnsi"/>
          <w:sz w:val="22"/>
          <w:szCs w:val="22"/>
        </w:rPr>
        <w:lastRenderedPageBreak/>
        <w:t>solely for the purpose of satisfying graduation requirements. Requires</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school districts and public charter</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schools making their own graduation requirements to attempt not to</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discourage participation in IB</w:t>
      </w:r>
      <w:r w:rsidR="007A74B2">
        <w:rPr>
          <w:rFonts w:asciiTheme="minorHAnsi" w:hAnsiTheme="minorHAnsi" w:cstheme="minorHAnsi"/>
          <w:sz w:val="22"/>
          <w:szCs w:val="22"/>
        </w:rPr>
        <w:t xml:space="preserve"> </w:t>
      </w:r>
      <w:r w:rsidR="00221C6E" w:rsidRPr="00221C6E">
        <w:rPr>
          <w:rFonts w:asciiTheme="minorHAnsi" w:hAnsiTheme="minorHAnsi" w:cstheme="minorHAnsi"/>
          <w:sz w:val="22"/>
          <w:szCs w:val="22"/>
        </w:rPr>
        <w:t>programs.</w:t>
      </w:r>
    </w:p>
    <w:p w14:paraId="29F44175" w14:textId="77777777" w:rsidR="00CB45F7" w:rsidRPr="00904B29" w:rsidRDefault="00CB45F7" w:rsidP="00BF0A6A">
      <w:pPr>
        <w:pStyle w:val="ColorfulShading-Accent31"/>
        <w:spacing w:before="0" w:after="0" w:line="240" w:lineRule="auto"/>
        <w:ind w:left="0"/>
        <w:rPr>
          <w:rFonts w:asciiTheme="minorHAnsi" w:hAnsiTheme="minorHAnsi" w:cstheme="minorHAnsi"/>
          <w:sz w:val="22"/>
          <w:szCs w:val="22"/>
        </w:rPr>
      </w:pPr>
    </w:p>
    <w:p w14:paraId="2F95016E" w14:textId="77777777" w:rsidR="00AE235B" w:rsidRPr="00904B29" w:rsidRDefault="00AE235B" w:rsidP="00601D8B">
      <w:pPr>
        <w:keepNext/>
        <w:keepLines/>
        <w:shd w:val="clear" w:color="auto" w:fill="00B0F0"/>
        <w:spacing w:before="120" w:after="120"/>
        <w:jc w:val="center"/>
        <w:outlineLvl w:val="0"/>
        <w:rPr>
          <w:rFonts w:asciiTheme="minorHAnsi" w:hAnsiTheme="minorHAnsi" w:cstheme="minorHAnsi"/>
        </w:rPr>
      </w:pPr>
      <w:bookmarkStart w:id="36" w:name="_Toc16170973"/>
      <w:bookmarkStart w:id="37" w:name="_Toc161670969"/>
      <w:r w:rsidRPr="002C66FB">
        <w:rPr>
          <w:rFonts w:asciiTheme="minorHAnsi" w:hAnsiTheme="minorHAnsi" w:cstheme="minorHAnsi"/>
          <w:bCs/>
          <w:caps/>
          <w:spacing w:val="15"/>
          <w:sz w:val="36"/>
          <w:szCs w:val="36"/>
        </w:rPr>
        <w:t>Budget notes</w:t>
      </w:r>
      <w:bookmarkEnd w:id="36"/>
      <w:bookmarkEnd w:id="37"/>
    </w:p>
    <w:p w14:paraId="111DC228" w14:textId="77777777" w:rsidR="0014711D" w:rsidRDefault="0014711D" w:rsidP="00F0263A">
      <w:pPr>
        <w:pStyle w:val="NormalWeb"/>
        <w:spacing w:before="0" w:beforeAutospacing="0" w:after="0" w:afterAutospacing="0"/>
        <w:jc w:val="left"/>
        <w:rPr>
          <w:rFonts w:asciiTheme="minorHAnsi" w:hAnsiTheme="minorHAnsi" w:cstheme="minorHAnsi"/>
          <w:sz w:val="22"/>
          <w:szCs w:val="22"/>
        </w:rPr>
      </w:pPr>
      <w:bookmarkStart w:id="38" w:name="_Toc16170976"/>
    </w:p>
    <w:p w14:paraId="30598E4A" w14:textId="4C27BD06" w:rsidR="00FC59A3" w:rsidRPr="00904B29" w:rsidRDefault="0014711D" w:rsidP="00F0263A">
      <w:pPr>
        <w:pStyle w:val="NormalWeb"/>
        <w:spacing w:before="0" w:beforeAutospacing="0" w:after="0" w:afterAutospacing="0"/>
        <w:jc w:val="left"/>
        <w:rPr>
          <w:rFonts w:asciiTheme="minorHAnsi" w:hAnsiTheme="minorHAnsi" w:cstheme="minorHAnsi"/>
          <w:sz w:val="22"/>
          <w:szCs w:val="22"/>
        </w:rPr>
      </w:pPr>
      <w:r>
        <w:rPr>
          <w:rFonts w:asciiTheme="minorHAnsi" w:hAnsiTheme="minorHAnsi" w:cstheme="minorHAnsi"/>
          <w:sz w:val="22"/>
          <w:szCs w:val="22"/>
        </w:rPr>
        <w:t>There were no budget notes addressed to the Department of Education</w:t>
      </w:r>
      <w:r w:rsidR="00AA772A">
        <w:rPr>
          <w:rFonts w:asciiTheme="minorHAnsi" w:hAnsiTheme="minorHAnsi" w:cstheme="minorHAnsi"/>
          <w:sz w:val="22"/>
          <w:szCs w:val="22"/>
        </w:rPr>
        <w:t xml:space="preserve"> in the 2024 session</w:t>
      </w:r>
      <w:r>
        <w:rPr>
          <w:rFonts w:asciiTheme="minorHAnsi" w:hAnsiTheme="minorHAnsi" w:cstheme="minorHAnsi"/>
          <w:sz w:val="22"/>
          <w:szCs w:val="22"/>
        </w:rPr>
        <w:t>.</w:t>
      </w:r>
    </w:p>
    <w:p w14:paraId="477C066D" w14:textId="77777777" w:rsidR="00FC59A3" w:rsidRPr="00904B29" w:rsidRDefault="00FC59A3" w:rsidP="002D50B3">
      <w:pPr>
        <w:rPr>
          <w:rFonts w:asciiTheme="minorHAnsi" w:hAnsiTheme="minorHAnsi" w:cstheme="minorHAnsi"/>
          <w:sz w:val="22"/>
          <w:szCs w:val="22"/>
        </w:rPr>
      </w:pPr>
    </w:p>
    <w:p w14:paraId="13BE9DE9" w14:textId="438FB09B" w:rsidR="007A6F9A" w:rsidRPr="00904B29" w:rsidRDefault="00715C82" w:rsidP="00601D8B">
      <w:pPr>
        <w:keepNext/>
        <w:keepLines/>
        <w:shd w:val="clear" w:color="auto" w:fill="00B0F0"/>
        <w:spacing w:before="120" w:after="120"/>
        <w:jc w:val="center"/>
        <w:outlineLvl w:val="0"/>
        <w:rPr>
          <w:rFonts w:asciiTheme="minorHAnsi" w:hAnsiTheme="minorHAnsi" w:cstheme="minorHAnsi"/>
          <w:b/>
          <w:bCs/>
          <w:i/>
          <w:caps/>
          <w:color w:val="FFFFFF" w:themeColor="background1"/>
          <w:spacing w:val="15"/>
          <w:sz w:val="36"/>
          <w:szCs w:val="36"/>
        </w:rPr>
      </w:pPr>
      <w:bookmarkStart w:id="39" w:name="_Toc161670970"/>
      <w:r w:rsidRPr="002C66FB">
        <w:rPr>
          <w:rFonts w:asciiTheme="minorHAnsi" w:hAnsiTheme="minorHAnsi" w:cstheme="minorHAnsi"/>
          <w:b/>
          <w:bCs/>
          <w:i/>
          <w:caps/>
          <w:spacing w:val="15"/>
          <w:sz w:val="36"/>
          <w:szCs w:val="36"/>
        </w:rPr>
        <w:t xml:space="preserve">reports - </w:t>
      </w:r>
      <w:r w:rsidR="00AE235B" w:rsidRPr="002C66FB">
        <w:rPr>
          <w:rFonts w:asciiTheme="minorHAnsi" w:hAnsiTheme="minorHAnsi" w:cstheme="minorHAnsi"/>
          <w:b/>
          <w:bCs/>
          <w:i/>
          <w:caps/>
          <w:spacing w:val="15"/>
          <w:sz w:val="36"/>
          <w:szCs w:val="36"/>
        </w:rPr>
        <w:t>ode generated</w:t>
      </w:r>
      <w:r w:rsidRPr="002C66FB">
        <w:rPr>
          <w:rFonts w:asciiTheme="minorHAnsi" w:hAnsiTheme="minorHAnsi" w:cstheme="minorHAnsi"/>
          <w:b/>
          <w:bCs/>
          <w:i/>
          <w:caps/>
          <w:spacing w:val="15"/>
          <w:sz w:val="36"/>
          <w:szCs w:val="36"/>
        </w:rPr>
        <w:t xml:space="preserve"> / ode participating</w:t>
      </w:r>
      <w:bookmarkEnd w:id="38"/>
      <w:bookmarkEnd w:id="39"/>
    </w:p>
    <w:tbl>
      <w:tblPr>
        <w:tblStyle w:val="PlainTable3"/>
        <w:tblW w:w="0" w:type="auto"/>
        <w:tblLook w:val="04A0" w:firstRow="1" w:lastRow="0" w:firstColumn="1" w:lastColumn="0" w:noHBand="0" w:noVBand="1"/>
      </w:tblPr>
      <w:tblGrid>
        <w:gridCol w:w="1260"/>
        <w:gridCol w:w="4320"/>
        <w:gridCol w:w="3770"/>
      </w:tblGrid>
      <w:tr w:rsidR="00BE6B98" w:rsidRPr="00904B29" w14:paraId="17D540BA" w14:textId="77777777" w:rsidTr="00895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tcPr>
          <w:p w14:paraId="6C162E67" w14:textId="77777777" w:rsidR="00BE6B98" w:rsidRPr="00904B29" w:rsidRDefault="00BE6B98" w:rsidP="00CD621A">
            <w:pPr>
              <w:pStyle w:val="ColorfulShading-Accent31"/>
              <w:spacing w:before="0" w:after="0" w:line="240" w:lineRule="auto"/>
              <w:ind w:left="0"/>
              <w:rPr>
                <w:rFonts w:asciiTheme="minorHAnsi" w:hAnsiTheme="minorHAnsi" w:cstheme="minorHAnsi"/>
                <w:sz w:val="22"/>
                <w:szCs w:val="22"/>
              </w:rPr>
            </w:pPr>
            <w:r w:rsidRPr="00904B29">
              <w:rPr>
                <w:rFonts w:asciiTheme="minorHAnsi" w:hAnsiTheme="minorHAnsi" w:cstheme="minorHAnsi"/>
                <w:sz w:val="22"/>
                <w:szCs w:val="22"/>
              </w:rPr>
              <w:t>Bill #</w:t>
            </w:r>
          </w:p>
        </w:tc>
        <w:tc>
          <w:tcPr>
            <w:tcW w:w="4320" w:type="dxa"/>
          </w:tcPr>
          <w:p w14:paraId="29FF1CB5" w14:textId="77777777" w:rsidR="00BE6B98" w:rsidRPr="00904B29" w:rsidRDefault="00BE6B98" w:rsidP="00CD621A">
            <w:pPr>
              <w:pStyle w:val="ColorfulShading-Accent31"/>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4B29">
              <w:rPr>
                <w:rFonts w:asciiTheme="minorHAnsi" w:hAnsiTheme="minorHAnsi" w:cstheme="minorHAnsi"/>
                <w:sz w:val="22"/>
                <w:szCs w:val="22"/>
              </w:rPr>
              <w:t>Summary</w:t>
            </w:r>
          </w:p>
        </w:tc>
        <w:tc>
          <w:tcPr>
            <w:tcW w:w="3770" w:type="dxa"/>
          </w:tcPr>
          <w:p w14:paraId="3AFD05D3" w14:textId="77777777" w:rsidR="00BE6B98" w:rsidRPr="00904B29" w:rsidRDefault="00BE6B98" w:rsidP="00CD621A">
            <w:pPr>
              <w:pStyle w:val="ColorfulShading-Accent31"/>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4B29">
              <w:rPr>
                <w:rFonts w:asciiTheme="minorHAnsi" w:hAnsiTheme="minorHAnsi" w:cstheme="minorHAnsi"/>
                <w:sz w:val="22"/>
                <w:szCs w:val="22"/>
              </w:rPr>
              <w:t>report due</w:t>
            </w:r>
          </w:p>
        </w:tc>
      </w:tr>
      <w:tr w:rsidR="00715C82" w:rsidRPr="00904B29" w14:paraId="52C8B5B9"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D4BCA2E" w14:textId="0DF8DD4A" w:rsidR="00715C82" w:rsidRPr="0014711D" w:rsidRDefault="00715C82" w:rsidP="001D73E2">
            <w:pPr>
              <w:pStyle w:val="ColorfulShading-Accent31"/>
              <w:spacing w:before="0" w:after="0" w:line="240" w:lineRule="auto"/>
              <w:ind w:left="0"/>
              <w:jc w:val="left"/>
              <w:rPr>
                <w:rFonts w:asciiTheme="minorHAnsi" w:hAnsiTheme="minorHAnsi" w:cstheme="minorHAnsi"/>
                <w:sz w:val="22"/>
                <w:szCs w:val="22"/>
                <w:highlight w:val="yellow"/>
              </w:rPr>
            </w:pPr>
            <w:r w:rsidRPr="00CC7B38">
              <w:rPr>
                <w:rFonts w:asciiTheme="minorHAnsi" w:hAnsiTheme="minorHAnsi" w:cstheme="minorHAnsi"/>
                <w:sz w:val="22"/>
                <w:szCs w:val="22"/>
              </w:rPr>
              <w:t xml:space="preserve">HB </w:t>
            </w:r>
            <w:r w:rsidR="00CC7B38" w:rsidRPr="00CC7B38">
              <w:rPr>
                <w:rFonts w:asciiTheme="minorHAnsi" w:hAnsiTheme="minorHAnsi" w:cstheme="minorHAnsi"/>
                <w:sz w:val="22"/>
                <w:szCs w:val="22"/>
              </w:rPr>
              <w:t>4082</w:t>
            </w:r>
          </w:p>
        </w:tc>
        <w:tc>
          <w:tcPr>
            <w:tcW w:w="4320" w:type="dxa"/>
            <w:tcBorders>
              <w:right w:val="single" w:sz="4" w:space="0" w:color="7F7F7F" w:themeColor="text1" w:themeTint="80"/>
            </w:tcBorders>
          </w:tcPr>
          <w:p w14:paraId="0F98269F" w14:textId="4E86C674" w:rsidR="00715C82" w:rsidRPr="00C45559" w:rsidRDefault="00C45559"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45559">
              <w:rPr>
                <w:rFonts w:asciiTheme="minorHAnsi" w:hAnsiTheme="minorHAnsi" w:cstheme="minorHAnsi"/>
                <w:sz w:val="22"/>
                <w:szCs w:val="22"/>
              </w:rPr>
              <w:t xml:space="preserve">Summer Learning </w:t>
            </w:r>
            <w:r>
              <w:rPr>
                <w:rFonts w:asciiTheme="minorHAnsi" w:hAnsiTheme="minorHAnsi" w:cstheme="minorHAnsi"/>
                <w:sz w:val="22"/>
                <w:szCs w:val="22"/>
              </w:rPr>
              <w:t>and Expanded Learning Opportunities</w:t>
            </w:r>
          </w:p>
        </w:tc>
        <w:tc>
          <w:tcPr>
            <w:tcW w:w="3770" w:type="dxa"/>
            <w:tcBorders>
              <w:left w:val="single" w:sz="4" w:space="0" w:color="7F7F7F" w:themeColor="text1" w:themeTint="80"/>
            </w:tcBorders>
          </w:tcPr>
          <w:p w14:paraId="2AEB1940" w14:textId="77777777" w:rsidR="00C45559" w:rsidRPr="00C45559" w:rsidRDefault="00715C82" w:rsidP="00BA408D">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45559">
              <w:rPr>
                <w:rFonts w:asciiTheme="minorHAnsi" w:hAnsiTheme="minorHAnsi" w:cstheme="minorHAnsi"/>
                <w:sz w:val="22"/>
                <w:szCs w:val="22"/>
              </w:rPr>
              <w:t xml:space="preserve">Report on </w:t>
            </w:r>
            <w:r w:rsidR="00C45559" w:rsidRPr="00C45559">
              <w:rPr>
                <w:rFonts w:asciiTheme="minorHAnsi" w:hAnsiTheme="minorHAnsi" w:cstheme="minorHAnsi"/>
                <w:sz w:val="22"/>
                <w:szCs w:val="22"/>
              </w:rPr>
              <w:t>recommendations</w:t>
            </w:r>
          </w:p>
          <w:p w14:paraId="5B0E686B" w14:textId="14FB9700" w:rsidR="00715C82" w:rsidRPr="00C45559" w:rsidRDefault="00C45559" w:rsidP="00BA408D">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45559">
              <w:rPr>
                <w:rFonts w:asciiTheme="minorHAnsi" w:hAnsiTheme="minorHAnsi" w:cstheme="minorHAnsi"/>
                <w:sz w:val="22"/>
                <w:szCs w:val="22"/>
              </w:rPr>
              <w:t>to develop an</w:t>
            </w:r>
            <w:r w:rsidR="00715C82" w:rsidRPr="00C45559">
              <w:rPr>
                <w:rFonts w:asciiTheme="minorHAnsi" w:hAnsiTheme="minorHAnsi" w:cstheme="minorHAnsi"/>
                <w:sz w:val="22"/>
                <w:szCs w:val="22"/>
              </w:rPr>
              <w:t xml:space="preserve"> </w:t>
            </w:r>
            <w:r w:rsidRPr="00C45559">
              <w:rPr>
                <w:rFonts w:asciiTheme="minorHAnsi" w:hAnsiTheme="minorHAnsi" w:cstheme="minorHAnsi"/>
                <w:sz w:val="22"/>
                <w:szCs w:val="22"/>
              </w:rPr>
              <w:t>Oregon 21st Century Community Learning Center Initiative</w:t>
            </w:r>
            <w:r w:rsidR="00715C82" w:rsidRPr="00C45559">
              <w:rPr>
                <w:rFonts w:asciiTheme="minorHAnsi" w:hAnsiTheme="minorHAnsi" w:cstheme="minorHAnsi"/>
                <w:sz w:val="22"/>
                <w:szCs w:val="22"/>
              </w:rPr>
              <w:t xml:space="preserve">; </w:t>
            </w:r>
            <w:r w:rsidRPr="00C45559">
              <w:rPr>
                <w:rFonts w:asciiTheme="minorHAnsi" w:hAnsiTheme="minorHAnsi" w:cstheme="minorHAnsi"/>
                <w:sz w:val="22"/>
                <w:szCs w:val="22"/>
              </w:rPr>
              <w:t>due September 15, 2024</w:t>
            </w:r>
          </w:p>
        </w:tc>
      </w:tr>
      <w:tr w:rsidR="001D73E2" w:rsidRPr="00904B29" w14:paraId="55DA795C"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25D30156" w14:textId="2C295476" w:rsidR="001D73E2" w:rsidRPr="0014711D" w:rsidRDefault="00CC7B38" w:rsidP="00CD621A">
            <w:pPr>
              <w:pStyle w:val="ColorfulShading-Accent31"/>
              <w:spacing w:before="0" w:after="0" w:line="240" w:lineRule="auto"/>
              <w:ind w:left="0"/>
              <w:rPr>
                <w:rFonts w:asciiTheme="minorHAnsi" w:hAnsiTheme="minorHAnsi" w:cstheme="minorHAnsi"/>
                <w:sz w:val="22"/>
                <w:szCs w:val="22"/>
                <w:highlight w:val="yellow"/>
              </w:rPr>
            </w:pPr>
            <w:r w:rsidRPr="00CC7B38">
              <w:rPr>
                <w:rFonts w:asciiTheme="minorHAnsi" w:hAnsiTheme="minorHAnsi" w:cstheme="minorHAnsi"/>
                <w:sz w:val="22"/>
                <w:szCs w:val="22"/>
              </w:rPr>
              <w:t>HB 4084</w:t>
            </w:r>
          </w:p>
        </w:tc>
        <w:tc>
          <w:tcPr>
            <w:tcW w:w="4320" w:type="dxa"/>
            <w:tcBorders>
              <w:right w:val="single" w:sz="4" w:space="0" w:color="7F7F7F" w:themeColor="text1" w:themeTint="80"/>
            </w:tcBorders>
          </w:tcPr>
          <w:p w14:paraId="2AE6F465" w14:textId="0401F8C9" w:rsidR="001D73E2" w:rsidRPr="0014711D" w:rsidRDefault="00C45559" w:rsidP="008D47D5">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Pr>
                <w:rFonts w:asciiTheme="minorHAnsi" w:hAnsiTheme="minorHAnsi" w:cstheme="minorHAnsi"/>
                <w:sz w:val="22"/>
                <w:szCs w:val="22"/>
              </w:rPr>
              <w:t>P</w:t>
            </w:r>
            <w:r w:rsidRPr="00C45559">
              <w:rPr>
                <w:rFonts w:asciiTheme="minorHAnsi" w:hAnsiTheme="minorHAnsi" w:cstheme="minorHAnsi"/>
                <w:sz w:val="22"/>
                <w:szCs w:val="22"/>
              </w:rPr>
              <w:t xml:space="preserve">ilot </w:t>
            </w:r>
            <w:r>
              <w:rPr>
                <w:rFonts w:asciiTheme="minorHAnsi" w:hAnsiTheme="minorHAnsi" w:cstheme="minorHAnsi"/>
                <w:sz w:val="22"/>
                <w:szCs w:val="22"/>
              </w:rPr>
              <w:t>P</w:t>
            </w:r>
            <w:r w:rsidRPr="00C45559">
              <w:rPr>
                <w:rFonts w:asciiTheme="minorHAnsi" w:hAnsiTheme="minorHAnsi" w:cstheme="minorHAnsi"/>
                <w:sz w:val="22"/>
                <w:szCs w:val="22"/>
              </w:rPr>
              <w:t>rogram</w:t>
            </w:r>
            <w:r>
              <w:rPr>
                <w:rFonts w:asciiTheme="minorHAnsi" w:hAnsiTheme="minorHAnsi" w:cstheme="minorHAnsi"/>
                <w:sz w:val="22"/>
                <w:szCs w:val="22"/>
              </w:rPr>
              <w:t xml:space="preserve"> on Foster Care Student Support</w:t>
            </w:r>
          </w:p>
        </w:tc>
        <w:tc>
          <w:tcPr>
            <w:tcW w:w="3770" w:type="dxa"/>
            <w:tcBorders>
              <w:left w:val="single" w:sz="4" w:space="0" w:color="7F7F7F" w:themeColor="text1" w:themeTint="80"/>
            </w:tcBorders>
          </w:tcPr>
          <w:p w14:paraId="19155D99" w14:textId="48DCBE64" w:rsidR="00BA408D" w:rsidRPr="00BA408D" w:rsidRDefault="008D47D5" w:rsidP="00BA408D">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A408D">
              <w:rPr>
                <w:rFonts w:asciiTheme="minorHAnsi" w:hAnsiTheme="minorHAnsi" w:cstheme="minorHAnsi"/>
                <w:sz w:val="22"/>
                <w:szCs w:val="22"/>
              </w:rPr>
              <w:t>Report</w:t>
            </w:r>
            <w:r w:rsidR="00BA408D" w:rsidRPr="00BA408D">
              <w:rPr>
                <w:rFonts w:asciiTheme="minorHAnsi" w:hAnsiTheme="minorHAnsi" w:cstheme="minorHAnsi"/>
                <w:sz w:val="22"/>
                <w:szCs w:val="22"/>
              </w:rPr>
              <w:t>s</w:t>
            </w:r>
            <w:r w:rsidRPr="00BA408D">
              <w:rPr>
                <w:rFonts w:asciiTheme="minorHAnsi" w:hAnsiTheme="minorHAnsi" w:cstheme="minorHAnsi"/>
                <w:sz w:val="22"/>
                <w:szCs w:val="22"/>
              </w:rPr>
              <w:t xml:space="preserve"> on </w:t>
            </w:r>
            <w:r w:rsidR="00C45559" w:rsidRPr="00BA408D">
              <w:rPr>
                <w:rFonts w:asciiTheme="minorHAnsi" w:hAnsiTheme="minorHAnsi" w:cstheme="minorHAnsi"/>
                <w:sz w:val="22"/>
                <w:szCs w:val="22"/>
              </w:rPr>
              <w:t>pilot program</w:t>
            </w:r>
            <w:r w:rsidR="00BA408D" w:rsidRPr="00BA408D">
              <w:rPr>
                <w:rFonts w:asciiTheme="minorHAnsi" w:hAnsiTheme="minorHAnsi" w:cstheme="minorHAnsi"/>
                <w:sz w:val="22"/>
                <w:szCs w:val="22"/>
              </w:rPr>
              <w:t xml:space="preserve"> development</w:t>
            </w:r>
            <w:r w:rsidR="00C45559" w:rsidRPr="00BA408D">
              <w:rPr>
                <w:rFonts w:asciiTheme="minorHAnsi" w:hAnsiTheme="minorHAnsi" w:cstheme="minorHAnsi"/>
                <w:sz w:val="22"/>
                <w:szCs w:val="22"/>
              </w:rPr>
              <w:t xml:space="preserve"> and </w:t>
            </w:r>
            <w:r w:rsidR="00BA408D" w:rsidRPr="00BA408D">
              <w:rPr>
                <w:rFonts w:asciiTheme="minorHAnsi" w:hAnsiTheme="minorHAnsi" w:cstheme="minorHAnsi"/>
                <w:sz w:val="22"/>
                <w:szCs w:val="22"/>
              </w:rPr>
              <w:t xml:space="preserve">recommendations for a statewide education plan related to foster </w:t>
            </w:r>
            <w:proofErr w:type="gramStart"/>
            <w:r w:rsidR="00BA408D" w:rsidRPr="00BA408D">
              <w:rPr>
                <w:rFonts w:asciiTheme="minorHAnsi" w:hAnsiTheme="minorHAnsi" w:cstheme="minorHAnsi"/>
                <w:sz w:val="22"/>
                <w:szCs w:val="22"/>
              </w:rPr>
              <w:t>child</w:t>
            </w:r>
            <w:proofErr w:type="gramEnd"/>
          </w:p>
          <w:p w14:paraId="793A8A59" w14:textId="63B48435" w:rsidR="001D73E2" w:rsidRPr="0014711D" w:rsidRDefault="00BA408D" w:rsidP="00BA408D">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BA408D">
              <w:rPr>
                <w:rFonts w:asciiTheme="minorHAnsi" w:hAnsiTheme="minorHAnsi" w:cstheme="minorHAnsi"/>
                <w:sz w:val="22"/>
                <w:szCs w:val="22"/>
              </w:rPr>
              <w:t>students</w:t>
            </w:r>
            <w:r w:rsidR="008D47D5" w:rsidRPr="00BA408D">
              <w:rPr>
                <w:rFonts w:asciiTheme="minorHAnsi" w:hAnsiTheme="minorHAnsi" w:cstheme="minorHAnsi"/>
                <w:sz w:val="22"/>
                <w:szCs w:val="22"/>
              </w:rPr>
              <w:t xml:space="preserve">; due </w:t>
            </w:r>
            <w:r w:rsidR="00C45559" w:rsidRPr="00BA408D">
              <w:rPr>
                <w:rFonts w:asciiTheme="minorHAnsi" w:hAnsiTheme="minorHAnsi" w:cstheme="minorHAnsi"/>
                <w:sz w:val="22"/>
                <w:szCs w:val="22"/>
              </w:rPr>
              <w:t xml:space="preserve">September 15, </w:t>
            </w:r>
            <w:proofErr w:type="gramStart"/>
            <w:r w:rsidR="00C45559" w:rsidRPr="00BA408D">
              <w:rPr>
                <w:rFonts w:asciiTheme="minorHAnsi" w:hAnsiTheme="minorHAnsi" w:cstheme="minorHAnsi"/>
                <w:sz w:val="22"/>
                <w:szCs w:val="22"/>
              </w:rPr>
              <w:t>2025</w:t>
            </w:r>
            <w:proofErr w:type="gramEnd"/>
            <w:r w:rsidR="00C45559" w:rsidRPr="00BA408D">
              <w:rPr>
                <w:rFonts w:asciiTheme="minorHAnsi" w:hAnsiTheme="minorHAnsi" w:cstheme="minorHAnsi"/>
                <w:sz w:val="22"/>
                <w:szCs w:val="22"/>
              </w:rPr>
              <w:t xml:space="preserve"> and September 15, 2027</w:t>
            </w:r>
          </w:p>
        </w:tc>
      </w:tr>
      <w:tr w:rsidR="00CC7B38" w:rsidRPr="00904B29" w14:paraId="71E6C635"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2F33783" w14:textId="57036327" w:rsidR="00CC7B38" w:rsidRPr="0014711D" w:rsidRDefault="00CC7B38" w:rsidP="00CC7B38">
            <w:pPr>
              <w:pStyle w:val="ColorfulShading-Accent31"/>
              <w:spacing w:before="0" w:after="0" w:line="240" w:lineRule="auto"/>
              <w:ind w:left="0"/>
              <w:rPr>
                <w:rFonts w:asciiTheme="minorHAnsi" w:hAnsiTheme="minorHAnsi" w:cstheme="minorHAnsi"/>
                <w:sz w:val="22"/>
                <w:szCs w:val="22"/>
                <w:highlight w:val="yellow"/>
              </w:rPr>
            </w:pPr>
            <w:r w:rsidRPr="00CC7B38">
              <w:rPr>
                <w:rFonts w:asciiTheme="minorHAnsi" w:hAnsiTheme="minorHAnsi" w:cstheme="minorHAnsi"/>
                <w:sz w:val="22"/>
                <w:szCs w:val="22"/>
              </w:rPr>
              <w:t>HB 4086</w:t>
            </w:r>
          </w:p>
        </w:tc>
        <w:tc>
          <w:tcPr>
            <w:tcW w:w="4320" w:type="dxa"/>
            <w:tcBorders>
              <w:right w:val="single" w:sz="4" w:space="0" w:color="7F7F7F" w:themeColor="text1" w:themeTint="80"/>
            </w:tcBorders>
          </w:tcPr>
          <w:p w14:paraId="4B347DC1" w14:textId="278417EE" w:rsidR="00F53C98" w:rsidRPr="00F53C98" w:rsidRDefault="00F53C98" w:rsidP="00F53C9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53C98">
              <w:rPr>
                <w:rFonts w:asciiTheme="minorHAnsi" w:hAnsiTheme="minorHAnsi" w:cstheme="minorHAnsi"/>
                <w:sz w:val="22"/>
                <w:szCs w:val="22"/>
              </w:rPr>
              <w:t>Department of Human Services</w:t>
            </w:r>
            <w:r>
              <w:rPr>
                <w:rFonts w:asciiTheme="minorHAnsi" w:hAnsiTheme="minorHAnsi" w:cstheme="minorHAnsi"/>
                <w:sz w:val="22"/>
                <w:szCs w:val="22"/>
              </w:rPr>
              <w:t>-commissioned</w:t>
            </w:r>
            <w:r w:rsidRPr="00F53C98">
              <w:rPr>
                <w:rFonts w:asciiTheme="minorHAnsi" w:hAnsiTheme="minorHAnsi" w:cstheme="minorHAnsi"/>
                <w:sz w:val="22"/>
                <w:szCs w:val="22"/>
              </w:rPr>
              <w:t xml:space="preserve"> study on the</w:t>
            </w:r>
          </w:p>
          <w:p w14:paraId="27A579E1" w14:textId="33C55577" w:rsidR="00CC7B38" w:rsidRPr="0014711D" w:rsidRDefault="00F53C98" w:rsidP="00F53C9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F53C98">
              <w:rPr>
                <w:rFonts w:asciiTheme="minorHAnsi" w:hAnsiTheme="minorHAnsi" w:cstheme="minorHAnsi"/>
                <w:sz w:val="22"/>
                <w:szCs w:val="22"/>
              </w:rPr>
              <w:t xml:space="preserve">scope of child abuse investigations </w:t>
            </w:r>
          </w:p>
        </w:tc>
        <w:tc>
          <w:tcPr>
            <w:tcW w:w="3770" w:type="dxa"/>
            <w:tcBorders>
              <w:left w:val="single" w:sz="4" w:space="0" w:color="7F7F7F" w:themeColor="text1" w:themeTint="80"/>
            </w:tcBorders>
          </w:tcPr>
          <w:p w14:paraId="124165B0" w14:textId="5454AC63" w:rsidR="00CC7B38" w:rsidRPr="0014711D" w:rsidRDefault="00F53C98" w:rsidP="00CC7B3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F53C98">
              <w:rPr>
                <w:rFonts w:asciiTheme="minorHAnsi" w:hAnsiTheme="minorHAnsi" w:cstheme="minorHAnsi"/>
                <w:sz w:val="22"/>
                <w:szCs w:val="22"/>
              </w:rPr>
              <w:t>Facilitator r</w:t>
            </w:r>
            <w:r w:rsidR="00CC7B38" w:rsidRPr="00F53C98">
              <w:rPr>
                <w:rFonts w:asciiTheme="minorHAnsi" w:hAnsiTheme="minorHAnsi" w:cstheme="minorHAnsi"/>
                <w:sz w:val="22"/>
                <w:szCs w:val="22"/>
              </w:rPr>
              <w:t xml:space="preserve">eport on the </w:t>
            </w:r>
            <w:r w:rsidRPr="00F53C98">
              <w:rPr>
                <w:rFonts w:asciiTheme="minorHAnsi" w:hAnsiTheme="minorHAnsi" w:cstheme="minorHAnsi"/>
                <w:sz w:val="22"/>
                <w:szCs w:val="22"/>
              </w:rPr>
              <w:t>scope of child abuse investigations in this state</w:t>
            </w:r>
            <w:r w:rsidR="00CC7B38" w:rsidRPr="00F53C98">
              <w:rPr>
                <w:rFonts w:asciiTheme="minorHAnsi" w:hAnsiTheme="minorHAnsi" w:cstheme="minorHAnsi"/>
                <w:sz w:val="22"/>
                <w:szCs w:val="22"/>
              </w:rPr>
              <w:t>;</w:t>
            </w:r>
            <w:r>
              <w:rPr>
                <w:rFonts w:asciiTheme="minorHAnsi" w:hAnsiTheme="minorHAnsi" w:cstheme="minorHAnsi"/>
                <w:sz w:val="22"/>
                <w:szCs w:val="22"/>
              </w:rPr>
              <w:t xml:space="preserve"> final report</w:t>
            </w:r>
            <w:r w:rsidR="00CC7B38" w:rsidRPr="00F53C98">
              <w:rPr>
                <w:rFonts w:asciiTheme="minorHAnsi" w:hAnsiTheme="minorHAnsi" w:cstheme="minorHAnsi"/>
                <w:sz w:val="22"/>
                <w:szCs w:val="22"/>
              </w:rPr>
              <w:t xml:space="preserve"> </w:t>
            </w:r>
            <w:r w:rsidRPr="00F53C98">
              <w:rPr>
                <w:rFonts w:asciiTheme="minorHAnsi" w:hAnsiTheme="minorHAnsi" w:cstheme="minorHAnsi"/>
                <w:sz w:val="22"/>
                <w:szCs w:val="22"/>
              </w:rPr>
              <w:t>due September 15, 2025</w:t>
            </w:r>
          </w:p>
        </w:tc>
      </w:tr>
      <w:tr w:rsidR="00CC7B38" w:rsidRPr="00904B29" w14:paraId="47288027"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4A38BC4A" w14:textId="1E40BC5F" w:rsidR="00CC7B38" w:rsidRPr="0014711D" w:rsidRDefault="00CC7B38" w:rsidP="00CC7B38">
            <w:pPr>
              <w:pStyle w:val="ColorfulShading-Accent31"/>
              <w:spacing w:before="0" w:after="0" w:line="240" w:lineRule="auto"/>
              <w:ind w:left="0"/>
              <w:rPr>
                <w:rFonts w:asciiTheme="minorHAnsi" w:hAnsiTheme="minorHAnsi" w:cstheme="minorHAnsi"/>
                <w:sz w:val="22"/>
                <w:szCs w:val="22"/>
                <w:highlight w:val="yellow"/>
              </w:rPr>
            </w:pPr>
            <w:r w:rsidRPr="00CC7B38">
              <w:rPr>
                <w:rFonts w:asciiTheme="minorHAnsi" w:hAnsiTheme="minorHAnsi" w:cstheme="minorHAnsi"/>
                <w:sz w:val="22"/>
                <w:szCs w:val="22"/>
              </w:rPr>
              <w:t>SB 1531</w:t>
            </w:r>
          </w:p>
        </w:tc>
        <w:tc>
          <w:tcPr>
            <w:tcW w:w="4320" w:type="dxa"/>
            <w:tcBorders>
              <w:right w:val="single" w:sz="4" w:space="0" w:color="7F7F7F" w:themeColor="text1" w:themeTint="80"/>
            </w:tcBorders>
          </w:tcPr>
          <w:p w14:paraId="7D9C3C1E" w14:textId="7E6499C2" w:rsidR="00CC7B38" w:rsidRPr="0014711D" w:rsidRDefault="00C45559" w:rsidP="00CC7B38">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C45559">
              <w:rPr>
                <w:rFonts w:asciiTheme="minorHAnsi" w:hAnsiTheme="minorHAnsi" w:cstheme="minorHAnsi"/>
                <w:sz w:val="22"/>
                <w:szCs w:val="22"/>
              </w:rPr>
              <w:t>America 250 Oregon Commission</w:t>
            </w:r>
          </w:p>
        </w:tc>
        <w:tc>
          <w:tcPr>
            <w:tcW w:w="3770" w:type="dxa"/>
            <w:tcBorders>
              <w:left w:val="single" w:sz="4" w:space="0" w:color="7F7F7F" w:themeColor="text1" w:themeTint="80"/>
            </w:tcBorders>
          </w:tcPr>
          <w:p w14:paraId="6DBB57E9" w14:textId="25EFC354" w:rsidR="00CC7B38" w:rsidRPr="0014711D" w:rsidRDefault="00CC7B38" w:rsidP="00CC7B38">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C45559">
              <w:rPr>
                <w:rFonts w:asciiTheme="minorHAnsi" w:hAnsiTheme="minorHAnsi" w:cstheme="minorHAnsi"/>
                <w:sz w:val="22"/>
                <w:szCs w:val="22"/>
              </w:rPr>
              <w:t xml:space="preserve">Report </w:t>
            </w:r>
            <w:r w:rsidR="00C45559" w:rsidRPr="00C45559">
              <w:rPr>
                <w:rFonts w:asciiTheme="minorHAnsi" w:hAnsiTheme="minorHAnsi" w:cstheme="minorHAnsi"/>
                <w:sz w:val="22"/>
                <w:szCs w:val="22"/>
              </w:rPr>
              <w:t>from the America 250 Oregon Commission which may include recommendations for legislation</w:t>
            </w:r>
            <w:r w:rsidRPr="00C45559">
              <w:rPr>
                <w:rFonts w:asciiTheme="minorHAnsi" w:hAnsiTheme="minorHAnsi" w:cstheme="minorHAnsi"/>
                <w:sz w:val="22"/>
                <w:szCs w:val="22"/>
              </w:rPr>
              <w:t xml:space="preserve">; due </w:t>
            </w:r>
            <w:r w:rsidR="00C45559" w:rsidRPr="00C45559">
              <w:rPr>
                <w:rFonts w:asciiTheme="minorHAnsi" w:hAnsiTheme="minorHAnsi" w:cstheme="minorHAnsi"/>
                <w:sz w:val="22"/>
                <w:szCs w:val="22"/>
              </w:rPr>
              <w:t>September 15 of each year</w:t>
            </w:r>
          </w:p>
        </w:tc>
      </w:tr>
      <w:tr w:rsidR="00CC7B38" w:rsidRPr="00904B29" w14:paraId="783C571B"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BDB5E5F" w14:textId="7C6E000A" w:rsidR="00CC7B38" w:rsidRPr="00CC7B38" w:rsidRDefault="00CC7B38" w:rsidP="00CC7B38">
            <w:pPr>
              <w:pStyle w:val="ColorfulShading-Accent31"/>
              <w:spacing w:before="0" w:after="0" w:line="240" w:lineRule="auto"/>
              <w:ind w:left="0"/>
              <w:rPr>
                <w:rFonts w:asciiTheme="minorHAnsi" w:hAnsiTheme="minorHAnsi" w:cstheme="minorHAnsi"/>
                <w:sz w:val="22"/>
                <w:szCs w:val="22"/>
              </w:rPr>
            </w:pPr>
            <w:r w:rsidRPr="00CC7B38">
              <w:rPr>
                <w:rFonts w:asciiTheme="minorHAnsi" w:hAnsiTheme="minorHAnsi" w:cstheme="minorHAnsi"/>
                <w:sz w:val="22"/>
                <w:szCs w:val="22"/>
              </w:rPr>
              <w:t>SB 1532</w:t>
            </w:r>
          </w:p>
        </w:tc>
        <w:tc>
          <w:tcPr>
            <w:tcW w:w="4320" w:type="dxa"/>
            <w:tcBorders>
              <w:right w:val="single" w:sz="4" w:space="0" w:color="7F7F7F" w:themeColor="text1" w:themeTint="80"/>
            </w:tcBorders>
          </w:tcPr>
          <w:p w14:paraId="69C02EF0" w14:textId="57283233" w:rsidR="00CC7B38" w:rsidRPr="0014711D" w:rsidRDefault="00CC7B38" w:rsidP="00CC7B3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CC7B38">
              <w:rPr>
                <w:rFonts w:asciiTheme="minorHAnsi" w:hAnsiTheme="minorHAnsi" w:cstheme="minorHAnsi"/>
                <w:sz w:val="22"/>
                <w:szCs w:val="22"/>
              </w:rPr>
              <w:t>Immigrant and Refugee Student Success Plan</w:t>
            </w:r>
          </w:p>
        </w:tc>
        <w:tc>
          <w:tcPr>
            <w:tcW w:w="3770" w:type="dxa"/>
            <w:tcBorders>
              <w:left w:val="single" w:sz="4" w:space="0" w:color="7F7F7F" w:themeColor="text1" w:themeTint="80"/>
            </w:tcBorders>
          </w:tcPr>
          <w:p w14:paraId="1FA78305" w14:textId="17A89757" w:rsidR="00CC7B38" w:rsidRPr="00CC7B38" w:rsidRDefault="00CC7B38" w:rsidP="00CC7B3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C7B38">
              <w:rPr>
                <w:rFonts w:asciiTheme="minorHAnsi" w:hAnsiTheme="minorHAnsi" w:cstheme="minorHAnsi"/>
                <w:sz w:val="22"/>
                <w:szCs w:val="22"/>
              </w:rPr>
              <w:t xml:space="preserve">Biennial report concerning the </w:t>
            </w:r>
            <w:proofErr w:type="gramStart"/>
            <w:r w:rsidRPr="00CC7B38">
              <w:rPr>
                <w:rFonts w:asciiTheme="minorHAnsi" w:hAnsiTheme="minorHAnsi" w:cstheme="minorHAnsi"/>
                <w:sz w:val="22"/>
                <w:szCs w:val="22"/>
              </w:rPr>
              <w:t>progress</w:t>
            </w:r>
            <w:proofErr w:type="gramEnd"/>
          </w:p>
          <w:p w14:paraId="0CD59185" w14:textId="205D8B56" w:rsidR="00CC7B38" w:rsidRPr="00CC7B38" w:rsidRDefault="00CC7B38" w:rsidP="00CC7B3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C7B38">
              <w:rPr>
                <w:rFonts w:asciiTheme="minorHAnsi" w:hAnsiTheme="minorHAnsi" w:cstheme="minorHAnsi"/>
                <w:sz w:val="22"/>
                <w:szCs w:val="22"/>
              </w:rPr>
              <w:t>of the plan developed; due each even-numbered year regular session of the Legislative Assembly</w:t>
            </w:r>
          </w:p>
        </w:tc>
      </w:tr>
      <w:tr w:rsidR="00CC7B38" w:rsidRPr="00904B29" w14:paraId="22281B48"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3DE6A510" w14:textId="154742DB" w:rsidR="00CC7B38" w:rsidRPr="00CC7B38" w:rsidRDefault="00CC7B38" w:rsidP="00CC7B38">
            <w:pPr>
              <w:pStyle w:val="ColorfulShading-Accent31"/>
              <w:spacing w:before="0" w:after="0" w:line="240" w:lineRule="auto"/>
              <w:ind w:left="0"/>
              <w:rPr>
                <w:rFonts w:asciiTheme="minorHAnsi" w:hAnsiTheme="minorHAnsi" w:cstheme="minorHAnsi"/>
                <w:sz w:val="22"/>
                <w:szCs w:val="22"/>
              </w:rPr>
            </w:pPr>
            <w:r w:rsidRPr="00CC7B38">
              <w:rPr>
                <w:rFonts w:asciiTheme="minorHAnsi" w:hAnsiTheme="minorHAnsi" w:cstheme="minorHAnsi"/>
                <w:sz w:val="22"/>
                <w:szCs w:val="22"/>
              </w:rPr>
              <w:t>SB 1552</w:t>
            </w:r>
          </w:p>
        </w:tc>
        <w:tc>
          <w:tcPr>
            <w:tcW w:w="4320" w:type="dxa"/>
            <w:tcBorders>
              <w:right w:val="single" w:sz="4" w:space="0" w:color="7F7F7F" w:themeColor="text1" w:themeTint="80"/>
            </w:tcBorders>
          </w:tcPr>
          <w:p w14:paraId="54573333" w14:textId="71C954DA" w:rsidR="00CC7B38" w:rsidRPr="0014711D" w:rsidRDefault="00303470" w:rsidP="00CC7B38">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303470">
              <w:rPr>
                <w:rFonts w:asciiTheme="minorHAnsi" w:hAnsiTheme="minorHAnsi" w:cstheme="minorHAnsi"/>
                <w:sz w:val="22"/>
                <w:szCs w:val="22"/>
              </w:rPr>
              <w:t>Education Omnibus Bill</w:t>
            </w:r>
          </w:p>
        </w:tc>
        <w:tc>
          <w:tcPr>
            <w:tcW w:w="3770" w:type="dxa"/>
            <w:tcBorders>
              <w:left w:val="single" w:sz="4" w:space="0" w:color="7F7F7F" w:themeColor="text1" w:themeTint="80"/>
            </w:tcBorders>
          </w:tcPr>
          <w:p w14:paraId="51F4424B" w14:textId="76206AEE" w:rsidR="00CC7B38" w:rsidRPr="00654CB1" w:rsidRDefault="00CC7B38" w:rsidP="006A2618">
            <w:pPr>
              <w:pStyle w:val="ColorfulShading-Accent31"/>
              <w:numPr>
                <w:ilvl w:val="0"/>
                <w:numId w:val="2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54CB1">
              <w:rPr>
                <w:rFonts w:asciiTheme="minorHAnsi" w:hAnsiTheme="minorHAnsi" w:cstheme="minorHAnsi"/>
                <w:sz w:val="22"/>
                <w:szCs w:val="22"/>
              </w:rPr>
              <w:t>Report</w:t>
            </w:r>
            <w:r w:rsidR="00654CB1" w:rsidRPr="00654CB1">
              <w:rPr>
                <w:rFonts w:asciiTheme="minorHAnsi" w:hAnsiTheme="minorHAnsi" w:cstheme="minorHAnsi"/>
                <w:sz w:val="22"/>
                <w:szCs w:val="22"/>
              </w:rPr>
              <w:t xml:space="preserve"> on the youth advisory group’s work, progress and </w:t>
            </w:r>
            <w:r w:rsidR="00654CB1" w:rsidRPr="00654CB1">
              <w:rPr>
                <w:rFonts w:asciiTheme="minorHAnsi" w:hAnsiTheme="minorHAnsi" w:cstheme="minorHAnsi"/>
                <w:sz w:val="22"/>
                <w:szCs w:val="22"/>
              </w:rPr>
              <w:lastRenderedPageBreak/>
              <w:t>recommendations</w:t>
            </w:r>
            <w:r w:rsidRPr="00654CB1">
              <w:rPr>
                <w:rFonts w:asciiTheme="minorHAnsi" w:hAnsiTheme="minorHAnsi" w:cstheme="minorHAnsi"/>
                <w:sz w:val="22"/>
                <w:szCs w:val="22"/>
              </w:rPr>
              <w:t xml:space="preserve">; </w:t>
            </w:r>
            <w:r w:rsidR="00654CB1">
              <w:rPr>
                <w:rFonts w:asciiTheme="minorHAnsi" w:hAnsiTheme="minorHAnsi" w:cstheme="minorHAnsi"/>
                <w:sz w:val="22"/>
                <w:szCs w:val="22"/>
              </w:rPr>
              <w:t xml:space="preserve">due </w:t>
            </w:r>
            <w:r w:rsidR="00654CB1" w:rsidRPr="00654CB1">
              <w:rPr>
                <w:rFonts w:asciiTheme="minorHAnsi" w:hAnsiTheme="minorHAnsi" w:cstheme="minorHAnsi"/>
                <w:sz w:val="22"/>
                <w:szCs w:val="22"/>
              </w:rPr>
              <w:t xml:space="preserve">every two </w:t>
            </w:r>
            <w:proofErr w:type="gramStart"/>
            <w:r w:rsidR="00654CB1" w:rsidRPr="00654CB1">
              <w:rPr>
                <w:rFonts w:asciiTheme="minorHAnsi" w:hAnsiTheme="minorHAnsi" w:cstheme="minorHAnsi"/>
                <w:sz w:val="22"/>
                <w:szCs w:val="22"/>
              </w:rPr>
              <w:t>years</w:t>
            </w:r>
            <w:proofErr w:type="gramEnd"/>
          </w:p>
          <w:p w14:paraId="2E01F7F8" w14:textId="692D0161" w:rsidR="00953032" w:rsidRPr="006A2618" w:rsidRDefault="006A2618" w:rsidP="006A2618">
            <w:pPr>
              <w:pStyle w:val="ColorfulShading-Accent31"/>
              <w:numPr>
                <w:ilvl w:val="0"/>
                <w:numId w:val="2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A2618">
              <w:rPr>
                <w:rFonts w:asciiTheme="minorHAnsi" w:hAnsiTheme="minorHAnsi" w:cstheme="minorHAnsi"/>
                <w:sz w:val="22"/>
                <w:szCs w:val="22"/>
              </w:rPr>
              <w:t>ODE r</w:t>
            </w:r>
            <w:r w:rsidR="00953032" w:rsidRPr="006A2618">
              <w:rPr>
                <w:rFonts w:asciiTheme="minorHAnsi" w:hAnsiTheme="minorHAnsi" w:cstheme="minorHAnsi"/>
                <w:sz w:val="22"/>
                <w:szCs w:val="22"/>
              </w:rPr>
              <w:t xml:space="preserve">eport </w:t>
            </w:r>
            <w:r w:rsidRPr="006A2618">
              <w:rPr>
                <w:rFonts w:asciiTheme="minorHAnsi" w:hAnsiTheme="minorHAnsi" w:cstheme="minorHAnsi"/>
                <w:sz w:val="22"/>
                <w:szCs w:val="22"/>
              </w:rPr>
              <w:t>on plan for the collection of course-level completion and grade data for public school students in grades 6 through 12</w:t>
            </w:r>
            <w:r w:rsidR="00953032" w:rsidRPr="006A2618">
              <w:rPr>
                <w:rFonts w:asciiTheme="minorHAnsi" w:hAnsiTheme="minorHAnsi" w:cstheme="minorHAnsi"/>
                <w:sz w:val="22"/>
                <w:szCs w:val="22"/>
              </w:rPr>
              <w:t>; due</w:t>
            </w:r>
            <w:r w:rsidRPr="006A2618">
              <w:rPr>
                <w:rFonts w:asciiTheme="minorHAnsi" w:hAnsiTheme="minorHAnsi" w:cstheme="minorHAnsi"/>
                <w:sz w:val="22"/>
                <w:szCs w:val="22"/>
              </w:rPr>
              <w:t xml:space="preserve"> September 15, 2024</w:t>
            </w:r>
          </w:p>
          <w:p w14:paraId="72B4F9B3" w14:textId="20039EBD" w:rsidR="00953032" w:rsidRPr="006A2618" w:rsidRDefault="006A2618" w:rsidP="006A2618">
            <w:pPr>
              <w:pStyle w:val="ColorfulShading-Accent31"/>
              <w:numPr>
                <w:ilvl w:val="0"/>
                <w:numId w:val="2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A2618">
              <w:rPr>
                <w:rFonts w:asciiTheme="minorHAnsi" w:hAnsiTheme="minorHAnsi" w:cstheme="minorHAnsi"/>
                <w:sz w:val="22"/>
                <w:szCs w:val="22"/>
              </w:rPr>
              <w:t>Legislative Policy and Research</w:t>
            </w:r>
            <w:r>
              <w:rPr>
                <w:rFonts w:asciiTheme="minorHAnsi" w:hAnsiTheme="minorHAnsi" w:cstheme="minorHAnsi"/>
                <w:sz w:val="22"/>
                <w:szCs w:val="22"/>
              </w:rPr>
              <w:t xml:space="preserve"> </w:t>
            </w:r>
            <w:r w:rsidRPr="006A2618">
              <w:rPr>
                <w:rFonts w:asciiTheme="minorHAnsi" w:hAnsiTheme="minorHAnsi" w:cstheme="minorHAnsi"/>
                <w:sz w:val="22"/>
                <w:szCs w:val="22"/>
              </w:rPr>
              <w:t>Director r</w:t>
            </w:r>
            <w:r w:rsidR="00953032" w:rsidRPr="006A2618">
              <w:rPr>
                <w:rFonts w:asciiTheme="minorHAnsi" w:hAnsiTheme="minorHAnsi" w:cstheme="minorHAnsi"/>
                <w:sz w:val="22"/>
                <w:szCs w:val="22"/>
              </w:rPr>
              <w:t>eport on</w:t>
            </w:r>
            <w:r w:rsidRPr="006A2618">
              <w:rPr>
                <w:rFonts w:asciiTheme="minorHAnsi" w:hAnsiTheme="minorHAnsi" w:cstheme="minorHAnsi"/>
                <w:sz w:val="22"/>
                <w:szCs w:val="22"/>
              </w:rPr>
              <w:t xml:space="preserve"> the Quality</w:t>
            </w:r>
            <w:r>
              <w:rPr>
                <w:rFonts w:asciiTheme="minorHAnsi" w:hAnsiTheme="minorHAnsi" w:cstheme="minorHAnsi"/>
                <w:sz w:val="22"/>
                <w:szCs w:val="22"/>
              </w:rPr>
              <w:t xml:space="preserve"> </w:t>
            </w:r>
            <w:r w:rsidRPr="006A2618">
              <w:rPr>
                <w:rFonts w:asciiTheme="minorHAnsi" w:hAnsiTheme="minorHAnsi" w:cstheme="minorHAnsi"/>
                <w:sz w:val="22"/>
                <w:szCs w:val="22"/>
              </w:rPr>
              <w:t>Education Model and the</w:t>
            </w:r>
            <w:r>
              <w:rPr>
                <w:rFonts w:asciiTheme="minorHAnsi" w:hAnsiTheme="minorHAnsi" w:cstheme="minorHAnsi"/>
                <w:sz w:val="22"/>
                <w:szCs w:val="22"/>
              </w:rPr>
              <w:t xml:space="preserve"> </w:t>
            </w:r>
            <w:r w:rsidRPr="006A2618">
              <w:rPr>
                <w:rFonts w:asciiTheme="minorHAnsi" w:hAnsiTheme="minorHAnsi" w:cstheme="minorHAnsi"/>
                <w:sz w:val="22"/>
                <w:szCs w:val="22"/>
              </w:rPr>
              <w:t>state’s system of financing K-12 public education</w:t>
            </w:r>
            <w:r w:rsidR="00953032" w:rsidRPr="006A2618">
              <w:rPr>
                <w:rFonts w:asciiTheme="minorHAnsi" w:hAnsiTheme="minorHAnsi" w:cstheme="minorHAnsi"/>
                <w:sz w:val="22"/>
                <w:szCs w:val="22"/>
              </w:rPr>
              <w:t>; due</w:t>
            </w:r>
            <w:r w:rsidRPr="006A2618">
              <w:rPr>
                <w:rFonts w:asciiTheme="minorHAnsi" w:hAnsiTheme="minorHAnsi" w:cstheme="minorHAnsi"/>
                <w:sz w:val="22"/>
                <w:szCs w:val="22"/>
              </w:rPr>
              <w:t xml:space="preserve"> January</w:t>
            </w:r>
            <w:r>
              <w:rPr>
                <w:rFonts w:asciiTheme="minorHAnsi" w:hAnsiTheme="minorHAnsi" w:cstheme="minorHAnsi"/>
                <w:sz w:val="22"/>
                <w:szCs w:val="22"/>
              </w:rPr>
              <w:t xml:space="preserve"> </w:t>
            </w:r>
            <w:r w:rsidRPr="006A2618">
              <w:rPr>
                <w:rFonts w:asciiTheme="minorHAnsi" w:hAnsiTheme="minorHAnsi" w:cstheme="minorHAnsi"/>
                <w:sz w:val="22"/>
                <w:szCs w:val="22"/>
              </w:rPr>
              <w:t>31, 2025</w:t>
            </w:r>
          </w:p>
          <w:p w14:paraId="305403F2" w14:textId="4597BF49" w:rsidR="00953032" w:rsidRPr="006A2618" w:rsidRDefault="006A2618" w:rsidP="006A2618">
            <w:pPr>
              <w:pStyle w:val="ColorfulShading-Accent31"/>
              <w:numPr>
                <w:ilvl w:val="0"/>
                <w:numId w:val="2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A2618">
              <w:rPr>
                <w:rFonts w:asciiTheme="minorHAnsi" w:hAnsiTheme="minorHAnsi" w:cstheme="minorHAnsi"/>
                <w:sz w:val="22"/>
                <w:szCs w:val="22"/>
              </w:rPr>
              <w:t>ODE r</w:t>
            </w:r>
            <w:r w:rsidR="00953032" w:rsidRPr="006A2618">
              <w:rPr>
                <w:rFonts w:asciiTheme="minorHAnsi" w:hAnsiTheme="minorHAnsi" w:cstheme="minorHAnsi"/>
                <w:sz w:val="22"/>
                <w:szCs w:val="22"/>
              </w:rPr>
              <w:t>eport on</w:t>
            </w:r>
            <w:r w:rsidRPr="006A2618">
              <w:rPr>
                <w:rFonts w:asciiTheme="minorHAnsi" w:hAnsiTheme="minorHAnsi" w:cstheme="minorHAnsi"/>
                <w:sz w:val="22"/>
                <w:szCs w:val="22"/>
              </w:rPr>
              <w:t xml:space="preserve"> the target funding level calculated for the Youth Corrections Education Program and the Juvenile Detention Education Program</w:t>
            </w:r>
            <w:r w:rsidR="00953032" w:rsidRPr="006A2618">
              <w:rPr>
                <w:rFonts w:asciiTheme="minorHAnsi" w:hAnsiTheme="minorHAnsi" w:cstheme="minorHAnsi"/>
                <w:sz w:val="22"/>
                <w:szCs w:val="22"/>
              </w:rPr>
              <w:t>; due</w:t>
            </w:r>
            <w:r w:rsidRPr="006A2618">
              <w:rPr>
                <w:rFonts w:asciiTheme="minorHAnsi" w:hAnsiTheme="minorHAnsi" w:cstheme="minorHAnsi"/>
                <w:sz w:val="22"/>
                <w:szCs w:val="22"/>
              </w:rPr>
              <w:t xml:space="preserve"> August 31 of each even-numbered year</w:t>
            </w:r>
          </w:p>
        </w:tc>
      </w:tr>
      <w:tr w:rsidR="00CC7B38" w:rsidRPr="00904B29" w14:paraId="117603D6"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7C93168" w14:textId="598B530F" w:rsidR="00CC7B38" w:rsidRPr="00CC7B38" w:rsidRDefault="00CC7B38" w:rsidP="00CC7B38">
            <w:pPr>
              <w:pStyle w:val="ColorfulShading-Accent31"/>
              <w:spacing w:before="0" w:after="0" w:line="240" w:lineRule="auto"/>
              <w:ind w:left="0"/>
              <w:rPr>
                <w:rFonts w:asciiTheme="minorHAnsi" w:hAnsiTheme="minorHAnsi" w:cstheme="minorHAnsi"/>
                <w:sz w:val="22"/>
                <w:szCs w:val="22"/>
              </w:rPr>
            </w:pPr>
            <w:r w:rsidRPr="00CC7B38">
              <w:rPr>
                <w:rFonts w:asciiTheme="minorHAnsi" w:hAnsiTheme="minorHAnsi" w:cstheme="minorHAnsi"/>
                <w:sz w:val="22"/>
                <w:szCs w:val="22"/>
              </w:rPr>
              <w:lastRenderedPageBreak/>
              <w:t>SB 1557</w:t>
            </w:r>
          </w:p>
        </w:tc>
        <w:tc>
          <w:tcPr>
            <w:tcW w:w="4320" w:type="dxa"/>
            <w:tcBorders>
              <w:right w:val="single" w:sz="4" w:space="0" w:color="7F7F7F" w:themeColor="text1" w:themeTint="80"/>
            </w:tcBorders>
          </w:tcPr>
          <w:p w14:paraId="7C79496E" w14:textId="4F8CCBB4" w:rsidR="00CC7B38" w:rsidRPr="0014711D" w:rsidRDefault="00B44E4D" w:rsidP="00CC7B38">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Pr>
                <w:rFonts w:asciiTheme="minorHAnsi" w:hAnsiTheme="minorHAnsi" w:cstheme="minorHAnsi"/>
                <w:sz w:val="22"/>
                <w:szCs w:val="22"/>
              </w:rPr>
              <w:t>Federal Funds for School-Based Services</w:t>
            </w:r>
          </w:p>
        </w:tc>
        <w:tc>
          <w:tcPr>
            <w:tcW w:w="3770" w:type="dxa"/>
            <w:tcBorders>
              <w:left w:val="single" w:sz="4" w:space="0" w:color="7F7F7F" w:themeColor="text1" w:themeTint="80"/>
            </w:tcBorders>
          </w:tcPr>
          <w:p w14:paraId="5402FB78" w14:textId="46D93A26" w:rsidR="00CC7B38" w:rsidRPr="00B44E4D" w:rsidRDefault="00CC7B38" w:rsidP="00B44E4D">
            <w:pPr>
              <w:pStyle w:val="ColorfulShading-Accent31"/>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44E4D">
              <w:rPr>
                <w:rFonts w:asciiTheme="minorHAnsi" w:hAnsiTheme="minorHAnsi" w:cstheme="minorHAnsi"/>
                <w:sz w:val="22"/>
                <w:szCs w:val="22"/>
              </w:rPr>
              <w:t xml:space="preserve">Report </w:t>
            </w:r>
            <w:r w:rsidR="00B44E4D">
              <w:rPr>
                <w:rFonts w:asciiTheme="minorHAnsi" w:hAnsiTheme="minorHAnsi" w:cstheme="minorHAnsi"/>
                <w:sz w:val="22"/>
                <w:szCs w:val="22"/>
              </w:rPr>
              <w:t xml:space="preserve">from OHA and ODE </w:t>
            </w:r>
            <w:r w:rsidRPr="00B44E4D">
              <w:rPr>
                <w:rFonts w:asciiTheme="minorHAnsi" w:hAnsiTheme="minorHAnsi" w:cstheme="minorHAnsi"/>
                <w:sz w:val="22"/>
                <w:szCs w:val="22"/>
              </w:rPr>
              <w:t xml:space="preserve">on </w:t>
            </w:r>
            <w:r w:rsidR="00B44E4D" w:rsidRPr="00B44E4D">
              <w:rPr>
                <w:rFonts w:asciiTheme="minorHAnsi" w:hAnsiTheme="minorHAnsi" w:cstheme="minorHAnsi"/>
                <w:sz w:val="22"/>
                <w:szCs w:val="22"/>
              </w:rPr>
              <w:t>strategies and</w:t>
            </w:r>
            <w:r w:rsidR="00B44E4D">
              <w:rPr>
                <w:rFonts w:asciiTheme="minorHAnsi" w:hAnsiTheme="minorHAnsi" w:cstheme="minorHAnsi"/>
                <w:sz w:val="22"/>
                <w:szCs w:val="22"/>
              </w:rPr>
              <w:t xml:space="preserve"> </w:t>
            </w:r>
            <w:r w:rsidR="00B44E4D" w:rsidRPr="00B44E4D">
              <w:rPr>
                <w:rFonts w:asciiTheme="minorHAnsi" w:hAnsiTheme="minorHAnsi" w:cstheme="minorHAnsi"/>
                <w:sz w:val="22"/>
                <w:szCs w:val="22"/>
              </w:rPr>
              <w:t>recommendations to leverage federal Medicaid or Children’s Health</w:t>
            </w:r>
            <w:r w:rsidR="00B44E4D">
              <w:rPr>
                <w:rFonts w:asciiTheme="minorHAnsi" w:hAnsiTheme="minorHAnsi" w:cstheme="minorHAnsi"/>
                <w:sz w:val="22"/>
                <w:szCs w:val="22"/>
              </w:rPr>
              <w:t xml:space="preserve"> </w:t>
            </w:r>
            <w:r w:rsidR="00B44E4D" w:rsidRPr="00B44E4D">
              <w:rPr>
                <w:rFonts w:asciiTheme="minorHAnsi" w:hAnsiTheme="minorHAnsi" w:cstheme="minorHAnsi"/>
                <w:sz w:val="22"/>
                <w:szCs w:val="22"/>
              </w:rPr>
              <w:t xml:space="preserve">Insurance Program funds to support the inclusion, academic </w:t>
            </w:r>
            <w:proofErr w:type="gramStart"/>
            <w:r w:rsidR="00B44E4D" w:rsidRPr="00B44E4D">
              <w:rPr>
                <w:rFonts w:asciiTheme="minorHAnsi" w:hAnsiTheme="minorHAnsi" w:cstheme="minorHAnsi"/>
                <w:sz w:val="22"/>
                <w:szCs w:val="22"/>
              </w:rPr>
              <w:t>success</w:t>
            </w:r>
            <w:proofErr w:type="gramEnd"/>
            <w:r w:rsidR="00B44E4D" w:rsidRPr="00B44E4D">
              <w:rPr>
                <w:rFonts w:asciiTheme="minorHAnsi" w:hAnsiTheme="minorHAnsi" w:cstheme="minorHAnsi"/>
                <w:sz w:val="22"/>
                <w:szCs w:val="22"/>
              </w:rPr>
              <w:t xml:space="preserve"> and well-being of all</w:t>
            </w:r>
            <w:r w:rsidR="00B44E4D">
              <w:rPr>
                <w:rFonts w:asciiTheme="minorHAnsi" w:hAnsiTheme="minorHAnsi" w:cstheme="minorHAnsi"/>
                <w:sz w:val="22"/>
                <w:szCs w:val="22"/>
              </w:rPr>
              <w:t xml:space="preserve"> </w:t>
            </w:r>
            <w:r w:rsidR="00B44E4D" w:rsidRPr="00B44E4D">
              <w:rPr>
                <w:rFonts w:asciiTheme="minorHAnsi" w:hAnsiTheme="minorHAnsi" w:cstheme="minorHAnsi"/>
                <w:sz w:val="22"/>
                <w:szCs w:val="22"/>
              </w:rPr>
              <w:t>Oregon students under 21 years of age who are eligible for medical assistance</w:t>
            </w:r>
            <w:r w:rsidRPr="00B44E4D">
              <w:rPr>
                <w:rFonts w:asciiTheme="minorHAnsi" w:hAnsiTheme="minorHAnsi" w:cstheme="minorHAnsi"/>
                <w:sz w:val="22"/>
                <w:szCs w:val="22"/>
              </w:rPr>
              <w:t xml:space="preserve">; due </w:t>
            </w:r>
            <w:r w:rsidR="00B44E4D" w:rsidRPr="00B44E4D">
              <w:rPr>
                <w:rFonts w:asciiTheme="minorHAnsi" w:hAnsiTheme="minorHAnsi" w:cstheme="minorHAnsi"/>
                <w:sz w:val="22"/>
                <w:szCs w:val="22"/>
              </w:rPr>
              <w:t>October 1, 2024</w:t>
            </w:r>
          </w:p>
        </w:tc>
      </w:tr>
      <w:tr w:rsidR="00CC7B38" w:rsidRPr="00904B29" w14:paraId="1B51B703"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396E902B" w14:textId="2C815B87" w:rsidR="00CC7B38" w:rsidRPr="00904B29" w:rsidRDefault="00CC7B38" w:rsidP="00CC7B38">
            <w:pPr>
              <w:pStyle w:val="ColorfulShading-Accent31"/>
              <w:spacing w:before="0" w:after="0" w:line="240" w:lineRule="auto"/>
              <w:ind w:left="0"/>
              <w:rPr>
                <w:rFonts w:asciiTheme="minorHAnsi" w:hAnsiTheme="minorHAnsi" w:cstheme="minorHAnsi"/>
                <w:sz w:val="22"/>
                <w:szCs w:val="22"/>
              </w:rPr>
            </w:pPr>
            <w:r w:rsidRPr="00904B29">
              <w:rPr>
                <w:rFonts w:asciiTheme="minorHAnsi" w:hAnsiTheme="minorHAnsi" w:cstheme="minorHAnsi"/>
                <w:sz w:val="22"/>
                <w:szCs w:val="22"/>
              </w:rPr>
              <w:t xml:space="preserve">SB </w:t>
            </w:r>
            <w:r>
              <w:rPr>
                <w:rFonts w:asciiTheme="minorHAnsi" w:hAnsiTheme="minorHAnsi" w:cstheme="minorHAnsi"/>
                <w:sz w:val="22"/>
                <w:szCs w:val="22"/>
              </w:rPr>
              <w:t>5701</w:t>
            </w:r>
          </w:p>
        </w:tc>
        <w:tc>
          <w:tcPr>
            <w:tcW w:w="4320" w:type="dxa"/>
            <w:tcBorders>
              <w:right w:val="single" w:sz="4" w:space="0" w:color="7F7F7F" w:themeColor="text1" w:themeTint="80"/>
            </w:tcBorders>
          </w:tcPr>
          <w:p w14:paraId="619DA1FA" w14:textId="6939B7D0" w:rsidR="00CC7B38" w:rsidRPr="00904B29" w:rsidRDefault="00CC7B38" w:rsidP="00CC7B38">
            <w:pPr>
              <w:pStyle w:val="ColorfulShading-Accent3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End of Session Bill</w:t>
            </w:r>
          </w:p>
        </w:tc>
        <w:tc>
          <w:tcPr>
            <w:tcW w:w="3770" w:type="dxa"/>
            <w:tcBorders>
              <w:left w:val="single" w:sz="4" w:space="0" w:color="7F7F7F" w:themeColor="text1" w:themeTint="80"/>
            </w:tcBorders>
          </w:tcPr>
          <w:p w14:paraId="775BE449" w14:textId="41A4C1A2" w:rsidR="00CC7B38" w:rsidRPr="00904B29" w:rsidRDefault="00CC7B38" w:rsidP="00654CB1">
            <w:pPr>
              <w:pStyle w:val="ColorfulShading-Accent31"/>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From a budget note to Department of Human Services, ODE will assist in r</w:t>
            </w:r>
            <w:r w:rsidRPr="0014711D">
              <w:rPr>
                <w:rFonts w:asciiTheme="minorHAnsi" w:hAnsiTheme="minorHAnsi" w:cstheme="minorHAnsi"/>
                <w:sz w:val="22"/>
                <w:szCs w:val="22"/>
              </w:rPr>
              <w:t>eport</w:t>
            </w:r>
            <w:r>
              <w:rPr>
                <w:rFonts w:asciiTheme="minorHAnsi" w:hAnsiTheme="minorHAnsi" w:cstheme="minorHAnsi"/>
                <w:sz w:val="22"/>
                <w:szCs w:val="22"/>
              </w:rPr>
              <w:t>s</w:t>
            </w:r>
            <w:r w:rsidRPr="0014711D">
              <w:rPr>
                <w:rFonts w:asciiTheme="minorHAnsi" w:hAnsiTheme="minorHAnsi" w:cstheme="minorHAnsi"/>
                <w:sz w:val="22"/>
                <w:szCs w:val="22"/>
              </w:rPr>
              <w:t xml:space="preserve"> to the Emergency Board on the status of </w:t>
            </w:r>
            <w:proofErr w:type="gramStart"/>
            <w:r w:rsidRPr="0014711D">
              <w:rPr>
                <w:rFonts w:asciiTheme="minorHAnsi" w:hAnsiTheme="minorHAnsi" w:cstheme="minorHAnsi"/>
                <w:sz w:val="22"/>
                <w:szCs w:val="22"/>
              </w:rPr>
              <w:t>Summer</w:t>
            </w:r>
            <w:proofErr w:type="gramEnd"/>
            <w:r>
              <w:rPr>
                <w:rFonts w:asciiTheme="minorHAnsi" w:hAnsiTheme="minorHAnsi" w:cstheme="minorHAnsi"/>
                <w:sz w:val="22"/>
                <w:szCs w:val="22"/>
              </w:rPr>
              <w:t xml:space="preserve"> </w:t>
            </w:r>
            <w:r w:rsidRPr="0014711D">
              <w:rPr>
                <w:rFonts w:asciiTheme="minorHAnsi" w:hAnsiTheme="minorHAnsi" w:cstheme="minorHAnsi"/>
                <w:sz w:val="22"/>
                <w:szCs w:val="22"/>
              </w:rPr>
              <w:t>EBT</w:t>
            </w:r>
            <w:r>
              <w:rPr>
                <w:rFonts w:asciiTheme="minorHAnsi" w:hAnsiTheme="minorHAnsi" w:cstheme="minorHAnsi"/>
                <w:sz w:val="22"/>
                <w:szCs w:val="22"/>
              </w:rPr>
              <w:t xml:space="preserve"> </w:t>
            </w:r>
            <w:r w:rsidRPr="0014711D">
              <w:rPr>
                <w:rFonts w:asciiTheme="minorHAnsi" w:hAnsiTheme="minorHAnsi" w:cstheme="minorHAnsi"/>
                <w:sz w:val="22"/>
                <w:szCs w:val="22"/>
              </w:rPr>
              <w:t>implementation</w:t>
            </w:r>
            <w:r>
              <w:rPr>
                <w:rFonts w:asciiTheme="minorHAnsi" w:hAnsiTheme="minorHAnsi" w:cstheme="minorHAnsi"/>
                <w:sz w:val="22"/>
                <w:szCs w:val="22"/>
              </w:rPr>
              <w:t>; due in May and September 2024</w:t>
            </w:r>
          </w:p>
        </w:tc>
      </w:tr>
    </w:tbl>
    <w:p w14:paraId="353315D5" w14:textId="77777777" w:rsidR="00AE235B" w:rsidRPr="00904B29" w:rsidRDefault="00AE235B" w:rsidP="00CD621A">
      <w:pPr>
        <w:pStyle w:val="ColorfulShading-Accent31"/>
        <w:spacing w:before="0" w:after="0" w:line="240" w:lineRule="auto"/>
        <w:ind w:left="0"/>
        <w:rPr>
          <w:rFonts w:asciiTheme="minorHAnsi" w:hAnsiTheme="minorHAnsi" w:cstheme="minorHAnsi"/>
          <w:sz w:val="22"/>
          <w:szCs w:val="22"/>
        </w:rPr>
      </w:pPr>
    </w:p>
    <w:sectPr w:rsidR="00AE235B" w:rsidRPr="00904B29" w:rsidSect="00EB6D27">
      <w:type w:val="continuous"/>
      <w:pgSz w:w="12240" w:h="15840"/>
      <w:pgMar w:top="2707" w:right="1440" w:bottom="1354"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608C" w14:textId="77777777" w:rsidR="00EB6D27" w:rsidRDefault="00EB6D27" w:rsidP="00CE459D">
      <w:r>
        <w:separator/>
      </w:r>
    </w:p>
  </w:endnote>
  <w:endnote w:type="continuationSeparator" w:id="0">
    <w:p w14:paraId="16227573" w14:textId="77777777" w:rsidR="00EB6D27" w:rsidRDefault="00EB6D27" w:rsidP="00C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304029"/>
      <w:docPartObj>
        <w:docPartGallery w:val="Page Numbers (Bottom of Page)"/>
        <w:docPartUnique/>
      </w:docPartObj>
    </w:sdtPr>
    <w:sdtContent>
      <w:p w14:paraId="3000E290" w14:textId="77777777" w:rsidR="00E62EF7" w:rsidRDefault="00E62EF7" w:rsidP="00F26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07426" w14:textId="77777777" w:rsidR="00E62EF7" w:rsidRDefault="00E62EF7" w:rsidP="00BD43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12016"/>
      <w:docPartObj>
        <w:docPartGallery w:val="Page Numbers (Bottom of Page)"/>
        <w:docPartUnique/>
      </w:docPartObj>
    </w:sdtPr>
    <w:sdtContent>
      <w:p w14:paraId="646CCDB0" w14:textId="69234B73" w:rsidR="00E62EF7" w:rsidRDefault="00E62EF7" w:rsidP="00F26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7AE3">
          <w:rPr>
            <w:rStyle w:val="PageNumber"/>
            <w:noProof/>
          </w:rPr>
          <w:t>21</w:t>
        </w:r>
        <w:r>
          <w:rPr>
            <w:rStyle w:val="PageNumber"/>
          </w:rPr>
          <w:fldChar w:fldCharType="end"/>
        </w:r>
      </w:p>
    </w:sdtContent>
  </w:sdt>
  <w:p w14:paraId="3D1BB639" w14:textId="280301E6" w:rsidR="00E62EF7" w:rsidRPr="00495C6A" w:rsidRDefault="00E62EF7" w:rsidP="006B6E68">
    <w:pPr>
      <w:pStyle w:val="Footer"/>
      <w:jc w:val="center"/>
    </w:pPr>
    <w:r>
      <w:rPr>
        <w:noProof/>
      </w:rPr>
      <mc:AlternateContent>
        <mc:Choice Requires="wps">
          <w:drawing>
            <wp:anchor distT="0" distB="0" distL="114300" distR="114300" simplePos="0" relativeHeight="251666432" behindDoc="0" locked="0" layoutInCell="1" allowOverlap="1" wp14:anchorId="36E8B6A4" wp14:editId="2B1AFEF2">
              <wp:simplePos x="0" y="0"/>
              <wp:positionH relativeFrom="column">
                <wp:posOffset>-1117600</wp:posOffset>
              </wp:positionH>
              <wp:positionV relativeFrom="paragraph">
                <wp:posOffset>198120</wp:posOffset>
              </wp:positionV>
              <wp:extent cx="7995920" cy="386080"/>
              <wp:effectExtent l="0" t="0" r="508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95920" cy="3860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74E2C" id="Rectangle 13" o:spid="_x0000_s1026" alt="&quot;&quot;" style="position:absolute;margin-left:-88pt;margin-top:15.6pt;width:629.6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" fillcolor="#00b0f0" stroked="f" strokeweight="1pt"/>
          </w:pict>
        </mc:Fallback>
      </mc:AlternateContent>
    </w:r>
    <w:r w:rsidRPr="00495C6A">
      <w:t>255 Capitol St NE, Salem, OR 973</w:t>
    </w:r>
    <w:r>
      <w:t>01</w:t>
    </w:r>
    <w:r w:rsidRPr="00495C6A">
      <w:t xml:space="preserve"> | Voice: 503-947-5600 | Fax: 503-378-5156 | www.oregon.gov/ode</w:t>
    </w:r>
  </w:p>
  <w:p w14:paraId="6B2A8803" w14:textId="77777777" w:rsidR="00E62EF7" w:rsidRDefault="00E62EF7" w:rsidP="00BD439F">
    <w:pPr>
      <w:pStyle w:val="Head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4A0F" w14:textId="77777777" w:rsidR="00EB6D27" w:rsidRDefault="00EB6D27" w:rsidP="00CE459D">
      <w:r>
        <w:separator/>
      </w:r>
    </w:p>
  </w:footnote>
  <w:footnote w:type="continuationSeparator" w:id="0">
    <w:p w14:paraId="0050F868" w14:textId="77777777" w:rsidR="00EB6D27" w:rsidRDefault="00EB6D27" w:rsidP="00CE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DC75" w14:textId="0E60964C" w:rsidR="00E62EF7" w:rsidRDefault="00904B29" w:rsidP="00C94460">
    <w:pPr>
      <w:pStyle w:val="Header"/>
      <w:jc w:val="right"/>
    </w:pPr>
    <w:r>
      <w:rPr>
        <w:noProof/>
      </w:rPr>
      <w:drawing>
        <wp:anchor distT="114300" distB="114300" distL="114300" distR="114300" simplePos="0" relativeHeight="251661312" behindDoc="0" locked="0" layoutInCell="1" hidden="0" allowOverlap="1" wp14:anchorId="3E28E702" wp14:editId="195968DE">
          <wp:simplePos x="0" y="0"/>
          <wp:positionH relativeFrom="column">
            <wp:posOffset>4600575</wp:posOffset>
          </wp:positionH>
          <wp:positionV relativeFrom="paragraph">
            <wp:posOffset>219075</wp:posOffset>
          </wp:positionV>
          <wp:extent cx="2103120" cy="733425"/>
          <wp:effectExtent l="0" t="0" r="0" b="9525"/>
          <wp:wrapSquare wrapText="bothSides" distT="114300" distB="114300" distL="114300" distR="114300"/>
          <wp:docPr id="9" name="image4.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03120" cy="733425"/>
                  </a:xfrm>
                  <a:prstGeom prst="rect">
                    <a:avLst/>
                  </a:prstGeom>
                  <a:ln/>
                </pic:spPr>
              </pic:pic>
            </a:graphicData>
          </a:graphic>
          <wp14:sizeRelH relativeFrom="margin">
            <wp14:pctWidth>0</wp14:pctWidth>
          </wp14:sizeRelH>
          <wp14:sizeRelV relativeFrom="margin">
            <wp14:pctHeight>0</wp14:pctHeight>
          </wp14:sizeRelV>
        </wp:anchor>
      </w:drawing>
    </w:r>
    <w:r w:rsidR="00E62EF7">
      <w:rPr>
        <w:noProof/>
      </w:rPr>
      <mc:AlternateContent>
        <mc:Choice Requires="wps">
          <w:drawing>
            <wp:anchor distT="0" distB="0" distL="114300" distR="114300" simplePos="0" relativeHeight="251662336" behindDoc="0" locked="0" layoutInCell="1" allowOverlap="1" wp14:anchorId="2B2D4997" wp14:editId="508EEACB">
              <wp:simplePos x="0" y="0"/>
              <wp:positionH relativeFrom="column">
                <wp:posOffset>-395021</wp:posOffset>
              </wp:positionH>
              <wp:positionV relativeFrom="paragraph">
                <wp:posOffset>537667</wp:posOffset>
              </wp:positionV>
              <wp:extent cx="4162349" cy="790042"/>
              <wp:effectExtent l="0" t="0" r="0" b="0"/>
              <wp:wrapNone/>
              <wp:docPr id="5" name="Text Box 5"/>
              <wp:cNvGraphicFramePr/>
              <a:graphic xmlns:a="http://schemas.openxmlformats.org/drawingml/2006/main">
                <a:graphicData uri="http://schemas.microsoft.com/office/word/2010/wordprocessingShape">
                  <wps:wsp>
                    <wps:cNvSpPr txBox="1"/>
                    <wps:spPr>
                      <a:xfrm>
                        <a:off x="0" y="0"/>
                        <a:ext cx="4162349" cy="790042"/>
                      </a:xfrm>
                      <a:prstGeom prst="rect">
                        <a:avLst/>
                      </a:prstGeom>
                      <a:solidFill>
                        <a:schemeClr val="lt1"/>
                      </a:solidFill>
                      <a:ln w="6350">
                        <a:noFill/>
                      </a:ln>
                    </wps:spPr>
                    <wps:txbx>
                      <w:txbxContent>
                        <w:p w14:paraId="340DF6DF" w14:textId="23284F34" w:rsidR="00E62EF7" w:rsidRPr="0010691B" w:rsidRDefault="00E62EF7">
                          <w:pPr>
                            <w:rPr>
                              <w:rFonts w:ascii="Calibri" w:hAnsi="Calibri"/>
                              <w:b/>
                              <w:sz w:val="48"/>
                            </w:rPr>
                          </w:pPr>
                          <w:r w:rsidRPr="0010691B">
                            <w:rPr>
                              <w:rFonts w:ascii="Calibri" w:hAnsi="Calibri"/>
                              <w:b/>
                              <w:sz w:val="48"/>
                            </w:rPr>
                            <w:t xml:space="preserve">Legislative Summary of </w:t>
                          </w:r>
                          <w:r w:rsidRPr="0010691B">
                            <w:rPr>
                              <w:rFonts w:ascii="Calibri" w:hAnsi="Calibri"/>
                              <w:b/>
                              <w:sz w:val="48"/>
                            </w:rPr>
                            <w:br/>
                            <w:t>Education Enacted 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D4997" id="_x0000_t202" coordsize="21600,21600" o:spt="202" path="m,l,21600r21600,l21600,xe">
              <v:stroke joinstyle="miter"/>
              <v:path gradientshapeok="t" o:connecttype="rect"/>
            </v:shapetype>
            <v:shape id="Text Box 5" o:spid="_x0000_s1032" type="#_x0000_t202" style="position:absolute;left:0;text-align:left;margin-left:-31.1pt;margin-top:42.35pt;width:327.75pt;height:6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" fillcolor="white [3201]" stroked="f" strokeweight=".5pt">
              <v:textbox>
                <w:txbxContent>
                  <w:p w14:paraId="340DF6DF" w14:textId="23284F34" w:rsidR="00E62EF7" w:rsidRPr="0010691B" w:rsidRDefault="00E62EF7">
                    <w:pPr>
                      <w:rPr>
                        <w:rFonts w:ascii="Calibri" w:hAnsi="Calibri"/>
                        <w:b/>
                        <w:sz w:val="48"/>
                      </w:rPr>
                    </w:pPr>
                    <w:r w:rsidRPr="0010691B">
                      <w:rPr>
                        <w:rFonts w:ascii="Calibri" w:hAnsi="Calibri"/>
                        <w:b/>
                        <w:sz w:val="48"/>
                      </w:rPr>
                      <w:t xml:space="preserve">Legislative Summary of </w:t>
                    </w:r>
                    <w:r w:rsidRPr="0010691B">
                      <w:rPr>
                        <w:rFonts w:ascii="Calibri" w:hAnsi="Calibri"/>
                        <w:b/>
                        <w:sz w:val="48"/>
                      </w:rPr>
                      <w:br/>
                      <w:t>Education Enacted Laws</w:t>
                    </w:r>
                  </w:p>
                </w:txbxContent>
              </v:textbox>
            </v:shape>
          </w:pict>
        </mc:Fallback>
      </mc:AlternateContent>
    </w:r>
    <w:r w:rsidR="00E62EF7">
      <w:rPr>
        <w:noProof/>
      </w:rPr>
      <mc:AlternateContent>
        <mc:Choice Requires="wps">
          <w:drawing>
            <wp:anchor distT="0" distB="0" distL="114300" distR="114300" simplePos="0" relativeHeight="251664384" behindDoc="0" locked="0" layoutInCell="1" allowOverlap="1" wp14:anchorId="3B38C4BB" wp14:editId="7893F2A2">
              <wp:simplePos x="0" y="0"/>
              <wp:positionH relativeFrom="column">
                <wp:posOffset>-335280</wp:posOffset>
              </wp:positionH>
              <wp:positionV relativeFrom="paragraph">
                <wp:posOffset>1310640</wp:posOffset>
              </wp:positionV>
              <wp:extent cx="5029200" cy="45719"/>
              <wp:effectExtent l="0" t="0" r="0" b="5715"/>
              <wp:wrapNone/>
              <wp:docPr id="12" name="Rectangle 12" descr="&quot;&quot;"/>
              <wp:cNvGraphicFramePr/>
              <a:graphic xmlns:a="http://schemas.openxmlformats.org/drawingml/2006/main">
                <a:graphicData uri="http://schemas.microsoft.com/office/word/2010/wordprocessingShape">
                  <wps:wsp>
                    <wps:cNvSpPr/>
                    <wps:spPr>
                      <a:xfrm>
                        <a:off x="0" y="0"/>
                        <a:ext cx="50292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3247" id="Rectangle 12" o:spid="_x0000_s1026" alt="&quot;&quot;" style="position:absolute;margin-left:-26.4pt;margin-top:103.2pt;width:39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" fillcolor="#00b0f0" stroked="f" strokeweight="1pt"/>
          </w:pict>
        </mc:Fallback>
      </mc:AlternateContent>
    </w:r>
    <w:r w:rsidR="00E62EF7">
      <w:rPr>
        <w:noProof/>
      </w:rPr>
      <mc:AlternateContent>
        <mc:Choice Requires="wps">
          <w:drawing>
            <wp:anchor distT="0" distB="0" distL="114300" distR="114300" simplePos="0" relativeHeight="251668480" behindDoc="0" locked="0" layoutInCell="1" allowOverlap="1" wp14:anchorId="05F0B47B" wp14:editId="4B9B97CA">
              <wp:simplePos x="0" y="0"/>
              <wp:positionH relativeFrom="column">
                <wp:posOffset>-335280</wp:posOffset>
              </wp:positionH>
              <wp:positionV relativeFrom="paragraph">
                <wp:posOffset>487680</wp:posOffset>
              </wp:positionV>
              <wp:extent cx="1615440" cy="508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5440" cy="508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31F7" id="Rectangle 1" o:spid="_x0000_s1026" alt="&quot;&quot;" style="position:absolute;margin-left:-26.4pt;margin-top:38.4pt;width:127.2pt;height: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" fillcolor="#00b0f0" stroked="f" strokeweight="1pt"/>
          </w:pict>
        </mc:Fallback>
      </mc:AlternateContent>
    </w:r>
    <w:r w:rsidR="00E62EF7">
      <w:rPr>
        <w:noProof/>
      </w:rPr>
      <mc:AlternateContent>
        <mc:Choice Requires="wps">
          <w:drawing>
            <wp:anchor distT="0" distB="0" distL="114300" distR="114300" simplePos="0" relativeHeight="251663360" behindDoc="0" locked="0" layoutInCell="1" allowOverlap="1" wp14:anchorId="3EA8EC11" wp14:editId="70450274">
              <wp:simplePos x="0" y="0"/>
              <wp:positionH relativeFrom="column">
                <wp:posOffset>-1026160</wp:posOffset>
              </wp:positionH>
              <wp:positionV relativeFrom="paragraph">
                <wp:posOffset>-50800</wp:posOffset>
              </wp:positionV>
              <wp:extent cx="8290560" cy="101600"/>
              <wp:effectExtent l="0" t="0" r="15240" b="12700"/>
              <wp:wrapNone/>
              <wp:docPr id="10" name="Rectangle 10" descr="&quot;&quot;"/>
              <wp:cNvGraphicFramePr/>
              <a:graphic xmlns:a="http://schemas.openxmlformats.org/drawingml/2006/main">
                <a:graphicData uri="http://schemas.microsoft.com/office/word/2010/wordprocessingShape">
                  <wps:wsp>
                    <wps:cNvSpPr/>
                    <wps:spPr>
                      <a:xfrm flipV="1">
                        <a:off x="0" y="0"/>
                        <a:ext cx="8290560" cy="1016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754AD" id="Rectangle 10" o:spid="_x0000_s1026" alt="&quot;&quot;" style="position:absolute;margin-left:-80.8pt;margin-top:-4pt;width:652.8pt;height: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" fillcolor="#00b0f0" strokecolor="#00b0f0" strokeweight="1pt"/>
          </w:pict>
        </mc:Fallback>
      </mc:AlternateContent>
    </w:r>
    <w:r w:rsidR="00E62EF7">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90334"/>
    <w:multiLevelType w:val="hybridMultilevel"/>
    <w:tmpl w:val="111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3A88"/>
    <w:multiLevelType w:val="hybridMultilevel"/>
    <w:tmpl w:val="887E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5B85"/>
    <w:multiLevelType w:val="hybridMultilevel"/>
    <w:tmpl w:val="8F4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01DEE"/>
    <w:multiLevelType w:val="hybridMultilevel"/>
    <w:tmpl w:val="F4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55CB"/>
    <w:multiLevelType w:val="multilevel"/>
    <w:tmpl w:val="079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769E4"/>
    <w:multiLevelType w:val="hybridMultilevel"/>
    <w:tmpl w:val="44C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125C"/>
    <w:multiLevelType w:val="hybridMultilevel"/>
    <w:tmpl w:val="EBD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C7DFC"/>
    <w:multiLevelType w:val="hybridMultilevel"/>
    <w:tmpl w:val="EC02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6303C"/>
    <w:multiLevelType w:val="hybridMultilevel"/>
    <w:tmpl w:val="52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77502"/>
    <w:multiLevelType w:val="hybridMultilevel"/>
    <w:tmpl w:val="57FC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22664"/>
    <w:multiLevelType w:val="hybridMultilevel"/>
    <w:tmpl w:val="E79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5554F"/>
    <w:multiLevelType w:val="hybridMultilevel"/>
    <w:tmpl w:val="238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23DB2"/>
    <w:multiLevelType w:val="hybridMultilevel"/>
    <w:tmpl w:val="4108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3680D"/>
    <w:multiLevelType w:val="multilevel"/>
    <w:tmpl w:val="EE76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330162">
    <w:abstractNumId w:val="1"/>
  </w:num>
  <w:num w:numId="2" w16cid:durableId="201141454">
    <w:abstractNumId w:val="0"/>
  </w:num>
  <w:num w:numId="3" w16cid:durableId="17119944">
    <w:abstractNumId w:val="7"/>
  </w:num>
  <w:num w:numId="4" w16cid:durableId="305626800">
    <w:abstractNumId w:val="13"/>
  </w:num>
  <w:num w:numId="5" w16cid:durableId="1275090031">
    <w:abstractNumId w:val="14"/>
  </w:num>
  <w:num w:numId="6" w16cid:durableId="1093866382">
    <w:abstractNumId w:val="2"/>
  </w:num>
  <w:num w:numId="7" w16cid:durableId="1707366438">
    <w:abstractNumId w:val="10"/>
  </w:num>
  <w:num w:numId="8" w16cid:durableId="1214853073">
    <w:abstractNumId w:val="8"/>
  </w:num>
  <w:num w:numId="9" w16cid:durableId="1163660214">
    <w:abstractNumId w:val="12"/>
  </w:num>
  <w:num w:numId="10" w16cid:durableId="458845334">
    <w:abstractNumId w:val="11"/>
  </w:num>
  <w:num w:numId="11" w16cid:durableId="1943999495">
    <w:abstractNumId w:val="3"/>
  </w:num>
  <w:num w:numId="12" w16cid:durableId="82648097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80176878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09093160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84836931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65605963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660429159">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40895932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31340920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61351504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201860706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260485954">
    <w:abstractNumId w:val="9"/>
  </w:num>
  <w:num w:numId="23" w16cid:durableId="96307416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53356918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656180568">
    <w:abstractNumId w:val="5"/>
  </w:num>
  <w:num w:numId="26" w16cid:durableId="39224215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8C"/>
    <w:rsid w:val="00000215"/>
    <w:rsid w:val="0000097F"/>
    <w:rsid w:val="00001685"/>
    <w:rsid w:val="00005ACC"/>
    <w:rsid w:val="00007753"/>
    <w:rsid w:val="00014414"/>
    <w:rsid w:val="000152CE"/>
    <w:rsid w:val="000154BE"/>
    <w:rsid w:val="00015756"/>
    <w:rsid w:val="000259C9"/>
    <w:rsid w:val="000259F5"/>
    <w:rsid w:val="00030CE4"/>
    <w:rsid w:val="00032429"/>
    <w:rsid w:val="00040A41"/>
    <w:rsid w:val="00045F8D"/>
    <w:rsid w:val="0004707C"/>
    <w:rsid w:val="000475C9"/>
    <w:rsid w:val="00050CD5"/>
    <w:rsid w:val="000526F5"/>
    <w:rsid w:val="00056833"/>
    <w:rsid w:val="00057EF6"/>
    <w:rsid w:val="00060CD0"/>
    <w:rsid w:val="00062D23"/>
    <w:rsid w:val="00066CE5"/>
    <w:rsid w:val="00070B65"/>
    <w:rsid w:val="00072BD4"/>
    <w:rsid w:val="00074743"/>
    <w:rsid w:val="00074E13"/>
    <w:rsid w:val="00077A40"/>
    <w:rsid w:val="00081806"/>
    <w:rsid w:val="00081E65"/>
    <w:rsid w:val="00090174"/>
    <w:rsid w:val="00092564"/>
    <w:rsid w:val="000954E3"/>
    <w:rsid w:val="00095DFE"/>
    <w:rsid w:val="000A6E67"/>
    <w:rsid w:val="000B0DB5"/>
    <w:rsid w:val="000B1084"/>
    <w:rsid w:val="000B3A12"/>
    <w:rsid w:val="000B3F18"/>
    <w:rsid w:val="000B4D72"/>
    <w:rsid w:val="000B65B8"/>
    <w:rsid w:val="000B6C8F"/>
    <w:rsid w:val="000B7573"/>
    <w:rsid w:val="000C5F65"/>
    <w:rsid w:val="000D06D8"/>
    <w:rsid w:val="000D1DA5"/>
    <w:rsid w:val="000D3C77"/>
    <w:rsid w:val="000D4B50"/>
    <w:rsid w:val="000D50B4"/>
    <w:rsid w:val="000D6A0E"/>
    <w:rsid w:val="000D6AD1"/>
    <w:rsid w:val="000D6D57"/>
    <w:rsid w:val="000E1ACF"/>
    <w:rsid w:val="000E371B"/>
    <w:rsid w:val="000E5069"/>
    <w:rsid w:val="000E556A"/>
    <w:rsid w:val="000F1296"/>
    <w:rsid w:val="000F2760"/>
    <w:rsid w:val="000F52D9"/>
    <w:rsid w:val="000F6C62"/>
    <w:rsid w:val="000F6D7D"/>
    <w:rsid w:val="0010509D"/>
    <w:rsid w:val="001051DE"/>
    <w:rsid w:val="00105389"/>
    <w:rsid w:val="00105E4B"/>
    <w:rsid w:val="00105E94"/>
    <w:rsid w:val="001060B4"/>
    <w:rsid w:val="0010691B"/>
    <w:rsid w:val="001110FB"/>
    <w:rsid w:val="00112B7D"/>
    <w:rsid w:val="00114804"/>
    <w:rsid w:val="001156C8"/>
    <w:rsid w:val="00117119"/>
    <w:rsid w:val="00120F76"/>
    <w:rsid w:val="0012170B"/>
    <w:rsid w:val="00121E0A"/>
    <w:rsid w:val="0012231B"/>
    <w:rsid w:val="0012514A"/>
    <w:rsid w:val="0012576B"/>
    <w:rsid w:val="001306EB"/>
    <w:rsid w:val="001311A7"/>
    <w:rsid w:val="00133358"/>
    <w:rsid w:val="001339D6"/>
    <w:rsid w:val="001416EC"/>
    <w:rsid w:val="0014711D"/>
    <w:rsid w:val="00157E1B"/>
    <w:rsid w:val="0016297E"/>
    <w:rsid w:val="0016510C"/>
    <w:rsid w:val="0016542D"/>
    <w:rsid w:val="00167005"/>
    <w:rsid w:val="00177622"/>
    <w:rsid w:val="0018237F"/>
    <w:rsid w:val="00184B54"/>
    <w:rsid w:val="00184C66"/>
    <w:rsid w:val="00185106"/>
    <w:rsid w:val="00187E13"/>
    <w:rsid w:val="00191B9D"/>
    <w:rsid w:val="001922CC"/>
    <w:rsid w:val="0019276A"/>
    <w:rsid w:val="00192CBA"/>
    <w:rsid w:val="00192EAB"/>
    <w:rsid w:val="00194182"/>
    <w:rsid w:val="001A35CE"/>
    <w:rsid w:val="001A3D59"/>
    <w:rsid w:val="001A3DA1"/>
    <w:rsid w:val="001B1AC0"/>
    <w:rsid w:val="001B356B"/>
    <w:rsid w:val="001B7D1F"/>
    <w:rsid w:val="001C1CEC"/>
    <w:rsid w:val="001C26E1"/>
    <w:rsid w:val="001C7671"/>
    <w:rsid w:val="001D37E4"/>
    <w:rsid w:val="001D5FAF"/>
    <w:rsid w:val="001D73E2"/>
    <w:rsid w:val="001E4996"/>
    <w:rsid w:val="001E54EC"/>
    <w:rsid w:val="001F0D7C"/>
    <w:rsid w:val="001F189A"/>
    <w:rsid w:val="001F47E0"/>
    <w:rsid w:val="001F6AC8"/>
    <w:rsid w:val="00206010"/>
    <w:rsid w:val="0021519B"/>
    <w:rsid w:val="00215A29"/>
    <w:rsid w:val="00217063"/>
    <w:rsid w:val="00220F69"/>
    <w:rsid w:val="00221C6E"/>
    <w:rsid w:val="0022343E"/>
    <w:rsid w:val="0022409F"/>
    <w:rsid w:val="0022498A"/>
    <w:rsid w:val="00225710"/>
    <w:rsid w:val="00226CED"/>
    <w:rsid w:val="00231EF3"/>
    <w:rsid w:val="002323AD"/>
    <w:rsid w:val="00233EDF"/>
    <w:rsid w:val="00240999"/>
    <w:rsid w:val="00242038"/>
    <w:rsid w:val="00242EA9"/>
    <w:rsid w:val="0024471B"/>
    <w:rsid w:val="00246BF6"/>
    <w:rsid w:val="00251766"/>
    <w:rsid w:val="00252A3E"/>
    <w:rsid w:val="0026344F"/>
    <w:rsid w:val="002665F5"/>
    <w:rsid w:val="00266D6F"/>
    <w:rsid w:val="002677AD"/>
    <w:rsid w:val="0027157B"/>
    <w:rsid w:val="0027597A"/>
    <w:rsid w:val="0029079C"/>
    <w:rsid w:val="002936F0"/>
    <w:rsid w:val="002943FF"/>
    <w:rsid w:val="002A0303"/>
    <w:rsid w:val="002A1A2C"/>
    <w:rsid w:val="002A7CCB"/>
    <w:rsid w:val="002B2666"/>
    <w:rsid w:val="002B2DB2"/>
    <w:rsid w:val="002B2F9A"/>
    <w:rsid w:val="002B4759"/>
    <w:rsid w:val="002B57AE"/>
    <w:rsid w:val="002B6D9F"/>
    <w:rsid w:val="002C14CE"/>
    <w:rsid w:val="002C1FA7"/>
    <w:rsid w:val="002C250C"/>
    <w:rsid w:val="002C2E60"/>
    <w:rsid w:val="002C47BA"/>
    <w:rsid w:val="002C4D8B"/>
    <w:rsid w:val="002C66FB"/>
    <w:rsid w:val="002C6B39"/>
    <w:rsid w:val="002D50B3"/>
    <w:rsid w:val="002D5EF2"/>
    <w:rsid w:val="002E351A"/>
    <w:rsid w:val="002E3591"/>
    <w:rsid w:val="002E3AC5"/>
    <w:rsid w:val="002E514A"/>
    <w:rsid w:val="002F1FB6"/>
    <w:rsid w:val="002F6A17"/>
    <w:rsid w:val="00303470"/>
    <w:rsid w:val="003057FF"/>
    <w:rsid w:val="0031062B"/>
    <w:rsid w:val="003126B0"/>
    <w:rsid w:val="00313764"/>
    <w:rsid w:val="003165CA"/>
    <w:rsid w:val="0032025F"/>
    <w:rsid w:val="00323123"/>
    <w:rsid w:val="00323656"/>
    <w:rsid w:val="003238BA"/>
    <w:rsid w:val="00333AEC"/>
    <w:rsid w:val="00333B5C"/>
    <w:rsid w:val="00336D21"/>
    <w:rsid w:val="00337899"/>
    <w:rsid w:val="003401BB"/>
    <w:rsid w:val="00343229"/>
    <w:rsid w:val="00350C52"/>
    <w:rsid w:val="00350DB5"/>
    <w:rsid w:val="00353698"/>
    <w:rsid w:val="00361218"/>
    <w:rsid w:val="003619AD"/>
    <w:rsid w:val="00361C0C"/>
    <w:rsid w:val="00363A40"/>
    <w:rsid w:val="00365DDA"/>
    <w:rsid w:val="003679DE"/>
    <w:rsid w:val="003700B9"/>
    <w:rsid w:val="003768BB"/>
    <w:rsid w:val="00376AA5"/>
    <w:rsid w:val="00392B40"/>
    <w:rsid w:val="0039309F"/>
    <w:rsid w:val="00394029"/>
    <w:rsid w:val="00397D22"/>
    <w:rsid w:val="003A3EBB"/>
    <w:rsid w:val="003B0CF4"/>
    <w:rsid w:val="003B451F"/>
    <w:rsid w:val="003B5D3A"/>
    <w:rsid w:val="003C3D87"/>
    <w:rsid w:val="003C4E87"/>
    <w:rsid w:val="003C671B"/>
    <w:rsid w:val="003C786F"/>
    <w:rsid w:val="003D2786"/>
    <w:rsid w:val="003D2AA0"/>
    <w:rsid w:val="003E02C7"/>
    <w:rsid w:val="003E26E3"/>
    <w:rsid w:val="003E79D4"/>
    <w:rsid w:val="003F1AEF"/>
    <w:rsid w:val="003F1F6E"/>
    <w:rsid w:val="003F35D7"/>
    <w:rsid w:val="003F4D7A"/>
    <w:rsid w:val="003F60AF"/>
    <w:rsid w:val="00401604"/>
    <w:rsid w:val="00401767"/>
    <w:rsid w:val="00403C14"/>
    <w:rsid w:val="00406800"/>
    <w:rsid w:val="00410F70"/>
    <w:rsid w:val="00414647"/>
    <w:rsid w:val="00420458"/>
    <w:rsid w:val="00420ED1"/>
    <w:rsid w:val="00421C5B"/>
    <w:rsid w:val="00422974"/>
    <w:rsid w:val="0042491A"/>
    <w:rsid w:val="004262E4"/>
    <w:rsid w:val="0042777A"/>
    <w:rsid w:val="00432D79"/>
    <w:rsid w:val="00436AB8"/>
    <w:rsid w:val="00444FD1"/>
    <w:rsid w:val="00446C6F"/>
    <w:rsid w:val="00446DD8"/>
    <w:rsid w:val="00446F96"/>
    <w:rsid w:val="00447C2E"/>
    <w:rsid w:val="0045036A"/>
    <w:rsid w:val="004518CA"/>
    <w:rsid w:val="004537DC"/>
    <w:rsid w:val="00454F49"/>
    <w:rsid w:val="004569E2"/>
    <w:rsid w:val="00460D4B"/>
    <w:rsid w:val="00462C87"/>
    <w:rsid w:val="00466862"/>
    <w:rsid w:val="004729B6"/>
    <w:rsid w:val="004729BA"/>
    <w:rsid w:val="00475658"/>
    <w:rsid w:val="00481FF7"/>
    <w:rsid w:val="00482A93"/>
    <w:rsid w:val="00482EBF"/>
    <w:rsid w:val="00484659"/>
    <w:rsid w:val="00484D15"/>
    <w:rsid w:val="004858DD"/>
    <w:rsid w:val="004878B3"/>
    <w:rsid w:val="00495C6A"/>
    <w:rsid w:val="004A1845"/>
    <w:rsid w:val="004A216C"/>
    <w:rsid w:val="004A38F4"/>
    <w:rsid w:val="004A424B"/>
    <w:rsid w:val="004A58A9"/>
    <w:rsid w:val="004B4239"/>
    <w:rsid w:val="004B5E2D"/>
    <w:rsid w:val="004B7D35"/>
    <w:rsid w:val="004C0D11"/>
    <w:rsid w:val="004C136E"/>
    <w:rsid w:val="004C3473"/>
    <w:rsid w:val="004C453E"/>
    <w:rsid w:val="004C7369"/>
    <w:rsid w:val="004D0966"/>
    <w:rsid w:val="004D2FFB"/>
    <w:rsid w:val="004D5958"/>
    <w:rsid w:val="004E2FD4"/>
    <w:rsid w:val="004E3B65"/>
    <w:rsid w:val="004F0B7C"/>
    <w:rsid w:val="004F11C6"/>
    <w:rsid w:val="004F34E6"/>
    <w:rsid w:val="004F39CE"/>
    <w:rsid w:val="004F3F51"/>
    <w:rsid w:val="004F47D1"/>
    <w:rsid w:val="00506E15"/>
    <w:rsid w:val="00510067"/>
    <w:rsid w:val="00511327"/>
    <w:rsid w:val="00517E50"/>
    <w:rsid w:val="00520701"/>
    <w:rsid w:val="00520883"/>
    <w:rsid w:val="00520F63"/>
    <w:rsid w:val="005211D3"/>
    <w:rsid w:val="005219F9"/>
    <w:rsid w:val="00526906"/>
    <w:rsid w:val="00532EC4"/>
    <w:rsid w:val="0053624B"/>
    <w:rsid w:val="00536C65"/>
    <w:rsid w:val="00540B6B"/>
    <w:rsid w:val="00541B45"/>
    <w:rsid w:val="005436BB"/>
    <w:rsid w:val="00550E18"/>
    <w:rsid w:val="005529E5"/>
    <w:rsid w:val="0056511F"/>
    <w:rsid w:val="00565A8D"/>
    <w:rsid w:val="00565A8F"/>
    <w:rsid w:val="0056768F"/>
    <w:rsid w:val="005724E7"/>
    <w:rsid w:val="00573383"/>
    <w:rsid w:val="005745E1"/>
    <w:rsid w:val="00591653"/>
    <w:rsid w:val="00593D9D"/>
    <w:rsid w:val="005A36FD"/>
    <w:rsid w:val="005A5C97"/>
    <w:rsid w:val="005A7DA2"/>
    <w:rsid w:val="005B2306"/>
    <w:rsid w:val="005B2DF8"/>
    <w:rsid w:val="005B6F2B"/>
    <w:rsid w:val="005D0BE2"/>
    <w:rsid w:val="005D264E"/>
    <w:rsid w:val="005D3217"/>
    <w:rsid w:val="005D619D"/>
    <w:rsid w:val="005E0549"/>
    <w:rsid w:val="005E232B"/>
    <w:rsid w:val="005E28FF"/>
    <w:rsid w:val="005E51F5"/>
    <w:rsid w:val="005E7694"/>
    <w:rsid w:val="005F17C5"/>
    <w:rsid w:val="005F2534"/>
    <w:rsid w:val="005F2698"/>
    <w:rsid w:val="005F2CFE"/>
    <w:rsid w:val="005F5B6D"/>
    <w:rsid w:val="00601D8B"/>
    <w:rsid w:val="006106CF"/>
    <w:rsid w:val="00616B2D"/>
    <w:rsid w:val="00617131"/>
    <w:rsid w:val="00620A9B"/>
    <w:rsid w:val="0062435C"/>
    <w:rsid w:val="00624FC8"/>
    <w:rsid w:val="00625090"/>
    <w:rsid w:val="006300CC"/>
    <w:rsid w:val="006306E7"/>
    <w:rsid w:val="006318A8"/>
    <w:rsid w:val="00633C1C"/>
    <w:rsid w:val="00641B9C"/>
    <w:rsid w:val="00644318"/>
    <w:rsid w:val="0064569E"/>
    <w:rsid w:val="006523E7"/>
    <w:rsid w:val="006523FA"/>
    <w:rsid w:val="0065345B"/>
    <w:rsid w:val="006545AC"/>
    <w:rsid w:val="00654CB1"/>
    <w:rsid w:val="00655A8A"/>
    <w:rsid w:val="00656A3E"/>
    <w:rsid w:val="00656DC5"/>
    <w:rsid w:val="00656F0D"/>
    <w:rsid w:val="00660910"/>
    <w:rsid w:val="00664E05"/>
    <w:rsid w:val="00666E9F"/>
    <w:rsid w:val="00667E17"/>
    <w:rsid w:val="00681FA4"/>
    <w:rsid w:val="00682555"/>
    <w:rsid w:val="00686261"/>
    <w:rsid w:val="00686C05"/>
    <w:rsid w:val="00694621"/>
    <w:rsid w:val="00694E43"/>
    <w:rsid w:val="00695D58"/>
    <w:rsid w:val="006A0483"/>
    <w:rsid w:val="006A2618"/>
    <w:rsid w:val="006A2E7F"/>
    <w:rsid w:val="006B01C2"/>
    <w:rsid w:val="006B06C8"/>
    <w:rsid w:val="006B6E68"/>
    <w:rsid w:val="006D0CE4"/>
    <w:rsid w:val="006D17D9"/>
    <w:rsid w:val="006D3BD0"/>
    <w:rsid w:val="006D4C85"/>
    <w:rsid w:val="006D632E"/>
    <w:rsid w:val="006D668B"/>
    <w:rsid w:val="006E2AD3"/>
    <w:rsid w:val="006E2DF1"/>
    <w:rsid w:val="006E3831"/>
    <w:rsid w:val="006E44A5"/>
    <w:rsid w:val="006E64CA"/>
    <w:rsid w:val="006E6B78"/>
    <w:rsid w:val="006E7E46"/>
    <w:rsid w:val="006F1208"/>
    <w:rsid w:val="0070171A"/>
    <w:rsid w:val="007054EA"/>
    <w:rsid w:val="0070575C"/>
    <w:rsid w:val="0070615C"/>
    <w:rsid w:val="007067A1"/>
    <w:rsid w:val="00706991"/>
    <w:rsid w:val="00707AE8"/>
    <w:rsid w:val="00710218"/>
    <w:rsid w:val="00713794"/>
    <w:rsid w:val="007153E8"/>
    <w:rsid w:val="00715C82"/>
    <w:rsid w:val="007209E4"/>
    <w:rsid w:val="00722F7C"/>
    <w:rsid w:val="0073178A"/>
    <w:rsid w:val="0073205A"/>
    <w:rsid w:val="00735304"/>
    <w:rsid w:val="007369BD"/>
    <w:rsid w:val="00740595"/>
    <w:rsid w:val="007440BB"/>
    <w:rsid w:val="00744570"/>
    <w:rsid w:val="00750AF5"/>
    <w:rsid w:val="0076184E"/>
    <w:rsid w:val="007679F8"/>
    <w:rsid w:val="0077089B"/>
    <w:rsid w:val="00772616"/>
    <w:rsid w:val="0077281F"/>
    <w:rsid w:val="00772B2D"/>
    <w:rsid w:val="00774862"/>
    <w:rsid w:val="00775843"/>
    <w:rsid w:val="007758A2"/>
    <w:rsid w:val="00782793"/>
    <w:rsid w:val="00783F92"/>
    <w:rsid w:val="00794549"/>
    <w:rsid w:val="007A0C97"/>
    <w:rsid w:val="007A1905"/>
    <w:rsid w:val="007A21F4"/>
    <w:rsid w:val="007A2EA9"/>
    <w:rsid w:val="007A31E0"/>
    <w:rsid w:val="007A6F9A"/>
    <w:rsid w:val="007A74B2"/>
    <w:rsid w:val="007A7E96"/>
    <w:rsid w:val="007B110A"/>
    <w:rsid w:val="007B240C"/>
    <w:rsid w:val="007B25B7"/>
    <w:rsid w:val="007B3EB0"/>
    <w:rsid w:val="007C2594"/>
    <w:rsid w:val="007C49D9"/>
    <w:rsid w:val="007C66F4"/>
    <w:rsid w:val="007D20C2"/>
    <w:rsid w:val="007D2D06"/>
    <w:rsid w:val="007D6BF0"/>
    <w:rsid w:val="007D738F"/>
    <w:rsid w:val="007D73E9"/>
    <w:rsid w:val="007D7587"/>
    <w:rsid w:val="007E4D09"/>
    <w:rsid w:val="007E74FE"/>
    <w:rsid w:val="007F21CC"/>
    <w:rsid w:val="007F3222"/>
    <w:rsid w:val="007F3BF0"/>
    <w:rsid w:val="00801513"/>
    <w:rsid w:val="00802724"/>
    <w:rsid w:val="008048B4"/>
    <w:rsid w:val="00806FAC"/>
    <w:rsid w:val="00810099"/>
    <w:rsid w:val="008124EC"/>
    <w:rsid w:val="00813C6B"/>
    <w:rsid w:val="00815B2A"/>
    <w:rsid w:val="00816F21"/>
    <w:rsid w:val="008173CD"/>
    <w:rsid w:val="0082177E"/>
    <w:rsid w:val="00822C4E"/>
    <w:rsid w:val="008260B4"/>
    <w:rsid w:val="00836A94"/>
    <w:rsid w:val="008374EE"/>
    <w:rsid w:val="008412A1"/>
    <w:rsid w:val="008418D4"/>
    <w:rsid w:val="00844D57"/>
    <w:rsid w:val="00846367"/>
    <w:rsid w:val="00854A34"/>
    <w:rsid w:val="008552E8"/>
    <w:rsid w:val="008633B9"/>
    <w:rsid w:val="00863A62"/>
    <w:rsid w:val="00865E20"/>
    <w:rsid w:val="00870245"/>
    <w:rsid w:val="00874D48"/>
    <w:rsid w:val="00876633"/>
    <w:rsid w:val="00876D45"/>
    <w:rsid w:val="008779A3"/>
    <w:rsid w:val="00885DFA"/>
    <w:rsid w:val="0088687A"/>
    <w:rsid w:val="00890F1C"/>
    <w:rsid w:val="00892FC8"/>
    <w:rsid w:val="008950DF"/>
    <w:rsid w:val="008954CA"/>
    <w:rsid w:val="0089659E"/>
    <w:rsid w:val="00896714"/>
    <w:rsid w:val="008A171C"/>
    <w:rsid w:val="008A72A7"/>
    <w:rsid w:val="008B5931"/>
    <w:rsid w:val="008C4519"/>
    <w:rsid w:val="008C5A7E"/>
    <w:rsid w:val="008D47D5"/>
    <w:rsid w:val="008D729F"/>
    <w:rsid w:val="008E04B4"/>
    <w:rsid w:val="008E08A0"/>
    <w:rsid w:val="008E123C"/>
    <w:rsid w:val="008E1AA9"/>
    <w:rsid w:val="008E2489"/>
    <w:rsid w:val="008E607E"/>
    <w:rsid w:val="008E7797"/>
    <w:rsid w:val="008F0EEA"/>
    <w:rsid w:val="008F3732"/>
    <w:rsid w:val="00900ED8"/>
    <w:rsid w:val="00904B29"/>
    <w:rsid w:val="0090575D"/>
    <w:rsid w:val="00912086"/>
    <w:rsid w:val="00921CA6"/>
    <w:rsid w:val="0092387C"/>
    <w:rsid w:val="009241A2"/>
    <w:rsid w:val="00925649"/>
    <w:rsid w:val="00927A65"/>
    <w:rsid w:val="00927CFC"/>
    <w:rsid w:val="0093023F"/>
    <w:rsid w:val="009359CB"/>
    <w:rsid w:val="0094074B"/>
    <w:rsid w:val="00943860"/>
    <w:rsid w:val="00944102"/>
    <w:rsid w:val="00946E8E"/>
    <w:rsid w:val="00952763"/>
    <w:rsid w:val="00953032"/>
    <w:rsid w:val="0095519B"/>
    <w:rsid w:val="00957ACA"/>
    <w:rsid w:val="00960325"/>
    <w:rsid w:val="009606D1"/>
    <w:rsid w:val="00962B34"/>
    <w:rsid w:val="00966F50"/>
    <w:rsid w:val="00975420"/>
    <w:rsid w:val="00986233"/>
    <w:rsid w:val="00991971"/>
    <w:rsid w:val="00992142"/>
    <w:rsid w:val="00994435"/>
    <w:rsid w:val="00995474"/>
    <w:rsid w:val="00995DDF"/>
    <w:rsid w:val="009A2862"/>
    <w:rsid w:val="009A747A"/>
    <w:rsid w:val="009C10FA"/>
    <w:rsid w:val="009C7D86"/>
    <w:rsid w:val="009D1E69"/>
    <w:rsid w:val="009D291F"/>
    <w:rsid w:val="009D67DE"/>
    <w:rsid w:val="009D7830"/>
    <w:rsid w:val="009E2D62"/>
    <w:rsid w:val="009E34F4"/>
    <w:rsid w:val="009F023A"/>
    <w:rsid w:val="009F19C4"/>
    <w:rsid w:val="009F3784"/>
    <w:rsid w:val="00A00CA7"/>
    <w:rsid w:val="00A01C8C"/>
    <w:rsid w:val="00A04294"/>
    <w:rsid w:val="00A07AE3"/>
    <w:rsid w:val="00A07FB9"/>
    <w:rsid w:val="00A15BA0"/>
    <w:rsid w:val="00A21636"/>
    <w:rsid w:val="00A23B38"/>
    <w:rsid w:val="00A25184"/>
    <w:rsid w:val="00A252F8"/>
    <w:rsid w:val="00A3209B"/>
    <w:rsid w:val="00A32268"/>
    <w:rsid w:val="00A32AD6"/>
    <w:rsid w:val="00A33DA6"/>
    <w:rsid w:val="00A35832"/>
    <w:rsid w:val="00A40B78"/>
    <w:rsid w:val="00A422A1"/>
    <w:rsid w:val="00A4438C"/>
    <w:rsid w:val="00A46F65"/>
    <w:rsid w:val="00A50086"/>
    <w:rsid w:val="00A531DB"/>
    <w:rsid w:val="00A533F6"/>
    <w:rsid w:val="00A5575D"/>
    <w:rsid w:val="00A56EC9"/>
    <w:rsid w:val="00A57C9C"/>
    <w:rsid w:val="00A61333"/>
    <w:rsid w:val="00A71870"/>
    <w:rsid w:val="00A71EBD"/>
    <w:rsid w:val="00A72AB0"/>
    <w:rsid w:val="00A82AA7"/>
    <w:rsid w:val="00A84A84"/>
    <w:rsid w:val="00A84CAA"/>
    <w:rsid w:val="00A92B1D"/>
    <w:rsid w:val="00A93459"/>
    <w:rsid w:val="00AA127D"/>
    <w:rsid w:val="00AA29A3"/>
    <w:rsid w:val="00AA3417"/>
    <w:rsid w:val="00AA36A5"/>
    <w:rsid w:val="00AA4662"/>
    <w:rsid w:val="00AA581D"/>
    <w:rsid w:val="00AA71F4"/>
    <w:rsid w:val="00AA772A"/>
    <w:rsid w:val="00AB25A1"/>
    <w:rsid w:val="00AC731F"/>
    <w:rsid w:val="00AD74FA"/>
    <w:rsid w:val="00AE19E4"/>
    <w:rsid w:val="00AE1A31"/>
    <w:rsid w:val="00AE235B"/>
    <w:rsid w:val="00AE3D4A"/>
    <w:rsid w:val="00AE50C3"/>
    <w:rsid w:val="00AE68EB"/>
    <w:rsid w:val="00AF0891"/>
    <w:rsid w:val="00AF6840"/>
    <w:rsid w:val="00B00C83"/>
    <w:rsid w:val="00B106BC"/>
    <w:rsid w:val="00B1097F"/>
    <w:rsid w:val="00B12694"/>
    <w:rsid w:val="00B1316C"/>
    <w:rsid w:val="00B238FF"/>
    <w:rsid w:val="00B23D90"/>
    <w:rsid w:val="00B25F74"/>
    <w:rsid w:val="00B26FFD"/>
    <w:rsid w:val="00B31599"/>
    <w:rsid w:val="00B321D1"/>
    <w:rsid w:val="00B346F4"/>
    <w:rsid w:val="00B34DEF"/>
    <w:rsid w:val="00B36E53"/>
    <w:rsid w:val="00B37CEF"/>
    <w:rsid w:val="00B44857"/>
    <w:rsid w:val="00B44DC6"/>
    <w:rsid w:val="00B44E4D"/>
    <w:rsid w:val="00B525C1"/>
    <w:rsid w:val="00B5341D"/>
    <w:rsid w:val="00B61912"/>
    <w:rsid w:val="00B62623"/>
    <w:rsid w:val="00B6396D"/>
    <w:rsid w:val="00B645D7"/>
    <w:rsid w:val="00B66794"/>
    <w:rsid w:val="00B672A5"/>
    <w:rsid w:val="00B7078C"/>
    <w:rsid w:val="00B71203"/>
    <w:rsid w:val="00B755F6"/>
    <w:rsid w:val="00B80330"/>
    <w:rsid w:val="00B816B1"/>
    <w:rsid w:val="00B82014"/>
    <w:rsid w:val="00B84ABE"/>
    <w:rsid w:val="00B869AC"/>
    <w:rsid w:val="00B86F91"/>
    <w:rsid w:val="00B90F84"/>
    <w:rsid w:val="00B914A6"/>
    <w:rsid w:val="00B94F86"/>
    <w:rsid w:val="00BA1195"/>
    <w:rsid w:val="00BA2095"/>
    <w:rsid w:val="00BA408D"/>
    <w:rsid w:val="00BA58EF"/>
    <w:rsid w:val="00BA5EFB"/>
    <w:rsid w:val="00BA63E0"/>
    <w:rsid w:val="00BB16DA"/>
    <w:rsid w:val="00BB23BB"/>
    <w:rsid w:val="00BB324A"/>
    <w:rsid w:val="00BB4F4C"/>
    <w:rsid w:val="00BC1A4A"/>
    <w:rsid w:val="00BC2961"/>
    <w:rsid w:val="00BD3DAE"/>
    <w:rsid w:val="00BD439F"/>
    <w:rsid w:val="00BD5546"/>
    <w:rsid w:val="00BD5891"/>
    <w:rsid w:val="00BE0A8E"/>
    <w:rsid w:val="00BE4E09"/>
    <w:rsid w:val="00BE6B98"/>
    <w:rsid w:val="00BE72E7"/>
    <w:rsid w:val="00BF0A6A"/>
    <w:rsid w:val="00BF0F1A"/>
    <w:rsid w:val="00BF11E6"/>
    <w:rsid w:val="00BF4796"/>
    <w:rsid w:val="00BF5246"/>
    <w:rsid w:val="00C07F16"/>
    <w:rsid w:val="00C10DB4"/>
    <w:rsid w:val="00C11AFB"/>
    <w:rsid w:val="00C22C10"/>
    <w:rsid w:val="00C23005"/>
    <w:rsid w:val="00C2318F"/>
    <w:rsid w:val="00C254EB"/>
    <w:rsid w:val="00C2762F"/>
    <w:rsid w:val="00C27AFC"/>
    <w:rsid w:val="00C31F30"/>
    <w:rsid w:val="00C321AE"/>
    <w:rsid w:val="00C45559"/>
    <w:rsid w:val="00C459B9"/>
    <w:rsid w:val="00C4690C"/>
    <w:rsid w:val="00C514DB"/>
    <w:rsid w:val="00C61A0A"/>
    <w:rsid w:val="00C61C5A"/>
    <w:rsid w:val="00C62DEE"/>
    <w:rsid w:val="00C64F26"/>
    <w:rsid w:val="00C6687D"/>
    <w:rsid w:val="00C8446A"/>
    <w:rsid w:val="00C9056A"/>
    <w:rsid w:val="00C92034"/>
    <w:rsid w:val="00C9220C"/>
    <w:rsid w:val="00C924FD"/>
    <w:rsid w:val="00C94460"/>
    <w:rsid w:val="00C94E14"/>
    <w:rsid w:val="00CA2B57"/>
    <w:rsid w:val="00CA40E8"/>
    <w:rsid w:val="00CA567A"/>
    <w:rsid w:val="00CB31DF"/>
    <w:rsid w:val="00CB45F7"/>
    <w:rsid w:val="00CC1D4D"/>
    <w:rsid w:val="00CC3BBB"/>
    <w:rsid w:val="00CC3D85"/>
    <w:rsid w:val="00CC7B38"/>
    <w:rsid w:val="00CD249E"/>
    <w:rsid w:val="00CD3513"/>
    <w:rsid w:val="00CD50DC"/>
    <w:rsid w:val="00CD621A"/>
    <w:rsid w:val="00CD68F5"/>
    <w:rsid w:val="00CD732C"/>
    <w:rsid w:val="00CE2749"/>
    <w:rsid w:val="00CE459D"/>
    <w:rsid w:val="00CF2B30"/>
    <w:rsid w:val="00CF3AF5"/>
    <w:rsid w:val="00D009A7"/>
    <w:rsid w:val="00D02DA6"/>
    <w:rsid w:val="00D03BDE"/>
    <w:rsid w:val="00D11186"/>
    <w:rsid w:val="00D14BB0"/>
    <w:rsid w:val="00D17C50"/>
    <w:rsid w:val="00D20DDF"/>
    <w:rsid w:val="00D20F6D"/>
    <w:rsid w:val="00D25B0F"/>
    <w:rsid w:val="00D26819"/>
    <w:rsid w:val="00D31BDE"/>
    <w:rsid w:val="00D41D0A"/>
    <w:rsid w:val="00D42F52"/>
    <w:rsid w:val="00D432E2"/>
    <w:rsid w:val="00D43EFA"/>
    <w:rsid w:val="00D45146"/>
    <w:rsid w:val="00D47299"/>
    <w:rsid w:val="00D518FE"/>
    <w:rsid w:val="00D53044"/>
    <w:rsid w:val="00D54859"/>
    <w:rsid w:val="00D55939"/>
    <w:rsid w:val="00D561C7"/>
    <w:rsid w:val="00D60BB2"/>
    <w:rsid w:val="00D706D3"/>
    <w:rsid w:val="00D73ADD"/>
    <w:rsid w:val="00D75DE4"/>
    <w:rsid w:val="00D776F4"/>
    <w:rsid w:val="00D81961"/>
    <w:rsid w:val="00D81EDE"/>
    <w:rsid w:val="00D82D91"/>
    <w:rsid w:val="00D8554F"/>
    <w:rsid w:val="00D86EA2"/>
    <w:rsid w:val="00D87658"/>
    <w:rsid w:val="00D932D9"/>
    <w:rsid w:val="00D93554"/>
    <w:rsid w:val="00D97328"/>
    <w:rsid w:val="00DA2135"/>
    <w:rsid w:val="00DA33FB"/>
    <w:rsid w:val="00DA52CE"/>
    <w:rsid w:val="00DA7373"/>
    <w:rsid w:val="00DB04BB"/>
    <w:rsid w:val="00DB2D1D"/>
    <w:rsid w:val="00DC6F45"/>
    <w:rsid w:val="00DC7D58"/>
    <w:rsid w:val="00DD3A81"/>
    <w:rsid w:val="00DD4589"/>
    <w:rsid w:val="00DD5D28"/>
    <w:rsid w:val="00DE1207"/>
    <w:rsid w:val="00DE1D6F"/>
    <w:rsid w:val="00DE661B"/>
    <w:rsid w:val="00DE6A7B"/>
    <w:rsid w:val="00DF0DD0"/>
    <w:rsid w:val="00DF319B"/>
    <w:rsid w:val="00DF5914"/>
    <w:rsid w:val="00DF7592"/>
    <w:rsid w:val="00DF7829"/>
    <w:rsid w:val="00E0048A"/>
    <w:rsid w:val="00E035EC"/>
    <w:rsid w:val="00E05101"/>
    <w:rsid w:val="00E075B9"/>
    <w:rsid w:val="00E11DFF"/>
    <w:rsid w:val="00E32086"/>
    <w:rsid w:val="00E369E1"/>
    <w:rsid w:val="00E43DD3"/>
    <w:rsid w:val="00E51B80"/>
    <w:rsid w:val="00E603DB"/>
    <w:rsid w:val="00E62EF7"/>
    <w:rsid w:val="00E63967"/>
    <w:rsid w:val="00E6421E"/>
    <w:rsid w:val="00E64559"/>
    <w:rsid w:val="00E66302"/>
    <w:rsid w:val="00E66944"/>
    <w:rsid w:val="00E70C75"/>
    <w:rsid w:val="00E73D6D"/>
    <w:rsid w:val="00E76C80"/>
    <w:rsid w:val="00E77047"/>
    <w:rsid w:val="00E77D0D"/>
    <w:rsid w:val="00E77E47"/>
    <w:rsid w:val="00E80E1C"/>
    <w:rsid w:val="00E81E43"/>
    <w:rsid w:val="00E857F0"/>
    <w:rsid w:val="00E85A2D"/>
    <w:rsid w:val="00E860DF"/>
    <w:rsid w:val="00E87DCD"/>
    <w:rsid w:val="00E90C02"/>
    <w:rsid w:val="00E93EEE"/>
    <w:rsid w:val="00E95875"/>
    <w:rsid w:val="00E95A1C"/>
    <w:rsid w:val="00EA10BC"/>
    <w:rsid w:val="00EA1437"/>
    <w:rsid w:val="00EB61EA"/>
    <w:rsid w:val="00EB6BFC"/>
    <w:rsid w:val="00EB6D27"/>
    <w:rsid w:val="00EB772E"/>
    <w:rsid w:val="00EC0CD3"/>
    <w:rsid w:val="00EC199A"/>
    <w:rsid w:val="00EC1ECB"/>
    <w:rsid w:val="00EC24AA"/>
    <w:rsid w:val="00EC56AC"/>
    <w:rsid w:val="00EC65C3"/>
    <w:rsid w:val="00EC6E2E"/>
    <w:rsid w:val="00ED64EB"/>
    <w:rsid w:val="00ED65E6"/>
    <w:rsid w:val="00EE16CF"/>
    <w:rsid w:val="00EE4A43"/>
    <w:rsid w:val="00EE547B"/>
    <w:rsid w:val="00EF7F74"/>
    <w:rsid w:val="00F00201"/>
    <w:rsid w:val="00F01A54"/>
    <w:rsid w:val="00F0263A"/>
    <w:rsid w:val="00F046BA"/>
    <w:rsid w:val="00F1089F"/>
    <w:rsid w:val="00F129D2"/>
    <w:rsid w:val="00F235F2"/>
    <w:rsid w:val="00F263C3"/>
    <w:rsid w:val="00F307A0"/>
    <w:rsid w:val="00F350F6"/>
    <w:rsid w:val="00F36BAD"/>
    <w:rsid w:val="00F4223B"/>
    <w:rsid w:val="00F43A5C"/>
    <w:rsid w:val="00F441C8"/>
    <w:rsid w:val="00F4687D"/>
    <w:rsid w:val="00F50341"/>
    <w:rsid w:val="00F53C98"/>
    <w:rsid w:val="00F54AAB"/>
    <w:rsid w:val="00F605CB"/>
    <w:rsid w:val="00F60BE6"/>
    <w:rsid w:val="00F619C5"/>
    <w:rsid w:val="00F70B48"/>
    <w:rsid w:val="00F71C5D"/>
    <w:rsid w:val="00F72138"/>
    <w:rsid w:val="00F72EB4"/>
    <w:rsid w:val="00F743E6"/>
    <w:rsid w:val="00F77B0D"/>
    <w:rsid w:val="00F848C3"/>
    <w:rsid w:val="00F85E4C"/>
    <w:rsid w:val="00F91B2F"/>
    <w:rsid w:val="00F963CA"/>
    <w:rsid w:val="00FA14B6"/>
    <w:rsid w:val="00FB0603"/>
    <w:rsid w:val="00FB269C"/>
    <w:rsid w:val="00FB4EFF"/>
    <w:rsid w:val="00FB555C"/>
    <w:rsid w:val="00FC0415"/>
    <w:rsid w:val="00FC2F78"/>
    <w:rsid w:val="00FC5126"/>
    <w:rsid w:val="00FC539A"/>
    <w:rsid w:val="00FC5789"/>
    <w:rsid w:val="00FC59A3"/>
    <w:rsid w:val="00FD0554"/>
    <w:rsid w:val="00FD2E59"/>
    <w:rsid w:val="00FD5404"/>
    <w:rsid w:val="00FE0C65"/>
    <w:rsid w:val="00FE39E9"/>
    <w:rsid w:val="00FE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B8AD5"/>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E2"/>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2D91"/>
    <w:pPr>
      <w:spacing w:before="300" w:after="40" w:line="276" w:lineRule="auto"/>
      <w:outlineLvl w:val="0"/>
    </w:pPr>
    <w:rPr>
      <w:rFonts w:asciiTheme="minorHAnsi" w:eastAsiaTheme="minorEastAsia" w:hAnsiTheme="minorHAnsi" w:cstheme="minorBidi"/>
      <w:smallCaps/>
      <w:spacing w:val="5"/>
      <w:sz w:val="32"/>
      <w:szCs w:val="32"/>
    </w:rPr>
  </w:style>
  <w:style w:type="paragraph" w:styleId="Heading2">
    <w:name w:val="heading 2"/>
    <w:basedOn w:val="Normal"/>
    <w:next w:val="Normal"/>
    <w:link w:val="Heading2Char"/>
    <w:uiPriority w:val="9"/>
    <w:unhideWhenUsed/>
    <w:qFormat/>
    <w:rsid w:val="00D82D91"/>
    <w:pPr>
      <w:spacing w:before="240" w:after="80" w:line="276" w:lineRule="auto"/>
      <w:outlineLvl w:val="1"/>
    </w:pPr>
    <w:rPr>
      <w:rFonts w:asciiTheme="minorHAnsi" w:eastAsiaTheme="minorEastAsia"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D82D91"/>
    <w:pPr>
      <w:spacing w:line="276" w:lineRule="auto"/>
      <w:outlineLvl w:val="2"/>
    </w:pPr>
    <w:rPr>
      <w:rFonts w:asciiTheme="minorHAnsi" w:eastAsiaTheme="minorEastAsia" w:hAnsiTheme="minorHAnsi" w:cstheme="minorBidi"/>
      <w:smallCaps/>
      <w:spacing w:val="5"/>
    </w:rPr>
  </w:style>
  <w:style w:type="paragraph" w:styleId="Heading4">
    <w:name w:val="heading 4"/>
    <w:basedOn w:val="Normal"/>
    <w:next w:val="Normal"/>
    <w:link w:val="Heading4Char"/>
    <w:uiPriority w:val="9"/>
    <w:semiHidden/>
    <w:unhideWhenUsed/>
    <w:qFormat/>
    <w:rsid w:val="00D82D91"/>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D82D91"/>
    <w:pPr>
      <w:spacing w:before="200"/>
      <w:outlineLvl w:val="4"/>
    </w:pPr>
    <w:rPr>
      <w:smallCaps/>
      <w:color w:val="77184B" w:themeColor="accent2" w:themeShade="BF"/>
      <w:spacing w:val="10"/>
      <w:sz w:val="22"/>
      <w:szCs w:val="26"/>
    </w:rPr>
  </w:style>
  <w:style w:type="paragraph" w:styleId="Heading6">
    <w:name w:val="heading 6"/>
    <w:basedOn w:val="Normal"/>
    <w:next w:val="Normal"/>
    <w:link w:val="Heading6Char"/>
    <w:uiPriority w:val="9"/>
    <w:semiHidden/>
    <w:unhideWhenUsed/>
    <w:qFormat/>
    <w:rsid w:val="00D82D91"/>
    <w:pPr>
      <w:outlineLvl w:val="5"/>
    </w:pPr>
    <w:rPr>
      <w:smallCaps/>
      <w:color w:val="9F2065" w:themeColor="accent2"/>
      <w:spacing w:val="5"/>
      <w:sz w:val="22"/>
    </w:rPr>
  </w:style>
  <w:style w:type="paragraph" w:styleId="Heading7">
    <w:name w:val="heading 7"/>
    <w:basedOn w:val="Normal"/>
    <w:next w:val="Normal"/>
    <w:link w:val="Heading7Char"/>
    <w:uiPriority w:val="9"/>
    <w:semiHidden/>
    <w:unhideWhenUsed/>
    <w:qFormat/>
    <w:rsid w:val="00D82D91"/>
    <w:pPr>
      <w:outlineLvl w:val="6"/>
    </w:pPr>
    <w:rPr>
      <w:b/>
      <w:smallCaps/>
      <w:color w:val="9F2065" w:themeColor="accent2"/>
      <w:spacing w:val="10"/>
    </w:rPr>
  </w:style>
  <w:style w:type="paragraph" w:styleId="Heading8">
    <w:name w:val="heading 8"/>
    <w:basedOn w:val="Normal"/>
    <w:next w:val="Normal"/>
    <w:link w:val="Heading8Char"/>
    <w:uiPriority w:val="9"/>
    <w:semiHidden/>
    <w:unhideWhenUsed/>
    <w:qFormat/>
    <w:rsid w:val="00D82D91"/>
    <w:pPr>
      <w:outlineLvl w:val="7"/>
    </w:pPr>
    <w:rPr>
      <w:b/>
      <w:i/>
      <w:smallCaps/>
      <w:color w:val="77184B" w:themeColor="accent2" w:themeShade="BF"/>
    </w:rPr>
  </w:style>
  <w:style w:type="paragraph" w:styleId="Heading9">
    <w:name w:val="heading 9"/>
    <w:basedOn w:val="Normal"/>
    <w:next w:val="Normal"/>
    <w:link w:val="Heading9Char"/>
    <w:uiPriority w:val="9"/>
    <w:semiHidden/>
    <w:unhideWhenUsed/>
    <w:qFormat/>
    <w:rsid w:val="00D82D91"/>
    <w:pPr>
      <w:outlineLvl w:val="8"/>
    </w:pPr>
    <w:rPr>
      <w:b/>
      <w:i/>
      <w:smallCaps/>
      <w:color w:val="4F1032"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2D91"/>
    <w:pPr>
      <w:pBdr>
        <w:top w:val="single" w:sz="12" w:space="1" w:color="9F2065" w:themeColor="accent2"/>
      </w:pBdr>
      <w:spacing w:after="200"/>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D82D91"/>
    <w:rPr>
      <w:smallCaps/>
      <w:sz w:val="48"/>
      <w:szCs w:val="48"/>
    </w:rPr>
  </w:style>
  <w:style w:type="character" w:customStyle="1" w:styleId="Heading1Char">
    <w:name w:val="Heading 1 Char"/>
    <w:basedOn w:val="DefaultParagraphFont"/>
    <w:link w:val="Heading1"/>
    <w:uiPriority w:val="9"/>
    <w:rsid w:val="00D82D91"/>
    <w:rPr>
      <w:smallCaps/>
      <w:spacing w:val="5"/>
      <w:sz w:val="32"/>
      <w:szCs w:val="32"/>
    </w:rPr>
  </w:style>
  <w:style w:type="character" w:customStyle="1" w:styleId="Heading2Char">
    <w:name w:val="Heading 2 Char"/>
    <w:basedOn w:val="DefaultParagraphFont"/>
    <w:link w:val="Heading2"/>
    <w:uiPriority w:val="9"/>
    <w:rsid w:val="00D82D91"/>
    <w:rPr>
      <w:smallCaps/>
      <w:spacing w:val="5"/>
      <w:sz w:val="28"/>
      <w:szCs w:val="28"/>
    </w:rPr>
  </w:style>
  <w:style w:type="paragraph" w:styleId="ListParagraph">
    <w:name w:val="List Paragraph"/>
    <w:basedOn w:val="Normal"/>
    <w:uiPriority w:val="34"/>
    <w:qFormat/>
    <w:rsid w:val="00D82D91"/>
    <w:pPr>
      <w:spacing w:after="200" w:line="276" w:lineRule="auto"/>
      <w:ind w:left="720"/>
      <w:contextualSpacing/>
      <w:jc w:val="both"/>
    </w:pPr>
    <w:rPr>
      <w:rFonts w:asciiTheme="minorHAnsi" w:eastAsiaTheme="minorEastAsia" w:hAnsiTheme="minorHAnsi" w:cstheme="minorBidi"/>
      <w:sz w:val="20"/>
      <w:szCs w:val="20"/>
    </w:rPr>
  </w:style>
  <w:style w:type="paragraph" w:styleId="ListBullet">
    <w:name w:val="List Bullet"/>
    <w:basedOn w:val="Normal"/>
    <w:uiPriority w:val="99"/>
    <w:unhideWhenUsed/>
    <w:rsid w:val="000E1ACF"/>
    <w:pPr>
      <w:numPr>
        <w:numId w:val="1"/>
      </w:numPr>
      <w:spacing w:after="200" w:line="276" w:lineRule="auto"/>
      <w:contextualSpacing/>
      <w:jc w:val="both"/>
    </w:pPr>
    <w:rPr>
      <w:rFonts w:asciiTheme="minorHAnsi" w:eastAsiaTheme="minorEastAsia" w:hAnsiTheme="minorHAnsi" w:cstheme="minorBidi"/>
      <w:sz w:val="20"/>
      <w:szCs w:val="20"/>
    </w:rPr>
  </w:style>
  <w:style w:type="paragraph" w:styleId="ListBullet2">
    <w:name w:val="List Bullet 2"/>
    <w:basedOn w:val="Normal"/>
    <w:uiPriority w:val="99"/>
    <w:unhideWhenUsed/>
    <w:rsid w:val="000E1ACF"/>
    <w:pPr>
      <w:numPr>
        <w:numId w:val="2"/>
      </w:numPr>
      <w:spacing w:after="200" w:line="276" w:lineRule="auto"/>
      <w:contextualSpacing/>
      <w:jc w:val="both"/>
    </w:pPr>
    <w:rPr>
      <w:rFonts w:asciiTheme="minorHAnsi" w:eastAsiaTheme="minorEastAsia" w:hAnsiTheme="minorHAnsi" w:cstheme="minorBidi"/>
      <w:sz w:val="20"/>
      <w:szCs w:val="20"/>
    </w:rPr>
  </w:style>
  <w:style w:type="paragraph" w:styleId="List">
    <w:name w:val="List"/>
    <w:basedOn w:val="Normal"/>
    <w:uiPriority w:val="99"/>
    <w:semiHidden/>
    <w:unhideWhenUsed/>
    <w:rsid w:val="000E1ACF"/>
    <w:pPr>
      <w:spacing w:after="200" w:line="276" w:lineRule="auto"/>
      <w:ind w:left="360" w:hanging="360"/>
      <w:contextualSpacing/>
      <w:jc w:val="both"/>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CE459D"/>
    <w:pPr>
      <w:tabs>
        <w:tab w:val="center" w:pos="4680"/>
        <w:tab w:val="right" w:pos="9360"/>
      </w:tabs>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CE459D"/>
  </w:style>
  <w:style w:type="character" w:styleId="Strong">
    <w:name w:val="Strong"/>
    <w:uiPriority w:val="22"/>
    <w:qFormat/>
    <w:rsid w:val="00D82D91"/>
    <w:rPr>
      <w:b/>
      <w:color w:val="9F2065" w:themeColor="accent2"/>
    </w:rPr>
  </w:style>
  <w:style w:type="paragraph" w:customStyle="1" w:styleId="ColorfulShading-Accent31">
    <w:name w:val="Colorful Shading - Accent 31"/>
    <w:basedOn w:val="Normal"/>
    <w:uiPriority w:val="34"/>
    <w:qFormat/>
    <w:rsid w:val="000B1084"/>
    <w:pPr>
      <w:spacing w:before="200" w:after="200" w:line="276" w:lineRule="auto"/>
      <w:ind w:left="720"/>
      <w:contextualSpacing/>
      <w:jc w:val="both"/>
    </w:pPr>
    <w:rPr>
      <w:rFonts w:ascii="Calibri" w:hAnsi="Calibri"/>
      <w:sz w:val="20"/>
      <w:szCs w:val="20"/>
    </w:rPr>
  </w:style>
  <w:style w:type="paragraph" w:styleId="TOCHeading">
    <w:name w:val="TOC Heading"/>
    <w:basedOn w:val="Heading1"/>
    <w:next w:val="Normal"/>
    <w:uiPriority w:val="39"/>
    <w:unhideWhenUsed/>
    <w:qFormat/>
    <w:rsid w:val="00D82D91"/>
    <w:pPr>
      <w:outlineLvl w:val="9"/>
    </w:pPr>
  </w:style>
  <w:style w:type="paragraph" w:styleId="TOC1">
    <w:name w:val="toc 1"/>
    <w:basedOn w:val="Normal"/>
    <w:next w:val="Normal"/>
    <w:autoRedefine/>
    <w:uiPriority w:val="39"/>
    <w:unhideWhenUsed/>
    <w:rsid w:val="00FB0603"/>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FB0603"/>
    <w:rPr>
      <w:color w:val="0000FF" w:themeColor="hyperlink"/>
      <w:u w:val="single"/>
    </w:rPr>
  </w:style>
  <w:style w:type="paragraph" w:styleId="CommentText">
    <w:name w:val="annotation text"/>
    <w:basedOn w:val="Normal"/>
    <w:link w:val="CommentTextChar"/>
    <w:uiPriority w:val="99"/>
    <w:unhideWhenUsed/>
    <w:rsid w:val="008A72A7"/>
    <w:pPr>
      <w:spacing w:before="200" w:after="200"/>
      <w:jc w:val="both"/>
    </w:pPr>
    <w:rPr>
      <w:rFonts w:ascii="Calibri" w:hAnsi="Calibri"/>
      <w:sz w:val="20"/>
      <w:szCs w:val="20"/>
    </w:rPr>
  </w:style>
  <w:style w:type="character" w:customStyle="1" w:styleId="CommentTextChar">
    <w:name w:val="Comment Text Char"/>
    <w:basedOn w:val="DefaultParagraphFont"/>
    <w:link w:val="CommentText"/>
    <w:uiPriority w:val="99"/>
    <w:rsid w:val="008A72A7"/>
    <w:rPr>
      <w:rFonts w:ascii="Calibri" w:eastAsia="Times New Roman" w:hAnsi="Calibri" w:cs="Times New Roman"/>
      <w:sz w:val="20"/>
      <w:szCs w:val="20"/>
    </w:rPr>
  </w:style>
  <w:style w:type="character" w:customStyle="1" w:styleId="LightGrid-Accent21">
    <w:name w:val="Light Grid - Accent 21"/>
    <w:uiPriority w:val="99"/>
    <w:semiHidden/>
    <w:rsid w:val="00F235F2"/>
    <w:rPr>
      <w:color w:val="808080"/>
    </w:rPr>
  </w:style>
  <w:style w:type="paragraph" w:styleId="NoSpacing">
    <w:name w:val="No Spacing"/>
    <w:basedOn w:val="Normal"/>
    <w:link w:val="NoSpacingChar"/>
    <w:uiPriority w:val="1"/>
    <w:qFormat/>
    <w:rsid w:val="00D82D91"/>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D82D91"/>
  </w:style>
  <w:style w:type="character" w:customStyle="1" w:styleId="Heading6Char">
    <w:name w:val="Heading 6 Char"/>
    <w:basedOn w:val="DefaultParagraphFont"/>
    <w:link w:val="Heading6"/>
    <w:uiPriority w:val="9"/>
    <w:semiHidden/>
    <w:rsid w:val="00D82D91"/>
    <w:rPr>
      <w:smallCaps/>
      <w:color w:val="9F2065" w:themeColor="accent2"/>
      <w:spacing w:val="5"/>
      <w:sz w:val="22"/>
    </w:rPr>
  </w:style>
  <w:style w:type="character" w:customStyle="1" w:styleId="apple-converted-space">
    <w:name w:val="apple-converted-space"/>
    <w:basedOn w:val="DefaultParagraphFont"/>
    <w:rsid w:val="00A72AB0"/>
  </w:style>
  <w:style w:type="paragraph" w:styleId="NormalWeb">
    <w:name w:val="Normal (Web)"/>
    <w:basedOn w:val="Normal"/>
    <w:uiPriority w:val="99"/>
    <w:unhideWhenUsed/>
    <w:rsid w:val="00AE235B"/>
    <w:pPr>
      <w:spacing w:before="100" w:beforeAutospacing="1" w:after="100" w:afterAutospacing="1"/>
      <w:jc w:val="both"/>
    </w:pPr>
  </w:style>
  <w:style w:type="table" w:styleId="GridTable3-Accent6">
    <w:name w:val="Grid Table 3 Accent 6"/>
    <w:basedOn w:val="TableNormal"/>
    <w:uiPriority w:val="48"/>
    <w:rsid w:val="00AE235B"/>
    <w:pPr>
      <w:spacing w:after="0" w:line="240" w:lineRule="auto"/>
    </w:pPr>
    <w:tblPr>
      <w:tblStyleRowBandSize w:val="1"/>
      <w:tblStyleColBandSize w:val="1"/>
      <w:tblBorders>
        <w:top w:val="single" w:sz="4" w:space="0" w:color="64AEE8" w:themeColor="accent6" w:themeTint="99"/>
        <w:left w:val="single" w:sz="4" w:space="0" w:color="64AEE8" w:themeColor="accent6" w:themeTint="99"/>
        <w:bottom w:val="single" w:sz="4" w:space="0" w:color="64AEE8" w:themeColor="accent6" w:themeTint="99"/>
        <w:right w:val="single" w:sz="4" w:space="0" w:color="64AEE8" w:themeColor="accent6" w:themeTint="99"/>
        <w:insideH w:val="single" w:sz="4" w:space="0" w:color="64AEE8" w:themeColor="accent6" w:themeTint="99"/>
        <w:insideV w:val="single" w:sz="4" w:space="0" w:color="64AE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4F7" w:themeFill="accent6" w:themeFillTint="33"/>
      </w:tcPr>
    </w:tblStylePr>
    <w:tblStylePr w:type="band1Horz">
      <w:tblPr/>
      <w:tcPr>
        <w:shd w:val="clear" w:color="auto" w:fill="CBE4F7" w:themeFill="accent6" w:themeFillTint="33"/>
      </w:tcPr>
    </w:tblStylePr>
    <w:tblStylePr w:type="neCell">
      <w:tblPr/>
      <w:tcPr>
        <w:tcBorders>
          <w:bottom w:val="single" w:sz="4" w:space="0" w:color="64AEE8" w:themeColor="accent6" w:themeTint="99"/>
        </w:tcBorders>
      </w:tcPr>
    </w:tblStylePr>
    <w:tblStylePr w:type="nwCell">
      <w:tblPr/>
      <w:tcPr>
        <w:tcBorders>
          <w:bottom w:val="single" w:sz="4" w:space="0" w:color="64AEE8" w:themeColor="accent6" w:themeTint="99"/>
        </w:tcBorders>
      </w:tcPr>
    </w:tblStylePr>
    <w:tblStylePr w:type="seCell">
      <w:tblPr/>
      <w:tcPr>
        <w:tcBorders>
          <w:top w:val="single" w:sz="4" w:space="0" w:color="64AEE8" w:themeColor="accent6" w:themeTint="99"/>
        </w:tcBorders>
      </w:tcPr>
    </w:tblStylePr>
    <w:tblStylePr w:type="swCell">
      <w:tblPr/>
      <w:tcPr>
        <w:tcBorders>
          <w:top w:val="single" w:sz="4" w:space="0" w:color="64AEE8" w:themeColor="accent6" w:themeTint="99"/>
        </w:tcBorders>
      </w:tcPr>
    </w:tblStylePr>
  </w:style>
  <w:style w:type="character" w:styleId="CommentReference">
    <w:name w:val="annotation reference"/>
    <w:basedOn w:val="DefaultParagraphFont"/>
    <w:uiPriority w:val="99"/>
    <w:semiHidden/>
    <w:unhideWhenUsed/>
    <w:rsid w:val="00AC731F"/>
    <w:rPr>
      <w:sz w:val="16"/>
      <w:szCs w:val="16"/>
    </w:rPr>
  </w:style>
  <w:style w:type="paragraph" w:styleId="BalloonText">
    <w:name w:val="Balloon Text"/>
    <w:basedOn w:val="Normal"/>
    <w:link w:val="BalloonTextChar"/>
    <w:uiPriority w:val="99"/>
    <w:semiHidden/>
    <w:unhideWhenUsed/>
    <w:rsid w:val="00AC731F"/>
    <w:rPr>
      <w:sz w:val="18"/>
      <w:szCs w:val="18"/>
    </w:rPr>
  </w:style>
  <w:style w:type="character" w:customStyle="1" w:styleId="BalloonTextChar">
    <w:name w:val="Balloon Text Char"/>
    <w:basedOn w:val="DefaultParagraphFont"/>
    <w:link w:val="BalloonText"/>
    <w:uiPriority w:val="99"/>
    <w:semiHidden/>
    <w:rsid w:val="00AC731F"/>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7F3222"/>
    <w:rPr>
      <w:color w:val="605E5C"/>
      <w:shd w:val="clear" w:color="auto" w:fill="E1DFDD"/>
    </w:rPr>
  </w:style>
  <w:style w:type="paragraph" w:styleId="TOC2">
    <w:name w:val="toc 2"/>
    <w:basedOn w:val="Normal"/>
    <w:next w:val="Normal"/>
    <w:autoRedefine/>
    <w:uiPriority w:val="39"/>
    <w:unhideWhenUsed/>
    <w:rsid w:val="00C2762F"/>
    <w:pPr>
      <w:ind w:left="240"/>
    </w:pPr>
    <w:rPr>
      <w:rFonts w:asciiTheme="minorHAnsi" w:hAnsiTheme="minorHAnsi"/>
      <w:smallCaps/>
      <w:sz w:val="20"/>
      <w:szCs w:val="20"/>
    </w:rPr>
  </w:style>
  <w:style w:type="paragraph" w:styleId="TOC3">
    <w:name w:val="toc 3"/>
    <w:basedOn w:val="Normal"/>
    <w:next w:val="Normal"/>
    <w:autoRedefine/>
    <w:uiPriority w:val="39"/>
    <w:unhideWhenUsed/>
    <w:rsid w:val="00C2762F"/>
    <w:pPr>
      <w:ind w:left="480"/>
    </w:pPr>
    <w:rPr>
      <w:rFonts w:asciiTheme="minorHAnsi" w:hAnsiTheme="minorHAnsi"/>
      <w:i/>
      <w:iCs/>
      <w:sz w:val="20"/>
      <w:szCs w:val="20"/>
    </w:rPr>
  </w:style>
  <w:style w:type="paragraph" w:styleId="TOC4">
    <w:name w:val="toc 4"/>
    <w:basedOn w:val="Normal"/>
    <w:next w:val="Normal"/>
    <w:autoRedefine/>
    <w:uiPriority w:val="39"/>
    <w:unhideWhenUsed/>
    <w:rsid w:val="00C2762F"/>
    <w:pPr>
      <w:ind w:left="720"/>
    </w:pPr>
    <w:rPr>
      <w:rFonts w:asciiTheme="minorHAnsi" w:hAnsiTheme="minorHAnsi"/>
      <w:sz w:val="18"/>
      <w:szCs w:val="18"/>
    </w:rPr>
  </w:style>
  <w:style w:type="paragraph" w:styleId="TOC5">
    <w:name w:val="toc 5"/>
    <w:basedOn w:val="Normal"/>
    <w:next w:val="Normal"/>
    <w:autoRedefine/>
    <w:uiPriority w:val="39"/>
    <w:unhideWhenUsed/>
    <w:rsid w:val="00C2762F"/>
    <w:pPr>
      <w:ind w:left="960"/>
    </w:pPr>
    <w:rPr>
      <w:rFonts w:asciiTheme="minorHAnsi" w:hAnsiTheme="minorHAnsi"/>
      <w:sz w:val="18"/>
      <w:szCs w:val="18"/>
    </w:rPr>
  </w:style>
  <w:style w:type="paragraph" w:styleId="TOC6">
    <w:name w:val="toc 6"/>
    <w:basedOn w:val="Normal"/>
    <w:next w:val="Normal"/>
    <w:autoRedefine/>
    <w:uiPriority w:val="39"/>
    <w:unhideWhenUsed/>
    <w:rsid w:val="00C2762F"/>
    <w:pPr>
      <w:ind w:left="1200"/>
    </w:pPr>
    <w:rPr>
      <w:rFonts w:asciiTheme="minorHAnsi" w:hAnsiTheme="minorHAnsi"/>
      <w:sz w:val="18"/>
      <w:szCs w:val="18"/>
    </w:rPr>
  </w:style>
  <w:style w:type="paragraph" w:styleId="TOC7">
    <w:name w:val="toc 7"/>
    <w:basedOn w:val="Normal"/>
    <w:next w:val="Normal"/>
    <w:autoRedefine/>
    <w:uiPriority w:val="39"/>
    <w:unhideWhenUsed/>
    <w:rsid w:val="00C2762F"/>
    <w:pPr>
      <w:ind w:left="1440"/>
    </w:pPr>
    <w:rPr>
      <w:rFonts w:asciiTheme="minorHAnsi" w:hAnsiTheme="minorHAnsi"/>
      <w:sz w:val="18"/>
      <w:szCs w:val="18"/>
    </w:rPr>
  </w:style>
  <w:style w:type="paragraph" w:styleId="TOC8">
    <w:name w:val="toc 8"/>
    <w:basedOn w:val="Normal"/>
    <w:next w:val="Normal"/>
    <w:autoRedefine/>
    <w:uiPriority w:val="39"/>
    <w:unhideWhenUsed/>
    <w:rsid w:val="00C2762F"/>
    <w:pPr>
      <w:ind w:left="1680"/>
    </w:pPr>
    <w:rPr>
      <w:rFonts w:asciiTheme="minorHAnsi" w:hAnsiTheme="minorHAnsi"/>
      <w:sz w:val="18"/>
      <w:szCs w:val="18"/>
    </w:rPr>
  </w:style>
  <w:style w:type="paragraph" w:styleId="TOC9">
    <w:name w:val="toc 9"/>
    <w:basedOn w:val="Normal"/>
    <w:next w:val="Normal"/>
    <w:autoRedefine/>
    <w:uiPriority w:val="39"/>
    <w:unhideWhenUsed/>
    <w:rsid w:val="00C2762F"/>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995474"/>
    <w:rPr>
      <w:color w:val="21AAE8" w:themeColor="followedHyperlink"/>
      <w:u w:val="single"/>
    </w:rPr>
  </w:style>
  <w:style w:type="character" w:customStyle="1" w:styleId="UnresolvedMention2">
    <w:name w:val="Unresolved Mention2"/>
    <w:basedOn w:val="DefaultParagraphFont"/>
    <w:uiPriority w:val="99"/>
    <w:semiHidden/>
    <w:unhideWhenUsed/>
    <w:rsid w:val="00FA14B6"/>
    <w:rPr>
      <w:color w:val="605E5C"/>
      <w:shd w:val="clear" w:color="auto" w:fill="E1DFDD"/>
    </w:rPr>
  </w:style>
  <w:style w:type="character" w:customStyle="1" w:styleId="Heading3Char">
    <w:name w:val="Heading 3 Char"/>
    <w:basedOn w:val="DefaultParagraphFont"/>
    <w:link w:val="Heading3"/>
    <w:uiPriority w:val="9"/>
    <w:semiHidden/>
    <w:rsid w:val="00D82D91"/>
    <w:rPr>
      <w:smallCaps/>
      <w:spacing w:val="5"/>
      <w:sz w:val="24"/>
      <w:szCs w:val="24"/>
    </w:rPr>
  </w:style>
  <w:style w:type="character" w:customStyle="1" w:styleId="Heading4Char">
    <w:name w:val="Heading 4 Char"/>
    <w:basedOn w:val="DefaultParagraphFont"/>
    <w:link w:val="Heading4"/>
    <w:uiPriority w:val="9"/>
    <w:semiHidden/>
    <w:rsid w:val="00D82D91"/>
    <w:rPr>
      <w:smallCaps/>
      <w:spacing w:val="10"/>
      <w:sz w:val="22"/>
      <w:szCs w:val="22"/>
    </w:rPr>
  </w:style>
  <w:style w:type="character" w:customStyle="1" w:styleId="Heading5Char">
    <w:name w:val="Heading 5 Char"/>
    <w:basedOn w:val="DefaultParagraphFont"/>
    <w:link w:val="Heading5"/>
    <w:uiPriority w:val="9"/>
    <w:semiHidden/>
    <w:rsid w:val="00D82D91"/>
    <w:rPr>
      <w:smallCaps/>
      <w:color w:val="77184B" w:themeColor="accent2" w:themeShade="BF"/>
      <w:spacing w:val="10"/>
      <w:sz w:val="22"/>
      <w:szCs w:val="26"/>
    </w:rPr>
  </w:style>
  <w:style w:type="character" w:customStyle="1" w:styleId="Heading7Char">
    <w:name w:val="Heading 7 Char"/>
    <w:basedOn w:val="DefaultParagraphFont"/>
    <w:link w:val="Heading7"/>
    <w:uiPriority w:val="9"/>
    <w:semiHidden/>
    <w:rsid w:val="00D82D91"/>
    <w:rPr>
      <w:b/>
      <w:smallCaps/>
      <w:color w:val="9F2065" w:themeColor="accent2"/>
      <w:spacing w:val="10"/>
    </w:rPr>
  </w:style>
  <w:style w:type="character" w:customStyle="1" w:styleId="Heading8Char">
    <w:name w:val="Heading 8 Char"/>
    <w:basedOn w:val="DefaultParagraphFont"/>
    <w:link w:val="Heading8"/>
    <w:uiPriority w:val="9"/>
    <w:semiHidden/>
    <w:rsid w:val="00D82D91"/>
    <w:rPr>
      <w:b/>
      <w:i/>
      <w:smallCaps/>
      <w:color w:val="77184B" w:themeColor="accent2" w:themeShade="BF"/>
    </w:rPr>
  </w:style>
  <w:style w:type="character" w:customStyle="1" w:styleId="Heading9Char">
    <w:name w:val="Heading 9 Char"/>
    <w:basedOn w:val="DefaultParagraphFont"/>
    <w:link w:val="Heading9"/>
    <w:uiPriority w:val="9"/>
    <w:semiHidden/>
    <w:rsid w:val="00D82D91"/>
    <w:rPr>
      <w:b/>
      <w:i/>
      <w:smallCaps/>
      <w:color w:val="4F1032" w:themeColor="accent2" w:themeShade="7F"/>
    </w:rPr>
  </w:style>
  <w:style w:type="paragraph" w:styleId="Caption">
    <w:name w:val="caption"/>
    <w:basedOn w:val="Normal"/>
    <w:next w:val="Normal"/>
    <w:uiPriority w:val="35"/>
    <w:semiHidden/>
    <w:unhideWhenUsed/>
    <w:qFormat/>
    <w:rsid w:val="00D82D91"/>
    <w:rPr>
      <w:b/>
      <w:bCs/>
      <w:caps/>
      <w:sz w:val="16"/>
      <w:szCs w:val="18"/>
    </w:rPr>
  </w:style>
  <w:style w:type="paragraph" w:styleId="Subtitle">
    <w:name w:val="Subtitle"/>
    <w:basedOn w:val="Normal"/>
    <w:next w:val="Normal"/>
    <w:link w:val="SubtitleChar"/>
    <w:uiPriority w:val="11"/>
    <w:qFormat/>
    <w:rsid w:val="00D82D91"/>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D82D91"/>
    <w:rPr>
      <w:rFonts w:asciiTheme="majorHAnsi" w:eastAsiaTheme="majorEastAsia" w:hAnsiTheme="majorHAnsi" w:cstheme="majorBidi"/>
      <w:szCs w:val="22"/>
    </w:rPr>
  </w:style>
  <w:style w:type="character" w:styleId="Emphasis">
    <w:name w:val="Emphasis"/>
    <w:uiPriority w:val="20"/>
    <w:qFormat/>
    <w:rsid w:val="00D82D91"/>
    <w:rPr>
      <w:b/>
      <w:i/>
      <w:spacing w:val="10"/>
    </w:rPr>
  </w:style>
  <w:style w:type="paragraph" w:styleId="Quote">
    <w:name w:val="Quote"/>
    <w:basedOn w:val="Normal"/>
    <w:next w:val="Normal"/>
    <w:link w:val="QuoteChar"/>
    <w:uiPriority w:val="29"/>
    <w:qFormat/>
    <w:rsid w:val="00D82D91"/>
    <w:pPr>
      <w:spacing w:after="200" w:line="276" w:lineRule="auto"/>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D82D91"/>
    <w:rPr>
      <w:i/>
    </w:rPr>
  </w:style>
  <w:style w:type="paragraph" w:styleId="IntenseQuote">
    <w:name w:val="Intense Quote"/>
    <w:basedOn w:val="Normal"/>
    <w:next w:val="Normal"/>
    <w:link w:val="IntenseQuoteChar"/>
    <w:uiPriority w:val="30"/>
    <w:qFormat/>
    <w:rsid w:val="00D82D91"/>
    <w:pPr>
      <w:pBdr>
        <w:top w:val="single" w:sz="8" w:space="10" w:color="77184B" w:themeColor="accent2" w:themeShade="BF"/>
        <w:left w:val="single" w:sz="8" w:space="10" w:color="77184B" w:themeColor="accent2" w:themeShade="BF"/>
        <w:bottom w:val="single" w:sz="8" w:space="10" w:color="77184B" w:themeColor="accent2" w:themeShade="BF"/>
        <w:right w:val="single" w:sz="8" w:space="10" w:color="77184B" w:themeColor="accent2" w:themeShade="BF"/>
      </w:pBdr>
      <w:shd w:val="clear" w:color="auto" w:fill="9F2065"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D82D91"/>
    <w:rPr>
      <w:b/>
      <w:i/>
      <w:color w:val="FFFFFF" w:themeColor="background1"/>
      <w:shd w:val="clear" w:color="auto" w:fill="9F2065" w:themeFill="accent2"/>
    </w:rPr>
  </w:style>
  <w:style w:type="character" w:styleId="SubtleEmphasis">
    <w:name w:val="Subtle Emphasis"/>
    <w:uiPriority w:val="19"/>
    <w:qFormat/>
    <w:rsid w:val="00D82D91"/>
    <w:rPr>
      <w:i/>
    </w:rPr>
  </w:style>
  <w:style w:type="character" w:styleId="IntenseEmphasis">
    <w:name w:val="Intense Emphasis"/>
    <w:uiPriority w:val="21"/>
    <w:qFormat/>
    <w:rsid w:val="00D82D91"/>
    <w:rPr>
      <w:b/>
      <w:i/>
      <w:color w:val="9F2065" w:themeColor="accent2"/>
      <w:spacing w:val="10"/>
    </w:rPr>
  </w:style>
  <w:style w:type="character" w:styleId="SubtleReference">
    <w:name w:val="Subtle Reference"/>
    <w:uiPriority w:val="31"/>
    <w:qFormat/>
    <w:rsid w:val="00D82D91"/>
    <w:rPr>
      <w:b/>
    </w:rPr>
  </w:style>
  <w:style w:type="character" w:styleId="IntenseReference">
    <w:name w:val="Intense Reference"/>
    <w:uiPriority w:val="32"/>
    <w:qFormat/>
    <w:rsid w:val="00D82D91"/>
    <w:rPr>
      <w:b/>
      <w:bCs/>
      <w:smallCaps/>
      <w:spacing w:val="5"/>
      <w:sz w:val="22"/>
      <w:szCs w:val="22"/>
      <w:u w:val="single"/>
    </w:rPr>
  </w:style>
  <w:style w:type="character" w:styleId="BookTitle">
    <w:name w:val="Book Title"/>
    <w:uiPriority w:val="33"/>
    <w:qFormat/>
    <w:rsid w:val="00D82D91"/>
    <w:rPr>
      <w:rFonts w:asciiTheme="majorHAnsi" w:eastAsiaTheme="majorEastAsia" w:hAnsiTheme="majorHAnsi" w:cstheme="majorBidi"/>
      <w:i/>
      <w:iCs/>
      <w:sz w:val="20"/>
      <w:szCs w:val="20"/>
    </w:rPr>
  </w:style>
  <w:style w:type="paragraph" w:customStyle="1" w:styleId="PersonalName">
    <w:name w:val="Personal Name"/>
    <w:basedOn w:val="Title"/>
    <w:rsid w:val="00D82D91"/>
    <w:rPr>
      <w:b/>
      <w:caps/>
      <w:color w:val="000000"/>
      <w:sz w:val="28"/>
      <w:szCs w:val="28"/>
    </w:rPr>
  </w:style>
  <w:style w:type="character" w:styleId="PageNumber">
    <w:name w:val="page number"/>
    <w:basedOn w:val="DefaultParagraphFont"/>
    <w:uiPriority w:val="99"/>
    <w:semiHidden/>
    <w:unhideWhenUsed/>
    <w:rsid w:val="00BD439F"/>
  </w:style>
  <w:style w:type="table" w:styleId="TableGrid">
    <w:name w:val="Table Grid"/>
    <w:basedOn w:val="TableNormal"/>
    <w:uiPriority w:val="39"/>
    <w:rsid w:val="00BE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E6B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5D619D"/>
    <w:pPr>
      <w:spacing w:before="0"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5D619D"/>
    <w:rPr>
      <w:rFonts w:ascii="Times New Roman" w:eastAsia="Times New Roman" w:hAnsi="Times New Roman" w:cs="Times New Roman"/>
      <w:b/>
      <w:bCs/>
      <w:sz w:val="20"/>
      <w:szCs w:val="20"/>
    </w:rPr>
  </w:style>
  <w:style w:type="character" w:customStyle="1" w:styleId="UnresolvedMention3">
    <w:name w:val="Unresolved Mention3"/>
    <w:basedOn w:val="DefaultParagraphFont"/>
    <w:uiPriority w:val="99"/>
    <w:semiHidden/>
    <w:unhideWhenUsed/>
    <w:rsid w:val="00A61333"/>
    <w:rPr>
      <w:color w:val="605E5C"/>
      <w:shd w:val="clear" w:color="auto" w:fill="E1DFDD"/>
    </w:rPr>
  </w:style>
  <w:style w:type="character" w:customStyle="1" w:styleId="UnresolvedMention4">
    <w:name w:val="Unresolved Mention4"/>
    <w:basedOn w:val="DefaultParagraphFont"/>
    <w:uiPriority w:val="99"/>
    <w:semiHidden/>
    <w:unhideWhenUsed/>
    <w:rsid w:val="00C27AFC"/>
    <w:rPr>
      <w:color w:val="605E5C"/>
      <w:shd w:val="clear" w:color="auto" w:fill="E1DFDD"/>
    </w:rPr>
  </w:style>
  <w:style w:type="character" w:customStyle="1" w:styleId="UnresolvedMention5">
    <w:name w:val="Unresolved Mention5"/>
    <w:basedOn w:val="DefaultParagraphFont"/>
    <w:uiPriority w:val="99"/>
    <w:semiHidden/>
    <w:unhideWhenUsed/>
    <w:rsid w:val="00313764"/>
    <w:rPr>
      <w:color w:val="605E5C"/>
      <w:shd w:val="clear" w:color="auto" w:fill="E1DFDD"/>
    </w:rPr>
  </w:style>
  <w:style w:type="character" w:styleId="UnresolvedMention">
    <w:name w:val="Unresolved Mention"/>
    <w:basedOn w:val="DefaultParagraphFont"/>
    <w:uiPriority w:val="99"/>
    <w:semiHidden/>
    <w:unhideWhenUsed/>
    <w:rsid w:val="005E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646">
      <w:bodyDiv w:val="1"/>
      <w:marLeft w:val="0"/>
      <w:marRight w:val="0"/>
      <w:marTop w:val="0"/>
      <w:marBottom w:val="0"/>
      <w:divBdr>
        <w:top w:val="none" w:sz="0" w:space="0" w:color="auto"/>
        <w:left w:val="none" w:sz="0" w:space="0" w:color="auto"/>
        <w:bottom w:val="none" w:sz="0" w:space="0" w:color="auto"/>
        <w:right w:val="none" w:sz="0" w:space="0" w:color="auto"/>
      </w:divBdr>
    </w:div>
    <w:div w:id="18356568">
      <w:bodyDiv w:val="1"/>
      <w:marLeft w:val="0"/>
      <w:marRight w:val="0"/>
      <w:marTop w:val="0"/>
      <w:marBottom w:val="0"/>
      <w:divBdr>
        <w:top w:val="none" w:sz="0" w:space="0" w:color="auto"/>
        <w:left w:val="none" w:sz="0" w:space="0" w:color="auto"/>
        <w:bottom w:val="none" w:sz="0" w:space="0" w:color="auto"/>
        <w:right w:val="none" w:sz="0" w:space="0" w:color="auto"/>
      </w:divBdr>
    </w:div>
    <w:div w:id="20132097">
      <w:bodyDiv w:val="1"/>
      <w:marLeft w:val="0"/>
      <w:marRight w:val="0"/>
      <w:marTop w:val="0"/>
      <w:marBottom w:val="0"/>
      <w:divBdr>
        <w:top w:val="none" w:sz="0" w:space="0" w:color="auto"/>
        <w:left w:val="none" w:sz="0" w:space="0" w:color="auto"/>
        <w:bottom w:val="none" w:sz="0" w:space="0" w:color="auto"/>
        <w:right w:val="none" w:sz="0" w:space="0" w:color="auto"/>
      </w:divBdr>
    </w:div>
    <w:div w:id="35474802">
      <w:bodyDiv w:val="1"/>
      <w:marLeft w:val="0"/>
      <w:marRight w:val="0"/>
      <w:marTop w:val="0"/>
      <w:marBottom w:val="0"/>
      <w:divBdr>
        <w:top w:val="none" w:sz="0" w:space="0" w:color="auto"/>
        <w:left w:val="none" w:sz="0" w:space="0" w:color="auto"/>
        <w:bottom w:val="none" w:sz="0" w:space="0" w:color="auto"/>
        <w:right w:val="none" w:sz="0" w:space="0" w:color="auto"/>
      </w:divBdr>
    </w:div>
    <w:div w:id="64693369">
      <w:bodyDiv w:val="1"/>
      <w:marLeft w:val="0"/>
      <w:marRight w:val="0"/>
      <w:marTop w:val="0"/>
      <w:marBottom w:val="0"/>
      <w:divBdr>
        <w:top w:val="none" w:sz="0" w:space="0" w:color="auto"/>
        <w:left w:val="none" w:sz="0" w:space="0" w:color="auto"/>
        <w:bottom w:val="none" w:sz="0" w:space="0" w:color="auto"/>
        <w:right w:val="none" w:sz="0" w:space="0" w:color="auto"/>
      </w:divBdr>
    </w:div>
    <w:div w:id="72819701">
      <w:bodyDiv w:val="1"/>
      <w:marLeft w:val="0"/>
      <w:marRight w:val="0"/>
      <w:marTop w:val="0"/>
      <w:marBottom w:val="0"/>
      <w:divBdr>
        <w:top w:val="none" w:sz="0" w:space="0" w:color="auto"/>
        <w:left w:val="none" w:sz="0" w:space="0" w:color="auto"/>
        <w:bottom w:val="none" w:sz="0" w:space="0" w:color="auto"/>
        <w:right w:val="none" w:sz="0" w:space="0" w:color="auto"/>
      </w:divBdr>
    </w:div>
    <w:div w:id="82606547">
      <w:bodyDiv w:val="1"/>
      <w:marLeft w:val="0"/>
      <w:marRight w:val="0"/>
      <w:marTop w:val="0"/>
      <w:marBottom w:val="0"/>
      <w:divBdr>
        <w:top w:val="none" w:sz="0" w:space="0" w:color="auto"/>
        <w:left w:val="none" w:sz="0" w:space="0" w:color="auto"/>
        <w:bottom w:val="none" w:sz="0" w:space="0" w:color="auto"/>
        <w:right w:val="none" w:sz="0" w:space="0" w:color="auto"/>
      </w:divBdr>
    </w:div>
    <w:div w:id="84309176">
      <w:bodyDiv w:val="1"/>
      <w:marLeft w:val="0"/>
      <w:marRight w:val="0"/>
      <w:marTop w:val="0"/>
      <w:marBottom w:val="0"/>
      <w:divBdr>
        <w:top w:val="none" w:sz="0" w:space="0" w:color="auto"/>
        <w:left w:val="none" w:sz="0" w:space="0" w:color="auto"/>
        <w:bottom w:val="none" w:sz="0" w:space="0" w:color="auto"/>
        <w:right w:val="none" w:sz="0" w:space="0" w:color="auto"/>
      </w:divBdr>
    </w:div>
    <w:div w:id="167183289">
      <w:bodyDiv w:val="1"/>
      <w:marLeft w:val="0"/>
      <w:marRight w:val="0"/>
      <w:marTop w:val="0"/>
      <w:marBottom w:val="0"/>
      <w:divBdr>
        <w:top w:val="none" w:sz="0" w:space="0" w:color="auto"/>
        <w:left w:val="none" w:sz="0" w:space="0" w:color="auto"/>
        <w:bottom w:val="none" w:sz="0" w:space="0" w:color="auto"/>
        <w:right w:val="none" w:sz="0" w:space="0" w:color="auto"/>
      </w:divBdr>
    </w:div>
    <w:div w:id="179902698">
      <w:bodyDiv w:val="1"/>
      <w:marLeft w:val="0"/>
      <w:marRight w:val="0"/>
      <w:marTop w:val="0"/>
      <w:marBottom w:val="0"/>
      <w:divBdr>
        <w:top w:val="none" w:sz="0" w:space="0" w:color="auto"/>
        <w:left w:val="none" w:sz="0" w:space="0" w:color="auto"/>
        <w:bottom w:val="none" w:sz="0" w:space="0" w:color="auto"/>
        <w:right w:val="none" w:sz="0" w:space="0" w:color="auto"/>
      </w:divBdr>
    </w:div>
    <w:div w:id="209001861">
      <w:bodyDiv w:val="1"/>
      <w:marLeft w:val="0"/>
      <w:marRight w:val="0"/>
      <w:marTop w:val="0"/>
      <w:marBottom w:val="0"/>
      <w:divBdr>
        <w:top w:val="none" w:sz="0" w:space="0" w:color="auto"/>
        <w:left w:val="none" w:sz="0" w:space="0" w:color="auto"/>
        <w:bottom w:val="none" w:sz="0" w:space="0" w:color="auto"/>
        <w:right w:val="none" w:sz="0" w:space="0" w:color="auto"/>
      </w:divBdr>
    </w:div>
    <w:div w:id="224726374">
      <w:bodyDiv w:val="1"/>
      <w:marLeft w:val="0"/>
      <w:marRight w:val="0"/>
      <w:marTop w:val="0"/>
      <w:marBottom w:val="0"/>
      <w:divBdr>
        <w:top w:val="none" w:sz="0" w:space="0" w:color="auto"/>
        <w:left w:val="none" w:sz="0" w:space="0" w:color="auto"/>
        <w:bottom w:val="none" w:sz="0" w:space="0" w:color="auto"/>
        <w:right w:val="none" w:sz="0" w:space="0" w:color="auto"/>
      </w:divBdr>
    </w:div>
    <w:div w:id="246695886">
      <w:bodyDiv w:val="1"/>
      <w:marLeft w:val="0"/>
      <w:marRight w:val="0"/>
      <w:marTop w:val="0"/>
      <w:marBottom w:val="0"/>
      <w:divBdr>
        <w:top w:val="none" w:sz="0" w:space="0" w:color="auto"/>
        <w:left w:val="none" w:sz="0" w:space="0" w:color="auto"/>
        <w:bottom w:val="none" w:sz="0" w:space="0" w:color="auto"/>
        <w:right w:val="none" w:sz="0" w:space="0" w:color="auto"/>
      </w:divBdr>
    </w:div>
    <w:div w:id="251473681">
      <w:bodyDiv w:val="1"/>
      <w:marLeft w:val="0"/>
      <w:marRight w:val="0"/>
      <w:marTop w:val="0"/>
      <w:marBottom w:val="0"/>
      <w:divBdr>
        <w:top w:val="none" w:sz="0" w:space="0" w:color="auto"/>
        <w:left w:val="none" w:sz="0" w:space="0" w:color="auto"/>
        <w:bottom w:val="none" w:sz="0" w:space="0" w:color="auto"/>
        <w:right w:val="none" w:sz="0" w:space="0" w:color="auto"/>
      </w:divBdr>
    </w:div>
    <w:div w:id="349575375">
      <w:bodyDiv w:val="1"/>
      <w:marLeft w:val="0"/>
      <w:marRight w:val="0"/>
      <w:marTop w:val="0"/>
      <w:marBottom w:val="0"/>
      <w:divBdr>
        <w:top w:val="none" w:sz="0" w:space="0" w:color="auto"/>
        <w:left w:val="none" w:sz="0" w:space="0" w:color="auto"/>
        <w:bottom w:val="none" w:sz="0" w:space="0" w:color="auto"/>
        <w:right w:val="none" w:sz="0" w:space="0" w:color="auto"/>
      </w:divBdr>
    </w:div>
    <w:div w:id="354577367">
      <w:bodyDiv w:val="1"/>
      <w:marLeft w:val="0"/>
      <w:marRight w:val="0"/>
      <w:marTop w:val="0"/>
      <w:marBottom w:val="0"/>
      <w:divBdr>
        <w:top w:val="none" w:sz="0" w:space="0" w:color="auto"/>
        <w:left w:val="none" w:sz="0" w:space="0" w:color="auto"/>
        <w:bottom w:val="none" w:sz="0" w:space="0" w:color="auto"/>
        <w:right w:val="none" w:sz="0" w:space="0" w:color="auto"/>
      </w:divBdr>
    </w:div>
    <w:div w:id="357706492">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4260949">
      <w:bodyDiv w:val="1"/>
      <w:marLeft w:val="0"/>
      <w:marRight w:val="0"/>
      <w:marTop w:val="0"/>
      <w:marBottom w:val="0"/>
      <w:divBdr>
        <w:top w:val="none" w:sz="0" w:space="0" w:color="auto"/>
        <w:left w:val="none" w:sz="0" w:space="0" w:color="auto"/>
        <w:bottom w:val="none" w:sz="0" w:space="0" w:color="auto"/>
        <w:right w:val="none" w:sz="0" w:space="0" w:color="auto"/>
      </w:divBdr>
    </w:div>
    <w:div w:id="390615671">
      <w:bodyDiv w:val="1"/>
      <w:marLeft w:val="0"/>
      <w:marRight w:val="0"/>
      <w:marTop w:val="0"/>
      <w:marBottom w:val="0"/>
      <w:divBdr>
        <w:top w:val="none" w:sz="0" w:space="0" w:color="auto"/>
        <w:left w:val="none" w:sz="0" w:space="0" w:color="auto"/>
        <w:bottom w:val="none" w:sz="0" w:space="0" w:color="auto"/>
        <w:right w:val="none" w:sz="0" w:space="0" w:color="auto"/>
      </w:divBdr>
    </w:div>
    <w:div w:id="449518722">
      <w:bodyDiv w:val="1"/>
      <w:marLeft w:val="0"/>
      <w:marRight w:val="0"/>
      <w:marTop w:val="0"/>
      <w:marBottom w:val="0"/>
      <w:divBdr>
        <w:top w:val="none" w:sz="0" w:space="0" w:color="auto"/>
        <w:left w:val="none" w:sz="0" w:space="0" w:color="auto"/>
        <w:bottom w:val="none" w:sz="0" w:space="0" w:color="auto"/>
        <w:right w:val="none" w:sz="0" w:space="0" w:color="auto"/>
      </w:divBdr>
    </w:div>
    <w:div w:id="461922399">
      <w:bodyDiv w:val="1"/>
      <w:marLeft w:val="0"/>
      <w:marRight w:val="0"/>
      <w:marTop w:val="0"/>
      <w:marBottom w:val="0"/>
      <w:divBdr>
        <w:top w:val="none" w:sz="0" w:space="0" w:color="auto"/>
        <w:left w:val="none" w:sz="0" w:space="0" w:color="auto"/>
        <w:bottom w:val="none" w:sz="0" w:space="0" w:color="auto"/>
        <w:right w:val="none" w:sz="0" w:space="0" w:color="auto"/>
      </w:divBdr>
    </w:div>
    <w:div w:id="479424570">
      <w:bodyDiv w:val="1"/>
      <w:marLeft w:val="0"/>
      <w:marRight w:val="0"/>
      <w:marTop w:val="0"/>
      <w:marBottom w:val="0"/>
      <w:divBdr>
        <w:top w:val="none" w:sz="0" w:space="0" w:color="auto"/>
        <w:left w:val="none" w:sz="0" w:space="0" w:color="auto"/>
        <w:bottom w:val="none" w:sz="0" w:space="0" w:color="auto"/>
        <w:right w:val="none" w:sz="0" w:space="0" w:color="auto"/>
      </w:divBdr>
    </w:div>
    <w:div w:id="480345554">
      <w:bodyDiv w:val="1"/>
      <w:marLeft w:val="0"/>
      <w:marRight w:val="0"/>
      <w:marTop w:val="0"/>
      <w:marBottom w:val="0"/>
      <w:divBdr>
        <w:top w:val="none" w:sz="0" w:space="0" w:color="auto"/>
        <w:left w:val="none" w:sz="0" w:space="0" w:color="auto"/>
        <w:bottom w:val="none" w:sz="0" w:space="0" w:color="auto"/>
        <w:right w:val="none" w:sz="0" w:space="0" w:color="auto"/>
      </w:divBdr>
    </w:div>
    <w:div w:id="492531441">
      <w:bodyDiv w:val="1"/>
      <w:marLeft w:val="0"/>
      <w:marRight w:val="0"/>
      <w:marTop w:val="0"/>
      <w:marBottom w:val="0"/>
      <w:divBdr>
        <w:top w:val="none" w:sz="0" w:space="0" w:color="auto"/>
        <w:left w:val="none" w:sz="0" w:space="0" w:color="auto"/>
        <w:bottom w:val="none" w:sz="0" w:space="0" w:color="auto"/>
        <w:right w:val="none" w:sz="0" w:space="0" w:color="auto"/>
      </w:divBdr>
    </w:div>
    <w:div w:id="498160253">
      <w:bodyDiv w:val="1"/>
      <w:marLeft w:val="0"/>
      <w:marRight w:val="0"/>
      <w:marTop w:val="0"/>
      <w:marBottom w:val="0"/>
      <w:divBdr>
        <w:top w:val="none" w:sz="0" w:space="0" w:color="auto"/>
        <w:left w:val="none" w:sz="0" w:space="0" w:color="auto"/>
        <w:bottom w:val="none" w:sz="0" w:space="0" w:color="auto"/>
        <w:right w:val="none" w:sz="0" w:space="0" w:color="auto"/>
      </w:divBdr>
    </w:div>
    <w:div w:id="515582628">
      <w:bodyDiv w:val="1"/>
      <w:marLeft w:val="0"/>
      <w:marRight w:val="0"/>
      <w:marTop w:val="0"/>
      <w:marBottom w:val="0"/>
      <w:divBdr>
        <w:top w:val="none" w:sz="0" w:space="0" w:color="auto"/>
        <w:left w:val="none" w:sz="0" w:space="0" w:color="auto"/>
        <w:bottom w:val="none" w:sz="0" w:space="0" w:color="auto"/>
        <w:right w:val="none" w:sz="0" w:space="0" w:color="auto"/>
      </w:divBdr>
    </w:div>
    <w:div w:id="543056625">
      <w:bodyDiv w:val="1"/>
      <w:marLeft w:val="0"/>
      <w:marRight w:val="0"/>
      <w:marTop w:val="0"/>
      <w:marBottom w:val="0"/>
      <w:divBdr>
        <w:top w:val="none" w:sz="0" w:space="0" w:color="auto"/>
        <w:left w:val="none" w:sz="0" w:space="0" w:color="auto"/>
        <w:bottom w:val="none" w:sz="0" w:space="0" w:color="auto"/>
        <w:right w:val="none" w:sz="0" w:space="0" w:color="auto"/>
      </w:divBdr>
    </w:div>
    <w:div w:id="560948644">
      <w:bodyDiv w:val="1"/>
      <w:marLeft w:val="0"/>
      <w:marRight w:val="0"/>
      <w:marTop w:val="0"/>
      <w:marBottom w:val="0"/>
      <w:divBdr>
        <w:top w:val="none" w:sz="0" w:space="0" w:color="auto"/>
        <w:left w:val="none" w:sz="0" w:space="0" w:color="auto"/>
        <w:bottom w:val="none" w:sz="0" w:space="0" w:color="auto"/>
        <w:right w:val="none" w:sz="0" w:space="0" w:color="auto"/>
      </w:divBdr>
    </w:div>
    <w:div w:id="577444775">
      <w:bodyDiv w:val="1"/>
      <w:marLeft w:val="0"/>
      <w:marRight w:val="0"/>
      <w:marTop w:val="0"/>
      <w:marBottom w:val="0"/>
      <w:divBdr>
        <w:top w:val="none" w:sz="0" w:space="0" w:color="auto"/>
        <w:left w:val="none" w:sz="0" w:space="0" w:color="auto"/>
        <w:bottom w:val="none" w:sz="0" w:space="0" w:color="auto"/>
        <w:right w:val="none" w:sz="0" w:space="0" w:color="auto"/>
      </w:divBdr>
    </w:div>
    <w:div w:id="681396185">
      <w:bodyDiv w:val="1"/>
      <w:marLeft w:val="0"/>
      <w:marRight w:val="0"/>
      <w:marTop w:val="0"/>
      <w:marBottom w:val="0"/>
      <w:divBdr>
        <w:top w:val="none" w:sz="0" w:space="0" w:color="auto"/>
        <w:left w:val="none" w:sz="0" w:space="0" w:color="auto"/>
        <w:bottom w:val="none" w:sz="0" w:space="0" w:color="auto"/>
        <w:right w:val="none" w:sz="0" w:space="0" w:color="auto"/>
      </w:divBdr>
    </w:div>
    <w:div w:id="689721642">
      <w:bodyDiv w:val="1"/>
      <w:marLeft w:val="0"/>
      <w:marRight w:val="0"/>
      <w:marTop w:val="0"/>
      <w:marBottom w:val="0"/>
      <w:divBdr>
        <w:top w:val="none" w:sz="0" w:space="0" w:color="auto"/>
        <w:left w:val="none" w:sz="0" w:space="0" w:color="auto"/>
        <w:bottom w:val="none" w:sz="0" w:space="0" w:color="auto"/>
        <w:right w:val="none" w:sz="0" w:space="0" w:color="auto"/>
      </w:divBdr>
    </w:div>
    <w:div w:id="703403353">
      <w:bodyDiv w:val="1"/>
      <w:marLeft w:val="0"/>
      <w:marRight w:val="0"/>
      <w:marTop w:val="0"/>
      <w:marBottom w:val="0"/>
      <w:divBdr>
        <w:top w:val="none" w:sz="0" w:space="0" w:color="auto"/>
        <w:left w:val="none" w:sz="0" w:space="0" w:color="auto"/>
        <w:bottom w:val="none" w:sz="0" w:space="0" w:color="auto"/>
        <w:right w:val="none" w:sz="0" w:space="0" w:color="auto"/>
      </w:divBdr>
    </w:div>
    <w:div w:id="753479871">
      <w:bodyDiv w:val="1"/>
      <w:marLeft w:val="0"/>
      <w:marRight w:val="0"/>
      <w:marTop w:val="0"/>
      <w:marBottom w:val="0"/>
      <w:divBdr>
        <w:top w:val="none" w:sz="0" w:space="0" w:color="auto"/>
        <w:left w:val="none" w:sz="0" w:space="0" w:color="auto"/>
        <w:bottom w:val="none" w:sz="0" w:space="0" w:color="auto"/>
        <w:right w:val="none" w:sz="0" w:space="0" w:color="auto"/>
      </w:divBdr>
    </w:div>
    <w:div w:id="791943375">
      <w:bodyDiv w:val="1"/>
      <w:marLeft w:val="0"/>
      <w:marRight w:val="0"/>
      <w:marTop w:val="0"/>
      <w:marBottom w:val="0"/>
      <w:divBdr>
        <w:top w:val="none" w:sz="0" w:space="0" w:color="auto"/>
        <w:left w:val="none" w:sz="0" w:space="0" w:color="auto"/>
        <w:bottom w:val="none" w:sz="0" w:space="0" w:color="auto"/>
        <w:right w:val="none" w:sz="0" w:space="0" w:color="auto"/>
      </w:divBdr>
    </w:div>
    <w:div w:id="823395644">
      <w:bodyDiv w:val="1"/>
      <w:marLeft w:val="0"/>
      <w:marRight w:val="0"/>
      <w:marTop w:val="0"/>
      <w:marBottom w:val="0"/>
      <w:divBdr>
        <w:top w:val="none" w:sz="0" w:space="0" w:color="auto"/>
        <w:left w:val="none" w:sz="0" w:space="0" w:color="auto"/>
        <w:bottom w:val="none" w:sz="0" w:space="0" w:color="auto"/>
        <w:right w:val="none" w:sz="0" w:space="0" w:color="auto"/>
      </w:divBdr>
    </w:div>
    <w:div w:id="844900162">
      <w:bodyDiv w:val="1"/>
      <w:marLeft w:val="0"/>
      <w:marRight w:val="0"/>
      <w:marTop w:val="0"/>
      <w:marBottom w:val="0"/>
      <w:divBdr>
        <w:top w:val="none" w:sz="0" w:space="0" w:color="auto"/>
        <w:left w:val="none" w:sz="0" w:space="0" w:color="auto"/>
        <w:bottom w:val="none" w:sz="0" w:space="0" w:color="auto"/>
        <w:right w:val="none" w:sz="0" w:space="0" w:color="auto"/>
      </w:divBdr>
    </w:div>
    <w:div w:id="853613875">
      <w:bodyDiv w:val="1"/>
      <w:marLeft w:val="0"/>
      <w:marRight w:val="0"/>
      <w:marTop w:val="0"/>
      <w:marBottom w:val="0"/>
      <w:divBdr>
        <w:top w:val="none" w:sz="0" w:space="0" w:color="auto"/>
        <w:left w:val="none" w:sz="0" w:space="0" w:color="auto"/>
        <w:bottom w:val="none" w:sz="0" w:space="0" w:color="auto"/>
        <w:right w:val="none" w:sz="0" w:space="0" w:color="auto"/>
      </w:divBdr>
    </w:div>
    <w:div w:id="855388279">
      <w:bodyDiv w:val="1"/>
      <w:marLeft w:val="0"/>
      <w:marRight w:val="0"/>
      <w:marTop w:val="0"/>
      <w:marBottom w:val="0"/>
      <w:divBdr>
        <w:top w:val="none" w:sz="0" w:space="0" w:color="auto"/>
        <w:left w:val="none" w:sz="0" w:space="0" w:color="auto"/>
        <w:bottom w:val="none" w:sz="0" w:space="0" w:color="auto"/>
        <w:right w:val="none" w:sz="0" w:space="0" w:color="auto"/>
      </w:divBdr>
    </w:div>
    <w:div w:id="931087824">
      <w:bodyDiv w:val="1"/>
      <w:marLeft w:val="0"/>
      <w:marRight w:val="0"/>
      <w:marTop w:val="0"/>
      <w:marBottom w:val="0"/>
      <w:divBdr>
        <w:top w:val="none" w:sz="0" w:space="0" w:color="auto"/>
        <w:left w:val="none" w:sz="0" w:space="0" w:color="auto"/>
        <w:bottom w:val="none" w:sz="0" w:space="0" w:color="auto"/>
        <w:right w:val="none" w:sz="0" w:space="0" w:color="auto"/>
      </w:divBdr>
    </w:div>
    <w:div w:id="995492885">
      <w:bodyDiv w:val="1"/>
      <w:marLeft w:val="0"/>
      <w:marRight w:val="0"/>
      <w:marTop w:val="0"/>
      <w:marBottom w:val="0"/>
      <w:divBdr>
        <w:top w:val="none" w:sz="0" w:space="0" w:color="auto"/>
        <w:left w:val="none" w:sz="0" w:space="0" w:color="auto"/>
        <w:bottom w:val="none" w:sz="0" w:space="0" w:color="auto"/>
        <w:right w:val="none" w:sz="0" w:space="0" w:color="auto"/>
      </w:divBdr>
    </w:div>
    <w:div w:id="1028066148">
      <w:bodyDiv w:val="1"/>
      <w:marLeft w:val="0"/>
      <w:marRight w:val="0"/>
      <w:marTop w:val="0"/>
      <w:marBottom w:val="0"/>
      <w:divBdr>
        <w:top w:val="none" w:sz="0" w:space="0" w:color="auto"/>
        <w:left w:val="none" w:sz="0" w:space="0" w:color="auto"/>
        <w:bottom w:val="none" w:sz="0" w:space="0" w:color="auto"/>
        <w:right w:val="none" w:sz="0" w:space="0" w:color="auto"/>
      </w:divBdr>
    </w:div>
    <w:div w:id="1030687008">
      <w:bodyDiv w:val="1"/>
      <w:marLeft w:val="0"/>
      <w:marRight w:val="0"/>
      <w:marTop w:val="0"/>
      <w:marBottom w:val="0"/>
      <w:divBdr>
        <w:top w:val="none" w:sz="0" w:space="0" w:color="auto"/>
        <w:left w:val="none" w:sz="0" w:space="0" w:color="auto"/>
        <w:bottom w:val="none" w:sz="0" w:space="0" w:color="auto"/>
        <w:right w:val="none" w:sz="0" w:space="0" w:color="auto"/>
      </w:divBdr>
    </w:div>
    <w:div w:id="1060134700">
      <w:bodyDiv w:val="1"/>
      <w:marLeft w:val="0"/>
      <w:marRight w:val="0"/>
      <w:marTop w:val="0"/>
      <w:marBottom w:val="0"/>
      <w:divBdr>
        <w:top w:val="none" w:sz="0" w:space="0" w:color="auto"/>
        <w:left w:val="none" w:sz="0" w:space="0" w:color="auto"/>
        <w:bottom w:val="none" w:sz="0" w:space="0" w:color="auto"/>
        <w:right w:val="none" w:sz="0" w:space="0" w:color="auto"/>
      </w:divBdr>
    </w:div>
    <w:div w:id="1079207869">
      <w:bodyDiv w:val="1"/>
      <w:marLeft w:val="0"/>
      <w:marRight w:val="0"/>
      <w:marTop w:val="0"/>
      <w:marBottom w:val="0"/>
      <w:divBdr>
        <w:top w:val="none" w:sz="0" w:space="0" w:color="auto"/>
        <w:left w:val="none" w:sz="0" w:space="0" w:color="auto"/>
        <w:bottom w:val="none" w:sz="0" w:space="0" w:color="auto"/>
        <w:right w:val="none" w:sz="0" w:space="0" w:color="auto"/>
      </w:divBdr>
    </w:div>
    <w:div w:id="1089040232">
      <w:bodyDiv w:val="1"/>
      <w:marLeft w:val="0"/>
      <w:marRight w:val="0"/>
      <w:marTop w:val="0"/>
      <w:marBottom w:val="0"/>
      <w:divBdr>
        <w:top w:val="none" w:sz="0" w:space="0" w:color="auto"/>
        <w:left w:val="none" w:sz="0" w:space="0" w:color="auto"/>
        <w:bottom w:val="none" w:sz="0" w:space="0" w:color="auto"/>
        <w:right w:val="none" w:sz="0" w:space="0" w:color="auto"/>
      </w:divBdr>
    </w:div>
    <w:div w:id="1089545433">
      <w:bodyDiv w:val="1"/>
      <w:marLeft w:val="0"/>
      <w:marRight w:val="0"/>
      <w:marTop w:val="0"/>
      <w:marBottom w:val="0"/>
      <w:divBdr>
        <w:top w:val="none" w:sz="0" w:space="0" w:color="auto"/>
        <w:left w:val="none" w:sz="0" w:space="0" w:color="auto"/>
        <w:bottom w:val="none" w:sz="0" w:space="0" w:color="auto"/>
        <w:right w:val="none" w:sz="0" w:space="0" w:color="auto"/>
      </w:divBdr>
    </w:div>
    <w:div w:id="1120687010">
      <w:bodyDiv w:val="1"/>
      <w:marLeft w:val="0"/>
      <w:marRight w:val="0"/>
      <w:marTop w:val="0"/>
      <w:marBottom w:val="0"/>
      <w:divBdr>
        <w:top w:val="none" w:sz="0" w:space="0" w:color="auto"/>
        <w:left w:val="none" w:sz="0" w:space="0" w:color="auto"/>
        <w:bottom w:val="none" w:sz="0" w:space="0" w:color="auto"/>
        <w:right w:val="none" w:sz="0" w:space="0" w:color="auto"/>
      </w:divBdr>
    </w:div>
    <w:div w:id="1147821228">
      <w:bodyDiv w:val="1"/>
      <w:marLeft w:val="0"/>
      <w:marRight w:val="0"/>
      <w:marTop w:val="0"/>
      <w:marBottom w:val="0"/>
      <w:divBdr>
        <w:top w:val="none" w:sz="0" w:space="0" w:color="auto"/>
        <w:left w:val="none" w:sz="0" w:space="0" w:color="auto"/>
        <w:bottom w:val="none" w:sz="0" w:space="0" w:color="auto"/>
        <w:right w:val="none" w:sz="0" w:space="0" w:color="auto"/>
      </w:divBdr>
    </w:div>
    <w:div w:id="1195078624">
      <w:bodyDiv w:val="1"/>
      <w:marLeft w:val="0"/>
      <w:marRight w:val="0"/>
      <w:marTop w:val="0"/>
      <w:marBottom w:val="0"/>
      <w:divBdr>
        <w:top w:val="none" w:sz="0" w:space="0" w:color="auto"/>
        <w:left w:val="none" w:sz="0" w:space="0" w:color="auto"/>
        <w:bottom w:val="none" w:sz="0" w:space="0" w:color="auto"/>
        <w:right w:val="none" w:sz="0" w:space="0" w:color="auto"/>
      </w:divBdr>
    </w:div>
    <w:div w:id="1279603053">
      <w:bodyDiv w:val="1"/>
      <w:marLeft w:val="0"/>
      <w:marRight w:val="0"/>
      <w:marTop w:val="0"/>
      <w:marBottom w:val="0"/>
      <w:divBdr>
        <w:top w:val="none" w:sz="0" w:space="0" w:color="auto"/>
        <w:left w:val="none" w:sz="0" w:space="0" w:color="auto"/>
        <w:bottom w:val="none" w:sz="0" w:space="0" w:color="auto"/>
        <w:right w:val="none" w:sz="0" w:space="0" w:color="auto"/>
      </w:divBdr>
    </w:div>
    <w:div w:id="1280452107">
      <w:bodyDiv w:val="1"/>
      <w:marLeft w:val="0"/>
      <w:marRight w:val="0"/>
      <w:marTop w:val="0"/>
      <w:marBottom w:val="0"/>
      <w:divBdr>
        <w:top w:val="none" w:sz="0" w:space="0" w:color="auto"/>
        <w:left w:val="none" w:sz="0" w:space="0" w:color="auto"/>
        <w:bottom w:val="none" w:sz="0" w:space="0" w:color="auto"/>
        <w:right w:val="none" w:sz="0" w:space="0" w:color="auto"/>
      </w:divBdr>
    </w:div>
    <w:div w:id="1292785991">
      <w:bodyDiv w:val="1"/>
      <w:marLeft w:val="0"/>
      <w:marRight w:val="0"/>
      <w:marTop w:val="0"/>
      <w:marBottom w:val="0"/>
      <w:divBdr>
        <w:top w:val="none" w:sz="0" w:space="0" w:color="auto"/>
        <w:left w:val="none" w:sz="0" w:space="0" w:color="auto"/>
        <w:bottom w:val="none" w:sz="0" w:space="0" w:color="auto"/>
        <w:right w:val="none" w:sz="0" w:space="0" w:color="auto"/>
      </w:divBdr>
    </w:div>
    <w:div w:id="1298533664">
      <w:bodyDiv w:val="1"/>
      <w:marLeft w:val="0"/>
      <w:marRight w:val="0"/>
      <w:marTop w:val="0"/>
      <w:marBottom w:val="0"/>
      <w:divBdr>
        <w:top w:val="none" w:sz="0" w:space="0" w:color="auto"/>
        <w:left w:val="none" w:sz="0" w:space="0" w:color="auto"/>
        <w:bottom w:val="none" w:sz="0" w:space="0" w:color="auto"/>
        <w:right w:val="none" w:sz="0" w:space="0" w:color="auto"/>
      </w:divBdr>
    </w:div>
    <w:div w:id="1311330339">
      <w:bodyDiv w:val="1"/>
      <w:marLeft w:val="0"/>
      <w:marRight w:val="0"/>
      <w:marTop w:val="0"/>
      <w:marBottom w:val="0"/>
      <w:divBdr>
        <w:top w:val="none" w:sz="0" w:space="0" w:color="auto"/>
        <w:left w:val="none" w:sz="0" w:space="0" w:color="auto"/>
        <w:bottom w:val="none" w:sz="0" w:space="0" w:color="auto"/>
        <w:right w:val="none" w:sz="0" w:space="0" w:color="auto"/>
      </w:divBdr>
    </w:div>
    <w:div w:id="1448499701">
      <w:bodyDiv w:val="1"/>
      <w:marLeft w:val="0"/>
      <w:marRight w:val="0"/>
      <w:marTop w:val="0"/>
      <w:marBottom w:val="0"/>
      <w:divBdr>
        <w:top w:val="none" w:sz="0" w:space="0" w:color="auto"/>
        <w:left w:val="none" w:sz="0" w:space="0" w:color="auto"/>
        <w:bottom w:val="none" w:sz="0" w:space="0" w:color="auto"/>
        <w:right w:val="none" w:sz="0" w:space="0" w:color="auto"/>
      </w:divBdr>
    </w:div>
    <w:div w:id="1454717122">
      <w:bodyDiv w:val="1"/>
      <w:marLeft w:val="0"/>
      <w:marRight w:val="0"/>
      <w:marTop w:val="0"/>
      <w:marBottom w:val="0"/>
      <w:divBdr>
        <w:top w:val="none" w:sz="0" w:space="0" w:color="auto"/>
        <w:left w:val="none" w:sz="0" w:space="0" w:color="auto"/>
        <w:bottom w:val="none" w:sz="0" w:space="0" w:color="auto"/>
        <w:right w:val="none" w:sz="0" w:space="0" w:color="auto"/>
      </w:divBdr>
    </w:div>
    <w:div w:id="1473522724">
      <w:bodyDiv w:val="1"/>
      <w:marLeft w:val="0"/>
      <w:marRight w:val="0"/>
      <w:marTop w:val="0"/>
      <w:marBottom w:val="0"/>
      <w:divBdr>
        <w:top w:val="none" w:sz="0" w:space="0" w:color="auto"/>
        <w:left w:val="none" w:sz="0" w:space="0" w:color="auto"/>
        <w:bottom w:val="none" w:sz="0" w:space="0" w:color="auto"/>
        <w:right w:val="none" w:sz="0" w:space="0" w:color="auto"/>
      </w:divBdr>
    </w:div>
    <w:div w:id="1490439322">
      <w:bodyDiv w:val="1"/>
      <w:marLeft w:val="0"/>
      <w:marRight w:val="0"/>
      <w:marTop w:val="0"/>
      <w:marBottom w:val="0"/>
      <w:divBdr>
        <w:top w:val="none" w:sz="0" w:space="0" w:color="auto"/>
        <w:left w:val="none" w:sz="0" w:space="0" w:color="auto"/>
        <w:bottom w:val="none" w:sz="0" w:space="0" w:color="auto"/>
        <w:right w:val="none" w:sz="0" w:space="0" w:color="auto"/>
      </w:divBdr>
    </w:div>
    <w:div w:id="1493325739">
      <w:bodyDiv w:val="1"/>
      <w:marLeft w:val="0"/>
      <w:marRight w:val="0"/>
      <w:marTop w:val="0"/>
      <w:marBottom w:val="0"/>
      <w:divBdr>
        <w:top w:val="none" w:sz="0" w:space="0" w:color="auto"/>
        <w:left w:val="none" w:sz="0" w:space="0" w:color="auto"/>
        <w:bottom w:val="none" w:sz="0" w:space="0" w:color="auto"/>
        <w:right w:val="none" w:sz="0" w:space="0" w:color="auto"/>
      </w:divBdr>
    </w:div>
    <w:div w:id="1506893065">
      <w:bodyDiv w:val="1"/>
      <w:marLeft w:val="0"/>
      <w:marRight w:val="0"/>
      <w:marTop w:val="0"/>
      <w:marBottom w:val="0"/>
      <w:divBdr>
        <w:top w:val="none" w:sz="0" w:space="0" w:color="auto"/>
        <w:left w:val="none" w:sz="0" w:space="0" w:color="auto"/>
        <w:bottom w:val="none" w:sz="0" w:space="0" w:color="auto"/>
        <w:right w:val="none" w:sz="0" w:space="0" w:color="auto"/>
      </w:divBdr>
    </w:div>
    <w:div w:id="1524593083">
      <w:bodyDiv w:val="1"/>
      <w:marLeft w:val="0"/>
      <w:marRight w:val="0"/>
      <w:marTop w:val="0"/>
      <w:marBottom w:val="0"/>
      <w:divBdr>
        <w:top w:val="none" w:sz="0" w:space="0" w:color="auto"/>
        <w:left w:val="none" w:sz="0" w:space="0" w:color="auto"/>
        <w:bottom w:val="none" w:sz="0" w:space="0" w:color="auto"/>
        <w:right w:val="none" w:sz="0" w:space="0" w:color="auto"/>
      </w:divBdr>
    </w:div>
    <w:div w:id="1564752826">
      <w:bodyDiv w:val="1"/>
      <w:marLeft w:val="0"/>
      <w:marRight w:val="0"/>
      <w:marTop w:val="0"/>
      <w:marBottom w:val="0"/>
      <w:divBdr>
        <w:top w:val="none" w:sz="0" w:space="0" w:color="auto"/>
        <w:left w:val="none" w:sz="0" w:space="0" w:color="auto"/>
        <w:bottom w:val="none" w:sz="0" w:space="0" w:color="auto"/>
        <w:right w:val="none" w:sz="0" w:space="0" w:color="auto"/>
      </w:divBdr>
    </w:div>
    <w:div w:id="1578517791">
      <w:bodyDiv w:val="1"/>
      <w:marLeft w:val="0"/>
      <w:marRight w:val="0"/>
      <w:marTop w:val="0"/>
      <w:marBottom w:val="0"/>
      <w:divBdr>
        <w:top w:val="none" w:sz="0" w:space="0" w:color="auto"/>
        <w:left w:val="none" w:sz="0" w:space="0" w:color="auto"/>
        <w:bottom w:val="none" w:sz="0" w:space="0" w:color="auto"/>
        <w:right w:val="none" w:sz="0" w:space="0" w:color="auto"/>
      </w:divBdr>
    </w:div>
    <w:div w:id="1579438013">
      <w:bodyDiv w:val="1"/>
      <w:marLeft w:val="0"/>
      <w:marRight w:val="0"/>
      <w:marTop w:val="0"/>
      <w:marBottom w:val="0"/>
      <w:divBdr>
        <w:top w:val="none" w:sz="0" w:space="0" w:color="auto"/>
        <w:left w:val="none" w:sz="0" w:space="0" w:color="auto"/>
        <w:bottom w:val="none" w:sz="0" w:space="0" w:color="auto"/>
        <w:right w:val="none" w:sz="0" w:space="0" w:color="auto"/>
      </w:divBdr>
    </w:div>
    <w:div w:id="1672296691">
      <w:bodyDiv w:val="1"/>
      <w:marLeft w:val="0"/>
      <w:marRight w:val="0"/>
      <w:marTop w:val="0"/>
      <w:marBottom w:val="0"/>
      <w:divBdr>
        <w:top w:val="none" w:sz="0" w:space="0" w:color="auto"/>
        <w:left w:val="none" w:sz="0" w:space="0" w:color="auto"/>
        <w:bottom w:val="none" w:sz="0" w:space="0" w:color="auto"/>
        <w:right w:val="none" w:sz="0" w:space="0" w:color="auto"/>
      </w:divBdr>
    </w:div>
    <w:div w:id="1679457579">
      <w:bodyDiv w:val="1"/>
      <w:marLeft w:val="0"/>
      <w:marRight w:val="0"/>
      <w:marTop w:val="0"/>
      <w:marBottom w:val="0"/>
      <w:divBdr>
        <w:top w:val="none" w:sz="0" w:space="0" w:color="auto"/>
        <w:left w:val="none" w:sz="0" w:space="0" w:color="auto"/>
        <w:bottom w:val="none" w:sz="0" w:space="0" w:color="auto"/>
        <w:right w:val="none" w:sz="0" w:space="0" w:color="auto"/>
      </w:divBdr>
    </w:div>
    <w:div w:id="1775006732">
      <w:bodyDiv w:val="1"/>
      <w:marLeft w:val="0"/>
      <w:marRight w:val="0"/>
      <w:marTop w:val="0"/>
      <w:marBottom w:val="0"/>
      <w:divBdr>
        <w:top w:val="none" w:sz="0" w:space="0" w:color="auto"/>
        <w:left w:val="none" w:sz="0" w:space="0" w:color="auto"/>
        <w:bottom w:val="none" w:sz="0" w:space="0" w:color="auto"/>
        <w:right w:val="none" w:sz="0" w:space="0" w:color="auto"/>
      </w:divBdr>
    </w:div>
    <w:div w:id="1784421130">
      <w:bodyDiv w:val="1"/>
      <w:marLeft w:val="0"/>
      <w:marRight w:val="0"/>
      <w:marTop w:val="0"/>
      <w:marBottom w:val="0"/>
      <w:divBdr>
        <w:top w:val="none" w:sz="0" w:space="0" w:color="auto"/>
        <w:left w:val="none" w:sz="0" w:space="0" w:color="auto"/>
        <w:bottom w:val="none" w:sz="0" w:space="0" w:color="auto"/>
        <w:right w:val="none" w:sz="0" w:space="0" w:color="auto"/>
      </w:divBdr>
    </w:div>
    <w:div w:id="1796871470">
      <w:bodyDiv w:val="1"/>
      <w:marLeft w:val="0"/>
      <w:marRight w:val="0"/>
      <w:marTop w:val="0"/>
      <w:marBottom w:val="0"/>
      <w:divBdr>
        <w:top w:val="none" w:sz="0" w:space="0" w:color="auto"/>
        <w:left w:val="none" w:sz="0" w:space="0" w:color="auto"/>
        <w:bottom w:val="none" w:sz="0" w:space="0" w:color="auto"/>
        <w:right w:val="none" w:sz="0" w:space="0" w:color="auto"/>
      </w:divBdr>
    </w:div>
    <w:div w:id="1828087826">
      <w:bodyDiv w:val="1"/>
      <w:marLeft w:val="0"/>
      <w:marRight w:val="0"/>
      <w:marTop w:val="0"/>
      <w:marBottom w:val="0"/>
      <w:divBdr>
        <w:top w:val="none" w:sz="0" w:space="0" w:color="auto"/>
        <w:left w:val="none" w:sz="0" w:space="0" w:color="auto"/>
        <w:bottom w:val="none" w:sz="0" w:space="0" w:color="auto"/>
        <w:right w:val="none" w:sz="0" w:space="0" w:color="auto"/>
      </w:divBdr>
    </w:div>
    <w:div w:id="1832402971">
      <w:bodyDiv w:val="1"/>
      <w:marLeft w:val="0"/>
      <w:marRight w:val="0"/>
      <w:marTop w:val="0"/>
      <w:marBottom w:val="0"/>
      <w:divBdr>
        <w:top w:val="none" w:sz="0" w:space="0" w:color="auto"/>
        <w:left w:val="none" w:sz="0" w:space="0" w:color="auto"/>
        <w:bottom w:val="none" w:sz="0" w:space="0" w:color="auto"/>
        <w:right w:val="none" w:sz="0" w:space="0" w:color="auto"/>
      </w:divBdr>
    </w:div>
    <w:div w:id="1836990745">
      <w:bodyDiv w:val="1"/>
      <w:marLeft w:val="0"/>
      <w:marRight w:val="0"/>
      <w:marTop w:val="0"/>
      <w:marBottom w:val="0"/>
      <w:divBdr>
        <w:top w:val="none" w:sz="0" w:space="0" w:color="auto"/>
        <w:left w:val="none" w:sz="0" w:space="0" w:color="auto"/>
        <w:bottom w:val="none" w:sz="0" w:space="0" w:color="auto"/>
        <w:right w:val="none" w:sz="0" w:space="0" w:color="auto"/>
      </w:divBdr>
    </w:div>
    <w:div w:id="1840462214">
      <w:bodyDiv w:val="1"/>
      <w:marLeft w:val="0"/>
      <w:marRight w:val="0"/>
      <w:marTop w:val="0"/>
      <w:marBottom w:val="0"/>
      <w:divBdr>
        <w:top w:val="none" w:sz="0" w:space="0" w:color="auto"/>
        <w:left w:val="none" w:sz="0" w:space="0" w:color="auto"/>
        <w:bottom w:val="none" w:sz="0" w:space="0" w:color="auto"/>
        <w:right w:val="none" w:sz="0" w:space="0" w:color="auto"/>
      </w:divBdr>
    </w:div>
    <w:div w:id="1868442128">
      <w:bodyDiv w:val="1"/>
      <w:marLeft w:val="0"/>
      <w:marRight w:val="0"/>
      <w:marTop w:val="0"/>
      <w:marBottom w:val="0"/>
      <w:divBdr>
        <w:top w:val="none" w:sz="0" w:space="0" w:color="auto"/>
        <w:left w:val="none" w:sz="0" w:space="0" w:color="auto"/>
        <w:bottom w:val="none" w:sz="0" w:space="0" w:color="auto"/>
        <w:right w:val="none" w:sz="0" w:space="0" w:color="auto"/>
      </w:divBdr>
    </w:div>
    <w:div w:id="1883832559">
      <w:bodyDiv w:val="1"/>
      <w:marLeft w:val="0"/>
      <w:marRight w:val="0"/>
      <w:marTop w:val="0"/>
      <w:marBottom w:val="0"/>
      <w:divBdr>
        <w:top w:val="none" w:sz="0" w:space="0" w:color="auto"/>
        <w:left w:val="none" w:sz="0" w:space="0" w:color="auto"/>
        <w:bottom w:val="none" w:sz="0" w:space="0" w:color="auto"/>
        <w:right w:val="none" w:sz="0" w:space="0" w:color="auto"/>
      </w:divBdr>
    </w:div>
    <w:div w:id="1942451813">
      <w:bodyDiv w:val="1"/>
      <w:marLeft w:val="0"/>
      <w:marRight w:val="0"/>
      <w:marTop w:val="0"/>
      <w:marBottom w:val="0"/>
      <w:divBdr>
        <w:top w:val="none" w:sz="0" w:space="0" w:color="auto"/>
        <w:left w:val="none" w:sz="0" w:space="0" w:color="auto"/>
        <w:bottom w:val="none" w:sz="0" w:space="0" w:color="auto"/>
        <w:right w:val="none" w:sz="0" w:space="0" w:color="auto"/>
      </w:divBdr>
    </w:div>
    <w:div w:id="1956789625">
      <w:bodyDiv w:val="1"/>
      <w:marLeft w:val="0"/>
      <w:marRight w:val="0"/>
      <w:marTop w:val="0"/>
      <w:marBottom w:val="0"/>
      <w:divBdr>
        <w:top w:val="none" w:sz="0" w:space="0" w:color="auto"/>
        <w:left w:val="none" w:sz="0" w:space="0" w:color="auto"/>
        <w:bottom w:val="none" w:sz="0" w:space="0" w:color="auto"/>
        <w:right w:val="none" w:sz="0" w:space="0" w:color="auto"/>
      </w:divBdr>
    </w:div>
    <w:div w:id="2039547356">
      <w:bodyDiv w:val="1"/>
      <w:marLeft w:val="0"/>
      <w:marRight w:val="0"/>
      <w:marTop w:val="0"/>
      <w:marBottom w:val="0"/>
      <w:divBdr>
        <w:top w:val="none" w:sz="0" w:space="0" w:color="auto"/>
        <w:left w:val="none" w:sz="0" w:space="0" w:color="auto"/>
        <w:bottom w:val="none" w:sz="0" w:space="0" w:color="auto"/>
        <w:right w:val="none" w:sz="0" w:space="0" w:color="auto"/>
      </w:divBdr>
    </w:div>
    <w:div w:id="2047555692">
      <w:bodyDiv w:val="1"/>
      <w:marLeft w:val="0"/>
      <w:marRight w:val="0"/>
      <w:marTop w:val="0"/>
      <w:marBottom w:val="0"/>
      <w:divBdr>
        <w:top w:val="none" w:sz="0" w:space="0" w:color="auto"/>
        <w:left w:val="none" w:sz="0" w:space="0" w:color="auto"/>
        <w:bottom w:val="none" w:sz="0" w:space="0" w:color="auto"/>
        <w:right w:val="none" w:sz="0" w:space="0" w:color="auto"/>
      </w:divBdr>
    </w:div>
    <w:div w:id="2065638750">
      <w:bodyDiv w:val="1"/>
      <w:marLeft w:val="0"/>
      <w:marRight w:val="0"/>
      <w:marTop w:val="0"/>
      <w:marBottom w:val="0"/>
      <w:divBdr>
        <w:top w:val="none" w:sz="0" w:space="0" w:color="auto"/>
        <w:left w:val="none" w:sz="0" w:space="0" w:color="auto"/>
        <w:bottom w:val="none" w:sz="0" w:space="0" w:color="auto"/>
        <w:right w:val="none" w:sz="0" w:space="0" w:color="auto"/>
      </w:divBdr>
    </w:div>
    <w:div w:id="2068530272">
      <w:bodyDiv w:val="1"/>
      <w:marLeft w:val="0"/>
      <w:marRight w:val="0"/>
      <w:marTop w:val="0"/>
      <w:marBottom w:val="0"/>
      <w:divBdr>
        <w:top w:val="none" w:sz="0" w:space="0" w:color="auto"/>
        <w:left w:val="none" w:sz="0" w:space="0" w:color="auto"/>
        <w:bottom w:val="none" w:sz="0" w:space="0" w:color="auto"/>
        <w:right w:val="none" w:sz="0" w:space="0" w:color="auto"/>
      </w:divBdr>
    </w:div>
    <w:div w:id="2081709192">
      <w:bodyDiv w:val="1"/>
      <w:marLeft w:val="0"/>
      <w:marRight w:val="0"/>
      <w:marTop w:val="0"/>
      <w:marBottom w:val="0"/>
      <w:divBdr>
        <w:top w:val="none" w:sz="0" w:space="0" w:color="auto"/>
        <w:left w:val="none" w:sz="0" w:space="0" w:color="auto"/>
        <w:bottom w:val="none" w:sz="0" w:space="0" w:color="auto"/>
        <w:right w:val="none" w:sz="0" w:space="0" w:color="auto"/>
      </w:divBdr>
    </w:div>
    <w:div w:id="2095348871">
      <w:bodyDiv w:val="1"/>
      <w:marLeft w:val="0"/>
      <w:marRight w:val="0"/>
      <w:marTop w:val="0"/>
      <w:marBottom w:val="0"/>
      <w:divBdr>
        <w:top w:val="none" w:sz="0" w:space="0" w:color="auto"/>
        <w:left w:val="none" w:sz="0" w:space="0" w:color="auto"/>
        <w:bottom w:val="none" w:sz="0" w:space="0" w:color="auto"/>
        <w:right w:val="none" w:sz="0" w:space="0" w:color="auto"/>
      </w:divBdr>
    </w:div>
    <w:div w:id="21191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olis.oregonlegislature.gov/liz/2024R1/Measures/Overview/HB4082" TargetMode="External"/><Relationship Id="rId26" Type="http://schemas.openxmlformats.org/officeDocument/2006/relationships/hyperlink" Target="https://olis.oregonlegislature.gov/liz/2024R1/Measures/Overview/sb1514" TargetMode="External"/><Relationship Id="rId39" Type="http://schemas.openxmlformats.org/officeDocument/2006/relationships/hyperlink" Target="https://olis.oregonlegislature.gov/liz/2024R1/Measures/Overview/sb1568" TargetMode="External"/><Relationship Id="rId3" Type="http://schemas.openxmlformats.org/officeDocument/2006/relationships/customXml" Target="../customXml/item3.xml"/><Relationship Id="rId21" Type="http://schemas.openxmlformats.org/officeDocument/2006/relationships/hyperlink" Target="https://olis.oregonlegislature.gov/liz/2024R1/Measures/Overview/sb1532" TargetMode="External"/><Relationship Id="rId34" Type="http://schemas.openxmlformats.org/officeDocument/2006/relationships/hyperlink" Target="https://olis.oregonlegislature.gov/liz/2024R1/Measures/Overview/HB4006" TargetMode="External"/><Relationship Id="rId42" Type="http://schemas.openxmlformats.org/officeDocument/2006/relationships/hyperlink" Target="https://olis.oregonlegislature.gov/liz/2024R1/Measures/Overview/sb155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lis.oregonlegislature.gov/liz/2024R1/Measures/Overview/sb1532" TargetMode="External"/><Relationship Id="rId25" Type="http://schemas.openxmlformats.org/officeDocument/2006/relationships/hyperlink" Target="https://olis.oregonlegislature.gov/liz/2024R1/Measures/Overview/sb1552" TargetMode="External"/><Relationship Id="rId33" Type="http://schemas.openxmlformats.org/officeDocument/2006/relationships/hyperlink" Target="https://olis.oregonlegislature.gov/liz/2024R1/Measures/Overview/sb1557" TargetMode="External"/><Relationship Id="rId38" Type="http://schemas.openxmlformats.org/officeDocument/2006/relationships/hyperlink" Target="https://olis.oregonlegislature.gov/liz/2024R1/Measures/Overview/sb1562"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lis.oregonlegislature.gov/liz/2024R1/Measures/Overview/HB4082" TargetMode="External"/><Relationship Id="rId20" Type="http://schemas.openxmlformats.org/officeDocument/2006/relationships/hyperlink" Target="https://olis.oregonlegislature.gov/liz/2024R1/Measures/Overview/HB4084" TargetMode="External"/><Relationship Id="rId29" Type="http://schemas.openxmlformats.org/officeDocument/2006/relationships/hyperlink" Target="https://olis.oregonlegislature.gov/liz/2024R1/Measures/Overview/sb1526" TargetMode="External"/><Relationship Id="rId41" Type="http://schemas.openxmlformats.org/officeDocument/2006/relationships/hyperlink" Target="https://olis.oregonlegislature.gov/liz/2024R1/Measures/Overview/sb15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lis.oregonlegislature.gov/liz/2024R1/Measures/Overview/sb1502" TargetMode="External"/><Relationship Id="rId32" Type="http://schemas.openxmlformats.org/officeDocument/2006/relationships/hyperlink" Target="https://olis.oregonlegislature.gov/liz/2024R1/Measures/Overview/HB4151" TargetMode="External"/><Relationship Id="rId37" Type="http://schemas.openxmlformats.org/officeDocument/2006/relationships/hyperlink" Target="https://olis.oregonlegislature.gov/liz/2024R1/Measures/Overview/SB1531" TargetMode="External"/><Relationship Id="rId40" Type="http://schemas.openxmlformats.org/officeDocument/2006/relationships/hyperlink" Target="https://olis.oregonlegislature.gov/liz/2024R1/Measures/Overview/sb1575"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oregonlegislature.gov/liz/2024R1/Measures/Overview/HB4160" TargetMode="External"/><Relationship Id="rId28" Type="http://schemas.openxmlformats.org/officeDocument/2006/relationships/hyperlink" Target="https://olis.oregonlegislature.gov/liz/2024R1/Measures/Overview/HB5204" TargetMode="External"/><Relationship Id="rId36" Type="http://schemas.openxmlformats.org/officeDocument/2006/relationships/hyperlink" Target="https://olis.oregonlegislature.gov/liz/2024R1/Measures/Overview/HB4122" TargetMode="External"/><Relationship Id="rId10" Type="http://schemas.openxmlformats.org/officeDocument/2006/relationships/endnotes" Target="endnotes.xml"/><Relationship Id="rId19" Type="http://schemas.openxmlformats.org/officeDocument/2006/relationships/hyperlink" Target="https://olis.oregonlegislature.gov/liz/2024R1/Measures/Overview/sb1532" TargetMode="External"/><Relationship Id="rId31" Type="http://schemas.openxmlformats.org/officeDocument/2006/relationships/hyperlink" Target="https://olis.oregonlegislature.gov/liz/2024R1/Measures/Overview/HB4147" TargetMode="External"/><Relationship Id="rId44" Type="http://schemas.openxmlformats.org/officeDocument/2006/relationships/hyperlink" Target="https://olis.oregonlegislature.gov/liz/2024R1/Measures/Overview/HB41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lis.oregonlegislature.gov/liz/2024R1/Measures/Overview/HB4086" TargetMode="External"/><Relationship Id="rId27" Type="http://schemas.openxmlformats.org/officeDocument/2006/relationships/hyperlink" Target="https://olis.oregonlegislature.gov/liz/2024R1/Measures/Overview/sb1515" TargetMode="External"/><Relationship Id="rId30" Type="http://schemas.openxmlformats.org/officeDocument/2006/relationships/hyperlink" Target="https://olis.oregonlegislature.gov/liz/2024R1/Measures/Overview/sb5701" TargetMode="External"/><Relationship Id="rId35" Type="http://schemas.openxmlformats.org/officeDocument/2006/relationships/hyperlink" Target="https://olis.oregonlegislature.gov/liz/2024R1/Measures/Overview/HB4117" TargetMode="External"/><Relationship Id="rId43" Type="http://schemas.openxmlformats.org/officeDocument/2006/relationships/hyperlink" Target="https://olis.oregonlegislature.gov/liz/2024R1/Measures/Overview/HB40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DE">
  <a:themeElements>
    <a:clrScheme name="Custom 11">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0000FF"/>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2024-04-09T07:00:00+00:00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4864A-42BA-442A-BD25-49FC2003B782}">
  <ds:schemaRefs>
    <ds:schemaRef ds:uri="http://schemas.microsoft.com/office/2006/metadata/properties"/>
    <ds:schemaRef ds:uri="http://schemas.microsoft.com/office/infopath/2007/PartnerControls"/>
    <ds:schemaRef ds:uri="33d0ab3a-ed53-4b26-b374-c651e1521cb8"/>
    <ds:schemaRef ds:uri="014426a4-d700-48b0-a960-d258818e3697"/>
  </ds:schemaRefs>
</ds:datastoreItem>
</file>

<file path=customXml/itemProps2.xml><?xml version="1.0" encoding="utf-8"?>
<ds:datastoreItem xmlns:ds="http://schemas.openxmlformats.org/officeDocument/2006/customXml" ds:itemID="{152A9409-C41A-4E7F-818A-4E48DDB44BC2}">
  <ds:schemaRefs>
    <ds:schemaRef ds:uri="http://schemas.openxmlformats.org/officeDocument/2006/bibliography"/>
  </ds:schemaRefs>
</ds:datastoreItem>
</file>

<file path=customXml/itemProps3.xml><?xml version="1.0" encoding="utf-8"?>
<ds:datastoreItem xmlns:ds="http://schemas.openxmlformats.org/officeDocument/2006/customXml" ds:itemID="{09C37DFE-944F-4195-AB27-D65F250AB55D}">
  <ds:schemaRefs>
    <ds:schemaRef ds:uri="http://schemas.microsoft.com/sharepoint/v3/contenttype/forms"/>
  </ds:schemaRefs>
</ds:datastoreItem>
</file>

<file path=customXml/itemProps4.xml><?xml version="1.0" encoding="utf-8"?>
<ds:datastoreItem xmlns:ds="http://schemas.openxmlformats.org/officeDocument/2006/customXml" ds:itemID="{F5FC84D7-1654-4D36-8FE7-0FE8D6EF6599}"/>
</file>

<file path=docProps/app.xml><?xml version="1.0" encoding="utf-8"?>
<Properties xmlns="http://schemas.openxmlformats.org/officeDocument/2006/extended-properties" xmlns:vt="http://schemas.openxmlformats.org/officeDocument/2006/docPropsVTypes">
  <Template>Normal</Template>
  <TotalTime>4746</TotalTime>
  <Pages>15</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2024 Summary of Enacted Education Legislation</vt:lpstr>
    </vt:vector>
  </TitlesOfParts>
  <Company>State of Oregon, DAS</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Summary of Enacted Education Legislation</dc:title>
  <dc:creator>"donovanj"</dc:creator>
  <cp:lastModifiedBy>RUDY Peter * ODE</cp:lastModifiedBy>
  <cp:revision>30</cp:revision>
  <cp:lastPrinted>2021-06-09T19:11:00Z</cp:lastPrinted>
  <dcterms:created xsi:type="dcterms:W3CDTF">2024-03-12T21:37:00Z</dcterms:created>
  <dcterms:modified xsi:type="dcterms:W3CDTF">2024-04-09T16:21:00Z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2024-03-12T21:37:48Z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042fa45a-8d1c-4d08-a952-a0d2cbd1c7ff</vt:lpwstr>
  </property>
  <property fmtid="{D5CDD505-2E9C-101B-9397-08002B2CF9AE}" pid="8" name="MSIP_Label_7730ea53-6f5e-4160-81a5-992a9105450a_ContentBits">
    <vt:lpwstr>0</vt:lpwstr>
  </property>
  <property fmtid="{D5CDD505-2E9C-101B-9397-08002B2CF9AE}" pid="9" name="ContentTypeId">
    <vt:lpwstr>0x010100516B7821FDC7BD48A13F2855AB53D9B5</vt:lpwstr>
  </property>
</Properties>
</file>