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23421" w:rsidRDefault="00C92005" w:rsidP="0028402E">
      <w:pPr>
        <w:spacing w:after="0"/>
        <w:rPr>
          <w:rStyle w:val="Strong"/>
          <w:sz w:val="22"/>
          <w:szCs w:val="22"/>
        </w:rPr>
        <w:sectPr w:rsidR="00C92005" w:rsidRPr="00F23421"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3A767B" w:rsidRPr="006F616A" w:rsidRDefault="00B44512" w:rsidP="00402712">
      <w:pPr>
        <w:spacing w:after="0"/>
        <w:rPr>
          <w:rFonts w:asciiTheme="minorHAnsi" w:hAnsiTheme="minorHAnsi" w:cstheme="minorHAnsi"/>
          <w:sz w:val="24"/>
          <w:szCs w:val="24"/>
        </w:rPr>
      </w:pPr>
      <w:r w:rsidRPr="006F616A">
        <w:rPr>
          <w:rFonts w:asciiTheme="minorHAnsi" w:hAnsiTheme="minorHAnsi" w:cstheme="minorHAnsi"/>
          <w:sz w:val="24"/>
          <w:szCs w:val="24"/>
        </w:rPr>
        <w:t xml:space="preserve">June </w:t>
      </w:r>
      <w:r w:rsidR="006F616A">
        <w:rPr>
          <w:rFonts w:asciiTheme="minorHAnsi" w:hAnsiTheme="minorHAnsi" w:cstheme="minorHAnsi"/>
          <w:sz w:val="24"/>
          <w:szCs w:val="24"/>
        </w:rPr>
        <w:t>15,</w:t>
      </w:r>
      <w:r w:rsidR="00150DF6" w:rsidRPr="006F616A">
        <w:rPr>
          <w:rFonts w:asciiTheme="minorHAnsi" w:hAnsiTheme="minorHAnsi" w:cstheme="minorHAnsi"/>
          <w:sz w:val="24"/>
          <w:szCs w:val="24"/>
        </w:rPr>
        <w:t xml:space="preserve"> 2021</w:t>
      </w:r>
      <w:bookmarkStart w:id="0" w:name="_GoBack"/>
      <w:bookmarkEnd w:id="0"/>
    </w:p>
    <w:p w:rsidR="00DC0E6C" w:rsidRPr="006F616A" w:rsidRDefault="00DC0E6C" w:rsidP="00402712">
      <w:pPr>
        <w:spacing w:after="0"/>
        <w:rPr>
          <w:rFonts w:asciiTheme="minorHAnsi" w:hAnsiTheme="minorHAnsi" w:cstheme="minorHAnsi"/>
          <w:sz w:val="24"/>
          <w:szCs w:val="24"/>
        </w:rPr>
      </w:pPr>
    </w:p>
    <w:p w:rsidR="00114A19" w:rsidRPr="006F616A" w:rsidRDefault="00AD5FA9" w:rsidP="00402712">
      <w:pPr>
        <w:spacing w:after="0"/>
        <w:ind w:firstLine="720"/>
        <w:jc w:val="right"/>
        <w:rPr>
          <w:rFonts w:asciiTheme="minorHAnsi" w:hAnsiTheme="minorHAnsi" w:cstheme="minorHAnsi"/>
          <w:b/>
          <w:sz w:val="24"/>
          <w:szCs w:val="24"/>
        </w:rPr>
      </w:pPr>
      <w:r w:rsidRPr="006F616A">
        <w:rPr>
          <w:rFonts w:asciiTheme="minorHAnsi" w:hAnsiTheme="minorHAnsi" w:cstheme="minorHAnsi"/>
          <w:b/>
          <w:sz w:val="24"/>
          <w:szCs w:val="24"/>
        </w:rPr>
        <w:t xml:space="preserve">  </w:t>
      </w:r>
      <w:r w:rsidR="00FE42B7" w:rsidRPr="006F616A">
        <w:rPr>
          <w:rFonts w:asciiTheme="minorHAnsi" w:hAnsiTheme="minorHAnsi" w:cstheme="minorHAnsi"/>
          <w:b/>
          <w:sz w:val="24"/>
          <w:szCs w:val="24"/>
        </w:rPr>
        <w:t>BY</w:t>
      </w:r>
      <w:r w:rsidR="001172E9" w:rsidRPr="006F616A">
        <w:rPr>
          <w:rFonts w:asciiTheme="minorHAnsi" w:hAnsiTheme="minorHAnsi" w:cstheme="minorHAnsi"/>
          <w:b/>
          <w:sz w:val="24"/>
          <w:szCs w:val="24"/>
        </w:rPr>
        <w:t xml:space="preserve"> </w:t>
      </w:r>
      <w:r w:rsidR="00FE42B7" w:rsidRPr="006F616A">
        <w:rPr>
          <w:rFonts w:asciiTheme="minorHAnsi" w:hAnsiTheme="minorHAnsi" w:cstheme="minorHAnsi"/>
          <w:b/>
          <w:sz w:val="24"/>
          <w:szCs w:val="24"/>
        </w:rPr>
        <w:t xml:space="preserve">EMAIL </w:t>
      </w:r>
    </w:p>
    <w:p w:rsidR="005A21C5" w:rsidRDefault="00457B5F" w:rsidP="00402712">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457B5F" w:rsidRDefault="00457B5F" w:rsidP="00402712">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457B5F" w:rsidRPr="006F616A" w:rsidRDefault="00457B5F" w:rsidP="00402712">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5A21C5" w:rsidRPr="006F616A" w:rsidRDefault="005A21C5" w:rsidP="00402712">
      <w:pPr>
        <w:spacing w:after="0"/>
        <w:jc w:val="both"/>
        <w:rPr>
          <w:rFonts w:asciiTheme="minorHAnsi" w:hAnsiTheme="minorHAnsi" w:cstheme="minorHAnsi"/>
          <w:sz w:val="24"/>
          <w:szCs w:val="24"/>
        </w:rPr>
      </w:pPr>
    </w:p>
    <w:p w:rsidR="005A21C5" w:rsidRPr="006F616A" w:rsidRDefault="005A21C5"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 xml:space="preserve">Superintendent Larry </w:t>
      </w:r>
      <w:proofErr w:type="spellStart"/>
      <w:r w:rsidRPr="006F616A">
        <w:rPr>
          <w:rFonts w:asciiTheme="minorHAnsi" w:hAnsiTheme="minorHAnsi" w:cstheme="minorHAnsi"/>
          <w:sz w:val="24"/>
          <w:szCs w:val="24"/>
        </w:rPr>
        <w:t>Didway</w:t>
      </w:r>
      <w:proofErr w:type="spellEnd"/>
    </w:p>
    <w:p w:rsidR="005A21C5" w:rsidRPr="006F616A" w:rsidRDefault="005A21C5"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Oregon City School District</w:t>
      </w:r>
    </w:p>
    <w:p w:rsidR="005A21C5" w:rsidRPr="006F616A" w:rsidRDefault="005A21C5"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1417 12th St.</w:t>
      </w:r>
    </w:p>
    <w:p w:rsidR="005A21C5" w:rsidRPr="006F616A" w:rsidRDefault="005A21C5" w:rsidP="00402712">
      <w:pPr>
        <w:tabs>
          <w:tab w:val="left" w:pos="3007"/>
        </w:tabs>
        <w:spacing w:after="0"/>
        <w:jc w:val="both"/>
        <w:rPr>
          <w:rFonts w:asciiTheme="minorHAnsi" w:hAnsiTheme="minorHAnsi" w:cstheme="minorHAnsi"/>
          <w:sz w:val="24"/>
          <w:szCs w:val="24"/>
        </w:rPr>
      </w:pPr>
      <w:r w:rsidRPr="006F616A">
        <w:rPr>
          <w:rFonts w:asciiTheme="minorHAnsi" w:hAnsiTheme="minorHAnsi" w:cstheme="minorHAnsi"/>
          <w:sz w:val="24"/>
          <w:szCs w:val="24"/>
        </w:rPr>
        <w:t>Oregon City, OR 97045</w:t>
      </w:r>
      <w:r w:rsidR="00C912BD" w:rsidRPr="006F616A">
        <w:rPr>
          <w:rFonts w:asciiTheme="minorHAnsi" w:hAnsiTheme="minorHAnsi" w:cstheme="minorHAnsi"/>
          <w:sz w:val="24"/>
          <w:szCs w:val="24"/>
        </w:rPr>
        <w:tab/>
      </w:r>
    </w:p>
    <w:p w:rsidR="00C912BD" w:rsidRPr="006F616A" w:rsidRDefault="00C912BD" w:rsidP="00402712">
      <w:pPr>
        <w:tabs>
          <w:tab w:val="left" w:pos="3007"/>
        </w:tabs>
        <w:spacing w:after="0"/>
        <w:jc w:val="both"/>
        <w:rPr>
          <w:rFonts w:asciiTheme="minorHAnsi" w:hAnsiTheme="minorHAnsi" w:cstheme="minorHAnsi"/>
          <w:sz w:val="24"/>
          <w:szCs w:val="24"/>
        </w:rPr>
      </w:pPr>
    </w:p>
    <w:p w:rsidR="00C912BD" w:rsidRPr="006F616A" w:rsidRDefault="00B01140" w:rsidP="00402712">
      <w:pPr>
        <w:tabs>
          <w:tab w:val="left" w:pos="3007"/>
        </w:tabs>
        <w:spacing w:after="0"/>
        <w:jc w:val="both"/>
        <w:rPr>
          <w:rFonts w:asciiTheme="minorHAnsi" w:hAnsiTheme="minorHAnsi" w:cstheme="minorHAnsi"/>
          <w:sz w:val="24"/>
          <w:szCs w:val="24"/>
        </w:rPr>
      </w:pPr>
      <w:r w:rsidRPr="006F616A">
        <w:rPr>
          <w:rFonts w:asciiTheme="minorHAnsi" w:hAnsiTheme="minorHAnsi" w:cstheme="minorHAnsi"/>
          <w:sz w:val="24"/>
          <w:szCs w:val="24"/>
        </w:rPr>
        <w:t>RE: Case #2020-MM-04</w:t>
      </w:r>
    </w:p>
    <w:p w:rsidR="00B053A3" w:rsidRPr="006F616A" w:rsidRDefault="00B053A3" w:rsidP="00402712">
      <w:pPr>
        <w:spacing w:after="0"/>
        <w:jc w:val="both"/>
        <w:rPr>
          <w:rFonts w:asciiTheme="minorHAnsi" w:hAnsiTheme="minorHAnsi" w:cstheme="minorHAnsi"/>
          <w:sz w:val="24"/>
          <w:szCs w:val="24"/>
        </w:rPr>
      </w:pPr>
    </w:p>
    <w:p w:rsidR="005A21C5" w:rsidRPr="006F616A" w:rsidRDefault="005A21C5"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 xml:space="preserve">Dear </w:t>
      </w:r>
      <w:r w:rsidR="00457B5F">
        <w:rPr>
          <w:rFonts w:asciiTheme="minorHAnsi" w:hAnsiTheme="minorHAnsi" w:cstheme="minorHAnsi"/>
          <w:sz w:val="24"/>
          <w:szCs w:val="24"/>
        </w:rPr>
        <w:t>REDACTED</w:t>
      </w:r>
      <w:r w:rsidRPr="006F616A">
        <w:rPr>
          <w:rFonts w:asciiTheme="minorHAnsi" w:hAnsiTheme="minorHAnsi" w:cstheme="minorHAnsi"/>
          <w:sz w:val="24"/>
          <w:szCs w:val="24"/>
        </w:rPr>
        <w:t xml:space="preserve"> and Superintendent </w:t>
      </w:r>
      <w:proofErr w:type="spellStart"/>
      <w:r w:rsidRPr="006F616A">
        <w:rPr>
          <w:rFonts w:asciiTheme="minorHAnsi" w:hAnsiTheme="minorHAnsi" w:cstheme="minorHAnsi"/>
          <w:sz w:val="24"/>
          <w:szCs w:val="24"/>
        </w:rPr>
        <w:t>Didway</w:t>
      </w:r>
      <w:proofErr w:type="spellEnd"/>
      <w:r w:rsidRPr="006F616A">
        <w:rPr>
          <w:rFonts w:asciiTheme="minorHAnsi" w:hAnsiTheme="minorHAnsi" w:cstheme="minorHAnsi"/>
          <w:sz w:val="24"/>
          <w:szCs w:val="24"/>
        </w:rPr>
        <w:t>:</w:t>
      </w:r>
    </w:p>
    <w:p w:rsidR="00B053A3" w:rsidRPr="006F616A" w:rsidRDefault="00B053A3" w:rsidP="00402712">
      <w:pPr>
        <w:spacing w:after="0"/>
        <w:jc w:val="both"/>
        <w:rPr>
          <w:rFonts w:asciiTheme="minorHAnsi" w:hAnsiTheme="minorHAnsi" w:cstheme="minorHAnsi"/>
          <w:sz w:val="24"/>
          <w:szCs w:val="24"/>
        </w:rPr>
      </w:pPr>
    </w:p>
    <w:p w:rsidR="0007410E" w:rsidRPr="006F616A" w:rsidRDefault="0007410E" w:rsidP="00402712">
      <w:pPr>
        <w:spacing w:after="0"/>
        <w:jc w:val="both"/>
        <w:rPr>
          <w:rFonts w:asciiTheme="minorHAnsi" w:hAnsiTheme="minorHAnsi" w:cstheme="minorHAnsi"/>
          <w:sz w:val="24"/>
          <w:szCs w:val="24"/>
        </w:rPr>
      </w:pPr>
      <w:r w:rsidRPr="006F616A">
        <w:rPr>
          <w:rFonts w:asciiTheme="minorHAnsi" w:hAnsiTheme="minorHAnsi" w:cstheme="minorHAnsi"/>
          <w:color w:val="000000"/>
          <w:sz w:val="24"/>
          <w:szCs w:val="24"/>
        </w:rPr>
        <w:t xml:space="preserve">This letter is the order on the </w:t>
      </w:r>
      <w:r w:rsidR="00AD7854" w:rsidRPr="006F616A">
        <w:rPr>
          <w:rFonts w:asciiTheme="minorHAnsi" w:hAnsiTheme="minorHAnsi" w:cstheme="minorHAnsi"/>
          <w:color w:val="000000"/>
          <w:sz w:val="24"/>
          <w:szCs w:val="24"/>
        </w:rPr>
        <w:t>April 19, 2021</w:t>
      </w:r>
      <w:r w:rsidR="00497C8C" w:rsidRPr="006F616A">
        <w:rPr>
          <w:rFonts w:asciiTheme="minorHAnsi" w:hAnsiTheme="minorHAnsi" w:cstheme="minorHAnsi"/>
          <w:color w:val="000000"/>
          <w:sz w:val="24"/>
          <w:szCs w:val="24"/>
        </w:rPr>
        <w:t>,</w:t>
      </w:r>
      <w:r w:rsidRPr="006F616A">
        <w:rPr>
          <w:rFonts w:asciiTheme="minorHAnsi" w:hAnsiTheme="minorHAnsi" w:cstheme="minorHAnsi"/>
          <w:color w:val="000000"/>
          <w:sz w:val="24"/>
          <w:szCs w:val="24"/>
        </w:rPr>
        <w:t xml:space="preserve"> appeal filed by </w:t>
      </w:r>
      <w:r w:rsidR="00457B5F">
        <w:rPr>
          <w:rFonts w:asciiTheme="minorHAnsi" w:hAnsiTheme="minorHAnsi" w:cstheme="minorHAnsi"/>
          <w:color w:val="000000"/>
          <w:sz w:val="24"/>
          <w:szCs w:val="24"/>
        </w:rPr>
        <w:t>REDACTED</w:t>
      </w:r>
      <w:r w:rsidRPr="006F616A">
        <w:rPr>
          <w:rFonts w:asciiTheme="minorHAnsi" w:hAnsiTheme="minorHAnsi" w:cstheme="minorHAnsi"/>
          <w:color w:val="000000"/>
          <w:sz w:val="24"/>
          <w:szCs w:val="24"/>
        </w:rPr>
        <w:t xml:space="preserve"> (</w:t>
      </w:r>
      <w:r w:rsidR="005A21C5" w:rsidRPr="006F616A">
        <w:rPr>
          <w:rFonts w:asciiTheme="minorHAnsi" w:hAnsiTheme="minorHAnsi" w:cstheme="minorHAnsi"/>
          <w:color w:val="000000"/>
          <w:sz w:val="24"/>
          <w:szCs w:val="24"/>
        </w:rPr>
        <w:t>Complainant</w:t>
      </w:r>
      <w:r w:rsidRPr="006F616A">
        <w:rPr>
          <w:rFonts w:asciiTheme="minorHAnsi" w:hAnsiTheme="minorHAnsi" w:cstheme="minorHAnsi"/>
          <w:color w:val="000000"/>
          <w:sz w:val="24"/>
          <w:szCs w:val="24"/>
        </w:rPr>
        <w:t xml:space="preserve">) alleging that </w:t>
      </w:r>
      <w:r w:rsidR="005A21C5" w:rsidRPr="006F616A">
        <w:rPr>
          <w:rFonts w:asciiTheme="minorHAnsi" w:hAnsiTheme="minorHAnsi" w:cstheme="minorHAnsi"/>
          <w:sz w:val="24"/>
          <w:szCs w:val="24"/>
        </w:rPr>
        <w:t>Oregon City School District</w:t>
      </w:r>
      <w:r w:rsidRPr="006F616A">
        <w:rPr>
          <w:rFonts w:asciiTheme="minorHAnsi" w:hAnsiTheme="minorHAnsi" w:cstheme="minorHAnsi"/>
          <w:color w:val="000000"/>
          <w:sz w:val="24"/>
          <w:szCs w:val="24"/>
        </w:rPr>
        <w:t xml:space="preserve"> violated</w:t>
      </w:r>
      <w:r w:rsidR="000E40B0" w:rsidRPr="006F616A">
        <w:rPr>
          <w:rFonts w:asciiTheme="minorHAnsi" w:hAnsiTheme="minorHAnsi" w:cstheme="minorHAnsi"/>
          <w:color w:val="000000"/>
          <w:sz w:val="24"/>
          <w:szCs w:val="24"/>
        </w:rPr>
        <w:t xml:space="preserve"> </w:t>
      </w:r>
      <w:r w:rsidR="00AD7854" w:rsidRPr="006F616A">
        <w:rPr>
          <w:rFonts w:asciiTheme="minorHAnsi" w:hAnsiTheme="minorHAnsi" w:cstheme="minorHAnsi"/>
          <w:color w:val="000000"/>
          <w:sz w:val="24"/>
          <w:szCs w:val="24"/>
        </w:rPr>
        <w:t>ORS 659.852</w:t>
      </w:r>
      <w:r w:rsidR="005A21C5" w:rsidRPr="006F616A">
        <w:rPr>
          <w:sz w:val="24"/>
          <w:szCs w:val="24"/>
        </w:rPr>
        <w:t>.</w:t>
      </w:r>
      <w:r w:rsidRPr="006F616A">
        <w:rPr>
          <w:rFonts w:asciiTheme="minorHAnsi" w:hAnsiTheme="minorHAnsi" w:cstheme="minorHAnsi"/>
          <w:color w:val="000000"/>
          <w:sz w:val="24"/>
          <w:szCs w:val="24"/>
        </w:rPr>
        <w:t xml:space="preserve"> To ensure compliance with </w:t>
      </w:r>
      <w:r w:rsidR="00AD7854" w:rsidRPr="006F616A">
        <w:rPr>
          <w:rFonts w:asciiTheme="minorHAnsi" w:hAnsiTheme="minorHAnsi" w:cstheme="minorHAnsi"/>
          <w:color w:val="000000"/>
          <w:sz w:val="24"/>
          <w:szCs w:val="24"/>
        </w:rPr>
        <w:t>ORS 659.852</w:t>
      </w:r>
      <w:r w:rsidRPr="006F616A">
        <w:rPr>
          <w:rFonts w:asciiTheme="minorHAnsi" w:hAnsiTheme="minorHAnsi" w:cstheme="minorHAnsi"/>
          <w:color w:val="000000"/>
          <w:sz w:val="24"/>
          <w:szCs w:val="24"/>
        </w:rPr>
        <w:t>, the Ore</w:t>
      </w:r>
      <w:r w:rsidR="00497C8C" w:rsidRPr="006F616A">
        <w:rPr>
          <w:rFonts w:asciiTheme="minorHAnsi" w:hAnsiTheme="minorHAnsi" w:cstheme="minorHAnsi"/>
          <w:color w:val="000000"/>
          <w:sz w:val="24"/>
          <w:szCs w:val="24"/>
        </w:rPr>
        <w:t>gon Department of Education</w:t>
      </w:r>
      <w:r w:rsidRPr="006F616A">
        <w:rPr>
          <w:rFonts w:asciiTheme="minorHAnsi" w:hAnsiTheme="minorHAnsi" w:cstheme="minorHAnsi"/>
          <w:color w:val="000000"/>
          <w:sz w:val="24"/>
          <w:szCs w:val="24"/>
        </w:rPr>
        <w:t xml:space="preserve"> review</w:t>
      </w:r>
      <w:r w:rsidR="00497C8C" w:rsidRPr="006F616A">
        <w:rPr>
          <w:rFonts w:asciiTheme="minorHAnsi" w:hAnsiTheme="minorHAnsi" w:cstheme="minorHAnsi"/>
          <w:color w:val="000000"/>
          <w:sz w:val="24"/>
          <w:szCs w:val="24"/>
        </w:rPr>
        <w:t>s</w:t>
      </w:r>
      <w:r w:rsidRPr="006F616A">
        <w:rPr>
          <w:rFonts w:asciiTheme="minorHAnsi" w:hAnsiTheme="minorHAnsi" w:cstheme="minorHAnsi"/>
          <w:color w:val="000000"/>
          <w:sz w:val="24"/>
          <w:szCs w:val="24"/>
        </w:rPr>
        <w:t xml:space="preserve"> school district procedures and make</w:t>
      </w:r>
      <w:r w:rsidR="00497C8C" w:rsidRPr="006F616A">
        <w:rPr>
          <w:rFonts w:asciiTheme="minorHAnsi" w:hAnsiTheme="minorHAnsi" w:cstheme="minorHAnsi"/>
          <w:color w:val="000000"/>
          <w:sz w:val="24"/>
          <w:szCs w:val="24"/>
        </w:rPr>
        <w:t>s</w:t>
      </w:r>
      <w:r w:rsidRPr="006F616A">
        <w:rPr>
          <w:rFonts w:asciiTheme="minorHAnsi" w:hAnsiTheme="minorHAnsi" w:cstheme="minorHAnsi"/>
          <w:color w:val="000000"/>
          <w:sz w:val="24"/>
          <w:szCs w:val="24"/>
        </w:rPr>
        <w:t xml:space="preserve"> findings of fact to determine </w:t>
      </w:r>
      <w:proofErr w:type="gramStart"/>
      <w:r w:rsidRPr="006F616A">
        <w:rPr>
          <w:rFonts w:asciiTheme="minorHAnsi" w:hAnsiTheme="minorHAnsi" w:cstheme="minorHAnsi"/>
          <w:color w:val="000000"/>
          <w:sz w:val="24"/>
          <w:szCs w:val="24"/>
        </w:rPr>
        <w:t>whether a violation occurred and what action, if any,</w:t>
      </w:r>
      <w:proofErr w:type="gramEnd"/>
      <w:r w:rsidRPr="006F616A">
        <w:rPr>
          <w:rFonts w:asciiTheme="minorHAnsi" w:hAnsiTheme="minorHAnsi" w:cstheme="minorHAnsi"/>
          <w:color w:val="000000"/>
          <w:sz w:val="24"/>
          <w:szCs w:val="24"/>
        </w:rPr>
        <w:t xml:space="preserve"> should be taken.</w:t>
      </w:r>
      <w:r w:rsidRPr="006F616A">
        <w:rPr>
          <w:rFonts w:asciiTheme="minorHAnsi" w:hAnsiTheme="minorHAnsi" w:cstheme="minorHAnsi"/>
          <w:color w:val="000000"/>
          <w:sz w:val="24"/>
          <w:szCs w:val="24"/>
          <w:vertAlign w:val="superscript"/>
        </w:rPr>
        <w:footnoteReference w:id="1"/>
      </w:r>
    </w:p>
    <w:p w:rsidR="0007410E" w:rsidRPr="006F616A" w:rsidRDefault="0007410E" w:rsidP="00402712">
      <w:pPr>
        <w:spacing w:after="0"/>
        <w:jc w:val="both"/>
        <w:rPr>
          <w:rFonts w:asciiTheme="minorHAnsi" w:hAnsiTheme="minorHAnsi" w:cstheme="minorHAnsi"/>
          <w:color w:val="000000"/>
          <w:sz w:val="24"/>
          <w:szCs w:val="24"/>
        </w:rPr>
      </w:pPr>
    </w:p>
    <w:p w:rsidR="0007410E" w:rsidRPr="006F616A" w:rsidRDefault="0007410E" w:rsidP="00402712">
      <w:pPr>
        <w:spacing w:after="0"/>
        <w:jc w:val="center"/>
        <w:rPr>
          <w:rFonts w:asciiTheme="minorHAnsi" w:hAnsiTheme="minorHAnsi" w:cstheme="minorHAnsi"/>
          <w:b/>
          <w:color w:val="000000"/>
          <w:sz w:val="24"/>
          <w:szCs w:val="24"/>
        </w:rPr>
      </w:pPr>
      <w:r w:rsidRPr="006F616A">
        <w:rPr>
          <w:rFonts w:asciiTheme="minorHAnsi" w:hAnsiTheme="minorHAnsi" w:cstheme="minorHAnsi"/>
          <w:b/>
          <w:color w:val="000000"/>
          <w:sz w:val="24"/>
          <w:szCs w:val="24"/>
        </w:rPr>
        <w:t xml:space="preserve">Appellate Procedures for Complaints Alleging </w:t>
      </w:r>
      <w:r w:rsidR="00AD7854" w:rsidRPr="006F616A">
        <w:rPr>
          <w:rFonts w:asciiTheme="minorHAnsi" w:hAnsiTheme="minorHAnsi" w:cstheme="minorHAnsi"/>
          <w:b/>
          <w:color w:val="000000"/>
          <w:sz w:val="24"/>
          <w:szCs w:val="24"/>
        </w:rPr>
        <w:t>Retaliation</w:t>
      </w:r>
    </w:p>
    <w:p w:rsidR="0007410E" w:rsidRPr="006F616A" w:rsidRDefault="0007410E" w:rsidP="00402712">
      <w:pPr>
        <w:spacing w:after="0"/>
        <w:jc w:val="both"/>
        <w:rPr>
          <w:rFonts w:asciiTheme="minorHAnsi" w:hAnsiTheme="minorHAnsi" w:cstheme="minorHAnsi"/>
          <w:color w:val="000000"/>
          <w:sz w:val="24"/>
          <w:szCs w:val="24"/>
        </w:rPr>
      </w:pPr>
    </w:p>
    <w:p w:rsidR="00AD7854" w:rsidRPr="006F616A" w:rsidRDefault="0007410E" w:rsidP="00402712">
      <w:pPr>
        <w:spacing w:after="0"/>
        <w:jc w:val="both"/>
        <w:rPr>
          <w:rFonts w:asciiTheme="minorHAnsi" w:hAnsiTheme="minorHAnsi" w:cstheme="minorHAnsi"/>
          <w:sz w:val="24"/>
          <w:szCs w:val="24"/>
        </w:rPr>
      </w:pPr>
      <w:r w:rsidRPr="006F616A">
        <w:rPr>
          <w:rFonts w:asciiTheme="minorHAnsi" w:hAnsiTheme="minorHAnsi" w:cstheme="minorHAnsi"/>
          <w:color w:val="000000"/>
          <w:sz w:val="24"/>
          <w:szCs w:val="24"/>
        </w:rPr>
        <w:t xml:space="preserve">On appeal, </w:t>
      </w:r>
      <w:r w:rsidR="005A21C5" w:rsidRPr="006F616A">
        <w:rPr>
          <w:rFonts w:asciiTheme="minorHAnsi" w:hAnsiTheme="minorHAnsi" w:cstheme="minorHAnsi"/>
          <w:color w:val="000000"/>
          <w:sz w:val="24"/>
          <w:szCs w:val="24"/>
        </w:rPr>
        <w:t>Complainant</w:t>
      </w:r>
      <w:r w:rsidRPr="006F616A">
        <w:rPr>
          <w:rFonts w:asciiTheme="minorHAnsi" w:hAnsiTheme="minorHAnsi" w:cstheme="minorHAnsi"/>
          <w:color w:val="000000"/>
          <w:sz w:val="24"/>
          <w:szCs w:val="24"/>
        </w:rPr>
        <w:t xml:space="preserve"> alleges that </w:t>
      </w:r>
      <w:r w:rsidR="005A21C5" w:rsidRPr="006F616A">
        <w:rPr>
          <w:rFonts w:asciiTheme="minorHAnsi" w:hAnsiTheme="minorHAnsi" w:cstheme="minorHAnsi"/>
          <w:sz w:val="24"/>
          <w:szCs w:val="24"/>
        </w:rPr>
        <w:t>Oregon City School District</w:t>
      </w:r>
      <w:r w:rsidR="000E40B0" w:rsidRPr="006F616A">
        <w:rPr>
          <w:rFonts w:asciiTheme="minorHAnsi" w:hAnsiTheme="minorHAnsi" w:cstheme="minorHAnsi"/>
          <w:sz w:val="24"/>
          <w:szCs w:val="24"/>
        </w:rPr>
        <w:t xml:space="preserve"> </w:t>
      </w:r>
      <w:r w:rsidR="005A21C5" w:rsidRPr="006F616A">
        <w:rPr>
          <w:rFonts w:asciiTheme="minorHAnsi" w:hAnsiTheme="minorHAnsi" w:cstheme="minorHAnsi"/>
          <w:sz w:val="24"/>
          <w:szCs w:val="24"/>
        </w:rPr>
        <w:t xml:space="preserve">violated </w:t>
      </w:r>
      <w:r w:rsidR="00AD7854" w:rsidRPr="006F616A">
        <w:rPr>
          <w:rFonts w:asciiTheme="minorHAnsi" w:hAnsiTheme="minorHAnsi" w:cstheme="minorHAnsi"/>
          <w:sz w:val="24"/>
          <w:szCs w:val="24"/>
        </w:rPr>
        <w:t>ORS 659.852. In pertinent part, complainant’s appeal reads as follows:</w:t>
      </w:r>
    </w:p>
    <w:p w:rsidR="00AD7854" w:rsidRPr="006F616A" w:rsidRDefault="00AD7854" w:rsidP="00402712">
      <w:pPr>
        <w:spacing w:after="0"/>
        <w:jc w:val="both"/>
        <w:rPr>
          <w:rFonts w:asciiTheme="minorHAnsi" w:hAnsiTheme="minorHAnsi" w:cstheme="minorHAnsi"/>
          <w:sz w:val="24"/>
          <w:szCs w:val="24"/>
        </w:rPr>
      </w:pPr>
    </w:p>
    <w:p w:rsidR="00AD7854" w:rsidRPr="006F616A" w:rsidRDefault="00AD7854" w:rsidP="00402712">
      <w:pPr>
        <w:autoSpaceDE w:val="0"/>
        <w:autoSpaceDN w:val="0"/>
        <w:adjustRightInd w:val="0"/>
        <w:spacing w:after="0"/>
        <w:ind w:left="1440" w:right="1440"/>
        <w:jc w:val="both"/>
        <w:rPr>
          <w:rFonts w:asciiTheme="minorHAnsi" w:hAnsiTheme="minorHAnsi" w:cstheme="minorHAnsi"/>
          <w:sz w:val="24"/>
          <w:szCs w:val="24"/>
        </w:rPr>
      </w:pPr>
      <w:r w:rsidRPr="006F616A">
        <w:rPr>
          <w:rFonts w:asciiTheme="minorHAnsi" w:hAnsiTheme="minorHAnsi" w:cstheme="minorHAnsi"/>
          <w:sz w:val="24"/>
          <w:szCs w:val="24"/>
        </w:rPr>
        <w:t xml:space="preserve">Due to the release of several new documents, we would like to ask that the scope of our current appeal [be] expanded to include a . . . retaliation </w:t>
      </w:r>
      <w:proofErr w:type="gramStart"/>
      <w:r w:rsidRPr="006F616A">
        <w:rPr>
          <w:rFonts w:asciiTheme="minorHAnsi" w:hAnsiTheme="minorHAnsi" w:cstheme="minorHAnsi"/>
          <w:sz w:val="24"/>
          <w:szCs w:val="24"/>
        </w:rPr>
        <w:t>complaint[</w:t>
      </w:r>
      <w:proofErr w:type="gramEnd"/>
      <w:r w:rsidRPr="006F616A">
        <w:rPr>
          <w:rFonts w:asciiTheme="minorHAnsi" w:hAnsiTheme="minorHAnsi" w:cstheme="minorHAnsi"/>
          <w:sz w:val="24"/>
          <w:szCs w:val="24"/>
        </w:rPr>
        <w:t xml:space="preserve">.] . . . [W]e can show the district voted illegally in the board meeting concerning our case, reviewed an investigative </w:t>
      </w:r>
      <w:proofErr w:type="gramStart"/>
      <w:r w:rsidRPr="006F616A">
        <w:rPr>
          <w:rFonts w:asciiTheme="minorHAnsi" w:hAnsiTheme="minorHAnsi" w:cstheme="minorHAnsi"/>
          <w:sz w:val="24"/>
          <w:szCs w:val="24"/>
        </w:rPr>
        <w:t>report which</w:t>
      </w:r>
      <w:proofErr w:type="gramEnd"/>
      <w:r w:rsidRPr="006F616A">
        <w:rPr>
          <w:rFonts w:asciiTheme="minorHAnsi" w:hAnsiTheme="minorHAnsi" w:cstheme="minorHAnsi"/>
          <w:sz w:val="24"/>
          <w:szCs w:val="24"/>
        </w:rPr>
        <w:t xml:space="preserve"> we have discovered was falsified to determine the final outcome of the case, and then refused to release the documents which proved our case. </w:t>
      </w:r>
    </w:p>
    <w:p w:rsidR="00AD7854" w:rsidRPr="006F616A" w:rsidRDefault="00AD7854" w:rsidP="00402712">
      <w:pPr>
        <w:spacing w:after="0"/>
        <w:jc w:val="both"/>
        <w:rPr>
          <w:rFonts w:asciiTheme="minorHAnsi" w:hAnsiTheme="minorHAnsi" w:cstheme="minorHAnsi"/>
          <w:sz w:val="24"/>
          <w:szCs w:val="24"/>
        </w:rPr>
      </w:pPr>
    </w:p>
    <w:p w:rsidR="00AD7854" w:rsidRPr="006F616A" w:rsidRDefault="00AD7854" w:rsidP="00402712">
      <w:pPr>
        <w:spacing w:after="0"/>
        <w:jc w:val="both"/>
        <w:rPr>
          <w:sz w:val="24"/>
          <w:szCs w:val="24"/>
        </w:rPr>
      </w:pPr>
      <w:r w:rsidRPr="006F616A">
        <w:rPr>
          <w:sz w:val="24"/>
          <w:szCs w:val="24"/>
        </w:rPr>
        <w:t>The retal</w:t>
      </w:r>
      <w:r w:rsidR="0082079B" w:rsidRPr="006F616A">
        <w:rPr>
          <w:sz w:val="24"/>
          <w:szCs w:val="24"/>
        </w:rPr>
        <w:t>iation in question pertains to c</w:t>
      </w:r>
      <w:r w:rsidRPr="006F616A">
        <w:rPr>
          <w:sz w:val="24"/>
          <w:szCs w:val="24"/>
        </w:rPr>
        <w:t>ase</w:t>
      </w:r>
      <w:r w:rsidR="0082079B" w:rsidRPr="006F616A">
        <w:rPr>
          <w:sz w:val="24"/>
          <w:szCs w:val="24"/>
        </w:rPr>
        <w:t xml:space="preserve"> </w:t>
      </w:r>
      <w:r w:rsidRPr="006F616A">
        <w:rPr>
          <w:sz w:val="24"/>
          <w:szCs w:val="24"/>
        </w:rPr>
        <w:t>#2020-SG-08.</w:t>
      </w:r>
    </w:p>
    <w:p w:rsidR="00AD7854" w:rsidRPr="006F616A" w:rsidRDefault="00AD7854" w:rsidP="00402712">
      <w:pPr>
        <w:spacing w:after="0"/>
        <w:jc w:val="both"/>
        <w:rPr>
          <w:rFonts w:asciiTheme="minorHAnsi" w:hAnsiTheme="minorHAnsi" w:cstheme="minorHAnsi"/>
          <w:sz w:val="24"/>
          <w:szCs w:val="24"/>
        </w:rPr>
      </w:pPr>
    </w:p>
    <w:p w:rsidR="000E40B0" w:rsidRPr="006F616A" w:rsidRDefault="0007410E"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 xml:space="preserve">The Oregon Department of Education has jurisdiction to resolve this appeal under OAR 581-002-0003. When a person files with the department an appeal of a complaint alleging </w:t>
      </w:r>
      <w:r w:rsidR="00AD7854" w:rsidRPr="006F616A">
        <w:rPr>
          <w:rFonts w:asciiTheme="minorHAnsi" w:hAnsiTheme="minorHAnsi" w:cstheme="minorHAnsi"/>
          <w:sz w:val="24"/>
          <w:szCs w:val="24"/>
        </w:rPr>
        <w:t>retaliation</w:t>
      </w:r>
      <w:r w:rsidRPr="006F616A">
        <w:rPr>
          <w:rFonts w:asciiTheme="minorHAnsi" w:hAnsiTheme="minorHAnsi" w:cstheme="minorHAnsi"/>
          <w:sz w:val="24"/>
          <w:szCs w:val="24"/>
        </w:rPr>
        <w:t xml:space="preserve">, the department will initiate an investigation to determine whether </w:t>
      </w:r>
      <w:r w:rsidR="00AD7854" w:rsidRPr="006F616A">
        <w:rPr>
          <w:rFonts w:asciiTheme="minorHAnsi" w:hAnsiTheme="minorHAnsi" w:cstheme="minorHAnsi"/>
          <w:sz w:val="24"/>
          <w:szCs w:val="24"/>
        </w:rPr>
        <w:t>retaliation</w:t>
      </w:r>
      <w:r w:rsidRPr="006F616A">
        <w:rPr>
          <w:rFonts w:asciiTheme="minorHAnsi" w:hAnsiTheme="minorHAnsi" w:cstheme="minorHAnsi"/>
          <w:sz w:val="24"/>
          <w:szCs w:val="24"/>
        </w:rPr>
        <w:t xml:space="preserve"> may have occurred.</w:t>
      </w:r>
      <w:r w:rsidRPr="006F616A">
        <w:rPr>
          <w:rStyle w:val="FootnoteReference"/>
          <w:rFonts w:asciiTheme="minorHAnsi" w:hAnsiTheme="minorHAnsi" w:cstheme="minorHAnsi"/>
          <w:sz w:val="24"/>
          <w:szCs w:val="24"/>
        </w:rPr>
        <w:footnoteReference w:id="2"/>
      </w:r>
      <w:r w:rsidRPr="006F616A">
        <w:rPr>
          <w:rFonts w:asciiTheme="minorHAnsi" w:hAnsiTheme="minorHAnsi" w:cstheme="minorHAnsi"/>
          <w:sz w:val="24"/>
          <w:szCs w:val="24"/>
        </w:rPr>
        <w:t xml:space="preserve"> </w:t>
      </w:r>
    </w:p>
    <w:p w:rsidR="000E40B0" w:rsidRPr="006F616A" w:rsidRDefault="000E40B0" w:rsidP="00402712">
      <w:pPr>
        <w:pStyle w:val="NoSpacing"/>
        <w:jc w:val="both"/>
        <w:rPr>
          <w:rFonts w:asciiTheme="minorHAnsi" w:hAnsiTheme="minorHAnsi" w:cstheme="minorHAnsi"/>
          <w:sz w:val="24"/>
          <w:szCs w:val="24"/>
        </w:rPr>
      </w:pPr>
    </w:p>
    <w:p w:rsidR="000E40B0" w:rsidRPr="006F616A" w:rsidRDefault="000E40B0" w:rsidP="00402712">
      <w:pPr>
        <w:pStyle w:val="NoSpacing"/>
        <w:jc w:val="both"/>
        <w:rPr>
          <w:rFonts w:asciiTheme="minorHAnsi" w:hAnsiTheme="minorHAnsi" w:cstheme="minorHAnsi"/>
          <w:sz w:val="24"/>
          <w:szCs w:val="24"/>
        </w:rPr>
      </w:pPr>
      <w:r w:rsidRPr="006F616A">
        <w:rPr>
          <w:rFonts w:asciiTheme="minorHAnsi" w:hAnsiTheme="minorHAnsi" w:cstheme="minorHAnsi"/>
          <w:sz w:val="24"/>
          <w:szCs w:val="24"/>
        </w:rPr>
        <w:t xml:space="preserve">If the department determines that </w:t>
      </w:r>
      <w:r w:rsidR="00AD7854" w:rsidRPr="006F616A">
        <w:rPr>
          <w:rFonts w:asciiTheme="minorHAnsi" w:hAnsiTheme="minorHAnsi" w:cstheme="minorHAnsi"/>
          <w:sz w:val="24"/>
          <w:szCs w:val="24"/>
        </w:rPr>
        <w:t>retaliation</w:t>
      </w:r>
      <w:r w:rsidRPr="006F616A">
        <w:rPr>
          <w:rFonts w:asciiTheme="minorHAnsi" w:hAnsiTheme="minorHAnsi" w:cstheme="minorHAnsi"/>
          <w:sz w:val="24"/>
          <w:szCs w:val="24"/>
        </w:rPr>
        <w:t xml:space="preserve"> did not occur, the department must issue a final order as described in OAR 581-002-0017.</w:t>
      </w:r>
      <w:r w:rsidRPr="006F616A">
        <w:rPr>
          <w:rStyle w:val="FootnoteReference"/>
          <w:rFonts w:asciiTheme="minorHAnsi" w:hAnsiTheme="minorHAnsi" w:cstheme="minorHAnsi"/>
          <w:sz w:val="24"/>
          <w:szCs w:val="24"/>
        </w:rPr>
        <w:footnoteReference w:id="3"/>
      </w:r>
      <w:r w:rsidRPr="006F616A">
        <w:rPr>
          <w:rFonts w:asciiTheme="minorHAnsi" w:hAnsiTheme="minorHAnsi" w:cstheme="minorHAnsi"/>
          <w:sz w:val="24"/>
          <w:szCs w:val="24"/>
        </w:rPr>
        <w:t xml:space="preserve"> The Director of the Oregon Department of Education may for good cause extend the time by which the department must issue an order.</w:t>
      </w:r>
      <w:r w:rsidRPr="006F616A">
        <w:rPr>
          <w:rStyle w:val="FootnoteReference"/>
          <w:rFonts w:asciiTheme="minorHAnsi" w:hAnsiTheme="minorHAnsi" w:cstheme="minorHAnsi"/>
          <w:sz w:val="24"/>
          <w:szCs w:val="24"/>
        </w:rPr>
        <w:footnoteReference w:id="4"/>
      </w:r>
    </w:p>
    <w:p w:rsidR="000E40B0" w:rsidRPr="006F616A" w:rsidRDefault="000E40B0" w:rsidP="00402712">
      <w:pPr>
        <w:pStyle w:val="NoSpacing"/>
        <w:jc w:val="both"/>
        <w:rPr>
          <w:rFonts w:asciiTheme="minorHAnsi" w:hAnsiTheme="minorHAnsi" w:cstheme="minorHAnsi"/>
          <w:sz w:val="24"/>
          <w:szCs w:val="24"/>
        </w:rPr>
      </w:pPr>
    </w:p>
    <w:p w:rsidR="0007410E" w:rsidRPr="006F616A" w:rsidRDefault="0007410E" w:rsidP="00402712">
      <w:pPr>
        <w:pStyle w:val="NoSpacing"/>
        <w:jc w:val="both"/>
        <w:rPr>
          <w:rFonts w:asciiTheme="minorHAnsi" w:hAnsiTheme="minorHAnsi" w:cstheme="minorHAnsi"/>
          <w:sz w:val="24"/>
          <w:szCs w:val="24"/>
        </w:rPr>
      </w:pPr>
      <w:r w:rsidRPr="006F616A">
        <w:rPr>
          <w:rFonts w:asciiTheme="minorHAnsi" w:hAnsiTheme="minorHAnsi" w:cstheme="minorHAnsi"/>
          <w:sz w:val="24"/>
          <w:szCs w:val="24"/>
        </w:rPr>
        <w:t xml:space="preserve">If the department determines that </w:t>
      </w:r>
      <w:r w:rsidR="00AD7854" w:rsidRPr="006F616A">
        <w:rPr>
          <w:rFonts w:asciiTheme="minorHAnsi" w:hAnsiTheme="minorHAnsi" w:cstheme="minorHAnsi"/>
          <w:sz w:val="24"/>
          <w:szCs w:val="24"/>
        </w:rPr>
        <w:t xml:space="preserve">retaliation </w:t>
      </w:r>
      <w:r w:rsidR="00497C8C" w:rsidRPr="006F616A">
        <w:rPr>
          <w:rFonts w:asciiTheme="minorHAnsi" w:hAnsiTheme="minorHAnsi" w:cstheme="minorHAnsi"/>
          <w:sz w:val="24"/>
          <w:szCs w:val="24"/>
        </w:rPr>
        <w:t xml:space="preserve">may have </w:t>
      </w:r>
      <w:r w:rsidRPr="006F616A">
        <w:rPr>
          <w:rFonts w:asciiTheme="minorHAnsi" w:hAnsiTheme="minorHAnsi" w:cstheme="minorHAnsi"/>
          <w:sz w:val="24"/>
          <w:szCs w:val="24"/>
        </w:rPr>
        <w:t xml:space="preserve">occurred, the department must issue a preliminary </w:t>
      </w:r>
      <w:r w:rsidR="0082079B" w:rsidRPr="006F616A">
        <w:rPr>
          <w:rFonts w:asciiTheme="minorHAnsi" w:hAnsiTheme="minorHAnsi" w:cstheme="minorHAnsi"/>
          <w:sz w:val="24"/>
          <w:szCs w:val="24"/>
        </w:rPr>
        <w:t xml:space="preserve">final </w:t>
      </w:r>
      <w:r w:rsidRPr="006F616A">
        <w:rPr>
          <w:rFonts w:asciiTheme="minorHAnsi" w:hAnsiTheme="minorHAnsi" w:cstheme="minorHAnsi"/>
          <w:sz w:val="24"/>
          <w:szCs w:val="24"/>
        </w:rPr>
        <w:t>order to the complainant</w:t>
      </w:r>
      <w:r w:rsidR="008231F9" w:rsidRPr="006F616A">
        <w:rPr>
          <w:rFonts w:asciiTheme="minorHAnsi" w:hAnsiTheme="minorHAnsi" w:cstheme="minorHAnsi"/>
          <w:sz w:val="24"/>
          <w:szCs w:val="24"/>
        </w:rPr>
        <w:t xml:space="preserve"> and </w:t>
      </w:r>
      <w:r w:rsidRPr="006F616A">
        <w:rPr>
          <w:rFonts w:asciiTheme="minorHAnsi" w:hAnsiTheme="minorHAnsi" w:cstheme="minorHAnsi"/>
          <w:sz w:val="24"/>
          <w:szCs w:val="24"/>
        </w:rPr>
        <w:t xml:space="preserve">the </w:t>
      </w:r>
      <w:r w:rsidR="008231F9" w:rsidRPr="006F616A">
        <w:rPr>
          <w:rFonts w:asciiTheme="minorHAnsi" w:hAnsiTheme="minorHAnsi" w:cstheme="minorHAnsi"/>
          <w:sz w:val="24"/>
          <w:szCs w:val="24"/>
        </w:rPr>
        <w:t xml:space="preserve">school </w:t>
      </w:r>
      <w:r w:rsidRPr="006F616A">
        <w:rPr>
          <w:rFonts w:asciiTheme="minorHAnsi" w:hAnsiTheme="minorHAnsi" w:cstheme="minorHAnsi"/>
          <w:sz w:val="24"/>
          <w:szCs w:val="24"/>
        </w:rPr>
        <w:t>district.</w:t>
      </w:r>
      <w:r w:rsidRPr="006F616A">
        <w:rPr>
          <w:rStyle w:val="FootnoteReference"/>
          <w:rFonts w:asciiTheme="minorHAnsi" w:hAnsiTheme="minorHAnsi" w:cstheme="minorHAnsi"/>
          <w:sz w:val="24"/>
          <w:szCs w:val="24"/>
        </w:rPr>
        <w:footnoteReference w:id="5"/>
      </w:r>
      <w:r w:rsidRPr="006F616A">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6F616A">
        <w:rPr>
          <w:rStyle w:val="FootnoteReference"/>
          <w:rFonts w:asciiTheme="minorHAnsi" w:hAnsiTheme="minorHAnsi" w:cstheme="minorHAnsi"/>
          <w:sz w:val="24"/>
          <w:szCs w:val="24"/>
        </w:rPr>
        <w:footnoteReference w:id="6"/>
      </w:r>
      <w:r w:rsidRPr="006F616A">
        <w:rPr>
          <w:rFonts w:asciiTheme="minorHAnsi" w:hAnsiTheme="minorHAnsi" w:cstheme="minorHAnsi"/>
          <w:sz w:val="24"/>
          <w:szCs w:val="24"/>
        </w:rPr>
        <w:t xml:space="preserve"> </w:t>
      </w:r>
    </w:p>
    <w:p w:rsidR="000E40B0" w:rsidRPr="006F616A" w:rsidRDefault="000E40B0" w:rsidP="00402712">
      <w:pPr>
        <w:pStyle w:val="NoSpacing"/>
        <w:jc w:val="both"/>
        <w:rPr>
          <w:rFonts w:asciiTheme="minorHAnsi" w:hAnsiTheme="minorHAnsi" w:cstheme="minorHAnsi"/>
          <w:sz w:val="24"/>
          <w:szCs w:val="24"/>
        </w:rPr>
      </w:pPr>
    </w:p>
    <w:p w:rsidR="000E40B0" w:rsidRPr="006F616A" w:rsidRDefault="000E40B0" w:rsidP="00402712">
      <w:pPr>
        <w:pStyle w:val="NoSpacing"/>
        <w:jc w:val="both"/>
        <w:rPr>
          <w:rFonts w:asciiTheme="minorHAnsi" w:hAnsiTheme="minorHAnsi" w:cstheme="minorHAnsi"/>
          <w:sz w:val="24"/>
          <w:szCs w:val="24"/>
        </w:rPr>
      </w:pPr>
      <w:r w:rsidRPr="006F616A">
        <w:rPr>
          <w:rFonts w:asciiTheme="minorHAnsi" w:hAnsiTheme="minorHAnsi" w:cstheme="minorHAnsi"/>
          <w:sz w:val="24"/>
          <w:szCs w:val="24"/>
        </w:rPr>
        <w:t xml:space="preserve">If the department issues a preliminary final order, the complainant and </w:t>
      </w:r>
      <w:r w:rsidR="008231F9" w:rsidRPr="006F616A">
        <w:rPr>
          <w:rFonts w:asciiTheme="minorHAnsi" w:hAnsiTheme="minorHAnsi" w:cstheme="minorHAnsi"/>
          <w:sz w:val="24"/>
          <w:szCs w:val="24"/>
        </w:rPr>
        <w:t xml:space="preserve">school </w:t>
      </w:r>
      <w:r w:rsidRPr="006F616A">
        <w:rPr>
          <w:rFonts w:asciiTheme="minorHAnsi" w:hAnsiTheme="minorHAnsi" w:cstheme="minorHAnsi"/>
          <w:sz w:val="24"/>
          <w:szCs w:val="24"/>
        </w:rPr>
        <w:t>district must attempt to reach an agreement on how to resolve the matter through conciliation.</w:t>
      </w:r>
      <w:r w:rsidRPr="006F616A">
        <w:rPr>
          <w:rStyle w:val="FootnoteReference"/>
          <w:rFonts w:asciiTheme="minorHAnsi" w:hAnsiTheme="minorHAnsi" w:cstheme="minorHAnsi"/>
          <w:sz w:val="24"/>
          <w:szCs w:val="24"/>
        </w:rPr>
        <w:footnoteReference w:id="7"/>
      </w:r>
      <w:r w:rsidRPr="006F616A">
        <w:rPr>
          <w:rFonts w:asciiTheme="minorHAnsi" w:hAnsiTheme="minorHAnsi" w:cstheme="minorHAnsi"/>
          <w:sz w:val="24"/>
          <w:szCs w:val="24"/>
        </w:rPr>
        <w:t xml:space="preserve"> If conciliation fails, the department will issue a final order as described in OAR 581-002-0017.</w:t>
      </w:r>
      <w:r w:rsidRPr="006F616A">
        <w:rPr>
          <w:rStyle w:val="FootnoteReference"/>
          <w:rFonts w:asciiTheme="minorHAnsi" w:hAnsiTheme="minorHAnsi" w:cstheme="minorHAnsi"/>
          <w:sz w:val="24"/>
          <w:szCs w:val="24"/>
        </w:rPr>
        <w:footnoteReference w:id="8"/>
      </w:r>
      <w:r w:rsidRPr="006F616A">
        <w:rPr>
          <w:rFonts w:asciiTheme="minorHAnsi" w:hAnsiTheme="minorHAnsi" w:cstheme="minorHAnsi"/>
          <w:sz w:val="24"/>
          <w:szCs w:val="24"/>
        </w:rPr>
        <w:t xml:space="preserve"> The final order must include a reference to the district decision that is on appeal, the procedural history of the appeal, the department’s findings of fact, the department’s conclusions, and a short explanation of any corrective action required by the </w:t>
      </w:r>
      <w:r w:rsidR="008231F9" w:rsidRPr="006F616A">
        <w:rPr>
          <w:rFonts w:asciiTheme="minorHAnsi" w:hAnsiTheme="minorHAnsi" w:cstheme="minorHAnsi"/>
          <w:sz w:val="24"/>
          <w:szCs w:val="24"/>
        </w:rPr>
        <w:t xml:space="preserve">school </w:t>
      </w:r>
      <w:r w:rsidRPr="006F616A">
        <w:rPr>
          <w:rFonts w:asciiTheme="minorHAnsi" w:hAnsiTheme="minorHAnsi" w:cstheme="minorHAnsi"/>
          <w:sz w:val="24"/>
          <w:szCs w:val="24"/>
        </w:rPr>
        <w:t>district.</w:t>
      </w:r>
      <w:r w:rsidRPr="006F616A">
        <w:rPr>
          <w:rStyle w:val="FootnoteReference"/>
          <w:rFonts w:asciiTheme="minorHAnsi" w:hAnsiTheme="minorHAnsi" w:cstheme="minorHAnsi"/>
          <w:sz w:val="24"/>
          <w:szCs w:val="24"/>
        </w:rPr>
        <w:footnoteReference w:id="9"/>
      </w:r>
    </w:p>
    <w:p w:rsidR="000E40B0" w:rsidRPr="006F616A" w:rsidRDefault="000E40B0" w:rsidP="00402712">
      <w:pPr>
        <w:pStyle w:val="NoSpacing"/>
        <w:jc w:val="both"/>
        <w:rPr>
          <w:rFonts w:asciiTheme="minorHAnsi" w:hAnsiTheme="minorHAnsi" w:cstheme="minorHAnsi"/>
          <w:sz w:val="24"/>
          <w:szCs w:val="24"/>
        </w:rPr>
      </w:pPr>
    </w:p>
    <w:p w:rsidR="0007410E" w:rsidRPr="006F616A" w:rsidRDefault="0007410E" w:rsidP="00402712">
      <w:pPr>
        <w:pStyle w:val="NoSpacing"/>
        <w:jc w:val="both"/>
        <w:rPr>
          <w:rFonts w:asciiTheme="minorHAnsi" w:hAnsiTheme="minorHAnsi" w:cstheme="minorHAnsi"/>
          <w:sz w:val="24"/>
          <w:szCs w:val="24"/>
        </w:rPr>
      </w:pPr>
      <w:r w:rsidRPr="006F616A">
        <w:rPr>
          <w:rFonts w:asciiTheme="minorHAnsi" w:hAnsiTheme="minorHAnsi" w:cstheme="minorHAnsi"/>
          <w:sz w:val="24"/>
          <w:szCs w:val="24"/>
        </w:rPr>
        <w:t xml:space="preserve">In this appeal, the department has completed its investigation. This letter constitutes the department’s order as to whether </w:t>
      </w:r>
      <w:r w:rsidR="00AD7854" w:rsidRPr="006F616A">
        <w:rPr>
          <w:rFonts w:asciiTheme="minorHAnsi" w:hAnsiTheme="minorHAnsi" w:cstheme="minorHAnsi"/>
          <w:sz w:val="24"/>
          <w:szCs w:val="24"/>
        </w:rPr>
        <w:t>retaliation</w:t>
      </w:r>
      <w:r w:rsidRPr="006F616A">
        <w:rPr>
          <w:rFonts w:asciiTheme="minorHAnsi" w:hAnsiTheme="minorHAnsi" w:cstheme="minorHAnsi"/>
          <w:sz w:val="24"/>
          <w:szCs w:val="24"/>
        </w:rPr>
        <w:t xml:space="preserve"> may have occurred. </w:t>
      </w:r>
    </w:p>
    <w:p w:rsidR="0007410E" w:rsidRPr="006F616A" w:rsidRDefault="0007410E" w:rsidP="00402712">
      <w:pPr>
        <w:spacing w:after="0"/>
        <w:jc w:val="both"/>
        <w:rPr>
          <w:rFonts w:asciiTheme="minorHAnsi" w:hAnsiTheme="minorHAnsi" w:cstheme="minorHAnsi"/>
          <w:color w:val="000000"/>
          <w:sz w:val="24"/>
          <w:szCs w:val="24"/>
        </w:rPr>
      </w:pPr>
    </w:p>
    <w:p w:rsidR="0007410E" w:rsidRPr="006F616A" w:rsidRDefault="0007410E" w:rsidP="00402712">
      <w:pPr>
        <w:spacing w:after="0"/>
        <w:jc w:val="center"/>
        <w:rPr>
          <w:rFonts w:asciiTheme="minorHAnsi" w:hAnsiTheme="minorHAnsi" w:cstheme="minorHAnsi"/>
          <w:b/>
          <w:color w:val="000000"/>
          <w:sz w:val="24"/>
          <w:szCs w:val="24"/>
        </w:rPr>
      </w:pPr>
      <w:r w:rsidRPr="006F616A">
        <w:rPr>
          <w:rFonts w:asciiTheme="minorHAnsi" w:hAnsiTheme="minorHAnsi" w:cstheme="minorHAnsi"/>
          <w:b/>
          <w:color w:val="000000"/>
          <w:sz w:val="24"/>
          <w:szCs w:val="24"/>
        </w:rPr>
        <w:t>PROCEDURAL BACKGROUND</w:t>
      </w:r>
    </w:p>
    <w:p w:rsidR="0007410E" w:rsidRPr="006F616A" w:rsidRDefault="0007410E" w:rsidP="00402712">
      <w:pPr>
        <w:spacing w:after="0"/>
        <w:jc w:val="center"/>
        <w:rPr>
          <w:rFonts w:asciiTheme="minorHAnsi" w:hAnsiTheme="minorHAnsi" w:cstheme="minorHAnsi"/>
          <w:b/>
          <w:color w:val="000000"/>
          <w:sz w:val="24"/>
          <w:szCs w:val="24"/>
        </w:rPr>
      </w:pPr>
    </w:p>
    <w:p w:rsidR="00A741DB" w:rsidRPr="006F616A" w:rsidRDefault="00C912BD"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September 20, 2019, </w:t>
      </w:r>
      <w:r w:rsidR="00892CB8" w:rsidRPr="006F616A">
        <w:rPr>
          <w:rFonts w:asciiTheme="minorHAnsi" w:hAnsiTheme="minorHAnsi" w:cstheme="minorHAnsi"/>
          <w:color w:val="000000"/>
          <w:sz w:val="24"/>
          <w:szCs w:val="24"/>
        </w:rPr>
        <w:t>parents of students</w:t>
      </w:r>
      <w:r w:rsidR="00A741DB" w:rsidRPr="006F616A">
        <w:rPr>
          <w:rFonts w:asciiTheme="minorHAnsi" w:hAnsiTheme="minorHAnsi" w:cstheme="minorHAnsi"/>
          <w:color w:val="000000"/>
          <w:sz w:val="24"/>
          <w:szCs w:val="24"/>
        </w:rPr>
        <w:t xml:space="preserve"> </w:t>
      </w:r>
      <w:r w:rsidR="00EE5015" w:rsidRPr="006F616A">
        <w:rPr>
          <w:rFonts w:asciiTheme="minorHAnsi" w:hAnsiTheme="minorHAnsi" w:cstheme="minorHAnsi"/>
          <w:color w:val="000000"/>
          <w:sz w:val="24"/>
          <w:szCs w:val="24"/>
        </w:rPr>
        <w:t xml:space="preserve">attending school in </w:t>
      </w:r>
      <w:r w:rsidR="00C52BE1" w:rsidRPr="006F616A">
        <w:rPr>
          <w:rFonts w:asciiTheme="minorHAnsi" w:hAnsiTheme="minorHAnsi" w:cstheme="minorHAnsi"/>
          <w:color w:val="000000"/>
          <w:sz w:val="24"/>
          <w:szCs w:val="24"/>
        </w:rPr>
        <w:t>Oregon City School District</w:t>
      </w:r>
      <w:r w:rsidR="00EE5015" w:rsidRPr="006F616A">
        <w:rPr>
          <w:rFonts w:asciiTheme="minorHAnsi" w:hAnsiTheme="minorHAnsi" w:cstheme="minorHAnsi"/>
          <w:color w:val="000000"/>
          <w:sz w:val="24"/>
          <w:szCs w:val="24"/>
        </w:rPr>
        <w:t xml:space="preserve"> </w:t>
      </w:r>
      <w:r w:rsidR="007652B2" w:rsidRPr="006F616A">
        <w:rPr>
          <w:rFonts w:asciiTheme="minorHAnsi" w:hAnsiTheme="minorHAnsi" w:cstheme="minorHAnsi"/>
          <w:color w:val="000000"/>
          <w:sz w:val="24"/>
          <w:szCs w:val="24"/>
        </w:rPr>
        <w:t>met</w:t>
      </w:r>
      <w:r w:rsidR="00A741DB" w:rsidRPr="006F616A">
        <w:rPr>
          <w:rFonts w:asciiTheme="minorHAnsi" w:hAnsiTheme="minorHAnsi" w:cstheme="minorHAnsi"/>
          <w:color w:val="000000"/>
          <w:sz w:val="24"/>
          <w:szCs w:val="24"/>
        </w:rPr>
        <w:t xml:space="preserve"> with</w:t>
      </w:r>
      <w:r w:rsidRPr="006F616A">
        <w:rPr>
          <w:rFonts w:asciiTheme="minorHAnsi" w:hAnsiTheme="minorHAnsi" w:cstheme="minorHAnsi"/>
          <w:color w:val="000000"/>
          <w:sz w:val="24"/>
          <w:szCs w:val="24"/>
        </w:rPr>
        <w:t xml:space="preserve"> </w:t>
      </w:r>
      <w:r w:rsidR="009F3AF6" w:rsidRPr="006F616A">
        <w:rPr>
          <w:rFonts w:asciiTheme="minorHAnsi" w:hAnsiTheme="minorHAnsi" w:cstheme="minorHAnsi"/>
          <w:color w:val="000000"/>
          <w:sz w:val="24"/>
          <w:szCs w:val="24"/>
        </w:rPr>
        <w:t>a</w:t>
      </w:r>
      <w:r w:rsidR="00A741DB" w:rsidRPr="006F616A">
        <w:rPr>
          <w:rFonts w:asciiTheme="minorHAnsi" w:hAnsiTheme="minorHAnsi" w:cstheme="minorHAnsi"/>
          <w:color w:val="000000"/>
          <w:sz w:val="24"/>
          <w:szCs w:val="24"/>
        </w:rPr>
        <w:t xml:space="preserve"> </w:t>
      </w:r>
      <w:r w:rsidR="00C52BE1" w:rsidRPr="006F616A">
        <w:rPr>
          <w:rFonts w:asciiTheme="minorHAnsi" w:hAnsiTheme="minorHAnsi" w:cstheme="minorHAnsi"/>
          <w:color w:val="000000"/>
          <w:sz w:val="24"/>
          <w:szCs w:val="24"/>
        </w:rPr>
        <w:t xml:space="preserve">district </w:t>
      </w:r>
      <w:r w:rsidR="00A741DB" w:rsidRPr="006F616A">
        <w:rPr>
          <w:rFonts w:asciiTheme="minorHAnsi" w:hAnsiTheme="minorHAnsi" w:cstheme="minorHAnsi"/>
          <w:color w:val="000000"/>
          <w:sz w:val="24"/>
          <w:szCs w:val="24"/>
        </w:rPr>
        <w:t>administrator (Administrator</w:t>
      </w:r>
      <w:r w:rsidR="007652B2" w:rsidRPr="006F616A">
        <w:rPr>
          <w:rFonts w:asciiTheme="minorHAnsi" w:hAnsiTheme="minorHAnsi" w:cstheme="minorHAnsi"/>
          <w:color w:val="000000"/>
          <w:sz w:val="24"/>
          <w:szCs w:val="24"/>
        </w:rPr>
        <w:t xml:space="preserve"> 1</w:t>
      </w:r>
      <w:r w:rsidR="00A741DB" w:rsidRPr="006F616A">
        <w:rPr>
          <w:rFonts w:asciiTheme="minorHAnsi" w:hAnsiTheme="minorHAnsi" w:cstheme="minorHAnsi"/>
          <w:color w:val="000000"/>
          <w:sz w:val="24"/>
          <w:szCs w:val="24"/>
        </w:rPr>
        <w:t>) to dis</w:t>
      </w:r>
      <w:r w:rsidR="00EE5015" w:rsidRPr="006F616A">
        <w:rPr>
          <w:rFonts w:asciiTheme="minorHAnsi" w:hAnsiTheme="minorHAnsi" w:cstheme="minorHAnsi"/>
          <w:color w:val="000000"/>
          <w:sz w:val="24"/>
          <w:szCs w:val="24"/>
        </w:rPr>
        <w:t xml:space="preserve">cuss </w:t>
      </w:r>
      <w:r w:rsidR="00C52BE1" w:rsidRPr="006F616A">
        <w:rPr>
          <w:rFonts w:asciiTheme="minorHAnsi" w:hAnsiTheme="minorHAnsi" w:cstheme="minorHAnsi"/>
          <w:color w:val="000000"/>
          <w:sz w:val="24"/>
          <w:szCs w:val="24"/>
        </w:rPr>
        <w:t xml:space="preserve">their </w:t>
      </w:r>
      <w:r w:rsidR="00EE5015" w:rsidRPr="006F616A">
        <w:rPr>
          <w:rFonts w:asciiTheme="minorHAnsi" w:hAnsiTheme="minorHAnsi" w:cstheme="minorHAnsi"/>
          <w:color w:val="000000"/>
          <w:sz w:val="24"/>
          <w:szCs w:val="24"/>
        </w:rPr>
        <w:t xml:space="preserve">concerns </w:t>
      </w:r>
      <w:r w:rsidR="00C52BE1" w:rsidRPr="006F616A">
        <w:rPr>
          <w:rFonts w:asciiTheme="minorHAnsi" w:hAnsiTheme="minorHAnsi" w:cstheme="minorHAnsi"/>
          <w:color w:val="000000"/>
          <w:sz w:val="24"/>
          <w:szCs w:val="24"/>
        </w:rPr>
        <w:t>about</w:t>
      </w:r>
      <w:r w:rsidR="00A741DB" w:rsidRPr="006F616A">
        <w:rPr>
          <w:rFonts w:asciiTheme="minorHAnsi" w:hAnsiTheme="minorHAnsi" w:cstheme="minorHAnsi"/>
          <w:color w:val="000000"/>
          <w:sz w:val="24"/>
          <w:szCs w:val="24"/>
        </w:rPr>
        <w:t xml:space="preserve"> a district coach (Coach). </w:t>
      </w:r>
      <w:r w:rsidR="00892CB8" w:rsidRPr="006F616A">
        <w:rPr>
          <w:rFonts w:asciiTheme="minorHAnsi" w:hAnsiTheme="minorHAnsi" w:cstheme="minorHAnsi"/>
          <w:color w:val="000000"/>
          <w:sz w:val="24"/>
          <w:szCs w:val="24"/>
        </w:rPr>
        <w:t>The parents</w:t>
      </w:r>
      <w:r w:rsidR="00A741DB" w:rsidRPr="006F616A">
        <w:rPr>
          <w:rFonts w:asciiTheme="minorHAnsi" w:hAnsiTheme="minorHAnsi" w:cstheme="minorHAnsi"/>
          <w:color w:val="000000"/>
          <w:sz w:val="24"/>
          <w:szCs w:val="24"/>
        </w:rPr>
        <w:t xml:space="preserve"> were primarily concerned with whether Coach was coaching their child in </w:t>
      </w:r>
      <w:r w:rsidR="00EE5015" w:rsidRPr="006F616A">
        <w:rPr>
          <w:rFonts w:asciiTheme="minorHAnsi" w:hAnsiTheme="minorHAnsi" w:cstheme="minorHAnsi"/>
          <w:color w:val="000000"/>
          <w:sz w:val="24"/>
          <w:szCs w:val="24"/>
        </w:rPr>
        <w:t>a manner that caused emotional distress</w:t>
      </w:r>
      <w:r w:rsidR="00A741DB" w:rsidRPr="006F616A">
        <w:rPr>
          <w:rFonts w:asciiTheme="minorHAnsi" w:hAnsiTheme="minorHAnsi" w:cstheme="minorHAnsi"/>
          <w:color w:val="000000"/>
          <w:sz w:val="24"/>
          <w:szCs w:val="24"/>
        </w:rPr>
        <w:t xml:space="preserve">. </w:t>
      </w:r>
    </w:p>
    <w:p w:rsidR="00A741DB" w:rsidRPr="006F616A" w:rsidRDefault="00A741DB" w:rsidP="00402712">
      <w:pPr>
        <w:spacing w:after="0"/>
        <w:jc w:val="both"/>
        <w:rPr>
          <w:rFonts w:asciiTheme="minorHAnsi" w:hAnsiTheme="minorHAnsi" w:cstheme="minorHAnsi"/>
          <w:color w:val="000000"/>
          <w:sz w:val="24"/>
          <w:szCs w:val="24"/>
        </w:rPr>
      </w:pPr>
    </w:p>
    <w:p w:rsidR="00A741DB" w:rsidRPr="006F616A" w:rsidRDefault="00A741DB"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October 8, 2019, </w:t>
      </w:r>
      <w:r w:rsidR="00892CB8" w:rsidRPr="006F616A">
        <w:rPr>
          <w:rFonts w:asciiTheme="minorHAnsi" w:hAnsiTheme="minorHAnsi" w:cstheme="minorHAnsi"/>
          <w:color w:val="000000"/>
          <w:sz w:val="24"/>
          <w:szCs w:val="24"/>
        </w:rPr>
        <w:t>the parents who had met with Administrator 1</w:t>
      </w:r>
      <w:r w:rsidRPr="006F616A">
        <w:rPr>
          <w:rFonts w:asciiTheme="minorHAnsi" w:hAnsiTheme="minorHAnsi" w:cstheme="minorHAnsi"/>
          <w:color w:val="000000"/>
          <w:sz w:val="24"/>
          <w:szCs w:val="24"/>
        </w:rPr>
        <w:t xml:space="preserve"> </w:t>
      </w:r>
      <w:r w:rsidR="006B0D68" w:rsidRPr="006F616A">
        <w:rPr>
          <w:rFonts w:asciiTheme="minorHAnsi" w:hAnsiTheme="minorHAnsi" w:cstheme="minorHAnsi"/>
          <w:color w:val="000000"/>
          <w:sz w:val="24"/>
          <w:szCs w:val="24"/>
        </w:rPr>
        <w:t xml:space="preserve">on September 20 </w:t>
      </w:r>
      <w:r w:rsidRPr="006F616A">
        <w:rPr>
          <w:rFonts w:asciiTheme="minorHAnsi" w:hAnsiTheme="minorHAnsi" w:cstheme="minorHAnsi"/>
          <w:color w:val="000000"/>
          <w:sz w:val="24"/>
          <w:szCs w:val="24"/>
        </w:rPr>
        <w:t xml:space="preserve">emailed the district, wanting information on whether the district had addressed </w:t>
      </w:r>
      <w:r w:rsidR="00892CB8" w:rsidRPr="006F616A">
        <w:rPr>
          <w:rFonts w:asciiTheme="minorHAnsi" w:hAnsiTheme="minorHAnsi" w:cstheme="minorHAnsi"/>
          <w:color w:val="000000"/>
          <w:sz w:val="24"/>
          <w:szCs w:val="24"/>
        </w:rPr>
        <w:t xml:space="preserve">their </w:t>
      </w:r>
      <w:r w:rsidRPr="006F616A">
        <w:rPr>
          <w:rFonts w:asciiTheme="minorHAnsi" w:hAnsiTheme="minorHAnsi" w:cstheme="minorHAnsi"/>
          <w:color w:val="000000"/>
          <w:sz w:val="24"/>
          <w:szCs w:val="24"/>
        </w:rPr>
        <w:t xml:space="preserve">concerns. That same day, the district responded, writing that it would set up another meeting with </w:t>
      </w:r>
      <w:r w:rsidR="00EE5015" w:rsidRPr="006F616A">
        <w:rPr>
          <w:rFonts w:asciiTheme="minorHAnsi" w:hAnsiTheme="minorHAnsi" w:cstheme="minorHAnsi"/>
          <w:color w:val="000000"/>
          <w:sz w:val="24"/>
          <w:szCs w:val="24"/>
        </w:rPr>
        <w:t>the parents</w:t>
      </w:r>
      <w:r w:rsidRPr="006F616A">
        <w:rPr>
          <w:rFonts w:asciiTheme="minorHAnsi" w:hAnsiTheme="minorHAnsi" w:cstheme="minorHAnsi"/>
          <w:color w:val="000000"/>
          <w:sz w:val="24"/>
          <w:szCs w:val="24"/>
        </w:rPr>
        <w:t xml:space="preserve">. </w:t>
      </w:r>
    </w:p>
    <w:p w:rsidR="00A741DB" w:rsidRPr="006F616A" w:rsidRDefault="00A741DB" w:rsidP="00402712">
      <w:pPr>
        <w:spacing w:after="0"/>
        <w:jc w:val="both"/>
        <w:rPr>
          <w:rFonts w:asciiTheme="minorHAnsi" w:hAnsiTheme="minorHAnsi" w:cstheme="minorHAnsi"/>
          <w:color w:val="000000"/>
          <w:sz w:val="24"/>
          <w:szCs w:val="24"/>
        </w:rPr>
      </w:pPr>
    </w:p>
    <w:p w:rsidR="0044373A" w:rsidRPr="006F616A" w:rsidRDefault="007652B2"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lastRenderedPageBreak/>
        <w:t xml:space="preserve">Subsequent to October 8, 2019, other parents met with Administrator 1 or filed complaints with </w:t>
      </w:r>
      <w:r w:rsidR="001E1C04" w:rsidRPr="006F616A">
        <w:rPr>
          <w:rFonts w:asciiTheme="minorHAnsi" w:hAnsiTheme="minorHAnsi" w:cstheme="minorHAnsi"/>
          <w:color w:val="000000"/>
          <w:sz w:val="24"/>
          <w:szCs w:val="24"/>
        </w:rPr>
        <w:t>the district, alleging</w:t>
      </w:r>
      <w:r w:rsidRPr="006F616A">
        <w:rPr>
          <w:rFonts w:asciiTheme="minorHAnsi" w:hAnsiTheme="minorHAnsi" w:cstheme="minorHAnsi"/>
          <w:color w:val="000000"/>
          <w:sz w:val="24"/>
          <w:szCs w:val="24"/>
        </w:rPr>
        <w:t xml:space="preserve"> that Coach was coaching their children in </w:t>
      </w:r>
      <w:r w:rsidR="00EE5015" w:rsidRPr="006F616A">
        <w:rPr>
          <w:rFonts w:asciiTheme="minorHAnsi" w:hAnsiTheme="minorHAnsi" w:cstheme="minorHAnsi"/>
          <w:color w:val="000000"/>
          <w:sz w:val="24"/>
          <w:szCs w:val="24"/>
        </w:rPr>
        <w:t>a manner that caused their children emotional distress</w:t>
      </w:r>
      <w:r w:rsidRPr="006F616A">
        <w:rPr>
          <w:rFonts w:asciiTheme="minorHAnsi" w:hAnsiTheme="minorHAnsi" w:cstheme="minorHAnsi"/>
          <w:color w:val="000000"/>
          <w:sz w:val="24"/>
          <w:szCs w:val="24"/>
        </w:rPr>
        <w:t xml:space="preserve">. </w:t>
      </w:r>
      <w:r w:rsidR="0044373A" w:rsidRPr="006F616A">
        <w:rPr>
          <w:rFonts w:asciiTheme="minorHAnsi" w:hAnsiTheme="minorHAnsi" w:cstheme="minorHAnsi"/>
          <w:color w:val="000000"/>
          <w:sz w:val="24"/>
          <w:szCs w:val="24"/>
        </w:rPr>
        <w:t xml:space="preserve">One of these complaints took the form of an email sent </w:t>
      </w:r>
      <w:r w:rsidR="0082079B" w:rsidRPr="006F616A">
        <w:rPr>
          <w:rFonts w:asciiTheme="minorHAnsi" w:hAnsiTheme="minorHAnsi" w:cstheme="minorHAnsi"/>
          <w:color w:val="000000"/>
          <w:sz w:val="24"/>
          <w:szCs w:val="24"/>
        </w:rPr>
        <w:t xml:space="preserve">on October 10, 2019, </w:t>
      </w:r>
      <w:r w:rsidR="0044373A" w:rsidRPr="006F616A">
        <w:rPr>
          <w:rFonts w:asciiTheme="minorHAnsi" w:hAnsiTheme="minorHAnsi" w:cstheme="minorHAnsi"/>
          <w:color w:val="000000"/>
          <w:sz w:val="24"/>
          <w:szCs w:val="24"/>
        </w:rPr>
        <w:t xml:space="preserve">to Administrator 1. The email stated that their child had been “emotionally hurt” by Coach. </w:t>
      </w:r>
    </w:p>
    <w:p w:rsidR="0044373A" w:rsidRPr="006F616A" w:rsidRDefault="0044373A" w:rsidP="00402712">
      <w:pPr>
        <w:spacing w:after="0"/>
        <w:jc w:val="both"/>
        <w:rPr>
          <w:rFonts w:asciiTheme="minorHAnsi" w:hAnsiTheme="minorHAnsi" w:cstheme="minorHAnsi"/>
          <w:color w:val="000000"/>
          <w:sz w:val="24"/>
          <w:szCs w:val="24"/>
        </w:rPr>
      </w:pPr>
    </w:p>
    <w:p w:rsidR="0044373A" w:rsidRPr="006F616A" w:rsidRDefault="0044373A"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On October 24, 2019, Complainant filed a complaint with the district. On the complaint form, Complainant did not specify the nature of their complaint. Instead, Complainant wrote on the district complaint form that Administrator 1 “had the details” and attached a copy of the email sent to Administrator 1 on October 1</w:t>
      </w:r>
      <w:r w:rsidR="00FD5419" w:rsidRPr="006F616A">
        <w:rPr>
          <w:rFonts w:asciiTheme="minorHAnsi" w:hAnsiTheme="minorHAnsi" w:cstheme="minorHAnsi"/>
          <w:color w:val="000000"/>
          <w:sz w:val="24"/>
          <w:szCs w:val="24"/>
        </w:rPr>
        <w:t xml:space="preserve">0, </w:t>
      </w:r>
      <w:r w:rsidR="00EE5015" w:rsidRPr="006F616A">
        <w:rPr>
          <w:rFonts w:asciiTheme="minorHAnsi" w:hAnsiTheme="minorHAnsi" w:cstheme="minorHAnsi"/>
          <w:color w:val="000000"/>
          <w:sz w:val="24"/>
          <w:szCs w:val="24"/>
        </w:rPr>
        <w:t xml:space="preserve">which </w:t>
      </w:r>
      <w:r w:rsidR="00FD5419" w:rsidRPr="006F616A">
        <w:rPr>
          <w:rFonts w:asciiTheme="minorHAnsi" w:hAnsiTheme="minorHAnsi" w:cstheme="minorHAnsi"/>
          <w:color w:val="000000"/>
          <w:sz w:val="24"/>
          <w:szCs w:val="24"/>
        </w:rPr>
        <w:t xml:space="preserve">contained the allegation that a student </w:t>
      </w:r>
      <w:r w:rsidR="00EE5015" w:rsidRPr="006F616A">
        <w:rPr>
          <w:rFonts w:asciiTheme="minorHAnsi" w:hAnsiTheme="minorHAnsi" w:cstheme="minorHAnsi"/>
          <w:color w:val="000000"/>
          <w:sz w:val="24"/>
          <w:szCs w:val="24"/>
        </w:rPr>
        <w:t>had been “emotionally hurt” by Coach</w:t>
      </w:r>
      <w:r w:rsidRPr="006F616A">
        <w:rPr>
          <w:rFonts w:asciiTheme="minorHAnsi" w:hAnsiTheme="minorHAnsi" w:cstheme="minorHAnsi"/>
          <w:color w:val="000000"/>
          <w:sz w:val="24"/>
          <w:szCs w:val="24"/>
        </w:rPr>
        <w:t>.</w:t>
      </w:r>
    </w:p>
    <w:p w:rsidR="0044373A" w:rsidRPr="006F616A" w:rsidRDefault="0044373A" w:rsidP="00402712">
      <w:pPr>
        <w:spacing w:after="0"/>
        <w:jc w:val="both"/>
        <w:rPr>
          <w:rFonts w:asciiTheme="minorHAnsi" w:hAnsiTheme="minorHAnsi" w:cstheme="minorHAnsi"/>
          <w:color w:val="000000"/>
          <w:sz w:val="24"/>
          <w:szCs w:val="24"/>
        </w:rPr>
      </w:pPr>
    </w:p>
    <w:p w:rsidR="00C912BD" w:rsidRPr="006F616A" w:rsidRDefault="007652B2"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w:t>
      </w:r>
      <w:r w:rsidR="0044373A" w:rsidRPr="006F616A">
        <w:rPr>
          <w:rFonts w:asciiTheme="minorHAnsi" w:hAnsiTheme="minorHAnsi" w:cstheme="minorHAnsi"/>
          <w:color w:val="000000"/>
          <w:sz w:val="24"/>
          <w:szCs w:val="24"/>
        </w:rPr>
        <w:t xml:space="preserve">November 4, 2019, </w:t>
      </w:r>
      <w:r w:rsidR="00336503" w:rsidRPr="006F616A">
        <w:rPr>
          <w:rFonts w:asciiTheme="minorHAnsi" w:hAnsiTheme="minorHAnsi" w:cstheme="minorHAnsi"/>
          <w:color w:val="000000"/>
          <w:sz w:val="24"/>
          <w:szCs w:val="24"/>
        </w:rPr>
        <w:t xml:space="preserve">Complainant </w:t>
      </w:r>
      <w:r w:rsidR="0044373A" w:rsidRPr="006F616A">
        <w:rPr>
          <w:rFonts w:asciiTheme="minorHAnsi" w:hAnsiTheme="minorHAnsi" w:cstheme="minorHAnsi"/>
          <w:color w:val="000000"/>
          <w:sz w:val="24"/>
          <w:szCs w:val="24"/>
        </w:rPr>
        <w:t>received a letter from Administrator 1. That letter, in part, addressed whether Coach had failed to comply with in</w:t>
      </w:r>
      <w:r w:rsidR="00336503" w:rsidRPr="006F616A">
        <w:rPr>
          <w:rFonts w:asciiTheme="minorHAnsi" w:hAnsiTheme="minorHAnsi" w:cstheme="minorHAnsi"/>
          <w:color w:val="000000"/>
          <w:sz w:val="24"/>
          <w:szCs w:val="24"/>
        </w:rPr>
        <w:t>jury protocols. Administrator 1 wrote, “There is no evidence that proper reporting procedures have been violated and actually there have been very few injuries with [Coach</w:t>
      </w:r>
      <w:r w:rsidR="00EE5015" w:rsidRPr="006F616A">
        <w:rPr>
          <w:rFonts w:asciiTheme="minorHAnsi" w:hAnsiTheme="minorHAnsi" w:cstheme="minorHAnsi"/>
          <w:color w:val="000000"/>
          <w:sz w:val="24"/>
          <w:szCs w:val="24"/>
        </w:rPr>
        <w:t>’s team</w:t>
      </w:r>
      <w:r w:rsidR="00336503" w:rsidRPr="006F616A">
        <w:rPr>
          <w:rFonts w:asciiTheme="minorHAnsi" w:hAnsiTheme="minorHAnsi" w:cstheme="minorHAnsi"/>
          <w:color w:val="000000"/>
          <w:sz w:val="24"/>
          <w:szCs w:val="24"/>
        </w:rPr>
        <w:t>].”</w:t>
      </w:r>
    </w:p>
    <w:p w:rsidR="00336503" w:rsidRPr="006F616A" w:rsidRDefault="00336503" w:rsidP="00402712">
      <w:pPr>
        <w:spacing w:after="0"/>
        <w:jc w:val="both"/>
        <w:rPr>
          <w:rFonts w:asciiTheme="minorHAnsi" w:hAnsiTheme="minorHAnsi" w:cstheme="minorHAnsi"/>
          <w:color w:val="000000"/>
          <w:sz w:val="24"/>
          <w:szCs w:val="24"/>
        </w:rPr>
      </w:pPr>
    </w:p>
    <w:p w:rsidR="00336503" w:rsidRPr="006F616A" w:rsidRDefault="00336503"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November 8, 2019, Complaint filed an appeal </w:t>
      </w:r>
      <w:r w:rsidR="00F61FFE" w:rsidRPr="006F616A">
        <w:rPr>
          <w:rFonts w:asciiTheme="minorHAnsi" w:hAnsiTheme="minorHAnsi" w:cstheme="minorHAnsi"/>
          <w:color w:val="000000"/>
          <w:sz w:val="24"/>
          <w:szCs w:val="24"/>
        </w:rPr>
        <w:t xml:space="preserve">with </w:t>
      </w:r>
      <w:r w:rsidR="000E6661" w:rsidRPr="006F616A">
        <w:rPr>
          <w:rFonts w:asciiTheme="minorHAnsi" w:hAnsiTheme="minorHAnsi" w:cstheme="minorHAnsi"/>
          <w:color w:val="000000"/>
          <w:sz w:val="24"/>
          <w:szCs w:val="24"/>
        </w:rPr>
        <w:t xml:space="preserve">the </w:t>
      </w:r>
      <w:r w:rsidR="00F61FFE" w:rsidRPr="006F616A">
        <w:rPr>
          <w:rFonts w:asciiTheme="minorHAnsi" w:hAnsiTheme="minorHAnsi" w:cstheme="minorHAnsi"/>
          <w:color w:val="000000"/>
          <w:sz w:val="24"/>
          <w:szCs w:val="24"/>
        </w:rPr>
        <w:t xml:space="preserve">district </w:t>
      </w:r>
      <w:r w:rsidRPr="006F616A">
        <w:rPr>
          <w:rFonts w:asciiTheme="minorHAnsi" w:hAnsiTheme="minorHAnsi" w:cstheme="minorHAnsi"/>
          <w:color w:val="000000"/>
          <w:sz w:val="24"/>
          <w:szCs w:val="24"/>
        </w:rPr>
        <w:t>to Administrator 1’s written determination.</w:t>
      </w:r>
    </w:p>
    <w:p w:rsidR="00336503" w:rsidRPr="006F616A" w:rsidRDefault="00336503" w:rsidP="00402712">
      <w:pPr>
        <w:spacing w:after="0"/>
        <w:jc w:val="both"/>
        <w:rPr>
          <w:rFonts w:asciiTheme="minorHAnsi" w:hAnsiTheme="minorHAnsi" w:cstheme="minorHAnsi"/>
          <w:color w:val="000000"/>
          <w:sz w:val="24"/>
          <w:szCs w:val="24"/>
        </w:rPr>
      </w:pPr>
    </w:p>
    <w:p w:rsidR="00D12AE2" w:rsidRPr="006F616A" w:rsidRDefault="00336503"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December 16, 2019, Oregon City </w:t>
      </w:r>
      <w:r w:rsidR="00D12AE2" w:rsidRPr="006F616A">
        <w:rPr>
          <w:rFonts w:asciiTheme="minorHAnsi" w:hAnsiTheme="minorHAnsi" w:cstheme="minorHAnsi"/>
          <w:color w:val="000000"/>
          <w:sz w:val="24"/>
          <w:szCs w:val="24"/>
        </w:rPr>
        <w:t>School Board held a meeting to consider the complaints filed against Coach</w:t>
      </w:r>
      <w:r w:rsidR="00EE5015" w:rsidRPr="006F616A">
        <w:rPr>
          <w:rFonts w:asciiTheme="minorHAnsi" w:hAnsiTheme="minorHAnsi" w:cstheme="minorHAnsi"/>
          <w:color w:val="000000"/>
          <w:sz w:val="24"/>
          <w:szCs w:val="24"/>
        </w:rPr>
        <w:t>, including the complaint and appeal filed by Complainant</w:t>
      </w:r>
      <w:r w:rsidR="00D12AE2" w:rsidRPr="006F616A">
        <w:rPr>
          <w:rFonts w:asciiTheme="minorHAnsi" w:hAnsiTheme="minorHAnsi" w:cstheme="minorHAnsi"/>
          <w:color w:val="000000"/>
          <w:sz w:val="24"/>
          <w:szCs w:val="24"/>
        </w:rPr>
        <w:t xml:space="preserve">. Parents, students, and Coach all made statements to the </w:t>
      </w:r>
      <w:r w:rsidR="00EE5015" w:rsidRPr="006F616A">
        <w:rPr>
          <w:rFonts w:asciiTheme="minorHAnsi" w:hAnsiTheme="minorHAnsi" w:cstheme="minorHAnsi"/>
          <w:color w:val="000000"/>
          <w:sz w:val="24"/>
          <w:szCs w:val="24"/>
        </w:rPr>
        <w:t xml:space="preserve">school </w:t>
      </w:r>
      <w:r w:rsidR="00D12AE2" w:rsidRPr="006F616A">
        <w:rPr>
          <w:rFonts w:asciiTheme="minorHAnsi" w:hAnsiTheme="minorHAnsi" w:cstheme="minorHAnsi"/>
          <w:color w:val="000000"/>
          <w:sz w:val="24"/>
          <w:szCs w:val="24"/>
        </w:rPr>
        <w:t>board.</w:t>
      </w:r>
    </w:p>
    <w:p w:rsidR="00D12AE2" w:rsidRPr="006F616A" w:rsidRDefault="00D12AE2" w:rsidP="00402712">
      <w:pPr>
        <w:spacing w:after="0"/>
        <w:jc w:val="both"/>
        <w:rPr>
          <w:rFonts w:asciiTheme="minorHAnsi" w:hAnsiTheme="minorHAnsi" w:cstheme="minorHAnsi"/>
          <w:color w:val="000000"/>
          <w:sz w:val="24"/>
          <w:szCs w:val="24"/>
        </w:rPr>
      </w:pPr>
    </w:p>
    <w:p w:rsidR="00D12AE2" w:rsidRPr="006F616A" w:rsidRDefault="00D12AE2"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On December 17, 2019, the board voted to uphold the findings of Administrator 1.</w:t>
      </w:r>
    </w:p>
    <w:p w:rsidR="00D12AE2" w:rsidRPr="006F616A" w:rsidRDefault="00D12AE2" w:rsidP="00402712">
      <w:pPr>
        <w:spacing w:after="0"/>
        <w:jc w:val="both"/>
        <w:rPr>
          <w:rFonts w:asciiTheme="minorHAnsi" w:hAnsiTheme="minorHAnsi" w:cstheme="minorHAnsi"/>
          <w:color w:val="000000"/>
          <w:sz w:val="24"/>
          <w:szCs w:val="24"/>
        </w:rPr>
      </w:pPr>
    </w:p>
    <w:p w:rsidR="00336503" w:rsidRPr="006F616A" w:rsidRDefault="00D12AE2"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May 22, 2020, Complainant wrote a letter to the Oregon Department of Education, requesting an investigation of Coach. In part, Complainant requested an investigation of “unreported/mishandling injuries, child endangerment.” Complainant alleged that certain students </w:t>
      </w:r>
      <w:proofErr w:type="gramStart"/>
      <w:r w:rsidRPr="006F616A">
        <w:rPr>
          <w:rFonts w:asciiTheme="minorHAnsi" w:hAnsiTheme="minorHAnsi" w:cstheme="minorHAnsi"/>
          <w:color w:val="000000"/>
          <w:sz w:val="24"/>
          <w:szCs w:val="24"/>
        </w:rPr>
        <w:t>were injured</w:t>
      </w:r>
      <w:proofErr w:type="gramEnd"/>
      <w:r w:rsidRPr="006F616A">
        <w:rPr>
          <w:rFonts w:asciiTheme="minorHAnsi" w:hAnsiTheme="minorHAnsi" w:cstheme="minorHAnsi"/>
          <w:color w:val="000000"/>
          <w:sz w:val="24"/>
          <w:szCs w:val="24"/>
        </w:rPr>
        <w:t xml:space="preserve"> during practice or </w:t>
      </w:r>
      <w:r w:rsidR="00EE5015" w:rsidRPr="006F616A">
        <w:rPr>
          <w:rFonts w:asciiTheme="minorHAnsi" w:hAnsiTheme="minorHAnsi" w:cstheme="minorHAnsi"/>
          <w:color w:val="000000"/>
          <w:sz w:val="24"/>
          <w:szCs w:val="24"/>
        </w:rPr>
        <w:t>competition</w:t>
      </w:r>
      <w:r w:rsidRPr="006F616A">
        <w:rPr>
          <w:rFonts w:asciiTheme="minorHAnsi" w:hAnsiTheme="minorHAnsi" w:cstheme="minorHAnsi"/>
          <w:color w:val="000000"/>
          <w:sz w:val="24"/>
          <w:szCs w:val="24"/>
        </w:rPr>
        <w:t xml:space="preserve"> and that Coach either did not report, underreported, or mishandled the injuries.</w:t>
      </w:r>
    </w:p>
    <w:p w:rsidR="00D12AE2" w:rsidRPr="006F616A" w:rsidRDefault="00D12AE2" w:rsidP="00402712">
      <w:pPr>
        <w:spacing w:after="0"/>
        <w:jc w:val="both"/>
        <w:rPr>
          <w:rFonts w:asciiTheme="minorHAnsi" w:hAnsiTheme="minorHAnsi" w:cstheme="minorHAnsi"/>
          <w:color w:val="000000"/>
          <w:sz w:val="24"/>
          <w:szCs w:val="24"/>
        </w:rPr>
      </w:pPr>
    </w:p>
    <w:p w:rsidR="0007410E" w:rsidRPr="006F616A" w:rsidRDefault="0007410E"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The </w:t>
      </w:r>
      <w:r w:rsidR="005F2889" w:rsidRPr="006F616A">
        <w:rPr>
          <w:rFonts w:asciiTheme="minorHAnsi" w:hAnsiTheme="minorHAnsi" w:cstheme="minorHAnsi"/>
          <w:color w:val="000000"/>
          <w:sz w:val="24"/>
          <w:szCs w:val="24"/>
        </w:rPr>
        <w:t>d</w:t>
      </w:r>
      <w:r w:rsidRPr="006F616A">
        <w:rPr>
          <w:rFonts w:asciiTheme="minorHAnsi" w:hAnsiTheme="minorHAnsi" w:cstheme="minorHAnsi"/>
          <w:color w:val="000000"/>
          <w:sz w:val="24"/>
          <w:szCs w:val="24"/>
        </w:rPr>
        <w:t xml:space="preserve">epartment accepted </w:t>
      </w:r>
      <w:r w:rsidR="00D12AE2" w:rsidRPr="006F616A">
        <w:rPr>
          <w:rFonts w:asciiTheme="minorHAnsi" w:hAnsiTheme="minorHAnsi" w:cstheme="minorHAnsi"/>
          <w:color w:val="000000"/>
          <w:sz w:val="24"/>
          <w:szCs w:val="24"/>
        </w:rPr>
        <w:t>Complainant’s</w:t>
      </w:r>
      <w:r w:rsidRPr="006F616A">
        <w:rPr>
          <w:rFonts w:asciiTheme="minorHAnsi" w:hAnsiTheme="minorHAnsi" w:cstheme="minorHAnsi"/>
          <w:color w:val="000000"/>
          <w:sz w:val="24"/>
          <w:szCs w:val="24"/>
        </w:rPr>
        <w:t xml:space="preserve"> appeal on </w:t>
      </w:r>
      <w:r w:rsidR="00D12AE2" w:rsidRPr="006F616A">
        <w:rPr>
          <w:rFonts w:asciiTheme="minorHAnsi" w:hAnsiTheme="minorHAnsi" w:cstheme="minorHAnsi"/>
          <w:color w:val="000000"/>
          <w:sz w:val="24"/>
          <w:szCs w:val="24"/>
        </w:rPr>
        <w:t>June 22, 2020</w:t>
      </w:r>
      <w:r w:rsidRPr="006F616A">
        <w:rPr>
          <w:rFonts w:asciiTheme="minorHAnsi" w:hAnsiTheme="minorHAnsi" w:cstheme="minorHAnsi"/>
          <w:color w:val="000000"/>
          <w:sz w:val="24"/>
          <w:szCs w:val="24"/>
        </w:rPr>
        <w:t xml:space="preserve">. </w:t>
      </w:r>
      <w:r w:rsidR="00EE5015" w:rsidRPr="006F616A">
        <w:rPr>
          <w:rFonts w:asciiTheme="minorHAnsi" w:hAnsiTheme="minorHAnsi" w:cstheme="minorHAnsi"/>
          <w:color w:val="000000"/>
          <w:sz w:val="24"/>
          <w:szCs w:val="24"/>
        </w:rPr>
        <w:t>Noting that Complainant had received a final decision from the district on December 17, 2019, t</w:t>
      </w:r>
      <w:r w:rsidRPr="006F616A">
        <w:rPr>
          <w:rFonts w:asciiTheme="minorHAnsi" w:hAnsiTheme="minorHAnsi" w:cstheme="minorHAnsi"/>
          <w:color w:val="000000"/>
          <w:sz w:val="24"/>
          <w:szCs w:val="24"/>
        </w:rPr>
        <w:t>he department accepted the appea</w:t>
      </w:r>
      <w:r w:rsidR="005F2889" w:rsidRPr="006F616A">
        <w:rPr>
          <w:rFonts w:asciiTheme="minorHAnsi" w:hAnsiTheme="minorHAnsi" w:cstheme="minorHAnsi"/>
          <w:color w:val="000000"/>
          <w:sz w:val="24"/>
          <w:szCs w:val="24"/>
        </w:rPr>
        <w:t>l under OAR 581-002-0005(1</w:t>
      </w:r>
      <w:proofErr w:type="gramStart"/>
      <w:r w:rsidR="005F2889" w:rsidRPr="006F616A">
        <w:rPr>
          <w:rFonts w:asciiTheme="minorHAnsi" w:hAnsiTheme="minorHAnsi" w:cstheme="minorHAnsi"/>
          <w:color w:val="000000"/>
          <w:sz w:val="24"/>
          <w:szCs w:val="24"/>
        </w:rPr>
        <w:t>)(</w:t>
      </w:r>
      <w:proofErr w:type="gramEnd"/>
      <w:r w:rsidR="005F2889" w:rsidRPr="006F616A">
        <w:rPr>
          <w:rFonts w:asciiTheme="minorHAnsi" w:hAnsiTheme="minorHAnsi" w:cstheme="minorHAnsi"/>
          <w:color w:val="000000"/>
          <w:sz w:val="24"/>
          <w:szCs w:val="24"/>
        </w:rPr>
        <w:t>a)(A</w:t>
      </w:r>
      <w:r w:rsidRPr="006F616A">
        <w:rPr>
          <w:rFonts w:asciiTheme="minorHAnsi" w:hAnsiTheme="minorHAnsi" w:cstheme="minorHAnsi"/>
          <w:color w:val="000000"/>
          <w:sz w:val="24"/>
          <w:szCs w:val="24"/>
        </w:rPr>
        <w:t>), under which the department will accept a complaint on appeal if “[t]he</w:t>
      </w:r>
      <w:r w:rsidR="005F2889" w:rsidRPr="006F616A">
        <w:rPr>
          <w:rFonts w:asciiTheme="minorHAnsi" w:hAnsiTheme="minorHAnsi" w:cstheme="minorHAnsi"/>
          <w:color w:val="000000"/>
          <w:sz w:val="24"/>
          <w:szCs w:val="24"/>
        </w:rPr>
        <w:t xml:space="preserve"> complainant has exhausted the district’s complaint process</w:t>
      </w:r>
      <w:r w:rsidR="00D12AE2" w:rsidRPr="006F616A">
        <w:rPr>
          <w:rFonts w:asciiTheme="minorHAnsi" w:hAnsiTheme="minorHAnsi" w:cstheme="minorHAnsi"/>
          <w:color w:val="000000"/>
          <w:sz w:val="24"/>
          <w:szCs w:val="24"/>
        </w:rPr>
        <w:t xml:space="preserve">.” </w:t>
      </w:r>
      <w:r w:rsidR="00AD7854" w:rsidRPr="006F616A">
        <w:rPr>
          <w:rFonts w:asciiTheme="minorHAnsi" w:hAnsiTheme="minorHAnsi" w:cstheme="minorHAnsi"/>
          <w:color w:val="000000"/>
          <w:sz w:val="24"/>
          <w:szCs w:val="24"/>
        </w:rPr>
        <w:t>The depart</w:t>
      </w:r>
      <w:r w:rsidR="0082079B" w:rsidRPr="006F616A">
        <w:rPr>
          <w:rFonts w:asciiTheme="minorHAnsi" w:hAnsiTheme="minorHAnsi" w:cstheme="minorHAnsi"/>
          <w:color w:val="000000"/>
          <w:sz w:val="24"/>
          <w:szCs w:val="24"/>
        </w:rPr>
        <w:t>ment assigned this appeal c</w:t>
      </w:r>
      <w:r w:rsidR="00AD7854" w:rsidRPr="006F616A">
        <w:rPr>
          <w:rFonts w:asciiTheme="minorHAnsi" w:hAnsiTheme="minorHAnsi" w:cstheme="minorHAnsi"/>
          <w:color w:val="000000"/>
          <w:sz w:val="24"/>
          <w:szCs w:val="24"/>
        </w:rPr>
        <w:t>ase #2020-SG-08.</w:t>
      </w:r>
    </w:p>
    <w:p w:rsidR="00973C5B" w:rsidRPr="006F616A" w:rsidRDefault="00973C5B" w:rsidP="00402712">
      <w:pPr>
        <w:spacing w:after="0"/>
        <w:jc w:val="both"/>
        <w:rPr>
          <w:rFonts w:asciiTheme="minorHAnsi" w:hAnsiTheme="minorHAnsi" w:cstheme="minorHAnsi"/>
          <w:color w:val="000000"/>
          <w:sz w:val="24"/>
          <w:szCs w:val="24"/>
        </w:rPr>
      </w:pPr>
    </w:p>
    <w:p w:rsidR="00973C5B" w:rsidRPr="006F616A" w:rsidRDefault="001A6438"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During the spring of 2021, the Oregon Ethics Commission launched an investigation into whether the December 17, 2019, school board meeting violated state public meetings law. The commission also launched an investigation into whether Coach violated state ethics laws pertaining to public officials.</w:t>
      </w:r>
    </w:p>
    <w:p w:rsidR="001A6438" w:rsidRPr="006F616A" w:rsidRDefault="001A6438" w:rsidP="00402712">
      <w:pPr>
        <w:spacing w:after="0"/>
        <w:jc w:val="both"/>
        <w:rPr>
          <w:rFonts w:asciiTheme="minorHAnsi" w:hAnsiTheme="minorHAnsi" w:cstheme="minorHAnsi"/>
          <w:color w:val="000000"/>
          <w:sz w:val="24"/>
          <w:szCs w:val="24"/>
        </w:rPr>
      </w:pPr>
    </w:p>
    <w:p w:rsidR="001A6438" w:rsidRPr="006F616A" w:rsidRDefault="001A6438"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March 30, 2021, the commission released a preliminary review as to whether an Oregon City School Board member violated </w:t>
      </w:r>
      <w:r w:rsidR="001458EB" w:rsidRPr="006F616A">
        <w:rPr>
          <w:rFonts w:asciiTheme="minorHAnsi" w:hAnsiTheme="minorHAnsi" w:cstheme="minorHAnsi"/>
          <w:color w:val="000000"/>
          <w:sz w:val="24"/>
          <w:szCs w:val="24"/>
        </w:rPr>
        <w:t>state public m</w:t>
      </w:r>
      <w:r w:rsidR="00C52BE1" w:rsidRPr="006F616A">
        <w:rPr>
          <w:rFonts w:asciiTheme="minorHAnsi" w:hAnsiTheme="minorHAnsi" w:cstheme="minorHAnsi"/>
          <w:color w:val="000000"/>
          <w:sz w:val="24"/>
          <w:szCs w:val="24"/>
        </w:rPr>
        <w:t>eetings law</w:t>
      </w:r>
      <w:r w:rsidR="001458EB" w:rsidRPr="006F616A">
        <w:rPr>
          <w:rFonts w:asciiTheme="minorHAnsi" w:hAnsiTheme="minorHAnsi" w:cstheme="minorHAnsi"/>
          <w:color w:val="000000"/>
          <w:sz w:val="24"/>
          <w:szCs w:val="24"/>
        </w:rPr>
        <w:t xml:space="preserve">. The review only pertained to one board member. In the review, the commission reasoned that the December 17, 2019, school board meeting violated </w:t>
      </w:r>
      <w:r w:rsidR="0082079B" w:rsidRPr="006F616A">
        <w:rPr>
          <w:rFonts w:asciiTheme="minorHAnsi" w:hAnsiTheme="minorHAnsi" w:cstheme="minorHAnsi"/>
          <w:color w:val="000000"/>
          <w:sz w:val="24"/>
          <w:szCs w:val="24"/>
        </w:rPr>
        <w:t>the</w:t>
      </w:r>
      <w:r w:rsidR="00A54937" w:rsidRPr="006F616A">
        <w:rPr>
          <w:rFonts w:asciiTheme="minorHAnsi" w:hAnsiTheme="minorHAnsi" w:cstheme="minorHAnsi"/>
          <w:color w:val="000000"/>
          <w:sz w:val="24"/>
          <w:szCs w:val="24"/>
        </w:rPr>
        <w:t xml:space="preserve"> law</w:t>
      </w:r>
      <w:r w:rsidR="001458EB" w:rsidRPr="006F616A">
        <w:rPr>
          <w:rFonts w:asciiTheme="minorHAnsi" w:hAnsiTheme="minorHAnsi" w:cstheme="minorHAnsi"/>
          <w:color w:val="000000"/>
          <w:sz w:val="24"/>
          <w:szCs w:val="24"/>
        </w:rPr>
        <w:t xml:space="preserve">. The commission also noted that the board member was not present at the meeting. Because the board member was not present at the meeting, the commission found that the board member had not violated </w:t>
      </w:r>
      <w:r w:rsidR="009F3AF6" w:rsidRPr="006F616A">
        <w:rPr>
          <w:rFonts w:asciiTheme="minorHAnsi" w:hAnsiTheme="minorHAnsi" w:cstheme="minorHAnsi"/>
          <w:color w:val="000000"/>
          <w:sz w:val="24"/>
          <w:szCs w:val="24"/>
        </w:rPr>
        <w:t>the</w:t>
      </w:r>
      <w:r w:rsidR="001458EB" w:rsidRPr="006F616A">
        <w:rPr>
          <w:rFonts w:asciiTheme="minorHAnsi" w:hAnsiTheme="minorHAnsi" w:cstheme="minorHAnsi"/>
          <w:color w:val="000000"/>
          <w:sz w:val="24"/>
          <w:szCs w:val="24"/>
        </w:rPr>
        <w:t xml:space="preserve"> law. </w:t>
      </w:r>
    </w:p>
    <w:p w:rsidR="001A6438" w:rsidRPr="006F616A" w:rsidRDefault="001A6438" w:rsidP="00402712">
      <w:pPr>
        <w:spacing w:after="0"/>
        <w:jc w:val="both"/>
        <w:rPr>
          <w:rFonts w:asciiTheme="minorHAnsi" w:hAnsiTheme="minorHAnsi" w:cstheme="minorHAnsi"/>
          <w:color w:val="000000"/>
          <w:sz w:val="24"/>
          <w:szCs w:val="24"/>
        </w:rPr>
      </w:pPr>
    </w:p>
    <w:p w:rsidR="001A6438" w:rsidRPr="006F616A" w:rsidRDefault="001A6438"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April 30, 2021, the commission entered into a stipulated order with Coach. </w:t>
      </w:r>
      <w:r w:rsidR="009F3AF6" w:rsidRPr="006F616A">
        <w:rPr>
          <w:rFonts w:asciiTheme="minorHAnsi" w:hAnsiTheme="minorHAnsi" w:cstheme="minorHAnsi"/>
          <w:color w:val="000000"/>
          <w:sz w:val="24"/>
          <w:szCs w:val="24"/>
        </w:rPr>
        <w:t>In</w:t>
      </w:r>
      <w:r w:rsidRPr="006F616A">
        <w:rPr>
          <w:rFonts w:asciiTheme="minorHAnsi" w:hAnsiTheme="minorHAnsi" w:cstheme="minorHAnsi"/>
          <w:color w:val="000000"/>
          <w:sz w:val="24"/>
          <w:szCs w:val="24"/>
        </w:rPr>
        <w:t xml:space="preserve"> that order, the commission found that if a contested case hearing </w:t>
      </w:r>
      <w:proofErr w:type="gramStart"/>
      <w:r w:rsidR="00C52BE1" w:rsidRPr="006F616A">
        <w:rPr>
          <w:rFonts w:asciiTheme="minorHAnsi" w:hAnsiTheme="minorHAnsi" w:cstheme="minorHAnsi"/>
          <w:color w:val="000000"/>
          <w:sz w:val="24"/>
          <w:szCs w:val="24"/>
        </w:rPr>
        <w:t>were held</w:t>
      </w:r>
      <w:proofErr w:type="gramEnd"/>
      <w:r w:rsidR="00C52BE1" w:rsidRPr="006F616A">
        <w:rPr>
          <w:rFonts w:asciiTheme="minorHAnsi" w:hAnsiTheme="minorHAnsi" w:cstheme="minorHAnsi"/>
          <w:color w:val="000000"/>
          <w:sz w:val="24"/>
          <w:szCs w:val="24"/>
        </w:rPr>
        <w:t xml:space="preserve"> </w:t>
      </w:r>
      <w:r w:rsidR="0082079B" w:rsidRPr="006F616A">
        <w:rPr>
          <w:rFonts w:asciiTheme="minorHAnsi" w:hAnsiTheme="minorHAnsi" w:cstheme="minorHAnsi"/>
          <w:color w:val="000000"/>
          <w:sz w:val="24"/>
          <w:szCs w:val="24"/>
        </w:rPr>
        <w:t xml:space="preserve">on </w:t>
      </w:r>
      <w:r w:rsidRPr="006F616A">
        <w:rPr>
          <w:rFonts w:asciiTheme="minorHAnsi" w:hAnsiTheme="minorHAnsi" w:cstheme="minorHAnsi"/>
          <w:color w:val="000000"/>
          <w:sz w:val="24"/>
          <w:szCs w:val="24"/>
        </w:rPr>
        <w:t xml:space="preserve">whether Coach violated state ethics laws pertaining to public officials, a preponderance of evidence existed to find Coach violated </w:t>
      </w:r>
      <w:r w:rsidR="00C52BE1" w:rsidRPr="006F616A">
        <w:rPr>
          <w:rFonts w:asciiTheme="minorHAnsi" w:hAnsiTheme="minorHAnsi" w:cstheme="minorHAnsi"/>
          <w:color w:val="000000"/>
          <w:sz w:val="24"/>
          <w:szCs w:val="24"/>
        </w:rPr>
        <w:t>the law</w:t>
      </w:r>
      <w:r w:rsidRPr="006F616A">
        <w:rPr>
          <w:rFonts w:asciiTheme="minorHAnsi" w:hAnsiTheme="minorHAnsi" w:cstheme="minorHAnsi"/>
          <w:color w:val="000000"/>
          <w:sz w:val="24"/>
          <w:szCs w:val="24"/>
        </w:rPr>
        <w:t>.</w:t>
      </w:r>
    </w:p>
    <w:p w:rsidR="001A6438" w:rsidRPr="006F616A" w:rsidRDefault="001A6438" w:rsidP="00402712">
      <w:pPr>
        <w:spacing w:after="0"/>
        <w:jc w:val="both"/>
        <w:rPr>
          <w:rFonts w:asciiTheme="minorHAnsi" w:hAnsiTheme="minorHAnsi" w:cstheme="minorHAnsi"/>
          <w:color w:val="000000"/>
          <w:sz w:val="24"/>
          <w:szCs w:val="24"/>
        </w:rPr>
      </w:pPr>
    </w:p>
    <w:p w:rsidR="001A6438" w:rsidRPr="006F616A" w:rsidRDefault="001458EB"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May 4, 2021, Complainant filed an appeal with the department, alleging retaliation. Complainant argued that the district, </w:t>
      </w:r>
      <w:r w:rsidR="009F3AF6" w:rsidRPr="006F616A">
        <w:rPr>
          <w:rFonts w:asciiTheme="minorHAnsi" w:hAnsiTheme="minorHAnsi" w:cstheme="minorHAnsi"/>
          <w:color w:val="000000"/>
          <w:sz w:val="24"/>
          <w:szCs w:val="24"/>
        </w:rPr>
        <w:t xml:space="preserve">both </w:t>
      </w:r>
      <w:r w:rsidRPr="006F616A">
        <w:rPr>
          <w:rFonts w:asciiTheme="minorHAnsi" w:hAnsiTheme="minorHAnsi" w:cstheme="minorHAnsi"/>
          <w:color w:val="000000"/>
          <w:sz w:val="24"/>
          <w:szCs w:val="24"/>
        </w:rPr>
        <w:t xml:space="preserve">in conducting an illegal vote on December 17, 2019, and in voting to retain Coach despite her having violated state ethics laws, was retaliating against them for filing </w:t>
      </w:r>
      <w:r w:rsidR="0082079B" w:rsidRPr="006F616A">
        <w:rPr>
          <w:rFonts w:asciiTheme="minorHAnsi" w:hAnsiTheme="minorHAnsi" w:cstheme="minorHAnsi"/>
          <w:color w:val="000000"/>
          <w:sz w:val="24"/>
          <w:szCs w:val="24"/>
        </w:rPr>
        <w:t xml:space="preserve">with the district </w:t>
      </w:r>
      <w:r w:rsidRPr="006F616A">
        <w:rPr>
          <w:rFonts w:asciiTheme="minorHAnsi" w:hAnsiTheme="minorHAnsi" w:cstheme="minorHAnsi"/>
          <w:color w:val="000000"/>
          <w:sz w:val="24"/>
          <w:szCs w:val="24"/>
        </w:rPr>
        <w:t>the October 24, 2019, complaint</w:t>
      </w:r>
      <w:r w:rsidR="0082079B" w:rsidRPr="006F616A">
        <w:rPr>
          <w:rFonts w:asciiTheme="minorHAnsi" w:hAnsiTheme="minorHAnsi" w:cstheme="minorHAnsi"/>
          <w:color w:val="000000"/>
          <w:sz w:val="24"/>
          <w:szCs w:val="24"/>
        </w:rPr>
        <w:t xml:space="preserve"> and subsequent appeal</w:t>
      </w:r>
      <w:r w:rsidRPr="006F616A">
        <w:rPr>
          <w:rFonts w:asciiTheme="minorHAnsi" w:hAnsiTheme="minorHAnsi" w:cstheme="minorHAnsi"/>
          <w:color w:val="000000"/>
          <w:sz w:val="24"/>
          <w:szCs w:val="24"/>
        </w:rPr>
        <w:t>.</w:t>
      </w:r>
    </w:p>
    <w:p w:rsidR="001458EB" w:rsidRPr="006F616A" w:rsidRDefault="001458EB" w:rsidP="00402712">
      <w:pPr>
        <w:spacing w:after="0"/>
        <w:jc w:val="both"/>
        <w:rPr>
          <w:rFonts w:asciiTheme="minorHAnsi" w:hAnsiTheme="minorHAnsi" w:cstheme="minorHAnsi"/>
          <w:color w:val="000000"/>
          <w:sz w:val="24"/>
          <w:szCs w:val="24"/>
        </w:rPr>
      </w:pPr>
    </w:p>
    <w:p w:rsidR="001458EB" w:rsidRPr="006F616A" w:rsidRDefault="00315D9E"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 xml:space="preserve">On </w:t>
      </w:r>
      <w:r w:rsidR="00012CB5" w:rsidRPr="006F616A">
        <w:rPr>
          <w:rFonts w:asciiTheme="minorHAnsi" w:hAnsiTheme="minorHAnsi" w:cstheme="minorHAnsi"/>
          <w:color w:val="000000"/>
          <w:sz w:val="24"/>
          <w:szCs w:val="24"/>
        </w:rPr>
        <w:t>April 19, 2021, the department accepted Complainant’s appeal pursuant to OAR 581-002-0005(1</w:t>
      </w:r>
      <w:proofErr w:type="gramStart"/>
      <w:r w:rsidR="00012CB5" w:rsidRPr="006F616A">
        <w:rPr>
          <w:rFonts w:asciiTheme="minorHAnsi" w:hAnsiTheme="minorHAnsi" w:cstheme="minorHAnsi"/>
          <w:color w:val="000000"/>
          <w:sz w:val="24"/>
          <w:szCs w:val="24"/>
        </w:rPr>
        <w:t>)(</w:t>
      </w:r>
      <w:proofErr w:type="gramEnd"/>
      <w:r w:rsidR="00012CB5" w:rsidRPr="006F616A">
        <w:rPr>
          <w:rFonts w:asciiTheme="minorHAnsi" w:hAnsiTheme="minorHAnsi" w:cstheme="minorHAnsi"/>
          <w:color w:val="000000"/>
          <w:sz w:val="24"/>
          <w:szCs w:val="24"/>
        </w:rPr>
        <w:t xml:space="preserve">b). Under that provision, the department will accept an appeal if the alleged retaliation in question is in response to a complaint for which a complainant has received a final decision. Complainant was arguing that the district retaliated against them during the December 17, 2019, school board meeting for filing </w:t>
      </w:r>
      <w:r w:rsidR="0082079B" w:rsidRPr="006F616A">
        <w:rPr>
          <w:rFonts w:asciiTheme="minorHAnsi" w:hAnsiTheme="minorHAnsi" w:cstheme="minorHAnsi"/>
          <w:color w:val="000000"/>
          <w:sz w:val="24"/>
          <w:szCs w:val="24"/>
        </w:rPr>
        <w:t xml:space="preserve">with the district the complaint and subsequent appeal. </w:t>
      </w:r>
    </w:p>
    <w:p w:rsidR="0007410E" w:rsidRPr="006F616A" w:rsidRDefault="0007410E" w:rsidP="00402712">
      <w:pPr>
        <w:spacing w:after="0"/>
        <w:jc w:val="center"/>
        <w:rPr>
          <w:rFonts w:asciiTheme="minorHAnsi" w:hAnsiTheme="minorHAnsi" w:cstheme="minorHAnsi"/>
          <w:b/>
          <w:color w:val="000000"/>
          <w:sz w:val="24"/>
          <w:szCs w:val="24"/>
        </w:rPr>
      </w:pPr>
    </w:p>
    <w:p w:rsidR="0007410E" w:rsidRPr="006F616A" w:rsidRDefault="0007410E" w:rsidP="00402712">
      <w:pPr>
        <w:spacing w:after="0"/>
        <w:jc w:val="center"/>
        <w:rPr>
          <w:rFonts w:asciiTheme="minorHAnsi" w:hAnsiTheme="minorHAnsi" w:cstheme="minorHAnsi"/>
          <w:b/>
          <w:color w:val="000000"/>
          <w:sz w:val="24"/>
          <w:szCs w:val="24"/>
        </w:rPr>
      </w:pPr>
      <w:r w:rsidRPr="006F616A">
        <w:rPr>
          <w:rFonts w:asciiTheme="minorHAnsi" w:hAnsiTheme="minorHAnsi" w:cstheme="minorHAnsi"/>
          <w:b/>
          <w:color w:val="000000"/>
          <w:sz w:val="24"/>
          <w:szCs w:val="24"/>
        </w:rPr>
        <w:t>FINDINGS OF FACT</w:t>
      </w:r>
    </w:p>
    <w:p w:rsidR="0007410E" w:rsidRPr="006F616A" w:rsidRDefault="0007410E" w:rsidP="00402712">
      <w:pPr>
        <w:spacing w:after="0"/>
        <w:jc w:val="center"/>
        <w:rPr>
          <w:rFonts w:asciiTheme="minorHAnsi" w:hAnsiTheme="minorHAnsi" w:cstheme="minorHAnsi"/>
          <w:b/>
          <w:color w:val="000000"/>
          <w:sz w:val="24"/>
          <w:szCs w:val="24"/>
        </w:rPr>
      </w:pPr>
    </w:p>
    <w:p w:rsidR="0007410E" w:rsidRPr="006F616A" w:rsidRDefault="00B609B7"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After conducting its investigation,</w:t>
      </w:r>
      <w:r w:rsidRPr="006F616A">
        <w:rPr>
          <w:rFonts w:cs="Calibri"/>
          <w:color w:val="000000"/>
          <w:sz w:val="24"/>
          <w:szCs w:val="24"/>
        </w:rPr>
        <w:t xml:space="preserve"> the Oregon Department of Education adopts the findings of fact set forth in the final order issued f</w:t>
      </w:r>
      <w:r w:rsidR="00457B5F">
        <w:rPr>
          <w:rFonts w:cs="Calibri"/>
          <w:color w:val="000000"/>
          <w:sz w:val="24"/>
          <w:szCs w:val="24"/>
        </w:rPr>
        <w:t>or case #2020-SG-08, issued on June 15</w:t>
      </w:r>
      <w:r w:rsidRPr="006F616A">
        <w:rPr>
          <w:rFonts w:cs="Calibri"/>
          <w:color w:val="000000"/>
          <w:sz w:val="24"/>
          <w:szCs w:val="24"/>
        </w:rPr>
        <w:t xml:space="preserve">, 2021. </w:t>
      </w:r>
      <w:r w:rsidR="00B10A73" w:rsidRPr="006F616A">
        <w:rPr>
          <w:rFonts w:cs="Calibri"/>
          <w:color w:val="000000"/>
          <w:sz w:val="24"/>
          <w:szCs w:val="24"/>
        </w:rPr>
        <w:t>T</w:t>
      </w:r>
      <w:r w:rsidR="0007410E" w:rsidRPr="006F616A">
        <w:rPr>
          <w:rFonts w:asciiTheme="minorHAnsi" w:hAnsiTheme="minorHAnsi" w:cstheme="minorHAnsi"/>
          <w:color w:val="000000"/>
          <w:sz w:val="24"/>
          <w:szCs w:val="24"/>
        </w:rPr>
        <w:t xml:space="preserve">he </w:t>
      </w:r>
      <w:r w:rsidRPr="006F616A">
        <w:rPr>
          <w:rFonts w:asciiTheme="minorHAnsi" w:hAnsiTheme="minorHAnsi" w:cstheme="minorHAnsi"/>
          <w:color w:val="000000"/>
          <w:sz w:val="24"/>
          <w:szCs w:val="24"/>
        </w:rPr>
        <w:t>d</w:t>
      </w:r>
      <w:r w:rsidR="0007410E" w:rsidRPr="006F616A">
        <w:rPr>
          <w:rFonts w:asciiTheme="minorHAnsi" w:hAnsiTheme="minorHAnsi" w:cstheme="minorHAnsi"/>
          <w:color w:val="000000"/>
          <w:sz w:val="24"/>
          <w:szCs w:val="24"/>
        </w:rPr>
        <w:t xml:space="preserve">epartment </w:t>
      </w:r>
      <w:r w:rsidR="00B10A73" w:rsidRPr="006F616A">
        <w:rPr>
          <w:rFonts w:asciiTheme="minorHAnsi" w:hAnsiTheme="minorHAnsi" w:cstheme="minorHAnsi"/>
          <w:color w:val="000000"/>
          <w:sz w:val="24"/>
          <w:szCs w:val="24"/>
        </w:rPr>
        <w:t xml:space="preserve">also makes the additional </w:t>
      </w:r>
      <w:r w:rsidR="0007410E" w:rsidRPr="006F616A">
        <w:rPr>
          <w:rFonts w:asciiTheme="minorHAnsi" w:hAnsiTheme="minorHAnsi" w:cstheme="minorHAnsi"/>
          <w:color w:val="000000"/>
          <w:sz w:val="24"/>
          <w:szCs w:val="24"/>
        </w:rPr>
        <w:t>following findings of fact:</w:t>
      </w:r>
    </w:p>
    <w:p w:rsidR="0007410E" w:rsidRPr="006F616A" w:rsidRDefault="0007410E" w:rsidP="00402712">
      <w:pPr>
        <w:spacing w:after="0"/>
        <w:jc w:val="both"/>
        <w:rPr>
          <w:rFonts w:asciiTheme="minorHAnsi" w:hAnsiTheme="minorHAnsi" w:cstheme="minorHAnsi"/>
          <w:color w:val="000000"/>
          <w:sz w:val="24"/>
          <w:szCs w:val="24"/>
        </w:rPr>
      </w:pPr>
    </w:p>
    <w:p w:rsidR="00740D89" w:rsidRPr="006F616A" w:rsidRDefault="00740D89" w:rsidP="00402712">
      <w:pPr>
        <w:pStyle w:val="ListParagraph"/>
        <w:numPr>
          <w:ilvl w:val="0"/>
          <w:numId w:val="23"/>
        </w:numPr>
        <w:spacing w:after="0"/>
        <w:ind w:left="1080"/>
        <w:jc w:val="both"/>
        <w:rPr>
          <w:sz w:val="24"/>
          <w:szCs w:val="24"/>
        </w:rPr>
      </w:pPr>
      <w:r w:rsidRPr="006F616A">
        <w:rPr>
          <w:sz w:val="24"/>
          <w:szCs w:val="24"/>
        </w:rPr>
        <w:t xml:space="preserve">On December 16, 2019, the Oregon City School Board </w:t>
      </w:r>
      <w:r w:rsidRPr="006F616A">
        <w:rPr>
          <w:rFonts w:asciiTheme="minorHAnsi" w:hAnsiTheme="minorHAnsi" w:cstheme="minorHAnsi"/>
          <w:color w:val="000000"/>
          <w:sz w:val="24"/>
          <w:szCs w:val="24"/>
        </w:rPr>
        <w:t>held a meeting to consider the complaints filed against Coach, including the October 24, 2019, complaint and subsequent appeal filed by Complainant.</w:t>
      </w:r>
    </w:p>
    <w:p w:rsidR="00740D89" w:rsidRPr="006F616A" w:rsidRDefault="00740D89" w:rsidP="00402712">
      <w:pPr>
        <w:pStyle w:val="ListParagraph"/>
        <w:spacing w:after="0"/>
        <w:ind w:left="1080"/>
        <w:jc w:val="both"/>
        <w:rPr>
          <w:sz w:val="24"/>
          <w:szCs w:val="24"/>
        </w:rPr>
      </w:pPr>
    </w:p>
    <w:p w:rsidR="00740D89" w:rsidRPr="006F616A" w:rsidRDefault="00740D89" w:rsidP="00402712">
      <w:pPr>
        <w:pStyle w:val="ListParagraph"/>
        <w:numPr>
          <w:ilvl w:val="0"/>
          <w:numId w:val="23"/>
        </w:numPr>
        <w:spacing w:after="0"/>
        <w:ind w:left="1080"/>
        <w:jc w:val="both"/>
        <w:rPr>
          <w:sz w:val="24"/>
          <w:szCs w:val="24"/>
        </w:rPr>
      </w:pPr>
      <w:r w:rsidRPr="006F616A">
        <w:rPr>
          <w:sz w:val="24"/>
          <w:szCs w:val="24"/>
        </w:rPr>
        <w:t xml:space="preserve">On December 17, 2019, the school board met to vote on whether to uphold the findings of Administrator 1, who had issued a written determination finding that the complaints filed against Coach, including the October 24 complaint </w:t>
      </w:r>
      <w:r w:rsidR="0082079B" w:rsidRPr="006F616A">
        <w:rPr>
          <w:sz w:val="24"/>
          <w:szCs w:val="24"/>
        </w:rPr>
        <w:t xml:space="preserve">and subsequent appeal </w:t>
      </w:r>
      <w:r w:rsidRPr="006F616A">
        <w:rPr>
          <w:sz w:val="24"/>
          <w:szCs w:val="24"/>
        </w:rPr>
        <w:t xml:space="preserve">filed by Complainant, were unfounded. The school board voted to uphold the findings of Administrator 1. The school board conducted the vote during an executive session. </w:t>
      </w:r>
    </w:p>
    <w:p w:rsidR="00740D89" w:rsidRPr="006F616A" w:rsidRDefault="00740D89" w:rsidP="00402712">
      <w:pPr>
        <w:pStyle w:val="ListParagraph"/>
        <w:spacing w:after="0"/>
        <w:ind w:left="1080"/>
        <w:jc w:val="both"/>
        <w:rPr>
          <w:sz w:val="24"/>
          <w:szCs w:val="24"/>
        </w:rPr>
      </w:pPr>
    </w:p>
    <w:p w:rsidR="00A10346" w:rsidRPr="006F616A" w:rsidRDefault="00F10C53" w:rsidP="00402712">
      <w:pPr>
        <w:pStyle w:val="ListParagraph"/>
        <w:numPr>
          <w:ilvl w:val="0"/>
          <w:numId w:val="23"/>
        </w:numPr>
        <w:spacing w:after="0"/>
        <w:ind w:left="1080"/>
        <w:jc w:val="both"/>
        <w:rPr>
          <w:sz w:val="24"/>
          <w:szCs w:val="24"/>
        </w:rPr>
      </w:pPr>
      <w:r w:rsidRPr="006F616A">
        <w:rPr>
          <w:sz w:val="24"/>
          <w:szCs w:val="24"/>
        </w:rPr>
        <w:lastRenderedPageBreak/>
        <w:t xml:space="preserve">During </w:t>
      </w:r>
      <w:r w:rsidR="0082079B" w:rsidRPr="006F616A">
        <w:rPr>
          <w:sz w:val="24"/>
          <w:szCs w:val="24"/>
        </w:rPr>
        <w:t xml:space="preserve">the </w:t>
      </w:r>
      <w:proofErr w:type="gramStart"/>
      <w:r w:rsidR="0082079B" w:rsidRPr="006F616A">
        <w:rPr>
          <w:sz w:val="24"/>
          <w:szCs w:val="24"/>
        </w:rPr>
        <w:t>Spring</w:t>
      </w:r>
      <w:proofErr w:type="gramEnd"/>
      <w:r w:rsidR="0082079B" w:rsidRPr="006F616A">
        <w:rPr>
          <w:sz w:val="24"/>
          <w:szCs w:val="24"/>
        </w:rPr>
        <w:t xml:space="preserve"> of 2021</w:t>
      </w:r>
      <w:r w:rsidR="00740D89" w:rsidRPr="006F616A">
        <w:rPr>
          <w:sz w:val="24"/>
          <w:szCs w:val="24"/>
        </w:rPr>
        <w:t xml:space="preserve">, the Oregon Ethics Commission launched </w:t>
      </w:r>
      <w:r w:rsidR="00740D89" w:rsidRPr="006F616A">
        <w:rPr>
          <w:rFonts w:asciiTheme="minorHAnsi" w:hAnsiTheme="minorHAnsi" w:cstheme="minorHAnsi"/>
          <w:color w:val="000000"/>
          <w:sz w:val="24"/>
          <w:szCs w:val="24"/>
        </w:rPr>
        <w:t xml:space="preserve">an investigation into whether the December 17, 2019, school board meeting violated state public meetings law. The commission specifically launched an investigation into whether the school board violated ORS </w:t>
      </w:r>
      <w:r w:rsidR="00A10346" w:rsidRPr="006F616A">
        <w:rPr>
          <w:rFonts w:asciiTheme="minorHAnsi" w:hAnsiTheme="minorHAnsi" w:cstheme="minorHAnsi"/>
          <w:color w:val="000000"/>
          <w:sz w:val="24"/>
          <w:szCs w:val="24"/>
        </w:rPr>
        <w:t>192.660(6), which prohibits a public body from taking a final action or making a final decision while in executive session.</w:t>
      </w:r>
    </w:p>
    <w:p w:rsidR="00740D89" w:rsidRPr="006F616A" w:rsidRDefault="00740D89" w:rsidP="00402712">
      <w:pPr>
        <w:pStyle w:val="ListParagraph"/>
        <w:spacing w:after="0"/>
        <w:ind w:left="1080"/>
        <w:jc w:val="both"/>
        <w:rPr>
          <w:sz w:val="24"/>
          <w:szCs w:val="24"/>
        </w:rPr>
      </w:pPr>
    </w:p>
    <w:p w:rsidR="00740D89" w:rsidRPr="006F616A" w:rsidRDefault="0082079B" w:rsidP="00402712">
      <w:pPr>
        <w:pStyle w:val="ListParagraph"/>
        <w:numPr>
          <w:ilvl w:val="0"/>
          <w:numId w:val="23"/>
        </w:numPr>
        <w:spacing w:after="0"/>
        <w:ind w:left="1080"/>
        <w:jc w:val="both"/>
        <w:rPr>
          <w:sz w:val="24"/>
          <w:szCs w:val="24"/>
        </w:rPr>
      </w:pPr>
      <w:r w:rsidRPr="006F616A">
        <w:rPr>
          <w:sz w:val="24"/>
          <w:szCs w:val="24"/>
        </w:rPr>
        <w:t>During the spring of 2021</w:t>
      </w:r>
      <w:r w:rsidR="00740D89" w:rsidRPr="006F616A">
        <w:rPr>
          <w:sz w:val="24"/>
          <w:szCs w:val="24"/>
        </w:rPr>
        <w:t xml:space="preserve">, the commission </w:t>
      </w:r>
      <w:r w:rsidR="00740D89" w:rsidRPr="006F616A">
        <w:rPr>
          <w:rFonts w:asciiTheme="minorHAnsi" w:hAnsiTheme="minorHAnsi" w:cstheme="minorHAnsi"/>
          <w:color w:val="000000"/>
          <w:sz w:val="24"/>
          <w:szCs w:val="24"/>
        </w:rPr>
        <w:t>launched an investigation into whether Coach violated state ethics laws pertaining to public officials.</w:t>
      </w:r>
      <w:r w:rsidR="00A10346" w:rsidRPr="006F616A">
        <w:rPr>
          <w:rFonts w:asciiTheme="minorHAnsi" w:hAnsiTheme="minorHAnsi" w:cstheme="minorHAnsi"/>
          <w:color w:val="000000"/>
          <w:sz w:val="24"/>
          <w:szCs w:val="24"/>
        </w:rPr>
        <w:t xml:space="preserve"> The commission specifically launched an investigation into whether Coach violated ORS 244.040(1), which prohibits a public official from using or attempting to use their official position to obtain a financial gain, and ORS 244.120(1</w:t>
      </w:r>
      <w:proofErr w:type="gramStart"/>
      <w:r w:rsidR="00A10346" w:rsidRPr="006F616A">
        <w:rPr>
          <w:rFonts w:asciiTheme="minorHAnsi" w:hAnsiTheme="minorHAnsi" w:cstheme="minorHAnsi"/>
          <w:color w:val="000000"/>
          <w:sz w:val="24"/>
          <w:szCs w:val="24"/>
        </w:rPr>
        <w:t>)(</w:t>
      </w:r>
      <w:proofErr w:type="gramEnd"/>
      <w:r w:rsidR="00A10346" w:rsidRPr="006F616A">
        <w:rPr>
          <w:rFonts w:asciiTheme="minorHAnsi" w:hAnsiTheme="minorHAnsi" w:cstheme="minorHAnsi"/>
          <w:color w:val="000000"/>
          <w:sz w:val="24"/>
          <w:szCs w:val="24"/>
        </w:rPr>
        <w:t>c), which requires an appointed public official to notify their appointing authority of conflicts of interest.</w:t>
      </w:r>
    </w:p>
    <w:p w:rsidR="00A10346" w:rsidRPr="006F616A" w:rsidRDefault="00A10346" w:rsidP="00402712">
      <w:pPr>
        <w:pStyle w:val="ListParagraph"/>
        <w:spacing w:after="0"/>
        <w:rPr>
          <w:sz w:val="24"/>
          <w:szCs w:val="24"/>
        </w:rPr>
      </w:pPr>
    </w:p>
    <w:p w:rsidR="00A10346" w:rsidRPr="006F616A" w:rsidRDefault="00A10346" w:rsidP="00402712">
      <w:pPr>
        <w:pStyle w:val="ListParagraph"/>
        <w:numPr>
          <w:ilvl w:val="0"/>
          <w:numId w:val="23"/>
        </w:numPr>
        <w:spacing w:after="0"/>
        <w:ind w:left="1080"/>
        <w:jc w:val="both"/>
        <w:rPr>
          <w:sz w:val="24"/>
          <w:szCs w:val="24"/>
        </w:rPr>
      </w:pPr>
      <w:r w:rsidRPr="006F616A">
        <w:rPr>
          <w:rFonts w:asciiTheme="minorHAnsi" w:hAnsiTheme="minorHAnsi" w:cstheme="minorHAnsi"/>
          <w:color w:val="000000"/>
          <w:sz w:val="24"/>
          <w:szCs w:val="24"/>
        </w:rPr>
        <w:t>On March 30, 2021, the commission released a preliminary review as to whether an Oregon City School Board member violated state public meetings law. The review only pertained to one board member. In the review, the commission reasoned that</w:t>
      </w:r>
    </w:p>
    <w:p w:rsidR="00A10346" w:rsidRPr="006F616A" w:rsidRDefault="00A10346" w:rsidP="00402712">
      <w:pPr>
        <w:pStyle w:val="ListParagraph"/>
        <w:spacing w:after="0"/>
        <w:rPr>
          <w:sz w:val="24"/>
          <w:szCs w:val="24"/>
        </w:rPr>
      </w:pPr>
    </w:p>
    <w:p w:rsidR="00020206" w:rsidRPr="006F616A" w:rsidRDefault="00A10346" w:rsidP="00402712">
      <w:pPr>
        <w:pStyle w:val="ListParagraph"/>
        <w:spacing w:after="0"/>
        <w:ind w:left="1800" w:right="1440"/>
        <w:jc w:val="both"/>
        <w:rPr>
          <w:sz w:val="24"/>
          <w:szCs w:val="24"/>
        </w:rPr>
      </w:pPr>
      <w:r w:rsidRPr="006F616A">
        <w:rPr>
          <w:sz w:val="24"/>
          <w:szCs w:val="24"/>
        </w:rPr>
        <w:t xml:space="preserve">It appears in this case that [Oregon City School Board] never voted or took action on [whether to uphold Administrator 1’s written determination] in any of its public sessions. Instead, the board voted wile </w:t>
      </w:r>
      <w:r w:rsidR="0082079B" w:rsidRPr="006F616A">
        <w:rPr>
          <w:sz w:val="24"/>
          <w:szCs w:val="24"/>
        </w:rPr>
        <w:t>in</w:t>
      </w:r>
      <w:r w:rsidRPr="006F616A">
        <w:rPr>
          <w:sz w:val="24"/>
          <w:szCs w:val="24"/>
        </w:rPr>
        <w:t xml:space="preserve"> executive session. It also appears that the board’s vote was a final decision. “Decision”</w:t>
      </w:r>
      <w:r w:rsidR="0082079B" w:rsidRPr="006F616A">
        <w:rPr>
          <w:sz w:val="24"/>
          <w:szCs w:val="24"/>
        </w:rPr>
        <w:t xml:space="preserve"> is defined in ORS</w:t>
      </w:r>
      <w:r w:rsidRPr="006F616A">
        <w:rPr>
          <w:sz w:val="24"/>
          <w:szCs w:val="24"/>
        </w:rPr>
        <w:t xml:space="preserve"> 192.610(1) as “any determination, action, vote or final disposition upon a motion, proposal, resolution, order, ordinance or measure on which a vote of a governing body is required, at any meeting at which a quorum is present.” The board’s vote constitutes a decision . . . </w:t>
      </w:r>
      <w:r w:rsidR="00020206" w:rsidRPr="006F616A">
        <w:rPr>
          <w:sz w:val="24"/>
          <w:szCs w:val="24"/>
        </w:rPr>
        <w:t xml:space="preserve">and </w:t>
      </w:r>
      <w:proofErr w:type="gramStart"/>
      <w:r w:rsidR="00020206" w:rsidRPr="006F616A">
        <w:rPr>
          <w:sz w:val="24"/>
          <w:szCs w:val="24"/>
        </w:rPr>
        <w:t>would be categorized</w:t>
      </w:r>
      <w:proofErr w:type="gramEnd"/>
      <w:r w:rsidR="00020206" w:rsidRPr="006F616A">
        <w:rPr>
          <w:sz w:val="24"/>
          <w:szCs w:val="24"/>
        </w:rPr>
        <w:t xml:space="preserve"> as a final decision because that decision constituted the ultimate resolution of the matter concerning discipline of [Coach].</w:t>
      </w:r>
      <w:r w:rsidR="00020206" w:rsidRPr="006F616A">
        <w:rPr>
          <w:rStyle w:val="FootnoteReference"/>
          <w:sz w:val="24"/>
          <w:szCs w:val="24"/>
        </w:rPr>
        <w:footnoteReference w:id="10"/>
      </w:r>
    </w:p>
    <w:p w:rsidR="00020206" w:rsidRPr="006F616A" w:rsidRDefault="00020206" w:rsidP="00402712">
      <w:pPr>
        <w:pStyle w:val="ListParagraph"/>
        <w:spacing w:after="0"/>
        <w:ind w:left="1800" w:right="1440"/>
        <w:jc w:val="both"/>
        <w:rPr>
          <w:sz w:val="24"/>
          <w:szCs w:val="24"/>
        </w:rPr>
      </w:pPr>
    </w:p>
    <w:p w:rsidR="00A10346" w:rsidRPr="006F616A" w:rsidRDefault="00020206" w:rsidP="00402712">
      <w:pPr>
        <w:pStyle w:val="ListParagraph"/>
        <w:spacing w:after="0"/>
        <w:ind w:left="1080"/>
        <w:jc w:val="both"/>
        <w:rPr>
          <w:sz w:val="24"/>
          <w:szCs w:val="24"/>
        </w:rPr>
      </w:pPr>
      <w:r w:rsidRPr="006F616A">
        <w:rPr>
          <w:rFonts w:asciiTheme="minorHAnsi" w:hAnsiTheme="minorHAnsi" w:cstheme="minorHAnsi"/>
          <w:color w:val="000000"/>
          <w:sz w:val="24"/>
          <w:szCs w:val="24"/>
        </w:rPr>
        <w:t>The commission also noted that the board member was not present at the meeting. Because the board member was not present at the meeting, the commission found that the board member had not violated the law.</w:t>
      </w:r>
    </w:p>
    <w:p w:rsidR="00A10346" w:rsidRPr="006F616A" w:rsidRDefault="00A10346" w:rsidP="00402712">
      <w:pPr>
        <w:pStyle w:val="ListParagraph"/>
        <w:spacing w:after="0"/>
        <w:rPr>
          <w:sz w:val="24"/>
          <w:szCs w:val="24"/>
        </w:rPr>
      </w:pPr>
    </w:p>
    <w:p w:rsidR="00A10346" w:rsidRPr="006F616A" w:rsidRDefault="00020206" w:rsidP="00402712">
      <w:pPr>
        <w:pStyle w:val="ListParagraph"/>
        <w:numPr>
          <w:ilvl w:val="0"/>
          <w:numId w:val="23"/>
        </w:numPr>
        <w:spacing w:after="0"/>
        <w:ind w:left="1080"/>
        <w:jc w:val="both"/>
        <w:rPr>
          <w:sz w:val="24"/>
          <w:szCs w:val="24"/>
        </w:rPr>
      </w:pPr>
      <w:r w:rsidRPr="006F616A">
        <w:rPr>
          <w:rFonts w:asciiTheme="minorHAnsi" w:hAnsiTheme="minorHAnsi" w:cstheme="minorHAnsi"/>
          <w:color w:val="000000"/>
          <w:sz w:val="24"/>
          <w:szCs w:val="24"/>
        </w:rPr>
        <w:t>On April 30, 2021, the commission entered into a stipulated order with Coach. In that order, the commission found that if a contested case hearing were held about whether Coach violated ORS 244.040(1) or ORS 244.120(1</w:t>
      </w:r>
      <w:proofErr w:type="gramStart"/>
      <w:r w:rsidRPr="006F616A">
        <w:rPr>
          <w:rFonts w:asciiTheme="minorHAnsi" w:hAnsiTheme="minorHAnsi" w:cstheme="minorHAnsi"/>
          <w:color w:val="000000"/>
          <w:sz w:val="24"/>
          <w:szCs w:val="24"/>
        </w:rPr>
        <w:t>)(</w:t>
      </w:r>
      <w:proofErr w:type="gramEnd"/>
      <w:r w:rsidRPr="006F616A">
        <w:rPr>
          <w:rFonts w:asciiTheme="minorHAnsi" w:hAnsiTheme="minorHAnsi" w:cstheme="minorHAnsi"/>
          <w:color w:val="000000"/>
          <w:sz w:val="24"/>
          <w:szCs w:val="24"/>
        </w:rPr>
        <w:t>c), a preponderance of evidence existed to find Coach violated each provision twice.</w:t>
      </w:r>
      <w:r w:rsidRPr="006F616A">
        <w:rPr>
          <w:rStyle w:val="FootnoteReference"/>
          <w:rFonts w:asciiTheme="minorHAnsi" w:hAnsiTheme="minorHAnsi" w:cstheme="minorHAnsi"/>
          <w:color w:val="000000"/>
          <w:sz w:val="24"/>
          <w:szCs w:val="24"/>
        </w:rPr>
        <w:footnoteReference w:id="11"/>
      </w:r>
    </w:p>
    <w:p w:rsidR="0082079B" w:rsidRPr="006F616A" w:rsidRDefault="0082079B" w:rsidP="0082079B">
      <w:pPr>
        <w:pStyle w:val="ListParagraph"/>
        <w:spacing w:after="0"/>
        <w:ind w:left="1080"/>
        <w:jc w:val="both"/>
        <w:rPr>
          <w:sz w:val="24"/>
          <w:szCs w:val="24"/>
        </w:rPr>
      </w:pPr>
    </w:p>
    <w:p w:rsidR="0082079B" w:rsidRPr="006F616A" w:rsidRDefault="0082079B" w:rsidP="0082079B">
      <w:pPr>
        <w:pStyle w:val="ListParagraph"/>
        <w:numPr>
          <w:ilvl w:val="0"/>
          <w:numId w:val="23"/>
        </w:numPr>
        <w:spacing w:after="0"/>
        <w:ind w:left="1080"/>
        <w:jc w:val="both"/>
        <w:rPr>
          <w:sz w:val="24"/>
          <w:szCs w:val="24"/>
        </w:rPr>
      </w:pPr>
      <w:r w:rsidRPr="006F616A">
        <w:rPr>
          <w:sz w:val="24"/>
          <w:szCs w:val="24"/>
        </w:rPr>
        <w:lastRenderedPageBreak/>
        <w:t>As of June 10, 2021, the commission had not yet issued a preliminary review or order pertaining to any other school board member.</w:t>
      </w:r>
    </w:p>
    <w:p w:rsidR="00D448B5" w:rsidRPr="006F616A" w:rsidRDefault="00D448B5" w:rsidP="00402712">
      <w:pPr>
        <w:pStyle w:val="ListParagraph"/>
        <w:spacing w:after="0"/>
        <w:ind w:left="1080"/>
        <w:jc w:val="both"/>
        <w:rPr>
          <w:sz w:val="24"/>
          <w:szCs w:val="24"/>
        </w:rPr>
      </w:pPr>
    </w:p>
    <w:p w:rsidR="00FA7996" w:rsidRPr="006F616A" w:rsidRDefault="006A5653" w:rsidP="00402712">
      <w:pPr>
        <w:pStyle w:val="ListParagraph"/>
        <w:spacing w:after="0"/>
        <w:ind w:left="0"/>
        <w:jc w:val="center"/>
        <w:rPr>
          <w:rFonts w:asciiTheme="minorHAnsi" w:eastAsia="Times New Roman" w:hAnsiTheme="minorHAnsi" w:cstheme="minorHAnsi"/>
          <w:b/>
          <w:kern w:val="28"/>
          <w:sz w:val="24"/>
          <w:szCs w:val="24"/>
        </w:rPr>
      </w:pPr>
      <w:r>
        <w:rPr>
          <w:rFonts w:asciiTheme="minorHAnsi" w:eastAsia="Times New Roman" w:hAnsiTheme="minorHAnsi" w:cstheme="minorHAnsi"/>
          <w:b/>
          <w:kern w:val="28"/>
          <w:sz w:val="24"/>
          <w:szCs w:val="24"/>
        </w:rPr>
        <w:t>ANALYSIS</w:t>
      </w:r>
    </w:p>
    <w:p w:rsidR="0082079B" w:rsidRPr="006F616A" w:rsidRDefault="0082079B" w:rsidP="00402712">
      <w:pPr>
        <w:pStyle w:val="ListParagraph"/>
        <w:spacing w:after="0"/>
        <w:ind w:left="0"/>
        <w:jc w:val="center"/>
        <w:rPr>
          <w:rFonts w:asciiTheme="minorHAnsi" w:eastAsia="Times New Roman" w:hAnsiTheme="minorHAnsi" w:cstheme="minorHAnsi"/>
          <w:b/>
          <w:kern w:val="28"/>
          <w:sz w:val="24"/>
          <w:szCs w:val="24"/>
        </w:rPr>
      </w:pP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r w:rsidRPr="006F616A">
        <w:rPr>
          <w:rFonts w:asciiTheme="minorHAnsi" w:eastAsia="Times New Roman" w:hAnsiTheme="minorHAnsi" w:cstheme="minorHAnsi"/>
          <w:kern w:val="28"/>
          <w:sz w:val="24"/>
          <w:szCs w:val="24"/>
        </w:rPr>
        <w:t xml:space="preserve">Under ORS 659.852, school districts and </w:t>
      </w:r>
      <w:r w:rsidR="008E296C" w:rsidRPr="006F616A">
        <w:rPr>
          <w:rFonts w:asciiTheme="minorHAnsi" w:eastAsia="Times New Roman" w:hAnsiTheme="minorHAnsi" w:cstheme="minorHAnsi"/>
          <w:kern w:val="28"/>
          <w:sz w:val="24"/>
          <w:szCs w:val="24"/>
        </w:rPr>
        <w:t xml:space="preserve">certain </w:t>
      </w:r>
      <w:r w:rsidRPr="006F616A">
        <w:rPr>
          <w:rFonts w:asciiTheme="minorHAnsi" w:eastAsia="Times New Roman" w:hAnsiTheme="minorHAnsi" w:cstheme="minorHAnsi"/>
          <w:kern w:val="28"/>
          <w:sz w:val="24"/>
          <w:szCs w:val="24"/>
        </w:rPr>
        <w:t xml:space="preserve">other education programs </w:t>
      </w:r>
      <w:proofErr w:type="gramStart"/>
      <w:r w:rsidRPr="006F616A">
        <w:rPr>
          <w:rFonts w:asciiTheme="minorHAnsi" w:eastAsia="Times New Roman" w:hAnsiTheme="minorHAnsi" w:cstheme="minorHAnsi"/>
          <w:kern w:val="28"/>
          <w:sz w:val="24"/>
          <w:szCs w:val="24"/>
        </w:rPr>
        <w:t>are prohibited</w:t>
      </w:r>
      <w:proofErr w:type="gramEnd"/>
      <w:r w:rsidRPr="006F616A">
        <w:rPr>
          <w:rFonts w:asciiTheme="minorHAnsi" w:eastAsia="Times New Roman" w:hAnsiTheme="minorHAnsi" w:cstheme="minorHAnsi"/>
          <w:kern w:val="28"/>
          <w:sz w:val="24"/>
          <w:szCs w:val="24"/>
        </w:rPr>
        <w:t xml:space="preserve"> from retaliating against a student who reports in good faith information that the student believes is a violation of state or federal law, rule, or regulation.  </w:t>
      </w: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r w:rsidRPr="006F616A">
        <w:rPr>
          <w:rFonts w:asciiTheme="minorHAnsi" w:eastAsia="Times New Roman" w:hAnsiTheme="minorHAnsi" w:cstheme="minorHAnsi"/>
          <w:kern w:val="28"/>
          <w:sz w:val="24"/>
          <w:szCs w:val="24"/>
        </w:rPr>
        <w:t>Correctly applying ORS 659.852 to these facts requires an understanding of the legal standard established by ORS 659.852. After reviewing the legislative history of ORS 659.852, the Oregon Department of Education finds that the legal standard established by the statute is the same as the legal standard under Oregon law for proving retaliation by an employer.</w:t>
      </w: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r w:rsidRPr="006F616A">
        <w:rPr>
          <w:rFonts w:asciiTheme="minorHAnsi" w:eastAsia="Times New Roman" w:hAnsiTheme="minorHAnsi" w:cstheme="minorHAnsi"/>
          <w:kern w:val="28"/>
          <w:sz w:val="24"/>
          <w:szCs w:val="24"/>
        </w:rPr>
        <w:t xml:space="preserve">Legislative history suggests that ORS 659.852 should be interpreted in a manner that is consistent with ORS 659A.199 and other Oregon laws protecting whistleblowers. The genesis for ORS 659.852 was House Bill 3371 for the 2015 Legislative Assembly of the State of Oregon. </w:t>
      </w:r>
      <w:proofErr w:type="gramStart"/>
      <w:r w:rsidRPr="006F616A">
        <w:rPr>
          <w:rFonts w:asciiTheme="minorHAnsi" w:eastAsia="Times New Roman" w:hAnsiTheme="minorHAnsi" w:cstheme="minorHAnsi"/>
          <w:kern w:val="28"/>
          <w:sz w:val="24"/>
          <w:szCs w:val="24"/>
        </w:rPr>
        <w:t>At both public hearings held for the bill — the first before the House Committee on Higher Education, Innovation, and Workforce Development on April 6, 2015, and the second before the Senate Committee on Judiciary on May 26, 2015 — witnesses proffered testimony that the primary purpose of the bill was to extend the protections available to employees under ORS 659A.199 to students.</w:t>
      </w:r>
      <w:proofErr w:type="gramEnd"/>
      <w:r w:rsidRPr="006F616A">
        <w:rPr>
          <w:rFonts w:asciiTheme="minorHAnsi" w:eastAsia="Times New Roman" w:hAnsiTheme="minorHAnsi" w:cstheme="minorHAnsi"/>
          <w:kern w:val="28"/>
          <w:sz w:val="24"/>
          <w:szCs w:val="24"/>
        </w:rPr>
        <w:t xml:space="preserve"> </w:t>
      </w: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p>
    <w:p w:rsidR="00FA7996" w:rsidRPr="006F616A" w:rsidRDefault="008E296C" w:rsidP="00402712">
      <w:pPr>
        <w:spacing w:after="0"/>
        <w:contextualSpacing/>
        <w:jc w:val="both"/>
        <w:rPr>
          <w:rFonts w:asciiTheme="minorHAnsi" w:eastAsia="Times New Roman" w:hAnsiTheme="minorHAnsi" w:cstheme="minorHAnsi"/>
          <w:kern w:val="28"/>
          <w:sz w:val="24"/>
          <w:szCs w:val="24"/>
        </w:rPr>
      </w:pPr>
      <w:r w:rsidRPr="006F616A">
        <w:rPr>
          <w:rFonts w:asciiTheme="minorHAnsi" w:eastAsia="Times New Roman" w:hAnsiTheme="minorHAnsi" w:cstheme="minorHAnsi"/>
          <w:kern w:val="28"/>
          <w:sz w:val="24"/>
          <w:szCs w:val="24"/>
        </w:rPr>
        <w:t>Case law further establishes that t</w:t>
      </w:r>
      <w:r w:rsidR="00FA7996" w:rsidRPr="006F616A">
        <w:rPr>
          <w:rFonts w:asciiTheme="minorHAnsi" w:eastAsia="Times New Roman" w:hAnsiTheme="minorHAnsi" w:cstheme="minorHAnsi"/>
          <w:kern w:val="28"/>
          <w:sz w:val="24"/>
          <w:szCs w:val="24"/>
        </w:rPr>
        <w:t>he legislative history of ORS 659A.199 suggests that the primary purpose of the statute is to extend the protections available to public employee whistleblowers under Oregon law to other employee whistleblowers.</w:t>
      </w:r>
      <w:r w:rsidR="00FA7996" w:rsidRPr="006F616A">
        <w:rPr>
          <w:rFonts w:asciiTheme="minorHAnsi" w:eastAsia="Times New Roman" w:hAnsiTheme="minorHAnsi" w:cstheme="minorHAnsi"/>
          <w:kern w:val="28"/>
          <w:sz w:val="24"/>
          <w:szCs w:val="24"/>
          <w:vertAlign w:val="superscript"/>
        </w:rPr>
        <w:footnoteReference w:id="12"/>
      </w:r>
      <w:r w:rsidR="00FA7996" w:rsidRPr="006F616A">
        <w:rPr>
          <w:rFonts w:asciiTheme="minorHAnsi" w:eastAsia="Times New Roman" w:hAnsiTheme="minorHAnsi" w:cstheme="minorHAnsi"/>
          <w:kern w:val="28"/>
          <w:sz w:val="24"/>
          <w:szCs w:val="24"/>
        </w:rPr>
        <w:t xml:space="preserve"> Thus, to make a complaint under ORS 659.852, a person must establish the elements required for establishing a</w:t>
      </w:r>
      <w:r w:rsidR="00FA7996" w:rsidRPr="006F616A">
        <w:rPr>
          <w:rFonts w:asciiTheme="minorHAnsi" w:eastAsia="Times New Roman" w:hAnsiTheme="minorHAnsi" w:cstheme="minorHAnsi"/>
          <w:i/>
          <w:kern w:val="28"/>
          <w:sz w:val="24"/>
          <w:szCs w:val="24"/>
        </w:rPr>
        <w:t xml:space="preserve"> prima facie </w:t>
      </w:r>
      <w:r w:rsidR="00FA7996" w:rsidRPr="006F616A">
        <w:rPr>
          <w:rFonts w:asciiTheme="minorHAnsi" w:eastAsia="Times New Roman" w:hAnsiTheme="minorHAnsi" w:cstheme="minorHAnsi"/>
          <w:kern w:val="28"/>
          <w:sz w:val="24"/>
          <w:szCs w:val="24"/>
        </w:rPr>
        <w:t>case of retaliation under ORS 659A.199 and other Oregon laws protecting whistleblowers.</w:t>
      </w: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p>
    <w:p w:rsidR="00FA7996" w:rsidRPr="006F616A" w:rsidRDefault="00FA7996" w:rsidP="00402712">
      <w:pPr>
        <w:spacing w:after="0"/>
        <w:contextualSpacing/>
        <w:jc w:val="both"/>
        <w:rPr>
          <w:rFonts w:asciiTheme="minorHAnsi" w:eastAsia="Times New Roman" w:hAnsiTheme="minorHAnsi" w:cstheme="minorHAnsi"/>
          <w:kern w:val="28"/>
          <w:sz w:val="24"/>
          <w:szCs w:val="24"/>
        </w:rPr>
      </w:pPr>
      <w:r w:rsidRPr="006F616A">
        <w:rPr>
          <w:rFonts w:asciiTheme="minorHAnsi" w:eastAsia="Times New Roman" w:hAnsiTheme="minorHAnsi" w:cstheme="minorHAnsi"/>
          <w:kern w:val="28"/>
          <w:sz w:val="24"/>
          <w:szCs w:val="24"/>
        </w:rPr>
        <w:t xml:space="preserve">In consideration of these laws, </w:t>
      </w:r>
      <w:r w:rsidR="008E296C" w:rsidRPr="006F616A">
        <w:rPr>
          <w:rFonts w:asciiTheme="minorHAnsi" w:eastAsia="Times New Roman" w:hAnsiTheme="minorHAnsi" w:cstheme="minorHAnsi"/>
          <w:kern w:val="28"/>
          <w:sz w:val="24"/>
          <w:szCs w:val="24"/>
        </w:rPr>
        <w:t xml:space="preserve">the department finds that </w:t>
      </w:r>
      <w:r w:rsidRPr="006F616A">
        <w:rPr>
          <w:rFonts w:asciiTheme="minorHAnsi" w:eastAsia="Times New Roman" w:hAnsiTheme="minorHAnsi" w:cstheme="minorHAnsi"/>
          <w:kern w:val="28"/>
          <w:sz w:val="24"/>
          <w:szCs w:val="24"/>
        </w:rPr>
        <w:t>a person must establish the following to prove retaliation under ORS 659.852: (1) the student was engaged in a protected activity; (2) the student suffered an adverse education decision; and (3) there was a causal link between the protected activity and the adverse education decision.</w:t>
      </w:r>
      <w:r w:rsidRPr="006F616A">
        <w:rPr>
          <w:rFonts w:asciiTheme="minorHAnsi" w:eastAsia="Times New Roman" w:hAnsiTheme="minorHAnsi" w:cstheme="minorHAnsi"/>
          <w:kern w:val="28"/>
          <w:sz w:val="24"/>
          <w:szCs w:val="24"/>
          <w:vertAlign w:val="superscript"/>
        </w:rPr>
        <w:footnoteReference w:id="13"/>
      </w:r>
      <w:r w:rsidRPr="006F616A">
        <w:rPr>
          <w:rFonts w:asciiTheme="minorHAnsi" w:eastAsia="Times New Roman" w:hAnsiTheme="minorHAnsi" w:cstheme="minorHAnsi"/>
          <w:kern w:val="28"/>
          <w:sz w:val="24"/>
          <w:szCs w:val="24"/>
        </w:rPr>
        <w:t xml:space="preserve"> </w:t>
      </w:r>
    </w:p>
    <w:p w:rsidR="00FA7996" w:rsidRPr="006F616A" w:rsidRDefault="00FA7996" w:rsidP="00402712">
      <w:pPr>
        <w:spacing w:after="0"/>
        <w:jc w:val="both"/>
        <w:rPr>
          <w:sz w:val="24"/>
          <w:szCs w:val="24"/>
        </w:rPr>
      </w:pPr>
    </w:p>
    <w:p w:rsidR="00C87396" w:rsidRPr="006A5653" w:rsidRDefault="0088140D" w:rsidP="00402712">
      <w:pPr>
        <w:spacing w:after="0"/>
        <w:jc w:val="both"/>
        <w:rPr>
          <w:b/>
          <w:sz w:val="24"/>
          <w:szCs w:val="24"/>
        </w:rPr>
      </w:pPr>
      <w:r w:rsidRPr="006A5653">
        <w:rPr>
          <w:b/>
          <w:sz w:val="24"/>
          <w:szCs w:val="24"/>
        </w:rPr>
        <w:t xml:space="preserve">A. </w:t>
      </w:r>
      <w:r w:rsidRPr="006A5653">
        <w:rPr>
          <w:b/>
          <w:sz w:val="24"/>
          <w:szCs w:val="24"/>
        </w:rPr>
        <w:tab/>
        <w:t>Procedural Matters</w:t>
      </w:r>
    </w:p>
    <w:p w:rsidR="0088140D" w:rsidRPr="006F616A" w:rsidRDefault="0088140D" w:rsidP="00402712">
      <w:pPr>
        <w:spacing w:after="0"/>
        <w:jc w:val="both"/>
        <w:rPr>
          <w:sz w:val="24"/>
          <w:szCs w:val="24"/>
        </w:rPr>
      </w:pPr>
    </w:p>
    <w:p w:rsidR="00004B75" w:rsidRPr="006F616A" w:rsidRDefault="00004B75" w:rsidP="00402712">
      <w:pPr>
        <w:spacing w:after="0"/>
        <w:jc w:val="both"/>
        <w:rPr>
          <w:sz w:val="24"/>
          <w:szCs w:val="24"/>
        </w:rPr>
      </w:pPr>
      <w:r w:rsidRPr="006F616A">
        <w:rPr>
          <w:sz w:val="24"/>
          <w:szCs w:val="24"/>
        </w:rPr>
        <w:t>Oregon City School District argues that the department should dismiss this case pursuant to the rule of l</w:t>
      </w:r>
      <w:r w:rsidR="0082079B" w:rsidRPr="006F616A">
        <w:rPr>
          <w:sz w:val="24"/>
          <w:szCs w:val="24"/>
        </w:rPr>
        <w:t xml:space="preserve">imitations. Under that rule, </w:t>
      </w:r>
      <w:proofErr w:type="gramStart"/>
      <w:r w:rsidR="0082079B" w:rsidRPr="006F616A">
        <w:rPr>
          <w:sz w:val="24"/>
          <w:szCs w:val="24"/>
        </w:rPr>
        <w:t>an</w:t>
      </w:r>
      <w:r w:rsidRPr="006F616A">
        <w:rPr>
          <w:sz w:val="24"/>
          <w:szCs w:val="24"/>
        </w:rPr>
        <w:t xml:space="preserve"> appeal must be received by the department no later than </w:t>
      </w:r>
      <w:r w:rsidRPr="006F616A">
        <w:rPr>
          <w:sz w:val="24"/>
          <w:szCs w:val="24"/>
        </w:rPr>
        <w:lastRenderedPageBreak/>
        <w:t>“one year after the date of the decision by the district resolving the complaint” or “if the district fails to resolve the complaint . . . two years after the date on which the complainant first filed the complaint.”</w:t>
      </w:r>
      <w:proofErr w:type="gramEnd"/>
      <w:r w:rsidR="009F4850" w:rsidRPr="006F616A">
        <w:rPr>
          <w:rStyle w:val="FootnoteReference"/>
          <w:sz w:val="24"/>
          <w:szCs w:val="24"/>
        </w:rPr>
        <w:footnoteReference w:id="14"/>
      </w:r>
    </w:p>
    <w:p w:rsidR="00004B75" w:rsidRPr="006F616A" w:rsidRDefault="00004B75" w:rsidP="00402712">
      <w:pPr>
        <w:spacing w:after="0"/>
        <w:jc w:val="both"/>
        <w:rPr>
          <w:sz w:val="24"/>
          <w:szCs w:val="24"/>
        </w:rPr>
      </w:pPr>
    </w:p>
    <w:p w:rsidR="00004B75" w:rsidRPr="006F616A" w:rsidRDefault="00004B75" w:rsidP="00402712">
      <w:pPr>
        <w:spacing w:after="0"/>
        <w:jc w:val="both"/>
        <w:rPr>
          <w:sz w:val="24"/>
          <w:szCs w:val="24"/>
        </w:rPr>
      </w:pPr>
      <w:r w:rsidRPr="006F616A">
        <w:rPr>
          <w:sz w:val="24"/>
          <w:szCs w:val="24"/>
        </w:rPr>
        <w:t xml:space="preserve">The department agrees with the district. Under the department’s rule of limitations, the department necessarily must dismiss Complainant’s appeal for procedural reasons. The district issued its final decision pertaining to Coach on December 17, 2019. Complainant first contacted the department </w:t>
      </w:r>
      <w:r w:rsidR="009F4850" w:rsidRPr="006F616A">
        <w:rPr>
          <w:sz w:val="24"/>
          <w:szCs w:val="24"/>
        </w:rPr>
        <w:t>to file</w:t>
      </w:r>
      <w:r w:rsidRPr="006F616A">
        <w:rPr>
          <w:sz w:val="24"/>
          <w:szCs w:val="24"/>
        </w:rPr>
        <w:t xml:space="preserve"> the </w:t>
      </w:r>
      <w:r w:rsidR="0082079B" w:rsidRPr="006F616A">
        <w:rPr>
          <w:sz w:val="24"/>
          <w:szCs w:val="24"/>
        </w:rPr>
        <w:t>appeal on May 4, 2021. Because Complainant filed this appeal</w:t>
      </w:r>
      <w:r w:rsidRPr="006F616A">
        <w:rPr>
          <w:sz w:val="24"/>
          <w:szCs w:val="24"/>
        </w:rPr>
        <w:t xml:space="preserve"> more than two years after the district issued its final decision</w:t>
      </w:r>
      <w:r w:rsidR="0082079B" w:rsidRPr="006F616A">
        <w:rPr>
          <w:sz w:val="24"/>
          <w:szCs w:val="24"/>
        </w:rPr>
        <w:t>, Complainant’s appeal is procedurally defective.</w:t>
      </w:r>
    </w:p>
    <w:p w:rsidR="00004B75" w:rsidRPr="006F616A" w:rsidRDefault="00004B75" w:rsidP="00402712">
      <w:pPr>
        <w:spacing w:after="0"/>
        <w:jc w:val="both"/>
        <w:rPr>
          <w:sz w:val="24"/>
          <w:szCs w:val="24"/>
        </w:rPr>
      </w:pPr>
    </w:p>
    <w:p w:rsidR="00004B75" w:rsidRPr="006F616A" w:rsidRDefault="00004B75" w:rsidP="00402712">
      <w:pPr>
        <w:spacing w:after="0"/>
        <w:jc w:val="both"/>
        <w:rPr>
          <w:sz w:val="24"/>
          <w:szCs w:val="24"/>
        </w:rPr>
      </w:pPr>
      <w:r w:rsidRPr="006F616A">
        <w:rPr>
          <w:sz w:val="24"/>
          <w:szCs w:val="24"/>
        </w:rPr>
        <w:t>In consideration of the facts, the department dismisses Complainant’s appeal.</w:t>
      </w:r>
    </w:p>
    <w:p w:rsidR="00C92188" w:rsidRPr="006F616A" w:rsidRDefault="00C92188" w:rsidP="00402712">
      <w:pPr>
        <w:spacing w:after="0"/>
        <w:jc w:val="both"/>
        <w:rPr>
          <w:sz w:val="24"/>
          <w:szCs w:val="24"/>
        </w:rPr>
      </w:pPr>
    </w:p>
    <w:p w:rsidR="00C92188" w:rsidRPr="006A5653" w:rsidRDefault="00C92188" w:rsidP="00402712">
      <w:pPr>
        <w:spacing w:after="0"/>
        <w:jc w:val="both"/>
        <w:rPr>
          <w:b/>
          <w:sz w:val="24"/>
          <w:szCs w:val="24"/>
        </w:rPr>
      </w:pPr>
      <w:r w:rsidRPr="006A5653">
        <w:rPr>
          <w:b/>
          <w:sz w:val="24"/>
          <w:szCs w:val="24"/>
        </w:rPr>
        <w:t>B.</w:t>
      </w:r>
      <w:r w:rsidRPr="006A5653">
        <w:rPr>
          <w:b/>
          <w:sz w:val="24"/>
          <w:szCs w:val="24"/>
        </w:rPr>
        <w:tab/>
      </w:r>
      <w:r w:rsidR="00E809E3" w:rsidRPr="006A5653">
        <w:rPr>
          <w:b/>
          <w:sz w:val="24"/>
          <w:szCs w:val="24"/>
        </w:rPr>
        <w:t>Protected Activity</w:t>
      </w:r>
    </w:p>
    <w:p w:rsidR="00C92188" w:rsidRPr="006F616A" w:rsidRDefault="00C92188" w:rsidP="00402712">
      <w:pPr>
        <w:spacing w:after="0"/>
        <w:jc w:val="both"/>
        <w:rPr>
          <w:sz w:val="24"/>
          <w:szCs w:val="24"/>
        </w:rPr>
      </w:pPr>
    </w:p>
    <w:p w:rsidR="00F10C53" w:rsidRPr="006F616A" w:rsidRDefault="00A37947" w:rsidP="00402712">
      <w:pPr>
        <w:spacing w:after="0"/>
        <w:jc w:val="both"/>
        <w:rPr>
          <w:sz w:val="24"/>
          <w:szCs w:val="24"/>
        </w:rPr>
      </w:pPr>
      <w:r w:rsidRPr="006F616A">
        <w:rPr>
          <w:sz w:val="24"/>
          <w:szCs w:val="24"/>
        </w:rPr>
        <w:t>Oregon City School District raises several other arguments as to why the department should find the district not deficient in this case. In order to provide departmental guidance with respect to these arguments, the department will respond to them, though they have no bearing on this appeal.</w:t>
      </w:r>
    </w:p>
    <w:p w:rsidR="00A37947" w:rsidRPr="006F616A" w:rsidRDefault="00A37947" w:rsidP="00402712">
      <w:pPr>
        <w:spacing w:after="0"/>
        <w:jc w:val="both"/>
        <w:rPr>
          <w:sz w:val="24"/>
          <w:szCs w:val="24"/>
        </w:rPr>
      </w:pPr>
    </w:p>
    <w:p w:rsidR="00A37947" w:rsidRPr="006F616A" w:rsidRDefault="00A37947" w:rsidP="00402712">
      <w:pPr>
        <w:spacing w:after="0"/>
        <w:jc w:val="both"/>
        <w:rPr>
          <w:sz w:val="24"/>
          <w:szCs w:val="24"/>
        </w:rPr>
      </w:pPr>
      <w:r w:rsidRPr="006F616A">
        <w:rPr>
          <w:sz w:val="24"/>
          <w:szCs w:val="24"/>
        </w:rPr>
        <w:t xml:space="preserve">The district first argues that </w:t>
      </w:r>
      <w:r w:rsidR="00D62BA4" w:rsidRPr="006F616A">
        <w:rPr>
          <w:sz w:val="24"/>
          <w:szCs w:val="24"/>
        </w:rPr>
        <w:t>it is not deficient</w:t>
      </w:r>
      <w:r w:rsidRPr="006F616A">
        <w:rPr>
          <w:sz w:val="24"/>
          <w:szCs w:val="24"/>
        </w:rPr>
        <w:t xml:space="preserve"> because ORS 659.8952 only applies to a </w:t>
      </w:r>
      <w:r w:rsidRPr="006F616A">
        <w:rPr>
          <w:i/>
          <w:sz w:val="24"/>
          <w:szCs w:val="24"/>
        </w:rPr>
        <w:t>student</w:t>
      </w:r>
      <w:r w:rsidRPr="006F616A">
        <w:rPr>
          <w:sz w:val="24"/>
          <w:szCs w:val="24"/>
        </w:rPr>
        <w:t xml:space="preserve"> who files a complaint, not a parent or other person.</w:t>
      </w:r>
      <w:r w:rsidRPr="006F616A">
        <w:rPr>
          <w:rStyle w:val="FootnoteReference"/>
          <w:sz w:val="24"/>
          <w:szCs w:val="24"/>
        </w:rPr>
        <w:footnoteReference w:id="15"/>
      </w:r>
      <w:r w:rsidRPr="006F616A">
        <w:rPr>
          <w:sz w:val="24"/>
          <w:szCs w:val="24"/>
        </w:rPr>
        <w:t xml:space="preserve"> The department agrees with the district, but necessarily must point out that under ORS </w:t>
      </w:r>
      <w:proofErr w:type="gramStart"/>
      <w:r w:rsidRPr="006F616A">
        <w:rPr>
          <w:sz w:val="24"/>
          <w:szCs w:val="24"/>
        </w:rPr>
        <w:t>659.852,</w:t>
      </w:r>
      <w:proofErr w:type="gramEnd"/>
      <w:r w:rsidRPr="006F616A">
        <w:rPr>
          <w:sz w:val="24"/>
          <w:szCs w:val="24"/>
        </w:rPr>
        <w:t xml:space="preserve"> a student is not required to report the violation to an education entity. In consideration of the legislative history of ORS 659.852, a student may report the violation to a parent or other person who </w:t>
      </w:r>
      <w:r w:rsidR="009F4850" w:rsidRPr="006F616A">
        <w:rPr>
          <w:sz w:val="24"/>
          <w:szCs w:val="24"/>
        </w:rPr>
        <w:t>subsequently</w:t>
      </w:r>
      <w:r w:rsidRPr="006F616A">
        <w:rPr>
          <w:sz w:val="24"/>
          <w:szCs w:val="24"/>
        </w:rPr>
        <w:t xml:space="preserve"> reports the violation to the education entity.</w:t>
      </w:r>
    </w:p>
    <w:p w:rsidR="00A37947" w:rsidRPr="006F616A" w:rsidRDefault="00A37947" w:rsidP="00402712">
      <w:pPr>
        <w:spacing w:after="0"/>
        <w:jc w:val="both"/>
        <w:rPr>
          <w:sz w:val="24"/>
          <w:szCs w:val="24"/>
        </w:rPr>
      </w:pPr>
    </w:p>
    <w:p w:rsidR="00A37947" w:rsidRPr="006F616A" w:rsidRDefault="00A37947" w:rsidP="00402712">
      <w:pPr>
        <w:spacing w:after="0"/>
        <w:contextualSpacing/>
        <w:jc w:val="both"/>
        <w:rPr>
          <w:rFonts w:asciiTheme="minorHAnsi" w:eastAsia="Times New Roman" w:hAnsiTheme="minorHAnsi" w:cstheme="minorHAnsi"/>
          <w:kern w:val="28"/>
          <w:sz w:val="24"/>
          <w:szCs w:val="24"/>
        </w:rPr>
      </w:pPr>
      <w:r w:rsidRPr="006F616A">
        <w:rPr>
          <w:rFonts w:asciiTheme="minorHAnsi" w:eastAsia="Times New Roman" w:hAnsiTheme="minorHAnsi" w:cstheme="minorHAnsi"/>
          <w:kern w:val="28"/>
          <w:sz w:val="24"/>
          <w:szCs w:val="24"/>
        </w:rPr>
        <w:t xml:space="preserve">ORS 659.852 does not define “report.” For purposes of ORS 659.852, determining the meaning of “report” requires discerning legislative intent. The Oregon Supreme Court prescribed the method for discerning legislative intent in </w:t>
      </w:r>
      <w:r w:rsidRPr="006F616A">
        <w:rPr>
          <w:rFonts w:asciiTheme="minorHAnsi" w:eastAsia="Times New Roman" w:hAnsiTheme="minorHAnsi" w:cstheme="minorHAnsi"/>
          <w:i/>
          <w:kern w:val="28"/>
          <w:sz w:val="24"/>
          <w:szCs w:val="24"/>
        </w:rPr>
        <w:t>Portland General Electric, Co. v. Bureau of Labor and Industries</w:t>
      </w:r>
      <w:r w:rsidRPr="006F616A">
        <w:rPr>
          <w:rFonts w:asciiTheme="minorHAnsi" w:eastAsia="Times New Roman" w:hAnsiTheme="minorHAnsi" w:cstheme="minorHAnsi"/>
          <w:i/>
          <w:kern w:val="28"/>
          <w:sz w:val="24"/>
          <w:szCs w:val="24"/>
          <w:vertAlign w:val="superscript"/>
        </w:rPr>
        <w:footnoteReference w:id="16"/>
      </w:r>
      <w:r w:rsidRPr="006F616A">
        <w:rPr>
          <w:rFonts w:asciiTheme="minorHAnsi" w:eastAsia="Times New Roman" w:hAnsiTheme="minorHAnsi" w:cstheme="minorHAnsi"/>
          <w:kern w:val="28"/>
          <w:sz w:val="24"/>
          <w:szCs w:val="24"/>
        </w:rPr>
        <w:t xml:space="preserve"> </w:t>
      </w:r>
      <w:r w:rsidRPr="006F616A">
        <w:rPr>
          <w:rFonts w:asciiTheme="minorHAnsi" w:eastAsia="Times New Roman" w:hAnsiTheme="minorHAnsi" w:cstheme="minorHAnsi"/>
          <w:i/>
          <w:kern w:val="28"/>
          <w:sz w:val="24"/>
          <w:szCs w:val="24"/>
        </w:rPr>
        <w:t xml:space="preserve"> </w:t>
      </w:r>
      <w:r w:rsidRPr="006F616A">
        <w:rPr>
          <w:rFonts w:asciiTheme="minorHAnsi" w:eastAsia="Times New Roman" w:hAnsiTheme="minorHAnsi" w:cstheme="minorHAnsi"/>
          <w:kern w:val="28"/>
          <w:sz w:val="24"/>
          <w:szCs w:val="24"/>
        </w:rPr>
        <w:t xml:space="preserve">and </w:t>
      </w:r>
      <w:r w:rsidRPr="006F616A">
        <w:rPr>
          <w:rFonts w:asciiTheme="minorHAnsi" w:eastAsia="Times New Roman" w:hAnsiTheme="minorHAnsi" w:cstheme="minorHAnsi"/>
          <w:i/>
          <w:kern w:val="28"/>
          <w:sz w:val="24"/>
          <w:szCs w:val="24"/>
        </w:rPr>
        <w:t>State v. Gaines</w:t>
      </w:r>
      <w:r w:rsidRPr="006F616A">
        <w:rPr>
          <w:rFonts w:asciiTheme="minorHAnsi" w:eastAsia="Times New Roman" w:hAnsiTheme="minorHAnsi" w:cstheme="minorHAnsi"/>
          <w:kern w:val="28"/>
          <w:sz w:val="24"/>
          <w:szCs w:val="24"/>
        </w:rPr>
        <w:t>.</w:t>
      </w:r>
      <w:r w:rsidRPr="006F616A">
        <w:rPr>
          <w:rFonts w:asciiTheme="minorHAnsi" w:eastAsia="Times New Roman" w:hAnsiTheme="minorHAnsi" w:cstheme="minorHAnsi"/>
          <w:kern w:val="28"/>
          <w:sz w:val="24"/>
          <w:szCs w:val="24"/>
          <w:vertAlign w:val="superscript"/>
        </w:rPr>
        <w:footnoteReference w:id="17"/>
      </w:r>
      <w:r w:rsidRPr="006F616A">
        <w:rPr>
          <w:rFonts w:asciiTheme="minorHAnsi" w:eastAsia="Times New Roman" w:hAnsiTheme="minorHAnsi" w:cstheme="minorHAnsi"/>
          <w:kern w:val="28"/>
          <w:sz w:val="24"/>
          <w:szCs w:val="24"/>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sidRPr="006F616A">
        <w:rPr>
          <w:rFonts w:asciiTheme="minorHAnsi" w:eastAsia="Times New Roman" w:hAnsiTheme="minorHAnsi" w:cstheme="minorHAnsi"/>
          <w:kern w:val="28"/>
          <w:sz w:val="24"/>
          <w:szCs w:val="24"/>
          <w:vertAlign w:val="superscript"/>
        </w:rPr>
        <w:footnoteReference w:id="18"/>
      </w:r>
      <w:r w:rsidRPr="006F616A">
        <w:rPr>
          <w:rFonts w:asciiTheme="minorHAnsi" w:eastAsia="Times New Roman" w:hAnsiTheme="minorHAnsi" w:cstheme="minorHAnsi"/>
          <w:kern w:val="28"/>
          <w:sz w:val="24"/>
          <w:szCs w:val="24"/>
        </w:rPr>
        <w:t xml:space="preserve"> </w:t>
      </w:r>
    </w:p>
    <w:p w:rsidR="00A37947" w:rsidRPr="006F616A" w:rsidRDefault="00A37947" w:rsidP="00402712">
      <w:pPr>
        <w:spacing w:after="0"/>
        <w:contextualSpacing/>
        <w:jc w:val="both"/>
        <w:rPr>
          <w:rFonts w:asciiTheme="minorHAnsi" w:eastAsia="Times New Roman" w:hAnsiTheme="minorHAnsi" w:cstheme="minorHAnsi"/>
          <w:kern w:val="28"/>
          <w:sz w:val="24"/>
          <w:szCs w:val="24"/>
        </w:rPr>
      </w:pPr>
    </w:p>
    <w:p w:rsidR="00A37947" w:rsidRPr="006F616A" w:rsidRDefault="00A37947" w:rsidP="00402712">
      <w:pPr>
        <w:spacing w:after="0"/>
        <w:contextualSpacing/>
        <w:jc w:val="both"/>
        <w:rPr>
          <w:rFonts w:asciiTheme="minorHAnsi" w:eastAsia="Times New Roman" w:hAnsiTheme="minorHAnsi" w:cstheme="minorHAnsi"/>
          <w:kern w:val="28"/>
          <w:sz w:val="24"/>
          <w:szCs w:val="24"/>
        </w:rPr>
      </w:pPr>
      <w:r w:rsidRPr="006F616A">
        <w:rPr>
          <w:rFonts w:asciiTheme="minorHAnsi" w:eastAsia="Times New Roman" w:hAnsiTheme="minorHAnsi" w:cstheme="minorHAnsi"/>
          <w:kern w:val="28"/>
          <w:sz w:val="24"/>
          <w:szCs w:val="24"/>
        </w:rPr>
        <w:lastRenderedPageBreak/>
        <w:t xml:space="preserve">To discern the plain meaning of a term in statute, Oregon appellate courts consult </w:t>
      </w:r>
      <w:r w:rsidRPr="006F616A">
        <w:rPr>
          <w:rFonts w:asciiTheme="minorHAnsi" w:eastAsia="Times New Roman" w:hAnsiTheme="minorHAnsi" w:cstheme="minorHAnsi"/>
          <w:i/>
          <w:kern w:val="28"/>
          <w:sz w:val="24"/>
          <w:szCs w:val="24"/>
        </w:rPr>
        <w:t>Webster’s Third New International Dictionary</w:t>
      </w:r>
      <w:r w:rsidRPr="006F616A">
        <w:rPr>
          <w:rFonts w:asciiTheme="minorHAnsi" w:eastAsia="Times New Roman" w:hAnsiTheme="minorHAnsi" w:cstheme="minorHAnsi"/>
          <w:kern w:val="28"/>
          <w:sz w:val="24"/>
          <w:szCs w:val="24"/>
        </w:rPr>
        <w:t>.</w:t>
      </w:r>
      <w:r w:rsidRPr="006F616A">
        <w:rPr>
          <w:rFonts w:asciiTheme="minorHAnsi" w:eastAsia="Times New Roman" w:hAnsiTheme="minorHAnsi" w:cstheme="minorHAnsi"/>
          <w:kern w:val="28"/>
          <w:sz w:val="24"/>
          <w:szCs w:val="24"/>
          <w:vertAlign w:val="superscript"/>
        </w:rPr>
        <w:footnoteReference w:id="19"/>
      </w:r>
      <w:r w:rsidRPr="006F616A">
        <w:rPr>
          <w:rFonts w:asciiTheme="minorHAnsi" w:eastAsia="Times New Roman" w:hAnsiTheme="minorHAnsi" w:cstheme="minorHAnsi"/>
          <w:kern w:val="28"/>
          <w:sz w:val="24"/>
          <w:szCs w:val="24"/>
        </w:rPr>
        <w:t xml:space="preserve"> That dictionary defines “report” to mean “to give an account of: NARRATE, RELATE, </w:t>
      </w:r>
      <w:proofErr w:type="gramStart"/>
      <w:r w:rsidRPr="006F616A">
        <w:rPr>
          <w:rFonts w:asciiTheme="minorHAnsi" w:eastAsia="Times New Roman" w:hAnsiTheme="minorHAnsi" w:cstheme="minorHAnsi"/>
          <w:kern w:val="28"/>
          <w:sz w:val="24"/>
          <w:szCs w:val="24"/>
        </w:rPr>
        <w:t>TELL</w:t>
      </w:r>
      <w:proofErr w:type="gramEnd"/>
      <w:r w:rsidRPr="006F616A">
        <w:rPr>
          <w:rFonts w:asciiTheme="minorHAnsi" w:eastAsia="Times New Roman" w:hAnsiTheme="minorHAnsi" w:cstheme="minorHAnsi"/>
          <w:kern w:val="28"/>
          <w:sz w:val="24"/>
          <w:szCs w:val="24"/>
        </w:rPr>
        <w:t xml:space="preserve">.” Further, given that ORS 659.852 </w:t>
      </w:r>
      <w:proofErr w:type="gramStart"/>
      <w:r w:rsidRPr="006F616A">
        <w:rPr>
          <w:rFonts w:asciiTheme="minorHAnsi" w:eastAsia="Times New Roman" w:hAnsiTheme="minorHAnsi" w:cstheme="minorHAnsi"/>
          <w:kern w:val="28"/>
          <w:sz w:val="24"/>
          <w:szCs w:val="24"/>
        </w:rPr>
        <w:t>is intended to be applied</w:t>
      </w:r>
      <w:proofErr w:type="gramEnd"/>
      <w:r w:rsidRPr="006F616A">
        <w:rPr>
          <w:rFonts w:asciiTheme="minorHAnsi" w:eastAsia="Times New Roman" w:hAnsiTheme="minorHAnsi" w:cstheme="minorHAnsi"/>
          <w:kern w:val="28"/>
          <w:sz w:val="24"/>
          <w:szCs w:val="24"/>
        </w:rPr>
        <w:t xml:space="preserve"> in the same manner as a law protecting whistleblowers from employers, it is important to understand that employment law has the purpose of protecting “a report of information to either an external or internal authority.”</w:t>
      </w:r>
      <w:r w:rsidRPr="006F616A">
        <w:rPr>
          <w:rFonts w:asciiTheme="minorHAnsi" w:eastAsia="Times New Roman" w:hAnsiTheme="minorHAnsi" w:cstheme="minorHAnsi"/>
          <w:kern w:val="28"/>
          <w:sz w:val="24"/>
          <w:szCs w:val="24"/>
          <w:vertAlign w:val="superscript"/>
        </w:rPr>
        <w:footnoteReference w:id="20"/>
      </w:r>
      <w:r w:rsidRPr="006F616A">
        <w:rPr>
          <w:rFonts w:asciiTheme="minorHAnsi" w:eastAsia="Times New Roman" w:hAnsiTheme="minorHAnsi" w:cstheme="minorHAnsi"/>
          <w:kern w:val="28"/>
          <w:sz w:val="24"/>
          <w:szCs w:val="24"/>
        </w:rPr>
        <w:t xml:space="preserve"> Reporting information to an external author</w:t>
      </w:r>
      <w:r w:rsidR="0082079B" w:rsidRPr="006F616A">
        <w:rPr>
          <w:rFonts w:asciiTheme="minorHAnsi" w:eastAsia="Times New Roman" w:hAnsiTheme="minorHAnsi" w:cstheme="minorHAnsi"/>
          <w:kern w:val="28"/>
          <w:sz w:val="24"/>
          <w:szCs w:val="24"/>
        </w:rPr>
        <w:t>it</w:t>
      </w:r>
      <w:r w:rsidRPr="006F616A">
        <w:rPr>
          <w:rFonts w:asciiTheme="minorHAnsi" w:eastAsia="Times New Roman" w:hAnsiTheme="minorHAnsi" w:cstheme="minorHAnsi"/>
          <w:kern w:val="28"/>
          <w:sz w:val="24"/>
          <w:szCs w:val="24"/>
        </w:rPr>
        <w:t xml:space="preserve">y is </w:t>
      </w:r>
      <w:r w:rsidR="009F4850" w:rsidRPr="006F616A">
        <w:rPr>
          <w:rFonts w:asciiTheme="minorHAnsi" w:eastAsia="Times New Roman" w:hAnsiTheme="minorHAnsi" w:cstheme="minorHAnsi"/>
          <w:kern w:val="28"/>
          <w:sz w:val="24"/>
          <w:szCs w:val="24"/>
        </w:rPr>
        <w:t>similar to</w:t>
      </w:r>
      <w:r w:rsidRPr="006F616A">
        <w:rPr>
          <w:rFonts w:asciiTheme="minorHAnsi" w:eastAsia="Times New Roman" w:hAnsiTheme="minorHAnsi" w:cstheme="minorHAnsi"/>
          <w:kern w:val="28"/>
          <w:sz w:val="24"/>
          <w:szCs w:val="24"/>
        </w:rPr>
        <w:t xml:space="preserve"> a student who reports information to a parent, who </w:t>
      </w:r>
      <w:r w:rsidRPr="006F616A">
        <w:rPr>
          <w:rFonts w:asciiTheme="minorHAnsi" w:eastAsia="Times New Roman" w:hAnsiTheme="minorHAnsi" w:cstheme="minorHAnsi"/>
          <w:i/>
          <w:kern w:val="28"/>
          <w:sz w:val="24"/>
          <w:szCs w:val="24"/>
        </w:rPr>
        <w:t>then</w:t>
      </w:r>
      <w:r w:rsidRPr="006F616A">
        <w:rPr>
          <w:rFonts w:asciiTheme="minorHAnsi" w:eastAsia="Times New Roman" w:hAnsiTheme="minorHAnsi" w:cstheme="minorHAnsi"/>
          <w:kern w:val="28"/>
          <w:sz w:val="24"/>
          <w:szCs w:val="24"/>
        </w:rPr>
        <w:t xml:space="preserve"> files a complaint with </w:t>
      </w:r>
      <w:r w:rsidR="0082079B" w:rsidRPr="006F616A">
        <w:rPr>
          <w:rFonts w:asciiTheme="minorHAnsi" w:eastAsia="Times New Roman" w:hAnsiTheme="minorHAnsi" w:cstheme="minorHAnsi"/>
          <w:kern w:val="28"/>
          <w:sz w:val="24"/>
          <w:szCs w:val="24"/>
        </w:rPr>
        <w:t>the</w:t>
      </w:r>
      <w:r w:rsidRPr="006F616A">
        <w:rPr>
          <w:rFonts w:asciiTheme="minorHAnsi" w:eastAsia="Times New Roman" w:hAnsiTheme="minorHAnsi" w:cstheme="minorHAnsi"/>
          <w:kern w:val="28"/>
          <w:sz w:val="24"/>
          <w:szCs w:val="24"/>
        </w:rPr>
        <w:t xml:space="preserve"> education program. </w:t>
      </w:r>
    </w:p>
    <w:p w:rsidR="00A37947" w:rsidRPr="006F616A" w:rsidRDefault="00A37947" w:rsidP="00402712">
      <w:pPr>
        <w:spacing w:after="0"/>
        <w:jc w:val="both"/>
        <w:rPr>
          <w:sz w:val="24"/>
          <w:szCs w:val="24"/>
        </w:rPr>
      </w:pPr>
    </w:p>
    <w:p w:rsidR="00A37947" w:rsidRPr="006F616A" w:rsidRDefault="00A37947" w:rsidP="00402712">
      <w:pPr>
        <w:spacing w:after="0"/>
        <w:jc w:val="both"/>
        <w:rPr>
          <w:sz w:val="24"/>
          <w:szCs w:val="24"/>
        </w:rPr>
      </w:pPr>
      <w:r w:rsidRPr="006F616A">
        <w:rPr>
          <w:sz w:val="24"/>
          <w:szCs w:val="24"/>
        </w:rPr>
        <w:t xml:space="preserve">That said, in this case, </w:t>
      </w:r>
      <w:r w:rsidR="000A2D2E" w:rsidRPr="006F616A">
        <w:rPr>
          <w:sz w:val="24"/>
          <w:szCs w:val="24"/>
        </w:rPr>
        <w:t xml:space="preserve">there is no evidence that Complainant’s child reported to Complainant the information that constituted the basis of </w:t>
      </w:r>
      <w:r w:rsidR="0082079B" w:rsidRPr="006F616A">
        <w:rPr>
          <w:sz w:val="24"/>
          <w:szCs w:val="24"/>
        </w:rPr>
        <w:t>the</w:t>
      </w:r>
      <w:r w:rsidR="000A2D2E" w:rsidRPr="006F616A">
        <w:rPr>
          <w:sz w:val="24"/>
          <w:szCs w:val="24"/>
        </w:rPr>
        <w:t xml:space="preserve"> October 24, 2019, </w:t>
      </w:r>
      <w:r w:rsidR="00612B8A" w:rsidRPr="006F616A">
        <w:rPr>
          <w:sz w:val="24"/>
          <w:szCs w:val="24"/>
        </w:rPr>
        <w:t>complaint and</w:t>
      </w:r>
      <w:r w:rsidR="0082079B" w:rsidRPr="006F616A">
        <w:rPr>
          <w:sz w:val="24"/>
          <w:szCs w:val="24"/>
        </w:rPr>
        <w:t xml:space="preserve"> subsequent appeal</w:t>
      </w:r>
      <w:r w:rsidR="000A2D2E" w:rsidRPr="006F616A">
        <w:rPr>
          <w:sz w:val="24"/>
          <w:szCs w:val="24"/>
        </w:rPr>
        <w:t xml:space="preserve">. The only evidence on the record is that Coach documented in an email that the student fell during practice, that the student appeared to be unharmed by the fall, and that despite the fall, the student immediately returned to practice. The evidence on the record also indicates that the student told Complainant that </w:t>
      </w:r>
      <w:r w:rsidR="0082079B" w:rsidRPr="006F616A">
        <w:rPr>
          <w:sz w:val="24"/>
          <w:szCs w:val="24"/>
        </w:rPr>
        <w:t xml:space="preserve">Coach followed the law rather than violating it. The student told Complainant that </w:t>
      </w:r>
      <w:r w:rsidR="000A2D2E" w:rsidRPr="006F616A">
        <w:rPr>
          <w:sz w:val="24"/>
          <w:szCs w:val="24"/>
        </w:rPr>
        <w:t xml:space="preserve">they did not suffer a concussion and that Coach examined them for a concussion. </w:t>
      </w:r>
    </w:p>
    <w:p w:rsidR="00E809E3" w:rsidRPr="006F616A" w:rsidRDefault="00E809E3" w:rsidP="00402712">
      <w:pPr>
        <w:spacing w:after="0"/>
        <w:jc w:val="both"/>
        <w:rPr>
          <w:sz w:val="24"/>
          <w:szCs w:val="24"/>
        </w:rPr>
      </w:pPr>
    </w:p>
    <w:p w:rsidR="003024DA" w:rsidRPr="006A5653" w:rsidRDefault="00F10C53" w:rsidP="00402712">
      <w:pPr>
        <w:spacing w:after="0"/>
        <w:jc w:val="both"/>
        <w:rPr>
          <w:b/>
          <w:sz w:val="24"/>
          <w:szCs w:val="24"/>
        </w:rPr>
      </w:pPr>
      <w:r w:rsidRPr="006A5653">
        <w:rPr>
          <w:b/>
          <w:sz w:val="24"/>
          <w:szCs w:val="24"/>
        </w:rPr>
        <w:t>C.</w:t>
      </w:r>
      <w:r w:rsidRPr="006A5653">
        <w:rPr>
          <w:b/>
          <w:sz w:val="24"/>
          <w:szCs w:val="24"/>
        </w:rPr>
        <w:tab/>
      </w:r>
      <w:r w:rsidR="00D62BA4" w:rsidRPr="006A5653">
        <w:rPr>
          <w:b/>
          <w:sz w:val="24"/>
          <w:szCs w:val="24"/>
        </w:rPr>
        <w:t xml:space="preserve">Adverse Education Decision and </w:t>
      </w:r>
      <w:r w:rsidR="00E809E3" w:rsidRPr="006A5653">
        <w:rPr>
          <w:b/>
          <w:sz w:val="24"/>
          <w:szCs w:val="24"/>
        </w:rPr>
        <w:t>Causal Link</w:t>
      </w:r>
    </w:p>
    <w:p w:rsidR="00F10C53" w:rsidRPr="006F616A" w:rsidRDefault="00F10C53" w:rsidP="00402712">
      <w:pPr>
        <w:spacing w:after="0"/>
        <w:jc w:val="both"/>
        <w:rPr>
          <w:rFonts w:asciiTheme="minorHAnsi" w:hAnsiTheme="minorHAnsi" w:cstheme="minorHAnsi"/>
          <w:sz w:val="24"/>
          <w:szCs w:val="24"/>
        </w:rPr>
      </w:pPr>
    </w:p>
    <w:p w:rsidR="00FC025B" w:rsidRPr="006F616A" w:rsidRDefault="00D62BA4" w:rsidP="00402712">
      <w:pPr>
        <w:spacing w:after="0"/>
        <w:jc w:val="both"/>
        <w:rPr>
          <w:sz w:val="24"/>
          <w:szCs w:val="24"/>
        </w:rPr>
      </w:pPr>
      <w:r w:rsidRPr="006F616A">
        <w:rPr>
          <w:sz w:val="24"/>
          <w:szCs w:val="24"/>
        </w:rPr>
        <w:t>Oregon City School District finally argues that it is not deficient because Complainant</w:t>
      </w:r>
      <w:r w:rsidR="002F64F8" w:rsidRPr="006F616A">
        <w:rPr>
          <w:sz w:val="24"/>
          <w:szCs w:val="24"/>
        </w:rPr>
        <w:t>’s child did not suffer an</w:t>
      </w:r>
      <w:r w:rsidRPr="006F616A">
        <w:rPr>
          <w:sz w:val="24"/>
          <w:szCs w:val="24"/>
        </w:rPr>
        <w:t xml:space="preserve"> adverse education decision and there is no causal link between the October 24, 2019, complaint and subsequent appeal filed by Complainant</w:t>
      </w:r>
      <w:r w:rsidR="00ED218B" w:rsidRPr="006F616A">
        <w:rPr>
          <w:sz w:val="24"/>
          <w:szCs w:val="24"/>
        </w:rPr>
        <w:t xml:space="preserve"> with the district</w:t>
      </w:r>
      <w:r w:rsidRPr="006F616A">
        <w:rPr>
          <w:sz w:val="24"/>
          <w:szCs w:val="24"/>
        </w:rPr>
        <w:t>.</w:t>
      </w:r>
    </w:p>
    <w:p w:rsidR="00D62BA4" w:rsidRPr="006F616A" w:rsidRDefault="00D62BA4" w:rsidP="00402712">
      <w:pPr>
        <w:spacing w:after="0"/>
        <w:jc w:val="both"/>
        <w:rPr>
          <w:rFonts w:asciiTheme="minorHAnsi" w:hAnsiTheme="minorHAnsi" w:cstheme="minorHAnsi"/>
          <w:sz w:val="24"/>
          <w:szCs w:val="24"/>
        </w:rPr>
      </w:pPr>
    </w:p>
    <w:p w:rsidR="00D62BA4" w:rsidRPr="006F616A" w:rsidRDefault="00D62BA4"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As argued by the district,</w:t>
      </w:r>
    </w:p>
    <w:p w:rsidR="00D62BA4" w:rsidRPr="006F616A" w:rsidRDefault="00D62BA4" w:rsidP="00402712">
      <w:pPr>
        <w:spacing w:after="0"/>
        <w:jc w:val="both"/>
        <w:rPr>
          <w:rFonts w:asciiTheme="minorHAnsi" w:hAnsiTheme="minorHAnsi" w:cstheme="minorHAnsi"/>
          <w:sz w:val="24"/>
          <w:szCs w:val="24"/>
        </w:rPr>
      </w:pPr>
    </w:p>
    <w:p w:rsidR="00D62BA4" w:rsidRPr="006F616A" w:rsidRDefault="00D62BA4" w:rsidP="00402712">
      <w:pPr>
        <w:spacing w:after="0"/>
        <w:ind w:left="1440" w:right="1440"/>
        <w:jc w:val="both"/>
        <w:rPr>
          <w:rFonts w:asciiTheme="minorHAnsi" w:hAnsiTheme="minorHAnsi" w:cstheme="minorHAnsi"/>
          <w:sz w:val="24"/>
          <w:szCs w:val="24"/>
        </w:rPr>
      </w:pPr>
      <w:r w:rsidRPr="006F616A">
        <w:rPr>
          <w:rFonts w:asciiTheme="minorHAnsi" w:hAnsiTheme="minorHAnsi" w:cstheme="minorHAnsi"/>
          <w:sz w:val="24"/>
          <w:szCs w:val="24"/>
        </w:rPr>
        <w:t xml:space="preserve">The district’s procedural voting error was in no way retaliatory. It had no adverse impact on [Complainant]. [Complainant was an active participant] in the district decision-making process. [Complainant was]: (1) present during the December 16, 2019, </w:t>
      </w:r>
      <w:r w:rsidR="00ED218B" w:rsidRPr="006F616A">
        <w:rPr>
          <w:rFonts w:asciiTheme="minorHAnsi" w:hAnsiTheme="minorHAnsi" w:cstheme="minorHAnsi"/>
          <w:sz w:val="24"/>
          <w:szCs w:val="24"/>
        </w:rPr>
        <w:t>[meeting</w:t>
      </w:r>
      <w:r w:rsidRPr="006F616A">
        <w:rPr>
          <w:rFonts w:asciiTheme="minorHAnsi" w:hAnsiTheme="minorHAnsi" w:cstheme="minorHAnsi"/>
          <w:sz w:val="24"/>
          <w:szCs w:val="24"/>
        </w:rPr>
        <w:t xml:space="preserve">,] (2) aware that the district board would be voting on their complaint, and (3) notified in writing of the district’s final decision the following day. The December 17, 2019, correspondence from the district to [Complainant] states unequivocally that the “board voted to sustain the investigative findings and resolutions of [Administrator 1] and will retain [Coach] as coach. </w:t>
      </w:r>
    </w:p>
    <w:p w:rsidR="00D62BA4" w:rsidRPr="006F616A" w:rsidRDefault="00D62BA4" w:rsidP="00402712">
      <w:pPr>
        <w:spacing w:after="0"/>
        <w:ind w:left="1440" w:right="1440"/>
        <w:jc w:val="both"/>
        <w:rPr>
          <w:rFonts w:asciiTheme="minorHAnsi" w:hAnsiTheme="minorHAnsi" w:cstheme="minorHAnsi"/>
          <w:sz w:val="24"/>
          <w:szCs w:val="24"/>
        </w:rPr>
      </w:pPr>
    </w:p>
    <w:p w:rsidR="00306077" w:rsidRPr="006F616A" w:rsidRDefault="002F64F8" w:rsidP="00402712">
      <w:pPr>
        <w:spacing w:after="0"/>
        <w:jc w:val="both"/>
        <w:rPr>
          <w:rFonts w:asciiTheme="minorHAnsi" w:hAnsiTheme="minorHAnsi" w:cstheme="minorHAnsi"/>
          <w:color w:val="000000"/>
          <w:sz w:val="24"/>
          <w:szCs w:val="24"/>
        </w:rPr>
      </w:pPr>
      <w:r w:rsidRPr="006F616A">
        <w:rPr>
          <w:rFonts w:asciiTheme="minorHAnsi" w:hAnsiTheme="minorHAnsi" w:cstheme="minorHAnsi"/>
          <w:color w:val="000000"/>
          <w:sz w:val="24"/>
          <w:szCs w:val="24"/>
        </w:rPr>
        <w:t>On</w:t>
      </w:r>
      <w:r w:rsidR="00306077" w:rsidRPr="006F616A">
        <w:rPr>
          <w:rFonts w:asciiTheme="minorHAnsi" w:hAnsiTheme="minorHAnsi" w:cstheme="minorHAnsi"/>
          <w:color w:val="000000"/>
          <w:sz w:val="24"/>
          <w:szCs w:val="24"/>
        </w:rPr>
        <w:t xml:space="preserve"> appeal, Complainant argues that the district – first by conducting the illegal vote, second by retaining Coach – was retaliating against them for filing the October 24, 2019, complaint.</w:t>
      </w:r>
    </w:p>
    <w:p w:rsidR="00D62BA4" w:rsidRPr="006F616A" w:rsidRDefault="00D62BA4" w:rsidP="00402712">
      <w:pPr>
        <w:spacing w:after="0"/>
        <w:jc w:val="both"/>
        <w:rPr>
          <w:rFonts w:asciiTheme="minorHAnsi" w:hAnsiTheme="minorHAnsi" w:cstheme="minorHAnsi"/>
          <w:sz w:val="24"/>
          <w:szCs w:val="24"/>
        </w:rPr>
      </w:pPr>
    </w:p>
    <w:p w:rsidR="00D62BA4" w:rsidRPr="006F616A" w:rsidRDefault="00306077"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lastRenderedPageBreak/>
        <w:t xml:space="preserve">For purposes of ORS 659.852, an adverse education decision is “suspension, expulsion, disenrollment, grade reduction, denial of academic or employment opportunities, exclusion from academic or extracurricular activities, denial of access to transcripts, threats, harassment or other adverse action that substantially disadvantages a student in academic, employment or extracurricular activities.” In this case, Complainant’s child was not suspended, expelled, or </w:t>
      </w:r>
      <w:r w:rsidR="001B2DBF" w:rsidRPr="006F616A">
        <w:rPr>
          <w:rFonts w:asciiTheme="minorHAnsi" w:hAnsiTheme="minorHAnsi" w:cstheme="minorHAnsi"/>
          <w:sz w:val="24"/>
          <w:szCs w:val="24"/>
        </w:rPr>
        <w:t>un</w:t>
      </w:r>
      <w:r w:rsidRPr="006F616A">
        <w:rPr>
          <w:rFonts w:asciiTheme="minorHAnsi" w:hAnsiTheme="minorHAnsi" w:cstheme="minorHAnsi"/>
          <w:sz w:val="24"/>
          <w:szCs w:val="24"/>
        </w:rPr>
        <w:t xml:space="preserve">enrolled. They did not suffer a grade reduction. They </w:t>
      </w:r>
      <w:proofErr w:type="gramStart"/>
      <w:r w:rsidRPr="006F616A">
        <w:rPr>
          <w:rFonts w:asciiTheme="minorHAnsi" w:hAnsiTheme="minorHAnsi" w:cstheme="minorHAnsi"/>
          <w:sz w:val="24"/>
          <w:szCs w:val="24"/>
        </w:rPr>
        <w:t xml:space="preserve">were not </w:t>
      </w:r>
      <w:proofErr w:type="spellStart"/>
      <w:r w:rsidRPr="006F616A">
        <w:rPr>
          <w:rFonts w:asciiTheme="minorHAnsi" w:hAnsiTheme="minorHAnsi" w:cstheme="minorHAnsi"/>
          <w:sz w:val="24"/>
          <w:szCs w:val="24"/>
        </w:rPr>
        <w:t>not</w:t>
      </w:r>
      <w:proofErr w:type="spellEnd"/>
      <w:r w:rsidRPr="006F616A">
        <w:rPr>
          <w:rFonts w:asciiTheme="minorHAnsi" w:hAnsiTheme="minorHAnsi" w:cstheme="minorHAnsi"/>
          <w:sz w:val="24"/>
          <w:szCs w:val="24"/>
        </w:rPr>
        <w:t xml:space="preserve"> denied</w:t>
      </w:r>
      <w:proofErr w:type="gramEnd"/>
      <w:r w:rsidRPr="006F616A">
        <w:rPr>
          <w:rFonts w:asciiTheme="minorHAnsi" w:hAnsiTheme="minorHAnsi" w:cstheme="minorHAnsi"/>
          <w:sz w:val="24"/>
          <w:szCs w:val="24"/>
        </w:rPr>
        <w:t xml:space="preserve"> an opportunity or access to their transcripts</w:t>
      </w:r>
      <w:r w:rsidR="001B2DBF" w:rsidRPr="006F616A">
        <w:rPr>
          <w:rFonts w:asciiTheme="minorHAnsi" w:hAnsiTheme="minorHAnsi" w:cstheme="minorHAnsi"/>
          <w:sz w:val="24"/>
          <w:szCs w:val="24"/>
        </w:rPr>
        <w:t xml:space="preserve">. They </w:t>
      </w:r>
      <w:proofErr w:type="gramStart"/>
      <w:r w:rsidR="001B2DBF" w:rsidRPr="006F616A">
        <w:rPr>
          <w:rFonts w:asciiTheme="minorHAnsi" w:hAnsiTheme="minorHAnsi" w:cstheme="minorHAnsi"/>
          <w:sz w:val="24"/>
          <w:szCs w:val="24"/>
        </w:rPr>
        <w:t>were not excluded</w:t>
      </w:r>
      <w:proofErr w:type="gramEnd"/>
      <w:r w:rsidR="001B2DBF" w:rsidRPr="006F616A">
        <w:rPr>
          <w:rFonts w:asciiTheme="minorHAnsi" w:hAnsiTheme="minorHAnsi" w:cstheme="minorHAnsi"/>
          <w:sz w:val="24"/>
          <w:szCs w:val="24"/>
        </w:rPr>
        <w:t xml:space="preserve"> from an</w:t>
      </w:r>
      <w:r w:rsidRPr="006F616A">
        <w:rPr>
          <w:rFonts w:asciiTheme="minorHAnsi" w:hAnsiTheme="minorHAnsi" w:cstheme="minorHAnsi"/>
          <w:sz w:val="24"/>
          <w:szCs w:val="24"/>
        </w:rPr>
        <w:t xml:space="preserve"> activity.  </w:t>
      </w:r>
      <w:r w:rsidR="001B2DBF" w:rsidRPr="006F616A">
        <w:rPr>
          <w:rFonts w:asciiTheme="minorHAnsi" w:hAnsiTheme="minorHAnsi" w:cstheme="minorHAnsi"/>
          <w:sz w:val="24"/>
          <w:szCs w:val="24"/>
        </w:rPr>
        <w:t>The only question is whether Complainant’s child suffered an adverse action that substantially disadvantaged them in an extracurricular activity.</w:t>
      </w:r>
    </w:p>
    <w:p w:rsidR="001B2DBF" w:rsidRPr="006F616A" w:rsidRDefault="001B2DBF" w:rsidP="00402712">
      <w:pPr>
        <w:spacing w:after="0"/>
        <w:jc w:val="both"/>
        <w:rPr>
          <w:rFonts w:asciiTheme="minorHAnsi" w:hAnsiTheme="minorHAnsi" w:cstheme="minorHAnsi"/>
          <w:sz w:val="24"/>
          <w:szCs w:val="24"/>
        </w:rPr>
      </w:pPr>
    </w:p>
    <w:p w:rsidR="001B2DBF" w:rsidRPr="006F616A" w:rsidRDefault="00555A1F"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As the district points</w:t>
      </w:r>
      <w:r w:rsidR="001B2DBF" w:rsidRPr="006F616A">
        <w:rPr>
          <w:rFonts w:asciiTheme="minorHAnsi" w:hAnsiTheme="minorHAnsi" w:cstheme="minorHAnsi"/>
          <w:sz w:val="24"/>
          <w:szCs w:val="24"/>
        </w:rPr>
        <w:t xml:space="preserve"> out, Complainant’s child could not have suffered an adverse action because the school board took an illegal vote. </w:t>
      </w:r>
      <w:r w:rsidRPr="006F616A">
        <w:rPr>
          <w:rFonts w:asciiTheme="minorHAnsi" w:hAnsiTheme="minorHAnsi" w:cstheme="minorHAnsi"/>
          <w:sz w:val="24"/>
          <w:szCs w:val="24"/>
        </w:rPr>
        <w:t>The school board</w:t>
      </w:r>
      <w:r w:rsidR="002F64F8" w:rsidRPr="006F616A">
        <w:rPr>
          <w:rFonts w:asciiTheme="minorHAnsi" w:hAnsiTheme="minorHAnsi" w:cstheme="minorHAnsi"/>
          <w:sz w:val="24"/>
          <w:szCs w:val="24"/>
        </w:rPr>
        <w:t xml:space="preserve"> allowed Complainant to participate in the decision-making process and informed Complainant of the outcome of the vote.</w:t>
      </w:r>
    </w:p>
    <w:p w:rsidR="002F64F8" w:rsidRPr="006F616A" w:rsidRDefault="002F64F8" w:rsidP="00402712">
      <w:pPr>
        <w:spacing w:after="0"/>
        <w:jc w:val="both"/>
        <w:rPr>
          <w:rFonts w:asciiTheme="minorHAnsi" w:hAnsiTheme="minorHAnsi" w:cstheme="minorHAnsi"/>
          <w:sz w:val="24"/>
          <w:szCs w:val="24"/>
        </w:rPr>
      </w:pPr>
    </w:p>
    <w:p w:rsidR="002F64F8" w:rsidRPr="006F616A" w:rsidRDefault="002F64F8"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 xml:space="preserve">However, Complainant’s child could have suffered an adverse </w:t>
      </w:r>
      <w:r w:rsidR="00612B8A" w:rsidRPr="006F616A">
        <w:rPr>
          <w:rFonts w:asciiTheme="minorHAnsi" w:hAnsiTheme="minorHAnsi" w:cstheme="minorHAnsi"/>
          <w:sz w:val="24"/>
          <w:szCs w:val="24"/>
        </w:rPr>
        <w:t>education decision</w:t>
      </w:r>
      <w:r w:rsidRPr="006F616A">
        <w:rPr>
          <w:rFonts w:asciiTheme="minorHAnsi" w:hAnsiTheme="minorHAnsi" w:cstheme="minorHAnsi"/>
          <w:sz w:val="24"/>
          <w:szCs w:val="24"/>
        </w:rPr>
        <w:t xml:space="preserve"> because the school board </w:t>
      </w:r>
      <w:r w:rsidRPr="006F616A">
        <w:rPr>
          <w:rFonts w:asciiTheme="minorHAnsi" w:hAnsiTheme="minorHAnsi" w:cstheme="minorHAnsi"/>
          <w:i/>
          <w:sz w:val="24"/>
          <w:szCs w:val="24"/>
        </w:rPr>
        <w:t>retained</w:t>
      </w:r>
      <w:r w:rsidRPr="006F616A">
        <w:rPr>
          <w:rFonts w:asciiTheme="minorHAnsi" w:hAnsiTheme="minorHAnsi" w:cstheme="minorHAnsi"/>
          <w:sz w:val="24"/>
          <w:szCs w:val="24"/>
        </w:rPr>
        <w:t xml:space="preserve"> Coach, particularly given that Complainant had alleged, in part, that Coach underreported and mish</w:t>
      </w:r>
      <w:r w:rsidR="00ED218B" w:rsidRPr="006F616A">
        <w:rPr>
          <w:rFonts w:asciiTheme="minorHAnsi" w:hAnsiTheme="minorHAnsi" w:cstheme="minorHAnsi"/>
          <w:sz w:val="24"/>
          <w:szCs w:val="24"/>
        </w:rPr>
        <w:t>andled student athlete injuries and that Coach, presumably, would continue to coach Complainant’s child.</w:t>
      </w:r>
    </w:p>
    <w:p w:rsidR="002F64F8" w:rsidRPr="006F616A" w:rsidRDefault="002F64F8" w:rsidP="00402712">
      <w:pPr>
        <w:spacing w:after="0"/>
        <w:jc w:val="both"/>
        <w:rPr>
          <w:rFonts w:asciiTheme="minorHAnsi" w:hAnsiTheme="minorHAnsi" w:cstheme="minorHAnsi"/>
          <w:sz w:val="24"/>
          <w:szCs w:val="24"/>
        </w:rPr>
      </w:pPr>
    </w:p>
    <w:p w:rsidR="00ED218B" w:rsidRPr="006F616A" w:rsidRDefault="002F64F8" w:rsidP="00402712">
      <w:pPr>
        <w:spacing w:after="0"/>
        <w:jc w:val="both"/>
        <w:rPr>
          <w:rFonts w:asciiTheme="minorHAnsi" w:hAnsiTheme="minorHAnsi" w:cstheme="minorHAnsi"/>
          <w:sz w:val="24"/>
          <w:szCs w:val="24"/>
        </w:rPr>
      </w:pPr>
      <w:r w:rsidRPr="006F616A">
        <w:rPr>
          <w:rFonts w:asciiTheme="minorHAnsi" w:hAnsiTheme="minorHAnsi" w:cstheme="minorHAnsi"/>
          <w:sz w:val="24"/>
          <w:szCs w:val="24"/>
        </w:rPr>
        <w:t>If the department were ruling on this issue, it would not need to make a determination as to whether retaining Coach adversely affected Complainant’s child because Complainant’s theory of the case fails on other grounds. To find that retaliation occurred</w:t>
      </w:r>
      <w:r w:rsidR="00ED218B" w:rsidRPr="006F616A">
        <w:rPr>
          <w:rFonts w:asciiTheme="minorHAnsi" w:hAnsiTheme="minorHAnsi" w:cstheme="minorHAnsi"/>
          <w:sz w:val="24"/>
          <w:szCs w:val="24"/>
        </w:rPr>
        <w:t xml:space="preserve"> under ORS 659.85</w:t>
      </w:r>
      <w:r w:rsidRPr="006F616A">
        <w:rPr>
          <w:rFonts w:asciiTheme="minorHAnsi" w:hAnsiTheme="minorHAnsi" w:cstheme="minorHAnsi"/>
          <w:sz w:val="24"/>
          <w:szCs w:val="24"/>
        </w:rPr>
        <w:t xml:space="preserve">2, the department would have to find that the district retained Coach </w:t>
      </w:r>
      <w:r w:rsidRPr="006F616A">
        <w:rPr>
          <w:rFonts w:asciiTheme="minorHAnsi" w:hAnsiTheme="minorHAnsi" w:cstheme="minorHAnsi"/>
          <w:i/>
          <w:sz w:val="24"/>
          <w:szCs w:val="24"/>
        </w:rPr>
        <w:t xml:space="preserve">because </w:t>
      </w:r>
      <w:r w:rsidRPr="006F616A">
        <w:rPr>
          <w:rFonts w:asciiTheme="minorHAnsi" w:hAnsiTheme="minorHAnsi" w:cstheme="minorHAnsi"/>
          <w:sz w:val="24"/>
          <w:szCs w:val="24"/>
        </w:rPr>
        <w:t xml:space="preserve">Complainant filed </w:t>
      </w:r>
      <w:r w:rsidR="00402712" w:rsidRPr="006F616A">
        <w:rPr>
          <w:rFonts w:asciiTheme="minorHAnsi" w:hAnsiTheme="minorHAnsi" w:cstheme="minorHAnsi"/>
          <w:sz w:val="24"/>
          <w:szCs w:val="24"/>
        </w:rPr>
        <w:t xml:space="preserve">with the district </w:t>
      </w:r>
      <w:r w:rsidR="00ED218B" w:rsidRPr="006F616A">
        <w:rPr>
          <w:rFonts w:asciiTheme="minorHAnsi" w:hAnsiTheme="minorHAnsi" w:cstheme="minorHAnsi"/>
          <w:sz w:val="24"/>
          <w:szCs w:val="24"/>
        </w:rPr>
        <w:t>the</w:t>
      </w:r>
      <w:r w:rsidRPr="006F616A">
        <w:rPr>
          <w:rFonts w:asciiTheme="minorHAnsi" w:hAnsiTheme="minorHAnsi" w:cstheme="minorHAnsi"/>
          <w:sz w:val="24"/>
          <w:szCs w:val="24"/>
        </w:rPr>
        <w:t xml:space="preserve"> complaint </w:t>
      </w:r>
      <w:r w:rsidR="00ED218B" w:rsidRPr="006F616A">
        <w:rPr>
          <w:rFonts w:asciiTheme="minorHAnsi" w:hAnsiTheme="minorHAnsi" w:cstheme="minorHAnsi"/>
          <w:sz w:val="24"/>
          <w:szCs w:val="24"/>
        </w:rPr>
        <w:t>and</w:t>
      </w:r>
      <w:r w:rsidR="00402712" w:rsidRPr="006F616A">
        <w:rPr>
          <w:rFonts w:asciiTheme="minorHAnsi" w:hAnsiTheme="minorHAnsi" w:cstheme="minorHAnsi"/>
          <w:sz w:val="24"/>
          <w:szCs w:val="24"/>
        </w:rPr>
        <w:t xml:space="preserve"> subsequent appeal. </w:t>
      </w:r>
      <w:proofErr w:type="gramStart"/>
      <w:r w:rsidR="00402712" w:rsidRPr="006F616A">
        <w:rPr>
          <w:rFonts w:asciiTheme="minorHAnsi" w:hAnsiTheme="minorHAnsi" w:cstheme="minorHAnsi"/>
          <w:sz w:val="24"/>
          <w:szCs w:val="24"/>
        </w:rPr>
        <w:t>But</w:t>
      </w:r>
      <w:proofErr w:type="gramEnd"/>
      <w:r w:rsidR="00402712" w:rsidRPr="006F616A">
        <w:rPr>
          <w:rFonts w:asciiTheme="minorHAnsi" w:hAnsiTheme="minorHAnsi" w:cstheme="minorHAnsi"/>
          <w:sz w:val="24"/>
          <w:szCs w:val="24"/>
        </w:rPr>
        <w:t xml:space="preserve"> there is no evidence of a causal link, and assuming a causal link flies in the face of logic. </w:t>
      </w:r>
      <w:r w:rsidR="00ED218B" w:rsidRPr="006F616A">
        <w:rPr>
          <w:rFonts w:asciiTheme="minorHAnsi" w:hAnsiTheme="minorHAnsi" w:cstheme="minorHAnsi"/>
          <w:sz w:val="24"/>
          <w:szCs w:val="24"/>
        </w:rPr>
        <w:t xml:space="preserve">Rather, the most logical </w:t>
      </w:r>
      <w:r w:rsidR="009F4850" w:rsidRPr="006F616A">
        <w:rPr>
          <w:rFonts w:asciiTheme="minorHAnsi" w:hAnsiTheme="minorHAnsi" w:cstheme="minorHAnsi"/>
          <w:sz w:val="24"/>
          <w:szCs w:val="24"/>
        </w:rPr>
        <w:t>description of the district voting</w:t>
      </w:r>
      <w:r w:rsidR="00ED218B" w:rsidRPr="006F616A">
        <w:rPr>
          <w:rFonts w:asciiTheme="minorHAnsi" w:hAnsiTheme="minorHAnsi" w:cstheme="minorHAnsi"/>
          <w:sz w:val="24"/>
          <w:szCs w:val="24"/>
        </w:rPr>
        <w:t xml:space="preserve"> to retain Coach is not that it did so </w:t>
      </w:r>
      <w:r w:rsidR="00ED218B" w:rsidRPr="006F616A">
        <w:rPr>
          <w:rFonts w:asciiTheme="minorHAnsi" w:hAnsiTheme="minorHAnsi" w:cstheme="minorHAnsi"/>
          <w:i/>
          <w:sz w:val="24"/>
          <w:szCs w:val="24"/>
        </w:rPr>
        <w:t xml:space="preserve">because </w:t>
      </w:r>
      <w:r w:rsidR="00ED218B" w:rsidRPr="006F616A">
        <w:rPr>
          <w:rFonts w:asciiTheme="minorHAnsi" w:hAnsiTheme="minorHAnsi" w:cstheme="minorHAnsi"/>
          <w:sz w:val="24"/>
          <w:szCs w:val="24"/>
        </w:rPr>
        <w:t xml:space="preserve">Complainant filed the complaint and subsequent appeal, but </w:t>
      </w:r>
      <w:r w:rsidR="00ED218B" w:rsidRPr="006F616A">
        <w:rPr>
          <w:rFonts w:asciiTheme="minorHAnsi" w:hAnsiTheme="minorHAnsi" w:cstheme="minorHAnsi"/>
          <w:i/>
          <w:sz w:val="24"/>
          <w:szCs w:val="24"/>
        </w:rPr>
        <w:t xml:space="preserve">despite </w:t>
      </w:r>
      <w:r w:rsidR="00ED218B" w:rsidRPr="006F616A">
        <w:rPr>
          <w:rFonts w:asciiTheme="minorHAnsi" w:hAnsiTheme="minorHAnsi" w:cstheme="minorHAnsi"/>
          <w:sz w:val="24"/>
          <w:szCs w:val="24"/>
        </w:rPr>
        <w:t>Complainant filing the complaint and appeal.</w:t>
      </w:r>
    </w:p>
    <w:p w:rsidR="00412272" w:rsidRPr="006F616A" w:rsidRDefault="00412272" w:rsidP="00F10C53">
      <w:pPr>
        <w:spacing w:after="0"/>
        <w:rPr>
          <w:rFonts w:asciiTheme="minorHAnsi" w:hAnsiTheme="minorHAnsi" w:cstheme="minorHAnsi"/>
          <w:b/>
          <w:sz w:val="24"/>
          <w:szCs w:val="24"/>
        </w:rPr>
      </w:pPr>
    </w:p>
    <w:p w:rsidR="00ED218B" w:rsidRPr="006F616A" w:rsidRDefault="00ED218B" w:rsidP="00ED218B">
      <w:pPr>
        <w:spacing w:after="0"/>
        <w:contextualSpacing/>
        <w:jc w:val="center"/>
        <w:rPr>
          <w:rFonts w:asciiTheme="minorHAnsi" w:eastAsia="Times New Roman" w:hAnsiTheme="minorHAnsi" w:cstheme="minorHAnsi"/>
          <w:b/>
          <w:kern w:val="28"/>
          <w:sz w:val="24"/>
          <w:szCs w:val="24"/>
        </w:rPr>
      </w:pPr>
      <w:r w:rsidRPr="006F616A">
        <w:rPr>
          <w:rFonts w:asciiTheme="minorHAnsi" w:eastAsia="Times New Roman" w:hAnsiTheme="minorHAnsi" w:cstheme="minorHAnsi"/>
          <w:b/>
          <w:kern w:val="28"/>
          <w:sz w:val="24"/>
          <w:szCs w:val="24"/>
        </w:rPr>
        <w:t>CONCLUSION</w:t>
      </w:r>
    </w:p>
    <w:p w:rsidR="00ED218B" w:rsidRPr="006F616A" w:rsidRDefault="00ED218B" w:rsidP="00497C8C">
      <w:pPr>
        <w:spacing w:after="0"/>
        <w:contextualSpacing/>
        <w:jc w:val="both"/>
        <w:rPr>
          <w:rFonts w:asciiTheme="minorHAnsi" w:eastAsia="Times New Roman" w:hAnsiTheme="minorHAnsi" w:cstheme="minorHAnsi"/>
          <w:kern w:val="28"/>
          <w:sz w:val="24"/>
          <w:szCs w:val="24"/>
        </w:rPr>
      </w:pPr>
    </w:p>
    <w:p w:rsidR="005F4A86" w:rsidRPr="006F616A" w:rsidRDefault="005B31B4" w:rsidP="00497C8C">
      <w:pPr>
        <w:spacing w:after="0"/>
        <w:contextualSpacing/>
        <w:jc w:val="both"/>
        <w:rPr>
          <w:rFonts w:asciiTheme="minorHAnsi" w:hAnsiTheme="minorHAnsi" w:cstheme="minorHAnsi"/>
          <w:sz w:val="24"/>
          <w:szCs w:val="24"/>
        </w:rPr>
      </w:pPr>
      <w:r w:rsidRPr="006F616A">
        <w:rPr>
          <w:rFonts w:asciiTheme="minorHAnsi" w:eastAsia="Times New Roman" w:hAnsiTheme="minorHAnsi" w:cstheme="minorHAnsi"/>
          <w:kern w:val="28"/>
          <w:sz w:val="24"/>
          <w:szCs w:val="24"/>
        </w:rPr>
        <w:t xml:space="preserve">In conclusion, the Oregon Department of Education </w:t>
      </w:r>
      <w:r w:rsidR="00ED218B" w:rsidRPr="006F616A">
        <w:rPr>
          <w:rFonts w:asciiTheme="minorHAnsi" w:eastAsia="Times New Roman" w:hAnsiTheme="minorHAnsi" w:cstheme="minorHAnsi"/>
          <w:kern w:val="28"/>
          <w:sz w:val="24"/>
          <w:szCs w:val="24"/>
        </w:rPr>
        <w:t>dismisses this appeal on procedural grounds.</w:t>
      </w:r>
      <w:r w:rsidR="009F4850" w:rsidRPr="006F616A">
        <w:rPr>
          <w:rFonts w:asciiTheme="minorHAnsi" w:hAnsiTheme="minorHAnsi" w:cstheme="minorHAnsi"/>
          <w:sz w:val="24"/>
          <w:szCs w:val="24"/>
        </w:rPr>
        <w:t xml:space="preserve"> </w:t>
      </w:r>
      <w:r w:rsidR="005F4A86" w:rsidRPr="006F616A">
        <w:rPr>
          <w:rFonts w:asciiTheme="minorHAnsi" w:hAnsiTheme="minorHAnsi" w:cstheme="minorHAnsi"/>
          <w:sz w:val="24"/>
          <w:szCs w:val="24"/>
        </w:rPr>
        <w:t>This is the department’s final order for Case #202</w:t>
      </w:r>
      <w:r w:rsidR="007800F6" w:rsidRPr="006F616A">
        <w:rPr>
          <w:rFonts w:asciiTheme="minorHAnsi" w:hAnsiTheme="minorHAnsi" w:cstheme="minorHAnsi"/>
          <w:sz w:val="24"/>
          <w:szCs w:val="24"/>
        </w:rPr>
        <w:t>1-MM-04</w:t>
      </w:r>
      <w:r w:rsidR="005F4A86" w:rsidRPr="006F616A">
        <w:rPr>
          <w:rFonts w:asciiTheme="minorHAnsi" w:hAnsiTheme="minorHAnsi" w:cstheme="minorHAnsi"/>
          <w:sz w:val="24"/>
          <w:szCs w:val="24"/>
        </w:rPr>
        <w:t>. The department is closing the appeal.</w:t>
      </w:r>
    </w:p>
    <w:p w:rsidR="005B31B4" w:rsidRDefault="005B31B4" w:rsidP="00497C8C">
      <w:pPr>
        <w:spacing w:after="0"/>
        <w:jc w:val="both"/>
        <w:rPr>
          <w:rFonts w:asciiTheme="minorHAnsi" w:hAnsiTheme="minorHAnsi" w:cstheme="minorHAnsi"/>
          <w:b/>
          <w:sz w:val="24"/>
          <w:szCs w:val="24"/>
        </w:rPr>
      </w:pPr>
    </w:p>
    <w:p w:rsidR="006A5653" w:rsidRDefault="006A5653" w:rsidP="00497C8C">
      <w:pPr>
        <w:spacing w:after="0"/>
        <w:jc w:val="both"/>
        <w:rPr>
          <w:rFonts w:asciiTheme="minorHAnsi" w:hAnsiTheme="minorHAnsi" w:cstheme="minorHAnsi"/>
          <w:b/>
          <w:sz w:val="24"/>
          <w:szCs w:val="24"/>
        </w:rPr>
      </w:pPr>
    </w:p>
    <w:p w:rsidR="006A5653" w:rsidRDefault="006A5653" w:rsidP="00497C8C">
      <w:pPr>
        <w:spacing w:after="0"/>
        <w:jc w:val="both"/>
        <w:rPr>
          <w:rFonts w:asciiTheme="minorHAnsi" w:hAnsiTheme="minorHAnsi" w:cstheme="minorHAnsi"/>
          <w:b/>
          <w:sz w:val="24"/>
          <w:szCs w:val="24"/>
        </w:rPr>
      </w:pPr>
    </w:p>
    <w:p w:rsidR="006A5653" w:rsidRDefault="006A5653" w:rsidP="00497C8C">
      <w:pPr>
        <w:spacing w:after="0"/>
        <w:jc w:val="both"/>
        <w:rPr>
          <w:rFonts w:asciiTheme="minorHAnsi" w:hAnsiTheme="minorHAnsi" w:cstheme="minorHAnsi"/>
          <w:b/>
          <w:sz w:val="24"/>
          <w:szCs w:val="24"/>
        </w:rPr>
      </w:pPr>
    </w:p>
    <w:p w:rsidR="006A5653" w:rsidRDefault="006A5653" w:rsidP="00497C8C">
      <w:pPr>
        <w:spacing w:after="0"/>
        <w:jc w:val="both"/>
        <w:rPr>
          <w:rFonts w:asciiTheme="minorHAnsi" w:hAnsiTheme="minorHAnsi" w:cstheme="minorHAnsi"/>
          <w:b/>
          <w:sz w:val="24"/>
          <w:szCs w:val="24"/>
        </w:rPr>
      </w:pPr>
    </w:p>
    <w:p w:rsidR="006A5653" w:rsidRDefault="006A5653" w:rsidP="00497C8C">
      <w:pPr>
        <w:spacing w:after="0"/>
        <w:jc w:val="both"/>
        <w:rPr>
          <w:rFonts w:asciiTheme="minorHAnsi" w:hAnsiTheme="minorHAnsi" w:cstheme="minorHAnsi"/>
          <w:b/>
          <w:sz w:val="24"/>
          <w:szCs w:val="24"/>
        </w:rPr>
      </w:pPr>
    </w:p>
    <w:p w:rsidR="006A5653" w:rsidRDefault="006A5653" w:rsidP="00497C8C">
      <w:pPr>
        <w:spacing w:after="0"/>
        <w:jc w:val="both"/>
        <w:rPr>
          <w:rFonts w:asciiTheme="minorHAnsi" w:hAnsiTheme="minorHAnsi" w:cstheme="minorHAnsi"/>
          <w:b/>
          <w:sz w:val="24"/>
          <w:szCs w:val="24"/>
        </w:rPr>
      </w:pPr>
    </w:p>
    <w:p w:rsidR="006A5653" w:rsidRDefault="006A5653" w:rsidP="00497C8C">
      <w:pPr>
        <w:spacing w:after="0"/>
        <w:jc w:val="both"/>
        <w:rPr>
          <w:rFonts w:asciiTheme="minorHAnsi" w:hAnsiTheme="minorHAnsi" w:cstheme="minorHAnsi"/>
          <w:b/>
          <w:sz w:val="24"/>
          <w:szCs w:val="24"/>
        </w:rPr>
      </w:pPr>
    </w:p>
    <w:p w:rsidR="006A5653" w:rsidRPr="006F616A" w:rsidRDefault="006A5653" w:rsidP="00497C8C">
      <w:pPr>
        <w:spacing w:after="0"/>
        <w:jc w:val="both"/>
        <w:rPr>
          <w:rFonts w:asciiTheme="minorHAnsi" w:hAnsiTheme="minorHAnsi" w:cstheme="minorHAnsi"/>
          <w:b/>
          <w:sz w:val="24"/>
          <w:szCs w:val="24"/>
        </w:rPr>
      </w:pPr>
    </w:p>
    <w:p w:rsidR="005B31B4" w:rsidRPr="006F616A" w:rsidRDefault="005B31B4" w:rsidP="00497C8C">
      <w:pPr>
        <w:spacing w:after="0"/>
        <w:jc w:val="both"/>
        <w:rPr>
          <w:rFonts w:asciiTheme="minorHAnsi" w:hAnsiTheme="minorHAnsi" w:cstheme="minorHAnsi"/>
          <w:sz w:val="24"/>
          <w:szCs w:val="24"/>
        </w:rPr>
      </w:pPr>
      <w:r w:rsidRPr="006F616A">
        <w:rPr>
          <w:rFonts w:asciiTheme="minorHAnsi" w:hAnsiTheme="minorHAnsi" w:cstheme="minorHAnsi"/>
          <w:sz w:val="24"/>
          <w:szCs w:val="24"/>
        </w:rPr>
        <w:lastRenderedPageBreak/>
        <w:t>If you have any questions, please contact me.</w:t>
      </w:r>
    </w:p>
    <w:p w:rsidR="006A5653" w:rsidRDefault="006A5653" w:rsidP="00497C8C">
      <w:pPr>
        <w:spacing w:after="0"/>
        <w:ind w:left="5040" w:right="1397"/>
        <w:jc w:val="both"/>
        <w:rPr>
          <w:rFonts w:cs="Calibri"/>
          <w:color w:val="000000"/>
          <w:sz w:val="24"/>
          <w:szCs w:val="24"/>
        </w:rPr>
      </w:pPr>
    </w:p>
    <w:p w:rsidR="00183590" w:rsidRPr="006F616A" w:rsidRDefault="00183590" w:rsidP="006A5653">
      <w:pPr>
        <w:spacing w:after="0"/>
        <w:ind w:left="4320" w:right="1397"/>
        <w:jc w:val="both"/>
        <w:rPr>
          <w:rFonts w:cs="Calibri"/>
          <w:color w:val="000000"/>
          <w:sz w:val="24"/>
          <w:szCs w:val="24"/>
        </w:rPr>
      </w:pPr>
      <w:r w:rsidRPr="006F616A">
        <w:rPr>
          <w:rFonts w:cs="Calibri"/>
          <w:color w:val="000000"/>
          <w:sz w:val="24"/>
          <w:szCs w:val="24"/>
        </w:rPr>
        <w:t xml:space="preserve">Sincerely,  </w:t>
      </w:r>
    </w:p>
    <w:p w:rsidR="00183590" w:rsidRPr="006F616A" w:rsidRDefault="00183590" w:rsidP="006A5653">
      <w:pPr>
        <w:spacing w:after="0"/>
        <w:ind w:left="4320"/>
        <w:jc w:val="both"/>
        <w:rPr>
          <w:rFonts w:cs="Calibri"/>
          <w:color w:val="000000"/>
          <w:sz w:val="24"/>
          <w:szCs w:val="24"/>
        </w:rPr>
      </w:pPr>
      <w:r w:rsidRPr="006F616A">
        <w:rPr>
          <w:rFonts w:cs="Calibri"/>
          <w:noProof/>
          <w:color w:val="000000"/>
          <w:sz w:val="24"/>
          <w:szCs w:val="24"/>
        </w:rPr>
        <w:drawing>
          <wp:inline distT="0" distB="0" distL="0" distR="0" wp14:anchorId="1E591D7C" wp14:editId="5BCCD651">
            <wp:extent cx="1414145" cy="963295"/>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2"/>
                    <a:stretch>
                      <a:fillRect/>
                    </a:stretch>
                  </pic:blipFill>
                  <pic:spPr>
                    <a:xfrm>
                      <a:off x="0" y="0"/>
                      <a:ext cx="1414145" cy="963295"/>
                    </a:xfrm>
                    <a:prstGeom prst="rect">
                      <a:avLst/>
                    </a:prstGeom>
                  </pic:spPr>
                </pic:pic>
              </a:graphicData>
            </a:graphic>
          </wp:inline>
        </w:drawing>
      </w:r>
      <w:r w:rsidRPr="006F616A">
        <w:rPr>
          <w:rFonts w:cs="Calibri"/>
          <w:color w:val="000000"/>
          <w:sz w:val="24"/>
          <w:szCs w:val="24"/>
        </w:rPr>
        <w:t xml:space="preserve"> </w:t>
      </w:r>
    </w:p>
    <w:p w:rsidR="008F55A4" w:rsidRPr="006F616A" w:rsidRDefault="008F55A4" w:rsidP="006A5653">
      <w:pPr>
        <w:spacing w:after="0"/>
        <w:ind w:left="4320"/>
        <w:jc w:val="both"/>
        <w:rPr>
          <w:rFonts w:cs="Calibri"/>
          <w:color w:val="000000"/>
          <w:sz w:val="24"/>
          <w:szCs w:val="24"/>
        </w:rPr>
      </w:pPr>
    </w:p>
    <w:p w:rsidR="00183590" w:rsidRPr="006F616A" w:rsidRDefault="00183590" w:rsidP="006A5653">
      <w:pPr>
        <w:spacing w:after="0"/>
        <w:ind w:left="4320"/>
        <w:jc w:val="both"/>
        <w:rPr>
          <w:rFonts w:cs="Calibri"/>
          <w:color w:val="000000"/>
          <w:sz w:val="24"/>
          <w:szCs w:val="24"/>
        </w:rPr>
      </w:pPr>
      <w:r w:rsidRPr="006F616A">
        <w:rPr>
          <w:rFonts w:cs="Calibri"/>
          <w:color w:val="000000"/>
          <w:sz w:val="24"/>
          <w:szCs w:val="24"/>
        </w:rPr>
        <w:t xml:space="preserve">Mark Mayer, Complaint and Appeals Specialist </w:t>
      </w:r>
    </w:p>
    <w:p w:rsidR="00183590" w:rsidRPr="006F616A" w:rsidRDefault="00183590" w:rsidP="006A5653">
      <w:pPr>
        <w:spacing w:after="0"/>
        <w:ind w:left="4320" w:right="360"/>
        <w:jc w:val="both"/>
        <w:rPr>
          <w:rFonts w:cs="Calibri"/>
          <w:color w:val="000000"/>
          <w:sz w:val="24"/>
          <w:szCs w:val="24"/>
        </w:rPr>
      </w:pPr>
      <w:r w:rsidRPr="006F616A">
        <w:rPr>
          <w:rFonts w:cs="Calibri"/>
          <w:color w:val="000000"/>
          <w:sz w:val="24"/>
          <w:szCs w:val="24"/>
        </w:rPr>
        <w:t>Office of the Director</w:t>
      </w:r>
    </w:p>
    <w:p w:rsidR="00183590" w:rsidRPr="006F616A" w:rsidRDefault="00183590" w:rsidP="006A5653">
      <w:pPr>
        <w:spacing w:after="0"/>
        <w:ind w:left="4320" w:right="360"/>
        <w:jc w:val="both"/>
        <w:rPr>
          <w:rFonts w:cs="Calibri"/>
          <w:color w:val="000000"/>
          <w:sz w:val="24"/>
          <w:szCs w:val="24"/>
        </w:rPr>
      </w:pPr>
      <w:r w:rsidRPr="006F616A">
        <w:rPr>
          <w:rFonts w:cs="Calibri"/>
          <w:color w:val="000000"/>
          <w:sz w:val="24"/>
          <w:szCs w:val="24"/>
        </w:rPr>
        <w:t>Oregon Department of Education</w:t>
      </w:r>
    </w:p>
    <w:p w:rsidR="002568B7" w:rsidRPr="006F616A" w:rsidRDefault="00980632" w:rsidP="006A5653">
      <w:pPr>
        <w:spacing w:after="0"/>
        <w:ind w:left="4320"/>
        <w:jc w:val="both"/>
        <w:rPr>
          <w:sz w:val="24"/>
          <w:szCs w:val="24"/>
        </w:rPr>
      </w:pPr>
      <w:hyperlink r:id="rId13" w:history="1">
        <w:r w:rsidR="00183590" w:rsidRPr="006F616A">
          <w:rPr>
            <w:rStyle w:val="Hyperlink"/>
            <w:rFonts w:cs="Calibri"/>
            <w:sz w:val="24"/>
            <w:szCs w:val="24"/>
          </w:rPr>
          <w:t>Mark.Mayer@state.or.us</w:t>
        </w:r>
      </w:hyperlink>
      <w:r w:rsidR="00183590" w:rsidRPr="006F616A">
        <w:rPr>
          <w:rFonts w:cs="Calibri"/>
          <w:color w:val="000000"/>
          <w:sz w:val="24"/>
          <w:szCs w:val="24"/>
        </w:rPr>
        <w:t xml:space="preserve"> </w:t>
      </w:r>
    </w:p>
    <w:sectPr w:rsidR="002568B7" w:rsidRPr="006F616A" w:rsidSect="004D7B4F">
      <w:headerReference w:type="default" r:id="rId14"/>
      <w:footerReference w:type="default" r:id="rId15"/>
      <w:headerReference w:type="first" r:id="rId16"/>
      <w:footerReference w:type="first" r:id="rId17"/>
      <w:type w:val="continuous"/>
      <w:pgSz w:w="12240" w:h="15840"/>
      <w:pgMar w:top="1440" w:right="1440" w:bottom="1354"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D63" w:rsidRDefault="00945D63" w:rsidP="00CE459D">
      <w:pPr>
        <w:spacing w:after="0"/>
      </w:pPr>
      <w:r>
        <w:separator/>
      </w:r>
    </w:p>
  </w:endnote>
  <w:endnote w:type="continuationSeparator" w:id="0">
    <w:p w:rsidR="00945D63" w:rsidRDefault="00945D6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B321D1">
    <w:pPr>
      <w:pStyle w:val="Header"/>
      <w:jc w:val="right"/>
    </w:pPr>
  </w:p>
  <w:p w:rsidR="00945D63" w:rsidRDefault="00945D63"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B321D1">
    <w:pPr>
      <w:pStyle w:val="Header"/>
      <w:jc w:val="right"/>
    </w:pPr>
  </w:p>
  <w:p w:rsidR="00945D63" w:rsidRDefault="00945D63"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D63" w:rsidRDefault="00945D63" w:rsidP="00CE459D">
      <w:pPr>
        <w:spacing w:after="0"/>
      </w:pPr>
      <w:r>
        <w:separator/>
      </w:r>
    </w:p>
  </w:footnote>
  <w:footnote w:type="continuationSeparator" w:id="0">
    <w:p w:rsidR="00945D63" w:rsidRDefault="00945D63" w:rsidP="00CE459D">
      <w:pPr>
        <w:spacing w:after="0"/>
      </w:pPr>
      <w:r>
        <w:continuationSeparator/>
      </w:r>
    </w:p>
  </w:footnote>
  <w:footnote w:id="1">
    <w:p w:rsidR="00945D63" w:rsidRDefault="00945D63" w:rsidP="0007410E">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rsidR="00945D63" w:rsidRPr="00BC2090" w:rsidRDefault="00945D63" w:rsidP="0007410E">
      <w:pPr>
        <w:pStyle w:val="FootnoteText"/>
        <w:rPr>
          <w:rFonts w:asciiTheme="minorHAnsi" w:hAnsiTheme="minorHAnsi" w:cstheme="minorBidi"/>
        </w:rPr>
      </w:pPr>
      <w:r>
        <w:rPr>
          <w:rStyle w:val="FootnoteReference"/>
        </w:rPr>
        <w:footnoteRef/>
      </w:r>
      <w:r>
        <w:t xml:space="preserve"> </w:t>
      </w:r>
      <w:r>
        <w:rPr>
          <w:iCs/>
        </w:rPr>
        <w:t>OAR 581-002-0009.</w:t>
      </w:r>
    </w:p>
  </w:footnote>
  <w:footnote w:id="3">
    <w:p w:rsidR="00945D63" w:rsidRDefault="00945D63" w:rsidP="000E40B0">
      <w:pPr>
        <w:pStyle w:val="FootnoteText"/>
      </w:pPr>
      <w:r>
        <w:rPr>
          <w:rStyle w:val="FootnoteReference"/>
        </w:rPr>
        <w:footnoteRef/>
      </w:r>
      <w:r>
        <w:t xml:space="preserve"> OAR 581-002-0009(3</w:t>
      </w:r>
      <w:proofErr w:type="gramStart"/>
      <w:r>
        <w:t>)(</w:t>
      </w:r>
      <w:proofErr w:type="gramEnd"/>
      <w:r>
        <w:t>a)(B).</w:t>
      </w:r>
    </w:p>
  </w:footnote>
  <w:footnote w:id="4">
    <w:p w:rsidR="00945D63" w:rsidRDefault="00945D63" w:rsidP="000E40B0">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5">
    <w:p w:rsidR="00945D63" w:rsidRDefault="00945D63" w:rsidP="0007410E">
      <w:pPr>
        <w:pStyle w:val="FootnoteText"/>
      </w:pPr>
      <w:r>
        <w:rPr>
          <w:rStyle w:val="FootnoteReference"/>
        </w:rPr>
        <w:footnoteRef/>
      </w:r>
      <w:r>
        <w:t xml:space="preserve"> OAR 581-002-0009(3</w:t>
      </w:r>
      <w:proofErr w:type="gramStart"/>
      <w:r>
        <w:t>)(</w:t>
      </w:r>
      <w:proofErr w:type="gramEnd"/>
      <w:r>
        <w:t>a)(A).</w:t>
      </w:r>
    </w:p>
  </w:footnote>
  <w:footnote w:id="6">
    <w:p w:rsidR="00945D63" w:rsidRPr="00BC2090" w:rsidRDefault="00945D63" w:rsidP="0007410E">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7">
    <w:p w:rsidR="00945D63" w:rsidRDefault="00945D63" w:rsidP="000E40B0">
      <w:pPr>
        <w:pStyle w:val="FootnoteText"/>
      </w:pPr>
      <w:r>
        <w:rPr>
          <w:rStyle w:val="FootnoteReference"/>
        </w:rPr>
        <w:footnoteRef/>
      </w:r>
      <w:r>
        <w:t xml:space="preserve"> OAR 581-002-0011.</w:t>
      </w:r>
    </w:p>
  </w:footnote>
  <w:footnote w:id="8">
    <w:p w:rsidR="00945D63" w:rsidRDefault="00945D63" w:rsidP="000E40B0">
      <w:pPr>
        <w:pStyle w:val="FootnoteText"/>
      </w:pPr>
      <w:r>
        <w:rPr>
          <w:rStyle w:val="FootnoteReference"/>
        </w:rPr>
        <w:footnoteRef/>
      </w:r>
      <w:r>
        <w:t xml:space="preserve"> OAR 581-002-0011(8).</w:t>
      </w:r>
    </w:p>
  </w:footnote>
  <w:footnote w:id="9">
    <w:p w:rsidR="00945D63" w:rsidRDefault="00945D63" w:rsidP="000E40B0">
      <w:pPr>
        <w:pStyle w:val="FootnoteText"/>
      </w:pPr>
      <w:r>
        <w:rPr>
          <w:rStyle w:val="FootnoteReference"/>
        </w:rPr>
        <w:footnoteRef/>
      </w:r>
      <w:r>
        <w:t xml:space="preserve"> OAR 581-002-0017(2).</w:t>
      </w:r>
    </w:p>
  </w:footnote>
  <w:footnote w:id="10">
    <w:p w:rsidR="00020206" w:rsidRPr="00020206" w:rsidRDefault="00020206" w:rsidP="00020206">
      <w:pPr>
        <w:pStyle w:val="FootnoteText"/>
        <w:jc w:val="both"/>
        <w:rPr>
          <w:i/>
        </w:rPr>
      </w:pPr>
      <w:r>
        <w:rPr>
          <w:rStyle w:val="FootnoteReference"/>
        </w:rPr>
        <w:footnoteRef/>
      </w:r>
      <w:r>
        <w:t xml:space="preserve"> Oregon Government Ethics Commission, Preliminary Review for Case #21-032XSM (internal quotations omitted), </w:t>
      </w:r>
      <w:r>
        <w:rPr>
          <w:i/>
        </w:rPr>
        <w:t xml:space="preserve">available at </w:t>
      </w:r>
      <w:hyperlink r:id="rId1" w:history="1">
        <w:r w:rsidRPr="00044EF3">
          <w:rPr>
            <w:rStyle w:val="Hyperlink"/>
          </w:rPr>
          <w:t>https://apps.oregon.gov/OGEC/CMS/FinalDispositions</w:t>
        </w:r>
      </w:hyperlink>
      <w:r>
        <w:t>.</w:t>
      </w:r>
    </w:p>
  </w:footnote>
  <w:footnote w:id="11">
    <w:p w:rsidR="00020206" w:rsidRPr="00020206" w:rsidRDefault="00020206" w:rsidP="00020206">
      <w:pPr>
        <w:pStyle w:val="FootnoteText"/>
        <w:jc w:val="both"/>
      </w:pPr>
      <w:r>
        <w:rPr>
          <w:rStyle w:val="FootnoteReference"/>
        </w:rPr>
        <w:footnoteRef/>
      </w:r>
      <w:r>
        <w:t xml:space="preserve"> Oregon Government Ethics </w:t>
      </w:r>
      <w:proofErr w:type="gramStart"/>
      <w:r>
        <w:t>Commission,</w:t>
      </w:r>
      <w:proofErr w:type="gramEnd"/>
      <w:r>
        <w:t xml:space="preserve"> Stipulated Final Order for Case #20-137ESM, </w:t>
      </w:r>
      <w:r>
        <w:rPr>
          <w:i/>
        </w:rPr>
        <w:t xml:space="preserve">available at </w:t>
      </w:r>
      <w:hyperlink r:id="rId2" w:history="1">
        <w:r w:rsidRPr="00044EF3">
          <w:rPr>
            <w:rStyle w:val="Hyperlink"/>
          </w:rPr>
          <w:t>https://apps.oregon.gov/OGEC/CMS/FinalDispositions</w:t>
        </w:r>
      </w:hyperlink>
      <w:r>
        <w:t>.</w:t>
      </w:r>
    </w:p>
  </w:footnote>
  <w:footnote w:id="12">
    <w:p w:rsidR="00FA7996" w:rsidRDefault="00FA7996" w:rsidP="00FA7996">
      <w:pPr>
        <w:pStyle w:val="FootnoteText"/>
      </w:pPr>
      <w:r>
        <w:rPr>
          <w:rStyle w:val="FootnoteReference"/>
        </w:rPr>
        <w:footnoteRef/>
      </w:r>
      <w:r>
        <w:t xml:space="preserve"> </w:t>
      </w:r>
      <w:proofErr w:type="spellStart"/>
      <w:r w:rsidRPr="00F54E2A">
        <w:rPr>
          <w:rFonts w:asciiTheme="minorHAnsi" w:hAnsiTheme="minorHAnsi" w:cstheme="minorHAnsi"/>
          <w:i/>
        </w:rPr>
        <w:t>Brunozzi</w:t>
      </w:r>
      <w:proofErr w:type="spellEnd"/>
      <w:r w:rsidRPr="00F54E2A">
        <w:rPr>
          <w:rFonts w:asciiTheme="minorHAnsi" w:hAnsiTheme="minorHAnsi" w:cstheme="minorHAnsi"/>
          <w:i/>
        </w:rPr>
        <w:t xml:space="preserve"> v. Cable Communications, Inc.</w:t>
      </w:r>
      <w:r w:rsidRPr="00F54E2A">
        <w:rPr>
          <w:rFonts w:asciiTheme="minorHAnsi" w:hAnsiTheme="minorHAnsi" w:cstheme="minorHAnsi"/>
        </w:rPr>
        <w:t>, 851 F.3d 990, 999-1000 (9th Cir. 2017).</w:t>
      </w:r>
    </w:p>
  </w:footnote>
  <w:footnote w:id="13">
    <w:p w:rsidR="00FA7996" w:rsidRDefault="00FA7996" w:rsidP="00FA7996">
      <w:pPr>
        <w:pStyle w:val="FootnoteText"/>
        <w:jc w:val="both"/>
      </w:pPr>
      <w:r>
        <w:rPr>
          <w:rStyle w:val="FootnoteReference"/>
        </w:rPr>
        <w:footnoteRef/>
      </w:r>
      <w:r>
        <w:t xml:space="preserve"> </w:t>
      </w:r>
      <w:proofErr w:type="spellStart"/>
      <w:r w:rsidRPr="00753A5A">
        <w:rPr>
          <w:rFonts w:asciiTheme="minorHAnsi" w:hAnsiTheme="minorHAnsi" w:cstheme="minorHAnsi"/>
          <w:i/>
        </w:rPr>
        <w:t>Huitt</w:t>
      </w:r>
      <w:proofErr w:type="spellEnd"/>
      <w:r w:rsidRPr="00753A5A">
        <w:rPr>
          <w:rFonts w:asciiTheme="minorHAnsi" w:hAnsiTheme="minorHAnsi" w:cstheme="minorHAnsi"/>
          <w:i/>
        </w:rPr>
        <w:t xml:space="preserve"> v. </w:t>
      </w:r>
      <w:proofErr w:type="spellStart"/>
      <w:r w:rsidRPr="00753A5A">
        <w:rPr>
          <w:rFonts w:asciiTheme="minorHAnsi" w:hAnsiTheme="minorHAnsi" w:cstheme="minorHAnsi"/>
          <w:i/>
        </w:rPr>
        <w:t>Optum</w:t>
      </w:r>
      <w:proofErr w:type="spellEnd"/>
      <w:r w:rsidRPr="00753A5A">
        <w:rPr>
          <w:rFonts w:asciiTheme="minorHAnsi" w:hAnsiTheme="minorHAnsi" w:cstheme="minorHAnsi"/>
          <w:i/>
        </w:rPr>
        <w:t xml:space="preserve"> Health Services</w:t>
      </w:r>
      <w:r w:rsidRPr="00753A5A">
        <w:rPr>
          <w:rFonts w:asciiTheme="minorHAnsi" w:hAnsiTheme="minorHAnsi" w:cstheme="minorHAnsi"/>
        </w:rPr>
        <w:t xml:space="preserve">, 216 </w:t>
      </w:r>
      <w:proofErr w:type="spellStart"/>
      <w:r w:rsidRPr="00753A5A">
        <w:rPr>
          <w:rFonts w:asciiTheme="minorHAnsi" w:hAnsiTheme="minorHAnsi" w:cstheme="minorHAnsi"/>
        </w:rPr>
        <w:t>F.Supp</w:t>
      </w:r>
      <w:proofErr w:type="spellEnd"/>
      <w:r w:rsidRPr="00753A5A">
        <w:rPr>
          <w:rFonts w:asciiTheme="minorHAnsi" w:hAnsiTheme="minorHAnsi" w:cstheme="minorHAnsi"/>
        </w:rPr>
        <w:t xml:space="preserve">. 3d 1179, 1190 (D. Or. 2016)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 xml:space="preserve">case of retaliation under ORS 659A.199 and 659A.230); </w:t>
      </w:r>
      <w:r w:rsidRPr="00753A5A">
        <w:rPr>
          <w:rFonts w:asciiTheme="minorHAnsi" w:hAnsiTheme="minorHAnsi" w:cstheme="minorHAnsi"/>
          <w:i/>
        </w:rPr>
        <w:t xml:space="preserve">see also </w:t>
      </w:r>
      <w:proofErr w:type="spellStart"/>
      <w:r w:rsidRPr="00753A5A">
        <w:rPr>
          <w:rFonts w:asciiTheme="minorHAnsi" w:hAnsiTheme="minorHAnsi" w:cstheme="minorHAnsi"/>
          <w:i/>
        </w:rPr>
        <w:t>Ruggles</w:t>
      </w:r>
      <w:proofErr w:type="spellEnd"/>
      <w:r w:rsidRPr="00753A5A">
        <w:rPr>
          <w:rFonts w:asciiTheme="minorHAnsi" w:hAnsiTheme="minorHAnsi" w:cstheme="minorHAnsi"/>
          <w:i/>
        </w:rPr>
        <w:t xml:space="preserve"> v. Cal. Polytechnic State Univ.</w:t>
      </w:r>
      <w:r w:rsidRPr="00753A5A">
        <w:rPr>
          <w:rFonts w:asciiTheme="minorHAnsi" w:hAnsiTheme="minorHAnsi" w:cstheme="minorHAnsi"/>
        </w:rPr>
        <w:t xml:space="preserve">, 797 F.2d 782, 785 (9th Cir. 1986)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case of retaliation under Title VII of the Civil Rights Act).</w:t>
      </w:r>
    </w:p>
  </w:footnote>
  <w:footnote w:id="14">
    <w:p w:rsidR="009F4850" w:rsidRDefault="009F4850">
      <w:pPr>
        <w:pStyle w:val="FootnoteText"/>
      </w:pPr>
      <w:r>
        <w:rPr>
          <w:rStyle w:val="FootnoteReference"/>
        </w:rPr>
        <w:footnoteRef/>
      </w:r>
      <w:r>
        <w:t xml:space="preserve"> OAR 581-002-0005(2).</w:t>
      </w:r>
    </w:p>
  </w:footnote>
  <w:footnote w:id="15">
    <w:p w:rsidR="00A37947" w:rsidRDefault="00A37947" w:rsidP="00A37947">
      <w:pPr>
        <w:pStyle w:val="FootnoteText"/>
        <w:jc w:val="both"/>
      </w:pPr>
      <w:r>
        <w:rPr>
          <w:rStyle w:val="FootnoteReference"/>
        </w:rPr>
        <w:footnoteRef/>
      </w:r>
      <w:r>
        <w:t xml:space="preserve"> ORS 659.852(2) (“A student of an education program may not be subjected to retaliation by an education program for the reason that the student has in good faith reported information that the student believes is evidence of a violation of a state or federal law, rule, or regulation.”)</w:t>
      </w:r>
    </w:p>
  </w:footnote>
  <w:footnote w:id="16">
    <w:p w:rsidR="00A37947" w:rsidRDefault="00A37947" w:rsidP="00A37947">
      <w:pPr>
        <w:pStyle w:val="FootnoteText"/>
      </w:pPr>
      <w:r>
        <w:rPr>
          <w:rStyle w:val="FootnoteReference"/>
        </w:rPr>
        <w:footnoteRef/>
      </w:r>
      <w:r>
        <w:t xml:space="preserve"> </w:t>
      </w:r>
      <w:proofErr w:type="gramStart"/>
      <w:r>
        <w:t>317 Or</w:t>
      </w:r>
      <w:proofErr w:type="gramEnd"/>
      <w:r>
        <w:t xml:space="preserve">. </w:t>
      </w:r>
      <w:proofErr w:type="gramStart"/>
      <w:r>
        <w:t>606</w:t>
      </w:r>
      <w:proofErr w:type="gramEnd"/>
      <w:r>
        <w:t xml:space="preserve"> (1993).</w:t>
      </w:r>
    </w:p>
  </w:footnote>
  <w:footnote w:id="17">
    <w:p w:rsidR="00A37947" w:rsidRDefault="00A37947" w:rsidP="00A37947">
      <w:pPr>
        <w:pStyle w:val="FootnoteText"/>
      </w:pPr>
      <w:r>
        <w:rPr>
          <w:rStyle w:val="FootnoteReference"/>
        </w:rPr>
        <w:footnoteRef/>
      </w:r>
      <w:r>
        <w:t xml:space="preserve"> </w:t>
      </w:r>
      <w:proofErr w:type="gramStart"/>
      <w:r w:rsidRPr="00321548">
        <w:t>346 Or</w:t>
      </w:r>
      <w:proofErr w:type="gramEnd"/>
      <w:r w:rsidRPr="00321548">
        <w:t xml:space="preserve">. </w:t>
      </w:r>
      <w:proofErr w:type="gramStart"/>
      <w:r w:rsidRPr="00321548">
        <w:t>160</w:t>
      </w:r>
      <w:proofErr w:type="gramEnd"/>
      <w:r w:rsidRPr="00321548">
        <w:t xml:space="preserve"> (2009).</w:t>
      </w:r>
    </w:p>
  </w:footnote>
  <w:footnote w:id="18">
    <w:p w:rsidR="00A37947" w:rsidRDefault="00A37947" w:rsidP="00A37947">
      <w:pPr>
        <w:pStyle w:val="FootnoteText"/>
      </w:pPr>
      <w:r>
        <w:rPr>
          <w:rStyle w:val="FootnoteReference"/>
        </w:rPr>
        <w:footnoteRef/>
      </w:r>
      <w:r>
        <w:t xml:space="preserve"> </w:t>
      </w:r>
      <w:r w:rsidRPr="00321548">
        <w:rPr>
          <w:i/>
        </w:rPr>
        <w:t>Portland General Electric</w:t>
      </w:r>
      <w:r w:rsidRPr="00321548">
        <w:t xml:space="preserve">, 346 Or. </w:t>
      </w:r>
      <w:proofErr w:type="gramStart"/>
      <w:r w:rsidRPr="00321548">
        <w:t>at</w:t>
      </w:r>
      <w:proofErr w:type="gramEnd"/>
      <w:r w:rsidRPr="00321548">
        <w:t xml:space="preserve"> 610-611; </w:t>
      </w:r>
      <w:r w:rsidRPr="00321548">
        <w:rPr>
          <w:i/>
        </w:rPr>
        <w:t>Gaines</w:t>
      </w:r>
      <w:r w:rsidRPr="00321548">
        <w:t xml:space="preserve">, 317 Or. </w:t>
      </w:r>
      <w:proofErr w:type="gramStart"/>
      <w:r w:rsidRPr="00321548">
        <w:t>at</w:t>
      </w:r>
      <w:proofErr w:type="gramEnd"/>
      <w:r w:rsidRPr="00321548">
        <w:t xml:space="preserve"> 171-172.  </w:t>
      </w:r>
    </w:p>
  </w:footnote>
  <w:footnote w:id="19">
    <w:p w:rsidR="00A37947" w:rsidRDefault="00A37947" w:rsidP="00A37947">
      <w:pPr>
        <w:pStyle w:val="FootnoteText"/>
      </w:pPr>
      <w:r>
        <w:rPr>
          <w:rStyle w:val="FootnoteReference"/>
        </w:rPr>
        <w:footnoteRef/>
      </w:r>
      <w:r>
        <w:t xml:space="preserve"> </w:t>
      </w:r>
      <w:r w:rsidRPr="00321548">
        <w:rPr>
          <w:i/>
        </w:rPr>
        <w:t>Comcast Corp. v. Dept. of Revenue</w:t>
      </w:r>
      <w:r w:rsidRPr="00321548">
        <w:t xml:space="preserve">, 356 Or. </w:t>
      </w:r>
      <w:proofErr w:type="gramStart"/>
      <w:r w:rsidRPr="00321548">
        <w:t>282</w:t>
      </w:r>
      <w:proofErr w:type="gramEnd"/>
      <w:r w:rsidRPr="00321548">
        <w:t xml:space="preserve"> (2014).</w:t>
      </w:r>
    </w:p>
  </w:footnote>
  <w:footnote w:id="20">
    <w:p w:rsidR="00A37947" w:rsidRPr="00861A5C" w:rsidRDefault="00A37947" w:rsidP="00A37947">
      <w:pPr>
        <w:pStyle w:val="FootnoteText"/>
        <w:jc w:val="both"/>
      </w:pPr>
      <w:r>
        <w:rPr>
          <w:rStyle w:val="FootnoteReference"/>
        </w:rPr>
        <w:footnoteRef/>
      </w:r>
      <w:r>
        <w:t xml:space="preserve"> </w:t>
      </w:r>
      <w:proofErr w:type="spellStart"/>
      <w:r w:rsidRPr="00861A5C">
        <w:rPr>
          <w:rFonts w:asciiTheme="minorHAnsi" w:hAnsiTheme="minorHAnsi" w:cstheme="minorHAnsi"/>
          <w:i/>
        </w:rPr>
        <w:t>Brunozzi</w:t>
      </w:r>
      <w:proofErr w:type="spellEnd"/>
      <w:r w:rsidRPr="00861A5C">
        <w:rPr>
          <w:rFonts w:asciiTheme="minorHAnsi" w:hAnsiTheme="minorHAnsi" w:cstheme="minorHAnsi"/>
        </w:rPr>
        <w:t>, 851 F.3d at 1000 (interpreting the meaning of “report” in ORS 659A.199 in a manner that is consistent with the type of activity that is protected by other Oregon laws pertaining to whistleblowing).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945D63" w:rsidRDefault="00945D63" w:rsidP="005A4CC9">
    <w:pPr>
      <w:pStyle w:val="Header"/>
      <w:tabs>
        <w:tab w:val="left" w:pos="495"/>
        <w:tab w:val="left" w:pos="1980"/>
        <w:tab w:val="left" w:pos="2070"/>
      </w:tabs>
    </w:pPr>
    <w:r>
      <w:tab/>
    </w:r>
    <w:r>
      <w:tab/>
    </w:r>
    <w:r>
      <w:tab/>
    </w:r>
  </w:p>
  <w:p w:rsidR="00945D63" w:rsidRDefault="00945D63"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Pr="0054305C" w:rsidRDefault="00945D63"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D63" w:rsidRPr="001910E5" w:rsidRDefault="00945D6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5D63" w:rsidRPr="001910E5" w:rsidRDefault="00945D6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C27C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945D63" w:rsidRPr="0054305C" w:rsidRDefault="00945D63"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945D63" w:rsidRPr="001910E5" w:rsidRDefault="00945D63" w:rsidP="00394A58">
                          <w:pPr>
                            <w:spacing w:after="0"/>
                            <w:jc w:val="right"/>
                            <w:rPr>
                              <w:rFonts w:cs="Calibri"/>
                              <w:b/>
                              <w:sz w:val="22"/>
                              <w:szCs w:val="22"/>
                            </w:rPr>
                          </w:pPr>
                          <w:r>
                            <w:rPr>
                              <w:rFonts w:cs="Calibri"/>
                              <w:b/>
                              <w:sz w:val="22"/>
                              <w:szCs w:val="22"/>
                            </w:rPr>
                            <w:t>Colt Gill</w:t>
                          </w:r>
                        </w:p>
                        <w:p w:rsidR="00945D63" w:rsidRPr="001910E5" w:rsidRDefault="00945D63"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945D63" w:rsidRPr="001910E5" w:rsidRDefault="00945D63" w:rsidP="00394A58">
                    <w:pPr>
                      <w:spacing w:after="0"/>
                      <w:jc w:val="right"/>
                      <w:rPr>
                        <w:rFonts w:cs="Calibri"/>
                        <w:b/>
                        <w:sz w:val="22"/>
                        <w:szCs w:val="22"/>
                      </w:rPr>
                    </w:pPr>
                    <w:r>
                      <w:rPr>
                        <w:rFonts w:cs="Calibri"/>
                        <w:b/>
                        <w:sz w:val="22"/>
                        <w:szCs w:val="22"/>
                      </w:rPr>
                      <w:t>Colt Gill</w:t>
                    </w:r>
                  </w:p>
                  <w:p w:rsidR="00945D63" w:rsidRPr="001910E5" w:rsidRDefault="00945D63"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502BF"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5A4CC9">
    <w:pPr>
      <w:pStyle w:val="Header"/>
      <w:tabs>
        <w:tab w:val="left" w:pos="495"/>
        <w:tab w:val="left" w:pos="1980"/>
        <w:tab w:val="left" w:pos="2070"/>
      </w:tabs>
    </w:pPr>
    <w:r>
      <w:tab/>
    </w:r>
    <w:r>
      <w:tab/>
    </w:r>
    <w:r>
      <w:tab/>
    </w:r>
  </w:p>
  <w:p w:rsidR="00945D63" w:rsidRDefault="00945D63"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Pr="008A6892" w:rsidRDefault="00945D63"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6478E"/>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37104"/>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DC12DB"/>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12845"/>
    <w:multiLevelType w:val="hybridMultilevel"/>
    <w:tmpl w:val="F12474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C1B70"/>
    <w:multiLevelType w:val="hybridMultilevel"/>
    <w:tmpl w:val="7BDACF8A"/>
    <w:lvl w:ilvl="0" w:tplc="2AF8EED8">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D07D06"/>
    <w:multiLevelType w:val="hybridMultilevel"/>
    <w:tmpl w:val="F7B4711E"/>
    <w:lvl w:ilvl="0" w:tplc="1F78C40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E07D4"/>
    <w:multiLevelType w:val="hybridMultilevel"/>
    <w:tmpl w:val="C798A08C"/>
    <w:lvl w:ilvl="0" w:tplc="6066A0D0">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6D3E7D"/>
    <w:multiLevelType w:val="hybridMultilevel"/>
    <w:tmpl w:val="CA58318E"/>
    <w:lvl w:ilvl="0" w:tplc="C6903C26">
      <w:start w:val="1"/>
      <w:numFmt w:val="bullet"/>
      <w:lvlText w:val=""/>
      <w:lvlJc w:val="left"/>
      <w:pPr>
        <w:ind w:left="1800" w:hanging="360"/>
      </w:pPr>
      <w:rPr>
        <w:rFonts w:ascii="Symbol" w:eastAsia="Calibri" w:hAnsi="Symbol" w:cs="Calibri"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1329A0"/>
    <w:multiLevelType w:val="hybridMultilevel"/>
    <w:tmpl w:val="439E82D8"/>
    <w:lvl w:ilvl="0" w:tplc="181092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93F0C"/>
    <w:multiLevelType w:val="hybridMultilevel"/>
    <w:tmpl w:val="CBA8A3CA"/>
    <w:lvl w:ilvl="0" w:tplc="B8A416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50BAC"/>
    <w:multiLevelType w:val="hybridMultilevel"/>
    <w:tmpl w:val="DEB2E9A2"/>
    <w:lvl w:ilvl="0" w:tplc="D424E006">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30"/>
  </w:num>
  <w:num w:numId="14">
    <w:abstractNumId w:val="28"/>
  </w:num>
  <w:num w:numId="15">
    <w:abstractNumId w:val="19"/>
  </w:num>
  <w:num w:numId="16">
    <w:abstractNumId w:val="18"/>
  </w:num>
  <w:num w:numId="17">
    <w:abstractNumId w:val="22"/>
  </w:num>
  <w:num w:numId="18">
    <w:abstractNumId w:val="26"/>
  </w:num>
  <w:num w:numId="19">
    <w:abstractNumId w:val="12"/>
  </w:num>
  <w:num w:numId="20">
    <w:abstractNumId w:val="15"/>
  </w:num>
  <w:num w:numId="21">
    <w:abstractNumId w:val="17"/>
  </w:num>
  <w:num w:numId="22">
    <w:abstractNumId w:val="21"/>
  </w:num>
  <w:num w:numId="23">
    <w:abstractNumId w:val="10"/>
  </w:num>
  <w:num w:numId="24">
    <w:abstractNumId w:val="25"/>
  </w:num>
  <w:num w:numId="25">
    <w:abstractNumId w:val="16"/>
  </w:num>
  <w:num w:numId="26">
    <w:abstractNumId w:val="24"/>
  </w:num>
  <w:num w:numId="27">
    <w:abstractNumId w:val="27"/>
  </w:num>
  <w:num w:numId="28">
    <w:abstractNumId w:val="20"/>
  </w:num>
  <w:num w:numId="29">
    <w:abstractNumId w:val="23"/>
  </w:num>
  <w:num w:numId="30">
    <w:abstractNumId w:val="31"/>
  </w:num>
  <w:num w:numId="31">
    <w:abstractNumId w:val="2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4B75"/>
    <w:rsid w:val="00012CB5"/>
    <w:rsid w:val="00020206"/>
    <w:rsid w:val="000342ED"/>
    <w:rsid w:val="00057081"/>
    <w:rsid w:val="0007028A"/>
    <w:rsid w:val="0007410E"/>
    <w:rsid w:val="00081D26"/>
    <w:rsid w:val="000849EB"/>
    <w:rsid w:val="000A2D2E"/>
    <w:rsid w:val="000B00F1"/>
    <w:rsid w:val="000C5F65"/>
    <w:rsid w:val="000D066B"/>
    <w:rsid w:val="000D3C77"/>
    <w:rsid w:val="000E1ACF"/>
    <w:rsid w:val="000E40B0"/>
    <w:rsid w:val="000E6661"/>
    <w:rsid w:val="000F5433"/>
    <w:rsid w:val="001017F0"/>
    <w:rsid w:val="00102C0B"/>
    <w:rsid w:val="00114A19"/>
    <w:rsid w:val="001172E9"/>
    <w:rsid w:val="00120FD1"/>
    <w:rsid w:val="001243F6"/>
    <w:rsid w:val="0013062E"/>
    <w:rsid w:val="001458EB"/>
    <w:rsid w:val="00150DF6"/>
    <w:rsid w:val="00156BA9"/>
    <w:rsid w:val="00180CE7"/>
    <w:rsid w:val="00181641"/>
    <w:rsid w:val="00183590"/>
    <w:rsid w:val="00186F03"/>
    <w:rsid w:val="001873BD"/>
    <w:rsid w:val="00187F17"/>
    <w:rsid w:val="001910E5"/>
    <w:rsid w:val="0019243C"/>
    <w:rsid w:val="001A6438"/>
    <w:rsid w:val="001A7726"/>
    <w:rsid w:val="001B18C0"/>
    <w:rsid w:val="001B2DBF"/>
    <w:rsid w:val="001B3CA9"/>
    <w:rsid w:val="001C6E28"/>
    <w:rsid w:val="001E1C04"/>
    <w:rsid w:val="001E3ED1"/>
    <w:rsid w:val="0020433A"/>
    <w:rsid w:val="00221920"/>
    <w:rsid w:val="00223A53"/>
    <w:rsid w:val="00233BDE"/>
    <w:rsid w:val="00237EBF"/>
    <w:rsid w:val="00243E74"/>
    <w:rsid w:val="00246BF6"/>
    <w:rsid w:val="002561F1"/>
    <w:rsid w:val="002568B7"/>
    <w:rsid w:val="00257261"/>
    <w:rsid w:val="0026344F"/>
    <w:rsid w:val="0026391A"/>
    <w:rsid w:val="00277DA1"/>
    <w:rsid w:val="00280989"/>
    <w:rsid w:val="0028402E"/>
    <w:rsid w:val="00286F50"/>
    <w:rsid w:val="00291A9A"/>
    <w:rsid w:val="002C4062"/>
    <w:rsid w:val="002D494D"/>
    <w:rsid w:val="002D4B43"/>
    <w:rsid w:val="002E4AB9"/>
    <w:rsid w:val="002E4B90"/>
    <w:rsid w:val="002F64F8"/>
    <w:rsid w:val="003024DA"/>
    <w:rsid w:val="00306077"/>
    <w:rsid w:val="00315D9E"/>
    <w:rsid w:val="00336503"/>
    <w:rsid w:val="00340543"/>
    <w:rsid w:val="00343802"/>
    <w:rsid w:val="00344B7D"/>
    <w:rsid w:val="00354E85"/>
    <w:rsid w:val="003662E3"/>
    <w:rsid w:val="00374378"/>
    <w:rsid w:val="003779D1"/>
    <w:rsid w:val="00392AB2"/>
    <w:rsid w:val="00394A58"/>
    <w:rsid w:val="003A767B"/>
    <w:rsid w:val="003B09EA"/>
    <w:rsid w:val="003D2112"/>
    <w:rsid w:val="00402712"/>
    <w:rsid w:val="00410709"/>
    <w:rsid w:val="00412272"/>
    <w:rsid w:val="0044373A"/>
    <w:rsid w:val="004545A4"/>
    <w:rsid w:val="00455080"/>
    <w:rsid w:val="00456699"/>
    <w:rsid w:val="00457B5F"/>
    <w:rsid w:val="00483AE2"/>
    <w:rsid w:val="00492E37"/>
    <w:rsid w:val="004946DD"/>
    <w:rsid w:val="00495E65"/>
    <w:rsid w:val="00497C8C"/>
    <w:rsid w:val="004A2347"/>
    <w:rsid w:val="004D7B4F"/>
    <w:rsid w:val="004E1F19"/>
    <w:rsid w:val="00532EC4"/>
    <w:rsid w:val="0054305C"/>
    <w:rsid w:val="00555A1F"/>
    <w:rsid w:val="005666B7"/>
    <w:rsid w:val="005754B4"/>
    <w:rsid w:val="0058349E"/>
    <w:rsid w:val="005845E5"/>
    <w:rsid w:val="005915B5"/>
    <w:rsid w:val="005A1B7A"/>
    <w:rsid w:val="005A21C5"/>
    <w:rsid w:val="005A4CC9"/>
    <w:rsid w:val="005B0528"/>
    <w:rsid w:val="005B211C"/>
    <w:rsid w:val="005B31B4"/>
    <w:rsid w:val="005B6F2B"/>
    <w:rsid w:val="005B761A"/>
    <w:rsid w:val="005C21E8"/>
    <w:rsid w:val="005C3745"/>
    <w:rsid w:val="005E4ED7"/>
    <w:rsid w:val="005E6AAD"/>
    <w:rsid w:val="005F2534"/>
    <w:rsid w:val="005F2889"/>
    <w:rsid w:val="005F4A86"/>
    <w:rsid w:val="006008DC"/>
    <w:rsid w:val="00605B79"/>
    <w:rsid w:val="00612B8A"/>
    <w:rsid w:val="00631DC2"/>
    <w:rsid w:val="00632115"/>
    <w:rsid w:val="00633E18"/>
    <w:rsid w:val="00641077"/>
    <w:rsid w:val="00651E2C"/>
    <w:rsid w:val="00655A8A"/>
    <w:rsid w:val="006644F5"/>
    <w:rsid w:val="00665EC7"/>
    <w:rsid w:val="0067337E"/>
    <w:rsid w:val="006760CA"/>
    <w:rsid w:val="00684FCC"/>
    <w:rsid w:val="006912EC"/>
    <w:rsid w:val="00695E4F"/>
    <w:rsid w:val="006A5653"/>
    <w:rsid w:val="006B0D68"/>
    <w:rsid w:val="006B3C1E"/>
    <w:rsid w:val="006B3D27"/>
    <w:rsid w:val="006E430B"/>
    <w:rsid w:val="006F616A"/>
    <w:rsid w:val="00705147"/>
    <w:rsid w:val="00711991"/>
    <w:rsid w:val="007174C5"/>
    <w:rsid w:val="007364C8"/>
    <w:rsid w:val="00740D89"/>
    <w:rsid w:val="007476AB"/>
    <w:rsid w:val="0075619C"/>
    <w:rsid w:val="007652B2"/>
    <w:rsid w:val="007740B9"/>
    <w:rsid w:val="007800F6"/>
    <w:rsid w:val="00792314"/>
    <w:rsid w:val="00792E78"/>
    <w:rsid w:val="00794502"/>
    <w:rsid w:val="007A4C18"/>
    <w:rsid w:val="007B69CD"/>
    <w:rsid w:val="007D3BD6"/>
    <w:rsid w:val="007E077B"/>
    <w:rsid w:val="007F5A33"/>
    <w:rsid w:val="0082079B"/>
    <w:rsid w:val="008231F9"/>
    <w:rsid w:val="00852DBD"/>
    <w:rsid w:val="00860BA1"/>
    <w:rsid w:val="00873CAC"/>
    <w:rsid w:val="0088140D"/>
    <w:rsid w:val="00892CB8"/>
    <w:rsid w:val="008A6892"/>
    <w:rsid w:val="008B4236"/>
    <w:rsid w:val="008D5A2F"/>
    <w:rsid w:val="008D7961"/>
    <w:rsid w:val="008E2798"/>
    <w:rsid w:val="008E296C"/>
    <w:rsid w:val="008F55A4"/>
    <w:rsid w:val="00904D25"/>
    <w:rsid w:val="00937F65"/>
    <w:rsid w:val="00943448"/>
    <w:rsid w:val="00945D63"/>
    <w:rsid w:val="00947BE2"/>
    <w:rsid w:val="00963A25"/>
    <w:rsid w:val="00965306"/>
    <w:rsid w:val="00973C5B"/>
    <w:rsid w:val="00976B5D"/>
    <w:rsid w:val="00980632"/>
    <w:rsid w:val="009A2D48"/>
    <w:rsid w:val="009A6415"/>
    <w:rsid w:val="009C0B75"/>
    <w:rsid w:val="009D00A8"/>
    <w:rsid w:val="009E2D94"/>
    <w:rsid w:val="009E66AA"/>
    <w:rsid w:val="009F3AF6"/>
    <w:rsid w:val="009F4850"/>
    <w:rsid w:val="009F6A55"/>
    <w:rsid w:val="00A10346"/>
    <w:rsid w:val="00A10705"/>
    <w:rsid w:val="00A33F77"/>
    <w:rsid w:val="00A35897"/>
    <w:rsid w:val="00A37947"/>
    <w:rsid w:val="00A466B1"/>
    <w:rsid w:val="00A47677"/>
    <w:rsid w:val="00A47A10"/>
    <w:rsid w:val="00A50146"/>
    <w:rsid w:val="00A54937"/>
    <w:rsid w:val="00A5597B"/>
    <w:rsid w:val="00A741DB"/>
    <w:rsid w:val="00A844A2"/>
    <w:rsid w:val="00A862F7"/>
    <w:rsid w:val="00AA60FC"/>
    <w:rsid w:val="00AB0805"/>
    <w:rsid w:val="00AD5515"/>
    <w:rsid w:val="00AD5FA9"/>
    <w:rsid w:val="00AD7854"/>
    <w:rsid w:val="00AE1357"/>
    <w:rsid w:val="00AE609E"/>
    <w:rsid w:val="00B00C83"/>
    <w:rsid w:val="00B01140"/>
    <w:rsid w:val="00B053A3"/>
    <w:rsid w:val="00B10A73"/>
    <w:rsid w:val="00B1325A"/>
    <w:rsid w:val="00B13402"/>
    <w:rsid w:val="00B200FC"/>
    <w:rsid w:val="00B25F74"/>
    <w:rsid w:val="00B26AC0"/>
    <w:rsid w:val="00B321D1"/>
    <w:rsid w:val="00B34DEF"/>
    <w:rsid w:val="00B44512"/>
    <w:rsid w:val="00B45579"/>
    <w:rsid w:val="00B609B7"/>
    <w:rsid w:val="00B7502C"/>
    <w:rsid w:val="00B942EC"/>
    <w:rsid w:val="00BA7BC0"/>
    <w:rsid w:val="00BE50D3"/>
    <w:rsid w:val="00BE7C34"/>
    <w:rsid w:val="00BF720F"/>
    <w:rsid w:val="00C04BD6"/>
    <w:rsid w:val="00C21F50"/>
    <w:rsid w:val="00C24859"/>
    <w:rsid w:val="00C31347"/>
    <w:rsid w:val="00C41EE7"/>
    <w:rsid w:val="00C4690C"/>
    <w:rsid w:val="00C52BE1"/>
    <w:rsid w:val="00C56DC0"/>
    <w:rsid w:val="00C8019A"/>
    <w:rsid w:val="00C84AEE"/>
    <w:rsid w:val="00C86092"/>
    <w:rsid w:val="00C87396"/>
    <w:rsid w:val="00C912BD"/>
    <w:rsid w:val="00C92005"/>
    <w:rsid w:val="00C92188"/>
    <w:rsid w:val="00CA0B31"/>
    <w:rsid w:val="00CA2B57"/>
    <w:rsid w:val="00CB7338"/>
    <w:rsid w:val="00CB7837"/>
    <w:rsid w:val="00CC294C"/>
    <w:rsid w:val="00CD012F"/>
    <w:rsid w:val="00CD27BA"/>
    <w:rsid w:val="00CD4FB6"/>
    <w:rsid w:val="00CD732C"/>
    <w:rsid w:val="00CE1F80"/>
    <w:rsid w:val="00CE459D"/>
    <w:rsid w:val="00CF1486"/>
    <w:rsid w:val="00CF441F"/>
    <w:rsid w:val="00D12AE2"/>
    <w:rsid w:val="00D15430"/>
    <w:rsid w:val="00D208D7"/>
    <w:rsid w:val="00D448B5"/>
    <w:rsid w:val="00D62BA4"/>
    <w:rsid w:val="00D76049"/>
    <w:rsid w:val="00D81485"/>
    <w:rsid w:val="00D97B3A"/>
    <w:rsid w:val="00DA52CE"/>
    <w:rsid w:val="00DA6DFA"/>
    <w:rsid w:val="00DB7C1C"/>
    <w:rsid w:val="00DC0E6C"/>
    <w:rsid w:val="00DC7D58"/>
    <w:rsid w:val="00DD1181"/>
    <w:rsid w:val="00DD139F"/>
    <w:rsid w:val="00DD23C1"/>
    <w:rsid w:val="00E03E5F"/>
    <w:rsid w:val="00E05BBD"/>
    <w:rsid w:val="00E1552E"/>
    <w:rsid w:val="00E16D03"/>
    <w:rsid w:val="00E209C4"/>
    <w:rsid w:val="00E2270D"/>
    <w:rsid w:val="00E32EF7"/>
    <w:rsid w:val="00E33509"/>
    <w:rsid w:val="00E355BD"/>
    <w:rsid w:val="00E36996"/>
    <w:rsid w:val="00E57389"/>
    <w:rsid w:val="00E70E74"/>
    <w:rsid w:val="00E70F54"/>
    <w:rsid w:val="00E737AE"/>
    <w:rsid w:val="00E809E3"/>
    <w:rsid w:val="00E978A2"/>
    <w:rsid w:val="00EA0B3E"/>
    <w:rsid w:val="00EA1437"/>
    <w:rsid w:val="00EA4732"/>
    <w:rsid w:val="00EC0DFD"/>
    <w:rsid w:val="00EC4BF6"/>
    <w:rsid w:val="00ED218B"/>
    <w:rsid w:val="00EE5015"/>
    <w:rsid w:val="00EF1095"/>
    <w:rsid w:val="00F00A00"/>
    <w:rsid w:val="00F01A54"/>
    <w:rsid w:val="00F027C4"/>
    <w:rsid w:val="00F041BA"/>
    <w:rsid w:val="00F10C53"/>
    <w:rsid w:val="00F14B03"/>
    <w:rsid w:val="00F210CF"/>
    <w:rsid w:val="00F23421"/>
    <w:rsid w:val="00F30505"/>
    <w:rsid w:val="00F3439D"/>
    <w:rsid w:val="00F45CA6"/>
    <w:rsid w:val="00F46466"/>
    <w:rsid w:val="00F47BCB"/>
    <w:rsid w:val="00F61FFE"/>
    <w:rsid w:val="00F71DC8"/>
    <w:rsid w:val="00F805D9"/>
    <w:rsid w:val="00FA7996"/>
    <w:rsid w:val="00FC025B"/>
    <w:rsid w:val="00FD2440"/>
    <w:rsid w:val="00FD3ED3"/>
    <w:rsid w:val="00FD5419"/>
    <w:rsid w:val="00FE42B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NormalWeb">
    <w:name w:val="Normal (Web)"/>
    <w:basedOn w:val="Normal"/>
    <w:uiPriority w:val="99"/>
    <w:semiHidden/>
    <w:unhideWhenUsed/>
    <w:rsid w:val="007E077B"/>
    <w:pPr>
      <w:spacing w:before="100" w:beforeAutospacing="1" w:afterAutospacing="1"/>
    </w:pPr>
    <w:rPr>
      <w:rFonts w:ascii="Times New Roman" w:eastAsia="Times New Roman" w:hAnsi="Times New Roman"/>
      <w:sz w:val="24"/>
      <w:szCs w:val="24"/>
    </w:rPr>
  </w:style>
  <w:style w:type="paragraph" w:styleId="NoSpacing">
    <w:name w:val="No Spacing"/>
    <w:uiPriority w:val="1"/>
    <w:qFormat/>
    <w:rsid w:val="00483AE2"/>
    <w:rPr>
      <w:sz w:val="21"/>
      <w:szCs w:val="21"/>
    </w:rPr>
  </w:style>
  <w:style w:type="paragraph" w:styleId="FootnoteText">
    <w:name w:val="footnote text"/>
    <w:basedOn w:val="Normal"/>
    <w:link w:val="FootnoteTextChar"/>
    <w:uiPriority w:val="99"/>
    <w:unhideWhenUsed/>
    <w:rsid w:val="0007410E"/>
    <w:pPr>
      <w:spacing w:after="0"/>
    </w:pPr>
    <w:rPr>
      <w:sz w:val="20"/>
      <w:szCs w:val="20"/>
    </w:rPr>
  </w:style>
  <w:style w:type="character" w:customStyle="1" w:styleId="FootnoteTextChar">
    <w:name w:val="Footnote Text Char"/>
    <w:basedOn w:val="DefaultParagraphFont"/>
    <w:link w:val="FootnoteText"/>
    <w:uiPriority w:val="99"/>
    <w:rsid w:val="0007410E"/>
  </w:style>
  <w:style w:type="character" w:styleId="FootnoteReference">
    <w:name w:val="footnote reference"/>
    <w:basedOn w:val="DefaultParagraphFont"/>
    <w:unhideWhenUsed/>
    <w:rsid w:val="0007410E"/>
    <w:rPr>
      <w:vertAlign w:val="superscript"/>
    </w:rPr>
  </w:style>
  <w:style w:type="paragraph" w:customStyle="1" w:styleId="Default">
    <w:name w:val="Default"/>
    <w:basedOn w:val="Normal"/>
    <w:uiPriority w:val="99"/>
    <w:rsid w:val="00D448B5"/>
    <w:pPr>
      <w:autoSpaceDE w:val="0"/>
      <w:autoSpaceDN w:val="0"/>
      <w:spacing w:after="0"/>
    </w:pPr>
    <w:rPr>
      <w:rFonts w:ascii="Lucida Sans" w:eastAsiaTheme="minorHAnsi" w:hAnsi="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78019">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536283981">
      <w:bodyDiv w:val="1"/>
      <w:marLeft w:val="0"/>
      <w:marRight w:val="0"/>
      <w:marTop w:val="0"/>
      <w:marBottom w:val="0"/>
      <w:divBdr>
        <w:top w:val="none" w:sz="0" w:space="0" w:color="auto"/>
        <w:left w:val="none" w:sz="0" w:space="0" w:color="auto"/>
        <w:bottom w:val="none" w:sz="0" w:space="0" w:color="auto"/>
        <w:right w:val="none" w:sz="0" w:space="0" w:color="auto"/>
      </w:divBdr>
    </w:div>
    <w:div w:id="856698922">
      <w:bodyDiv w:val="1"/>
      <w:marLeft w:val="0"/>
      <w:marRight w:val="0"/>
      <w:marTop w:val="0"/>
      <w:marBottom w:val="0"/>
      <w:divBdr>
        <w:top w:val="none" w:sz="0" w:space="0" w:color="auto"/>
        <w:left w:val="none" w:sz="0" w:space="0" w:color="auto"/>
        <w:bottom w:val="none" w:sz="0" w:space="0" w:color="auto"/>
        <w:right w:val="none" w:sz="0" w:space="0" w:color="auto"/>
      </w:divBdr>
    </w:div>
    <w:div w:id="1289582437">
      <w:bodyDiv w:val="1"/>
      <w:marLeft w:val="0"/>
      <w:marRight w:val="0"/>
      <w:marTop w:val="0"/>
      <w:marBottom w:val="0"/>
      <w:divBdr>
        <w:top w:val="none" w:sz="0" w:space="0" w:color="auto"/>
        <w:left w:val="none" w:sz="0" w:space="0" w:color="auto"/>
        <w:bottom w:val="none" w:sz="0" w:space="0" w:color="auto"/>
        <w:right w:val="none" w:sz="0" w:space="0" w:color="auto"/>
      </w:divBdr>
    </w:div>
    <w:div w:id="146338072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2078824047">
      <w:bodyDiv w:val="1"/>
      <w:marLeft w:val="0"/>
      <w:marRight w:val="0"/>
      <w:marTop w:val="0"/>
      <w:marBottom w:val="0"/>
      <w:divBdr>
        <w:top w:val="none" w:sz="0" w:space="0" w:color="auto"/>
        <w:left w:val="none" w:sz="0" w:space="0" w:color="auto"/>
        <w:bottom w:val="none" w:sz="0" w:space="0" w:color="auto"/>
        <w:right w:val="none" w:sz="0" w:space="0" w:color="auto"/>
      </w:divBdr>
    </w:div>
    <w:div w:id="21407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k.Mayer@state.or.u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apps.oregon.gov/OGEC/CMS/FinalDispositions" TargetMode="External"/><Relationship Id="rId1" Type="http://schemas.openxmlformats.org/officeDocument/2006/relationships/hyperlink" Target="https://apps.oregon.gov/OGEC/CMS/FinalDisposition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EC3D1B7A-1E56-40EA-9E7E-A2382E6124FC}">
  <ds:schemaRefs>
    <ds:schemaRef ds:uri="http://schemas.openxmlformats.org/officeDocument/2006/bibliography"/>
  </ds:schemaRefs>
</ds:datastoreItem>
</file>

<file path=customXml/itemProps2.xml><?xml version="1.0" encoding="utf-8"?>
<ds:datastoreItem xmlns:ds="http://schemas.openxmlformats.org/officeDocument/2006/customXml" ds:itemID="{6F501515-C6F0-4F69-A671-7F1D682D9BBC}"/>
</file>

<file path=customXml/itemProps3.xml><?xml version="1.0" encoding="utf-8"?>
<ds:datastoreItem xmlns:ds="http://schemas.openxmlformats.org/officeDocument/2006/customXml" ds:itemID="{1B370658-CC78-4D5A-BA6B-86714526242D}"/>
</file>

<file path=customXml/itemProps4.xml><?xml version="1.0" encoding="utf-8"?>
<ds:datastoreItem xmlns:ds="http://schemas.openxmlformats.org/officeDocument/2006/customXml" ds:itemID="{BA06C09C-5D6F-4DA8-9964-C86E8A8C419F}"/>
</file>

<file path=docProps/app.xml><?xml version="1.0" encoding="utf-8"?>
<Properties xmlns="http://schemas.openxmlformats.org/officeDocument/2006/extended-properties" xmlns:vt="http://schemas.openxmlformats.org/officeDocument/2006/docPropsVTypes">
  <Template>Normal</Template>
  <TotalTime>1</TotalTime>
  <Pages>10</Pages>
  <Words>3115</Words>
  <Characters>17756</Characters>
  <Application>Microsoft Office Word</Application>
  <DocSecurity>0</DocSecurity>
  <Lines>1183</Lines>
  <Paragraphs>745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OregonCitySD.June15.2021.B.REDACTED</dc:title>
  <dc:creator>MAYER Mark - ODE</dc:creator>
  <cp:lastModifiedBy>MAYER Mark * ODE</cp:lastModifiedBy>
  <cp:revision>2</cp:revision>
  <cp:lastPrinted>2021-06-10T21:25:00Z</cp:lastPrinted>
  <dcterms:created xsi:type="dcterms:W3CDTF">2022-07-28T20:33:00Z</dcterms:created>
  <dcterms:modified xsi:type="dcterms:W3CDTF">2022-07-28T20:33:00Z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