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FA4" w:rsidRPr="00BB68A1" w:rsidRDefault="00CF0FA4" w:rsidP="00CF0FA4">
      <w:pPr>
        <w:spacing w:before="0" w:after="0"/>
        <w:rPr>
          <w:sz w:val="22"/>
        </w:rPr>
      </w:pPr>
      <w:r w:rsidRPr="00BB68A1">
        <w:rPr>
          <w:sz w:val="22"/>
        </w:rPr>
        <w:t>Oregon Science Content and Assessment Panel</w:t>
      </w:r>
      <w:r w:rsidRPr="00BB68A1">
        <w:rPr>
          <w:sz w:val="22"/>
        </w:rPr>
        <w:tab/>
      </w:r>
      <w:r w:rsidRPr="00BB68A1">
        <w:rPr>
          <w:sz w:val="22"/>
        </w:rPr>
        <w:tab/>
      </w:r>
      <w:r w:rsidRPr="00BB68A1">
        <w:rPr>
          <w:sz w:val="22"/>
        </w:rPr>
        <w:tab/>
        <w:t xml:space="preserve">          </w:t>
      </w:r>
      <w:r>
        <w:rPr>
          <w:sz w:val="22"/>
        </w:rPr>
        <w:t xml:space="preserve">                                      </w:t>
      </w:r>
      <w:r w:rsidR="003B12E3">
        <w:rPr>
          <w:sz w:val="22"/>
        </w:rPr>
        <w:tab/>
      </w:r>
      <w:r w:rsidR="003B12E3">
        <w:rPr>
          <w:sz w:val="22"/>
        </w:rPr>
        <w:tab/>
      </w:r>
      <w:r w:rsidR="003B12E3">
        <w:rPr>
          <w:sz w:val="22"/>
        </w:rPr>
        <w:tab/>
      </w:r>
      <w:r w:rsidR="003B12E3">
        <w:rPr>
          <w:sz w:val="22"/>
        </w:rPr>
        <w:tab/>
        <w:t>Febr</w:t>
      </w:r>
      <w:r w:rsidRPr="00BB68A1">
        <w:rPr>
          <w:sz w:val="22"/>
        </w:rPr>
        <w:t>uary 2014</w:t>
      </w:r>
    </w:p>
    <w:p w:rsidR="00A4292A" w:rsidRDefault="0081052F" w:rsidP="00CF0FA4">
      <w:pPr>
        <w:spacing w:before="120" w:after="120"/>
        <w:jc w:val="center"/>
        <w:rPr>
          <w:b/>
        </w:rPr>
      </w:pPr>
      <w:r>
        <w:rPr>
          <w:b/>
        </w:rPr>
        <w:t>Oregon 2014</w:t>
      </w:r>
      <w:r w:rsidR="00CF0FA4">
        <w:rPr>
          <w:b/>
        </w:rPr>
        <w:t xml:space="preserve"> Science Standards</w:t>
      </w:r>
      <w:r>
        <w:rPr>
          <w:b/>
        </w:rPr>
        <w:t xml:space="preserve"> Timeline</w:t>
      </w:r>
    </w:p>
    <w:p w:rsidR="00F412AF" w:rsidRDefault="00BB55CB" w:rsidP="003B12E3">
      <w:pPr>
        <w:spacing w:before="120" w:after="120"/>
      </w:pPr>
      <w:r>
        <w:rPr>
          <w:b/>
        </w:rPr>
        <w:t xml:space="preserve">State </w:t>
      </w:r>
      <w:r w:rsidR="003B12E3">
        <w:rPr>
          <w:b/>
        </w:rPr>
        <w:t xml:space="preserve">Level Support for </w:t>
      </w:r>
      <w:r>
        <w:rPr>
          <w:b/>
        </w:rPr>
        <w:t>District</w:t>
      </w:r>
      <w:r w:rsidR="007A4D34">
        <w:rPr>
          <w:b/>
        </w:rPr>
        <w:t>s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2790"/>
        <w:gridCol w:w="2880"/>
        <w:gridCol w:w="2700"/>
        <w:gridCol w:w="2430"/>
      </w:tblGrid>
      <w:tr w:rsidR="00BB55CB" w:rsidTr="00F856B4">
        <w:trPr>
          <w:trHeight w:val="503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B" w:rsidRPr="0081052F" w:rsidRDefault="00BB55CB" w:rsidP="005E351B">
            <w:pPr>
              <w:pStyle w:val="Default"/>
              <w:jc w:val="center"/>
              <w:rPr>
                <w:sz w:val="22"/>
                <w:szCs w:val="22"/>
              </w:rPr>
            </w:pPr>
            <w:r w:rsidRPr="0081052F">
              <w:rPr>
                <w:b/>
                <w:bCs/>
                <w:sz w:val="22"/>
                <w:szCs w:val="22"/>
              </w:rPr>
              <w:t>2014-2015</w:t>
            </w:r>
          </w:p>
          <w:p w:rsidR="00BB55CB" w:rsidRPr="0081052F" w:rsidRDefault="00BB55CB" w:rsidP="005E351B">
            <w:pPr>
              <w:pStyle w:val="Default"/>
              <w:jc w:val="center"/>
              <w:rPr>
                <w:sz w:val="22"/>
                <w:szCs w:val="22"/>
              </w:rPr>
            </w:pPr>
            <w:r w:rsidRPr="0081052F">
              <w:rPr>
                <w:b/>
                <w:bCs/>
                <w:sz w:val="22"/>
                <w:szCs w:val="22"/>
              </w:rPr>
              <w:t>School Year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B" w:rsidRPr="0081052F" w:rsidRDefault="00BB55CB" w:rsidP="005E351B">
            <w:pPr>
              <w:pStyle w:val="Default"/>
              <w:jc w:val="center"/>
              <w:rPr>
                <w:sz w:val="22"/>
                <w:szCs w:val="22"/>
              </w:rPr>
            </w:pPr>
            <w:r w:rsidRPr="0081052F">
              <w:rPr>
                <w:b/>
                <w:bCs/>
                <w:sz w:val="22"/>
                <w:szCs w:val="22"/>
              </w:rPr>
              <w:t>2015-2016</w:t>
            </w:r>
          </w:p>
          <w:p w:rsidR="00BB55CB" w:rsidRPr="0081052F" w:rsidRDefault="00BB55CB" w:rsidP="005E351B">
            <w:pPr>
              <w:pStyle w:val="Default"/>
              <w:jc w:val="center"/>
              <w:rPr>
                <w:sz w:val="22"/>
                <w:szCs w:val="22"/>
              </w:rPr>
            </w:pPr>
            <w:r w:rsidRPr="0081052F">
              <w:rPr>
                <w:b/>
                <w:bCs/>
                <w:sz w:val="22"/>
                <w:szCs w:val="22"/>
              </w:rPr>
              <w:t>School Year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B" w:rsidRPr="0081052F" w:rsidRDefault="00BB55CB" w:rsidP="005E351B">
            <w:pPr>
              <w:pStyle w:val="Default"/>
              <w:jc w:val="center"/>
              <w:rPr>
                <w:sz w:val="22"/>
                <w:szCs w:val="22"/>
              </w:rPr>
            </w:pPr>
            <w:r w:rsidRPr="0081052F">
              <w:rPr>
                <w:b/>
                <w:bCs/>
                <w:sz w:val="22"/>
                <w:szCs w:val="22"/>
              </w:rPr>
              <w:t>2016-2017</w:t>
            </w:r>
          </w:p>
          <w:p w:rsidR="00BB55CB" w:rsidRPr="0081052F" w:rsidRDefault="00BB55CB" w:rsidP="005E351B">
            <w:pPr>
              <w:pStyle w:val="Default"/>
              <w:jc w:val="center"/>
              <w:rPr>
                <w:sz w:val="22"/>
                <w:szCs w:val="22"/>
              </w:rPr>
            </w:pPr>
            <w:r w:rsidRPr="0081052F">
              <w:rPr>
                <w:b/>
                <w:bCs/>
                <w:sz w:val="22"/>
                <w:szCs w:val="22"/>
              </w:rPr>
              <w:t>School Year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B" w:rsidRPr="0081052F" w:rsidRDefault="00BB55CB" w:rsidP="005E351B">
            <w:pPr>
              <w:pStyle w:val="Default"/>
              <w:jc w:val="center"/>
              <w:rPr>
                <w:sz w:val="22"/>
                <w:szCs w:val="22"/>
              </w:rPr>
            </w:pPr>
            <w:r w:rsidRPr="0081052F">
              <w:rPr>
                <w:b/>
                <w:bCs/>
                <w:sz w:val="22"/>
                <w:szCs w:val="22"/>
              </w:rPr>
              <w:t>2017-2018</w:t>
            </w:r>
          </w:p>
          <w:p w:rsidR="00BB55CB" w:rsidRPr="0081052F" w:rsidRDefault="00BB55CB" w:rsidP="005E351B">
            <w:pPr>
              <w:pStyle w:val="Default"/>
              <w:jc w:val="center"/>
              <w:rPr>
                <w:sz w:val="22"/>
                <w:szCs w:val="22"/>
              </w:rPr>
            </w:pPr>
            <w:r w:rsidRPr="0081052F">
              <w:rPr>
                <w:b/>
                <w:bCs/>
                <w:sz w:val="22"/>
                <w:szCs w:val="22"/>
              </w:rPr>
              <w:t>School Year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B" w:rsidRPr="0081052F" w:rsidRDefault="00BB55CB" w:rsidP="005E351B">
            <w:pPr>
              <w:pStyle w:val="Default"/>
              <w:jc w:val="center"/>
              <w:rPr>
                <w:sz w:val="22"/>
                <w:szCs w:val="22"/>
              </w:rPr>
            </w:pPr>
            <w:r w:rsidRPr="0081052F">
              <w:rPr>
                <w:b/>
                <w:bCs/>
                <w:sz w:val="22"/>
                <w:szCs w:val="22"/>
              </w:rPr>
              <w:t>2018-2019</w:t>
            </w:r>
          </w:p>
          <w:p w:rsidR="00BB55CB" w:rsidRPr="0081052F" w:rsidRDefault="00BB55CB" w:rsidP="005E351B">
            <w:pPr>
              <w:pStyle w:val="Default"/>
              <w:jc w:val="center"/>
              <w:rPr>
                <w:sz w:val="22"/>
                <w:szCs w:val="22"/>
              </w:rPr>
            </w:pPr>
            <w:r w:rsidRPr="0081052F">
              <w:rPr>
                <w:b/>
                <w:bCs/>
                <w:sz w:val="22"/>
                <w:szCs w:val="22"/>
              </w:rPr>
              <w:t>School Year</w:t>
            </w:r>
          </w:p>
        </w:tc>
      </w:tr>
      <w:tr w:rsidR="00BB55CB" w:rsidRPr="005E351B" w:rsidTr="00F856B4">
        <w:trPr>
          <w:trHeight w:val="3851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B5" w:rsidRPr="0081052F" w:rsidRDefault="00BB57B5" w:rsidP="00F856B4">
            <w:pPr>
              <w:pStyle w:val="Default"/>
              <w:numPr>
                <w:ilvl w:val="0"/>
                <w:numId w:val="5"/>
              </w:numPr>
              <w:ind w:left="180" w:hanging="180"/>
              <w:rPr>
                <w:sz w:val="20"/>
                <w:szCs w:val="20"/>
                <w:u w:val="single"/>
              </w:rPr>
            </w:pPr>
            <w:r w:rsidRPr="0081052F">
              <w:rPr>
                <w:sz w:val="20"/>
                <w:szCs w:val="20"/>
              </w:rPr>
              <w:t>State-level Support for Districts communication plan identified</w:t>
            </w:r>
            <w:r w:rsidR="00B46845" w:rsidRPr="0081052F">
              <w:rPr>
                <w:sz w:val="20"/>
                <w:szCs w:val="20"/>
              </w:rPr>
              <w:t xml:space="preserve"> (e.g., monthly updates, Mast</w:t>
            </w:r>
            <w:r w:rsidR="0081052F">
              <w:rPr>
                <w:sz w:val="20"/>
                <w:szCs w:val="20"/>
              </w:rPr>
              <w:t>er Calendar of events,</w:t>
            </w:r>
            <w:r w:rsidR="00B46845" w:rsidRPr="0081052F">
              <w:rPr>
                <w:sz w:val="20"/>
                <w:szCs w:val="20"/>
              </w:rPr>
              <w:t xml:space="preserve"> factsheets and FAQs)</w:t>
            </w:r>
            <w:r w:rsidR="00D53FA3" w:rsidRPr="0081052F">
              <w:rPr>
                <w:sz w:val="20"/>
                <w:szCs w:val="20"/>
              </w:rPr>
              <w:t>.</w:t>
            </w:r>
          </w:p>
          <w:p w:rsidR="00086418" w:rsidRPr="0081052F" w:rsidRDefault="0028252C" w:rsidP="00F856B4">
            <w:pPr>
              <w:pStyle w:val="Default"/>
              <w:numPr>
                <w:ilvl w:val="0"/>
                <w:numId w:val="5"/>
              </w:numPr>
              <w:ind w:left="180" w:hanging="180"/>
              <w:rPr>
                <w:sz w:val="20"/>
                <w:szCs w:val="20"/>
                <w:u w:val="single"/>
              </w:rPr>
            </w:pPr>
            <w:r w:rsidRPr="0081052F">
              <w:rPr>
                <w:sz w:val="20"/>
                <w:szCs w:val="20"/>
              </w:rPr>
              <w:t>Develop model district implementation timelines and plans</w:t>
            </w:r>
            <w:r w:rsidR="00D53FA3" w:rsidRPr="0081052F">
              <w:rPr>
                <w:sz w:val="20"/>
                <w:szCs w:val="20"/>
              </w:rPr>
              <w:t>.</w:t>
            </w:r>
          </w:p>
          <w:p w:rsidR="00824DA7" w:rsidRPr="0081052F" w:rsidRDefault="00824DA7" w:rsidP="00F856B4">
            <w:pPr>
              <w:pStyle w:val="Default"/>
              <w:numPr>
                <w:ilvl w:val="0"/>
                <w:numId w:val="5"/>
              </w:numPr>
              <w:ind w:left="180" w:hanging="180"/>
              <w:rPr>
                <w:sz w:val="20"/>
                <w:szCs w:val="20"/>
                <w:u w:val="single"/>
              </w:rPr>
            </w:pPr>
            <w:r w:rsidRPr="0081052F">
              <w:rPr>
                <w:sz w:val="20"/>
                <w:szCs w:val="20"/>
              </w:rPr>
              <w:t>Convene a</w:t>
            </w:r>
            <w:r w:rsidR="00BB57B5" w:rsidRPr="0081052F">
              <w:rPr>
                <w:sz w:val="20"/>
                <w:szCs w:val="20"/>
              </w:rPr>
              <w:t xml:space="preserve"> NGSS/</w:t>
            </w:r>
            <w:r w:rsidRPr="0081052F">
              <w:rPr>
                <w:sz w:val="20"/>
                <w:szCs w:val="20"/>
              </w:rPr>
              <w:t>STEM Coalition</w:t>
            </w:r>
            <w:r w:rsidR="00084B76" w:rsidRPr="0081052F">
              <w:rPr>
                <w:sz w:val="20"/>
                <w:szCs w:val="20"/>
              </w:rPr>
              <w:t xml:space="preserve"> to: </w:t>
            </w:r>
          </w:p>
          <w:p w:rsidR="00084B76" w:rsidRPr="0081052F" w:rsidRDefault="00084B76" w:rsidP="00F856B4">
            <w:pPr>
              <w:pStyle w:val="Default"/>
              <w:ind w:left="180" w:hanging="180"/>
              <w:rPr>
                <w:sz w:val="20"/>
                <w:szCs w:val="20"/>
              </w:rPr>
            </w:pPr>
            <w:r w:rsidRPr="0081052F">
              <w:rPr>
                <w:sz w:val="20"/>
                <w:szCs w:val="20"/>
              </w:rPr>
              <w:t>-Develop a</w:t>
            </w:r>
            <w:r w:rsidR="0081052F">
              <w:rPr>
                <w:sz w:val="20"/>
                <w:szCs w:val="20"/>
              </w:rPr>
              <w:t>nd communicate a vision</w:t>
            </w:r>
            <w:r w:rsidR="00D53FA3" w:rsidRPr="0081052F">
              <w:rPr>
                <w:sz w:val="20"/>
                <w:szCs w:val="20"/>
              </w:rPr>
              <w:t>.</w:t>
            </w:r>
          </w:p>
          <w:p w:rsidR="009B0DFD" w:rsidRPr="0081052F" w:rsidRDefault="009B0DFD" w:rsidP="00F856B4">
            <w:pPr>
              <w:pStyle w:val="Default"/>
              <w:ind w:left="180" w:hanging="180"/>
              <w:rPr>
                <w:sz w:val="20"/>
                <w:szCs w:val="20"/>
              </w:rPr>
            </w:pPr>
            <w:r w:rsidRPr="0081052F">
              <w:rPr>
                <w:sz w:val="20"/>
                <w:szCs w:val="20"/>
              </w:rPr>
              <w:t>-Determine metrics/progress markers</w:t>
            </w:r>
            <w:r w:rsidR="00F13193" w:rsidRPr="0081052F">
              <w:rPr>
                <w:sz w:val="20"/>
                <w:szCs w:val="20"/>
              </w:rPr>
              <w:t xml:space="preserve">/productivity and impact measures for </w:t>
            </w:r>
            <w:r w:rsidRPr="0081052F">
              <w:rPr>
                <w:sz w:val="20"/>
                <w:szCs w:val="20"/>
              </w:rPr>
              <w:t>achievement of vision</w:t>
            </w:r>
            <w:r w:rsidR="00F13193" w:rsidRPr="0081052F">
              <w:rPr>
                <w:sz w:val="20"/>
                <w:szCs w:val="20"/>
              </w:rPr>
              <w:t xml:space="preserve"> and implementation strategies</w:t>
            </w:r>
            <w:r w:rsidRPr="0081052F">
              <w:rPr>
                <w:sz w:val="20"/>
                <w:szCs w:val="20"/>
              </w:rPr>
              <w:t>.</w:t>
            </w:r>
          </w:p>
          <w:p w:rsidR="00084B76" w:rsidRPr="0081052F" w:rsidRDefault="00084B76" w:rsidP="00F856B4">
            <w:pPr>
              <w:pStyle w:val="Default"/>
              <w:ind w:left="180" w:hanging="180"/>
              <w:rPr>
                <w:sz w:val="20"/>
                <w:szCs w:val="20"/>
              </w:rPr>
            </w:pPr>
            <w:r w:rsidRPr="0081052F">
              <w:rPr>
                <w:sz w:val="20"/>
                <w:szCs w:val="20"/>
              </w:rPr>
              <w:t xml:space="preserve">-Identify </w:t>
            </w:r>
            <w:r w:rsidR="0081052F">
              <w:rPr>
                <w:sz w:val="20"/>
                <w:szCs w:val="20"/>
              </w:rPr>
              <w:t>and communicate</w:t>
            </w:r>
            <w:r w:rsidRPr="0081052F">
              <w:rPr>
                <w:sz w:val="20"/>
                <w:szCs w:val="20"/>
              </w:rPr>
              <w:t xml:space="preserve"> shifts for Oregon</w:t>
            </w:r>
            <w:r w:rsidR="00D53FA3" w:rsidRPr="0081052F">
              <w:rPr>
                <w:sz w:val="20"/>
                <w:szCs w:val="20"/>
              </w:rPr>
              <w:t>.</w:t>
            </w:r>
          </w:p>
          <w:p w:rsidR="00B85409" w:rsidRPr="0081052F" w:rsidRDefault="00B85409" w:rsidP="00F856B4">
            <w:pPr>
              <w:pStyle w:val="Default"/>
              <w:ind w:left="180" w:hanging="180"/>
              <w:rPr>
                <w:sz w:val="20"/>
                <w:szCs w:val="20"/>
              </w:rPr>
            </w:pPr>
            <w:r w:rsidRPr="0081052F">
              <w:rPr>
                <w:sz w:val="20"/>
                <w:szCs w:val="20"/>
              </w:rPr>
              <w:t xml:space="preserve">-Develop implementation evaluation process. </w:t>
            </w:r>
          </w:p>
          <w:p w:rsidR="00E37FAB" w:rsidRPr="0081052F" w:rsidRDefault="00E37FAB" w:rsidP="00F856B4">
            <w:pPr>
              <w:pStyle w:val="Default"/>
              <w:numPr>
                <w:ilvl w:val="0"/>
                <w:numId w:val="5"/>
              </w:numPr>
              <w:ind w:left="180" w:hanging="180"/>
              <w:rPr>
                <w:sz w:val="20"/>
                <w:szCs w:val="20"/>
              </w:rPr>
            </w:pPr>
            <w:r w:rsidRPr="0081052F">
              <w:rPr>
                <w:sz w:val="20"/>
                <w:szCs w:val="20"/>
              </w:rPr>
              <w:t>Identify and communicate shifts in pedagogy</w:t>
            </w:r>
            <w:r w:rsidR="00D53FA3" w:rsidRPr="0081052F">
              <w:rPr>
                <w:sz w:val="20"/>
                <w:szCs w:val="20"/>
              </w:rPr>
              <w:t>.</w:t>
            </w:r>
          </w:p>
          <w:p w:rsidR="00BB55CB" w:rsidRPr="0081052F" w:rsidRDefault="00824DA7" w:rsidP="00F856B4">
            <w:pPr>
              <w:pStyle w:val="Default"/>
              <w:numPr>
                <w:ilvl w:val="0"/>
                <w:numId w:val="5"/>
              </w:numPr>
              <w:ind w:left="180" w:hanging="180"/>
              <w:rPr>
                <w:sz w:val="20"/>
                <w:szCs w:val="20"/>
              </w:rPr>
            </w:pPr>
            <w:r w:rsidRPr="0081052F">
              <w:rPr>
                <w:sz w:val="20"/>
                <w:szCs w:val="20"/>
              </w:rPr>
              <w:t>Implementation Timeline</w:t>
            </w:r>
            <w:r w:rsidR="00BB57B5" w:rsidRPr="0081052F">
              <w:rPr>
                <w:sz w:val="20"/>
                <w:szCs w:val="20"/>
              </w:rPr>
              <w:t xml:space="preserve"> approved by State Board</w:t>
            </w:r>
          </w:p>
          <w:p w:rsidR="00BB57B5" w:rsidRPr="0081052F" w:rsidRDefault="00BB57B5" w:rsidP="00F856B4">
            <w:pPr>
              <w:pStyle w:val="Default"/>
              <w:numPr>
                <w:ilvl w:val="0"/>
                <w:numId w:val="5"/>
              </w:numPr>
              <w:ind w:left="180" w:hanging="180"/>
              <w:rPr>
                <w:sz w:val="20"/>
                <w:szCs w:val="20"/>
                <w:u w:val="single"/>
              </w:rPr>
            </w:pPr>
            <w:r w:rsidRPr="0081052F">
              <w:rPr>
                <w:sz w:val="20"/>
                <w:szCs w:val="20"/>
              </w:rPr>
              <w:t>White paper for legislature (March 2015)</w:t>
            </w:r>
          </w:p>
          <w:p w:rsidR="00BB57B5" w:rsidRPr="0081052F" w:rsidRDefault="00BB57B5" w:rsidP="00F856B4">
            <w:pPr>
              <w:pStyle w:val="Default"/>
              <w:numPr>
                <w:ilvl w:val="0"/>
                <w:numId w:val="5"/>
              </w:numPr>
              <w:ind w:left="180" w:hanging="180"/>
              <w:rPr>
                <w:sz w:val="20"/>
                <w:szCs w:val="20"/>
                <w:u w:val="single"/>
              </w:rPr>
            </w:pPr>
            <w:r w:rsidRPr="0081052F">
              <w:rPr>
                <w:sz w:val="20"/>
                <w:szCs w:val="20"/>
              </w:rPr>
              <w:t xml:space="preserve">Begin review of state and federal policies for changes needed to </w:t>
            </w:r>
            <w:r w:rsidR="0081052F">
              <w:rPr>
                <w:sz w:val="20"/>
                <w:szCs w:val="20"/>
              </w:rPr>
              <w:t xml:space="preserve">support </w:t>
            </w:r>
            <w:r w:rsidRPr="0081052F">
              <w:rPr>
                <w:sz w:val="20"/>
                <w:szCs w:val="20"/>
              </w:rPr>
              <w:t>implementation</w:t>
            </w:r>
            <w:r w:rsidR="00676723" w:rsidRPr="0081052F">
              <w:rPr>
                <w:sz w:val="20"/>
                <w:szCs w:val="20"/>
              </w:rPr>
              <w:t xml:space="preserve"> (e.g., </w:t>
            </w:r>
            <w:r w:rsidR="00FD4E1E" w:rsidRPr="0081052F">
              <w:rPr>
                <w:sz w:val="20"/>
                <w:szCs w:val="20"/>
              </w:rPr>
              <w:t xml:space="preserve">financial support, </w:t>
            </w:r>
            <w:r w:rsidR="00676723" w:rsidRPr="0081052F">
              <w:rPr>
                <w:sz w:val="20"/>
                <w:szCs w:val="20"/>
              </w:rPr>
              <w:t>pilot ODE outreach to school districts on new science culture</w:t>
            </w:r>
            <w:r w:rsidR="0081052F">
              <w:rPr>
                <w:sz w:val="20"/>
                <w:szCs w:val="20"/>
              </w:rPr>
              <w:t xml:space="preserve"> </w:t>
            </w:r>
            <w:r w:rsidR="00676723" w:rsidRPr="0081052F">
              <w:rPr>
                <w:sz w:val="20"/>
                <w:szCs w:val="20"/>
              </w:rPr>
              <w:t>over the course of three years)</w:t>
            </w:r>
            <w:r w:rsidR="004E48D4" w:rsidRPr="0081052F">
              <w:rPr>
                <w:sz w:val="20"/>
                <w:szCs w:val="20"/>
              </w:rPr>
              <w:t>.</w:t>
            </w:r>
          </w:p>
          <w:p w:rsidR="00BB57B5" w:rsidRPr="0081052F" w:rsidRDefault="00BB57B5" w:rsidP="00F856B4">
            <w:pPr>
              <w:pStyle w:val="Default"/>
              <w:numPr>
                <w:ilvl w:val="0"/>
                <w:numId w:val="5"/>
              </w:numPr>
              <w:ind w:left="180" w:hanging="180"/>
              <w:rPr>
                <w:sz w:val="20"/>
                <w:szCs w:val="20"/>
                <w:u w:val="single"/>
              </w:rPr>
            </w:pPr>
            <w:r w:rsidRPr="0081052F">
              <w:rPr>
                <w:sz w:val="20"/>
                <w:szCs w:val="20"/>
              </w:rPr>
              <w:t>Post Science crosswalks and grade-level standards documents</w:t>
            </w:r>
            <w:r w:rsidR="004E48D4" w:rsidRPr="0081052F">
              <w:rPr>
                <w:sz w:val="20"/>
                <w:szCs w:val="20"/>
              </w:rPr>
              <w:t>.</w:t>
            </w:r>
          </w:p>
          <w:p w:rsidR="00BB57B5" w:rsidRPr="0081052F" w:rsidRDefault="00BB57B5" w:rsidP="00F856B4">
            <w:pPr>
              <w:pStyle w:val="Default"/>
              <w:numPr>
                <w:ilvl w:val="0"/>
                <w:numId w:val="5"/>
              </w:numPr>
              <w:ind w:left="180" w:hanging="180"/>
              <w:rPr>
                <w:sz w:val="20"/>
                <w:szCs w:val="20"/>
                <w:u w:val="single"/>
              </w:rPr>
            </w:pPr>
            <w:r w:rsidRPr="0081052F">
              <w:rPr>
                <w:sz w:val="20"/>
                <w:szCs w:val="20"/>
              </w:rPr>
              <w:lastRenderedPageBreak/>
              <w:t>Form partnerships with other NGSS-adopting states</w:t>
            </w:r>
            <w:r w:rsidR="004E48D4" w:rsidRPr="0081052F">
              <w:rPr>
                <w:sz w:val="20"/>
                <w:szCs w:val="20"/>
              </w:rPr>
              <w:t>.</w:t>
            </w:r>
          </w:p>
          <w:p w:rsidR="00BB57B5" w:rsidRPr="0081052F" w:rsidRDefault="00BB57B5" w:rsidP="00F856B4">
            <w:pPr>
              <w:pStyle w:val="Default"/>
              <w:numPr>
                <w:ilvl w:val="0"/>
                <w:numId w:val="5"/>
              </w:numPr>
              <w:ind w:left="180" w:hanging="180"/>
              <w:rPr>
                <w:sz w:val="20"/>
                <w:szCs w:val="20"/>
                <w:u w:val="single"/>
              </w:rPr>
            </w:pPr>
            <w:r w:rsidRPr="0081052F">
              <w:rPr>
                <w:sz w:val="20"/>
                <w:szCs w:val="20"/>
              </w:rPr>
              <w:t xml:space="preserve">Identify resources from CCSSO, NWRCC, Achieve, </w:t>
            </w:r>
            <w:r w:rsidR="005F5E7D" w:rsidRPr="0081052F">
              <w:rPr>
                <w:sz w:val="20"/>
                <w:szCs w:val="20"/>
              </w:rPr>
              <w:t xml:space="preserve">NSTA, </w:t>
            </w:r>
            <w:r w:rsidRPr="0081052F">
              <w:rPr>
                <w:sz w:val="20"/>
                <w:szCs w:val="20"/>
              </w:rPr>
              <w:t xml:space="preserve">and other states </w:t>
            </w:r>
            <w:r w:rsidR="00D701D7" w:rsidRPr="0081052F">
              <w:rPr>
                <w:sz w:val="20"/>
                <w:szCs w:val="20"/>
              </w:rPr>
              <w:t>(e.g., assessment tasks, EQuIP NGSS Rubric, and other documents as shown on Achieve “Upcoming Resources” document)</w:t>
            </w:r>
            <w:r w:rsidR="004E48D4" w:rsidRPr="0081052F">
              <w:rPr>
                <w:sz w:val="20"/>
                <w:szCs w:val="20"/>
              </w:rPr>
              <w:t>.</w:t>
            </w:r>
          </w:p>
          <w:p w:rsidR="004E48D4" w:rsidRPr="0081052F" w:rsidRDefault="004E48D4" w:rsidP="00F856B4">
            <w:pPr>
              <w:pStyle w:val="Default"/>
              <w:numPr>
                <w:ilvl w:val="0"/>
                <w:numId w:val="5"/>
              </w:numPr>
              <w:ind w:left="180" w:hanging="180"/>
              <w:rPr>
                <w:sz w:val="20"/>
                <w:szCs w:val="20"/>
                <w:u w:val="single"/>
              </w:rPr>
            </w:pPr>
            <w:r w:rsidRPr="0081052F">
              <w:rPr>
                <w:sz w:val="20"/>
                <w:szCs w:val="20"/>
              </w:rPr>
              <w:t>Collaborate with NGSS-adopting states to share resources and best practices.</w:t>
            </w:r>
          </w:p>
          <w:p w:rsidR="00BB57B5" w:rsidRPr="0081052F" w:rsidRDefault="00BB57B5" w:rsidP="00F856B4">
            <w:pPr>
              <w:pStyle w:val="Default"/>
              <w:numPr>
                <w:ilvl w:val="0"/>
                <w:numId w:val="5"/>
              </w:numPr>
              <w:ind w:left="180" w:hanging="180"/>
              <w:rPr>
                <w:sz w:val="20"/>
                <w:szCs w:val="20"/>
              </w:rPr>
            </w:pPr>
            <w:r w:rsidRPr="0081052F">
              <w:rPr>
                <w:sz w:val="20"/>
                <w:szCs w:val="20"/>
              </w:rPr>
              <w:t>C</w:t>
            </w:r>
            <w:r w:rsidR="005F5E7D" w:rsidRPr="0081052F">
              <w:rPr>
                <w:sz w:val="20"/>
                <w:szCs w:val="20"/>
              </w:rPr>
              <w:t>ollaborate with OEA, O</w:t>
            </w:r>
            <w:r w:rsidR="00B46845" w:rsidRPr="0081052F">
              <w:rPr>
                <w:sz w:val="20"/>
                <w:szCs w:val="20"/>
              </w:rPr>
              <w:t>US, CCWD, OSTA</w:t>
            </w:r>
            <w:r w:rsidR="00D9464C" w:rsidRPr="0081052F">
              <w:rPr>
                <w:sz w:val="20"/>
                <w:szCs w:val="20"/>
              </w:rPr>
              <w:t>, educational</w:t>
            </w:r>
            <w:r w:rsidR="005F5E7D" w:rsidRPr="0081052F">
              <w:rPr>
                <w:sz w:val="20"/>
                <w:szCs w:val="20"/>
              </w:rPr>
              <w:t xml:space="preserve"> research partners</w:t>
            </w:r>
            <w:r w:rsidR="00251404" w:rsidRPr="0081052F">
              <w:rPr>
                <w:sz w:val="20"/>
                <w:szCs w:val="20"/>
              </w:rPr>
              <w:t>,</w:t>
            </w:r>
            <w:r w:rsidR="00B46845" w:rsidRPr="0081052F">
              <w:rPr>
                <w:sz w:val="20"/>
                <w:szCs w:val="20"/>
              </w:rPr>
              <w:t xml:space="preserve"> STEM hubs, </w:t>
            </w:r>
            <w:r w:rsidR="0081052F">
              <w:rPr>
                <w:sz w:val="20"/>
                <w:szCs w:val="20"/>
              </w:rPr>
              <w:t>ESDs</w:t>
            </w:r>
            <w:r w:rsidR="00B46845" w:rsidRPr="0081052F">
              <w:rPr>
                <w:sz w:val="20"/>
                <w:szCs w:val="20"/>
              </w:rPr>
              <w:t>,</w:t>
            </w:r>
            <w:r w:rsidR="0081052F">
              <w:rPr>
                <w:sz w:val="20"/>
                <w:szCs w:val="20"/>
              </w:rPr>
              <w:t xml:space="preserve"> </w:t>
            </w:r>
            <w:r w:rsidR="00251404" w:rsidRPr="0081052F">
              <w:rPr>
                <w:sz w:val="20"/>
                <w:szCs w:val="20"/>
              </w:rPr>
              <w:t>business/industry partners</w:t>
            </w:r>
            <w:r w:rsidR="0081052F">
              <w:rPr>
                <w:sz w:val="20"/>
                <w:szCs w:val="20"/>
              </w:rPr>
              <w:t>,</w:t>
            </w:r>
            <w:r w:rsidR="00251404" w:rsidRPr="0081052F">
              <w:rPr>
                <w:sz w:val="20"/>
                <w:szCs w:val="20"/>
              </w:rPr>
              <w:t xml:space="preserve"> and informal community partners to develop pilot units and formative assessments</w:t>
            </w:r>
            <w:r w:rsidR="004E48D4" w:rsidRPr="0081052F">
              <w:rPr>
                <w:sz w:val="20"/>
                <w:szCs w:val="20"/>
              </w:rPr>
              <w:t>.</w:t>
            </w:r>
          </w:p>
          <w:p w:rsidR="00D53FA3" w:rsidRPr="0081052F" w:rsidRDefault="00D53FA3" w:rsidP="00F856B4">
            <w:pPr>
              <w:pStyle w:val="Default"/>
              <w:numPr>
                <w:ilvl w:val="0"/>
                <w:numId w:val="5"/>
              </w:numPr>
              <w:ind w:left="180" w:hanging="180"/>
              <w:rPr>
                <w:sz w:val="20"/>
                <w:szCs w:val="20"/>
              </w:rPr>
            </w:pPr>
            <w:r w:rsidRPr="0081052F">
              <w:rPr>
                <w:sz w:val="20"/>
                <w:szCs w:val="20"/>
              </w:rPr>
              <w:t xml:space="preserve">Collaborate with TSPC and OEA to address </w:t>
            </w:r>
            <w:r w:rsidR="0081052F">
              <w:rPr>
                <w:sz w:val="20"/>
                <w:szCs w:val="20"/>
              </w:rPr>
              <w:t xml:space="preserve">endorsements, workload, and </w:t>
            </w:r>
            <w:r w:rsidRPr="0081052F">
              <w:rPr>
                <w:sz w:val="20"/>
                <w:szCs w:val="20"/>
              </w:rPr>
              <w:t>other issues that may arise.</w:t>
            </w:r>
          </w:p>
          <w:p w:rsidR="005F5E7D" w:rsidRPr="0081052F" w:rsidRDefault="005F5E7D" w:rsidP="00F856B4">
            <w:pPr>
              <w:pStyle w:val="Default"/>
              <w:numPr>
                <w:ilvl w:val="0"/>
                <w:numId w:val="5"/>
              </w:numPr>
              <w:ind w:left="180" w:hanging="180"/>
              <w:rPr>
                <w:sz w:val="20"/>
                <w:szCs w:val="20"/>
              </w:rPr>
            </w:pPr>
            <w:r w:rsidRPr="0081052F">
              <w:rPr>
                <w:sz w:val="20"/>
                <w:szCs w:val="20"/>
              </w:rPr>
              <w:t>Utilize private sector/foundations/</w:t>
            </w:r>
          </w:p>
          <w:p w:rsidR="005F5E7D" w:rsidRPr="0081052F" w:rsidRDefault="005F5E7D" w:rsidP="00F856B4">
            <w:pPr>
              <w:pStyle w:val="Default"/>
              <w:ind w:left="180" w:hanging="180"/>
              <w:rPr>
                <w:sz w:val="20"/>
                <w:szCs w:val="20"/>
              </w:rPr>
            </w:pPr>
            <w:r w:rsidRPr="0081052F">
              <w:rPr>
                <w:sz w:val="20"/>
                <w:szCs w:val="20"/>
              </w:rPr>
              <w:t>research institutions/</w:t>
            </w:r>
          </w:p>
          <w:p w:rsidR="005F5E7D" w:rsidRPr="0081052F" w:rsidRDefault="005F5E7D" w:rsidP="00F856B4">
            <w:pPr>
              <w:pStyle w:val="Default"/>
              <w:ind w:left="180" w:hanging="180"/>
              <w:rPr>
                <w:sz w:val="20"/>
                <w:szCs w:val="20"/>
              </w:rPr>
            </w:pPr>
            <w:r w:rsidRPr="0081052F">
              <w:rPr>
                <w:sz w:val="20"/>
                <w:szCs w:val="20"/>
              </w:rPr>
              <w:t>other state agency supports for initial funding</w:t>
            </w:r>
            <w:r w:rsidR="004E48D4" w:rsidRPr="0081052F">
              <w:rPr>
                <w:sz w:val="20"/>
                <w:szCs w:val="20"/>
              </w:rPr>
              <w:t>.</w:t>
            </w:r>
          </w:p>
          <w:p w:rsidR="005F5E7D" w:rsidRPr="0081052F" w:rsidRDefault="0081052F" w:rsidP="00F856B4">
            <w:pPr>
              <w:pStyle w:val="Default"/>
              <w:numPr>
                <w:ilvl w:val="0"/>
                <w:numId w:val="5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</w:t>
            </w:r>
            <w:r w:rsidR="005F5E7D" w:rsidRPr="0081052F">
              <w:rPr>
                <w:sz w:val="20"/>
                <w:szCs w:val="20"/>
              </w:rPr>
              <w:t>“General Awareness” presentations</w:t>
            </w:r>
            <w:r>
              <w:rPr>
                <w:sz w:val="20"/>
                <w:szCs w:val="20"/>
              </w:rPr>
              <w:t xml:space="preserve">, including: </w:t>
            </w:r>
            <w:r w:rsidR="00251404" w:rsidRPr="0081052F">
              <w:rPr>
                <w:sz w:val="20"/>
                <w:szCs w:val="20"/>
              </w:rPr>
              <w:t xml:space="preserve">structure, instructional shifts, equity lens, </w:t>
            </w:r>
            <w:r w:rsidR="00EA5B55" w:rsidRPr="0081052F">
              <w:rPr>
                <w:sz w:val="20"/>
                <w:szCs w:val="20"/>
              </w:rPr>
              <w:t xml:space="preserve">and </w:t>
            </w:r>
            <w:r w:rsidR="00251404" w:rsidRPr="0081052F">
              <w:rPr>
                <w:sz w:val="20"/>
                <w:szCs w:val="20"/>
              </w:rPr>
              <w:t>assessment</w:t>
            </w:r>
            <w:r w:rsidR="004E48D4" w:rsidRPr="0081052F">
              <w:rPr>
                <w:sz w:val="20"/>
                <w:szCs w:val="20"/>
              </w:rPr>
              <w:t>.</w:t>
            </w:r>
          </w:p>
          <w:p w:rsidR="005F5E7D" w:rsidRPr="0081052F" w:rsidRDefault="004E48D4" w:rsidP="00F856B4">
            <w:pPr>
              <w:pStyle w:val="Default"/>
              <w:numPr>
                <w:ilvl w:val="0"/>
                <w:numId w:val="5"/>
              </w:numPr>
              <w:ind w:left="180" w:hanging="180"/>
              <w:rPr>
                <w:sz w:val="20"/>
                <w:szCs w:val="20"/>
              </w:rPr>
            </w:pPr>
            <w:r w:rsidRPr="0081052F">
              <w:rPr>
                <w:sz w:val="20"/>
                <w:szCs w:val="20"/>
              </w:rPr>
              <w:t>Identify</w:t>
            </w:r>
            <w:r w:rsidR="00450D20" w:rsidRPr="0081052F">
              <w:rPr>
                <w:sz w:val="20"/>
                <w:szCs w:val="20"/>
              </w:rPr>
              <w:t xml:space="preserve"> funding sources and grant-writing professional development</w:t>
            </w:r>
            <w:r w:rsidRPr="0081052F">
              <w:rPr>
                <w:sz w:val="20"/>
                <w:szCs w:val="20"/>
              </w:rPr>
              <w:t>.</w:t>
            </w:r>
          </w:p>
          <w:p w:rsidR="00B46845" w:rsidRPr="0081052F" w:rsidRDefault="0081052F" w:rsidP="00F856B4">
            <w:pPr>
              <w:pStyle w:val="Default"/>
              <w:numPr>
                <w:ilvl w:val="0"/>
                <w:numId w:val="5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 regional </w:t>
            </w:r>
            <w:r w:rsidR="00B46845" w:rsidRPr="0081052F">
              <w:rPr>
                <w:sz w:val="20"/>
                <w:szCs w:val="20"/>
              </w:rPr>
              <w:t xml:space="preserve"> advocates to serve as points of contact for districts</w:t>
            </w:r>
            <w:r w:rsidR="004E48D4" w:rsidRPr="0081052F">
              <w:rPr>
                <w:sz w:val="20"/>
                <w:szCs w:val="20"/>
              </w:rPr>
              <w:t>.</w:t>
            </w:r>
          </w:p>
          <w:p w:rsidR="004E48D4" w:rsidRPr="0081052F" w:rsidRDefault="004E48D4" w:rsidP="00F856B4">
            <w:pPr>
              <w:pStyle w:val="Default"/>
              <w:numPr>
                <w:ilvl w:val="0"/>
                <w:numId w:val="5"/>
              </w:numPr>
              <w:ind w:left="180" w:hanging="180"/>
              <w:rPr>
                <w:sz w:val="20"/>
                <w:szCs w:val="20"/>
              </w:rPr>
            </w:pPr>
            <w:r w:rsidRPr="0081052F">
              <w:rPr>
                <w:sz w:val="20"/>
                <w:szCs w:val="20"/>
              </w:rPr>
              <w:t>Connect with Professional Learning</w:t>
            </w:r>
            <w:r w:rsidR="0081052F">
              <w:rPr>
                <w:sz w:val="20"/>
                <w:szCs w:val="20"/>
              </w:rPr>
              <w:t xml:space="preserve"> Teams’ work to facilitate </w:t>
            </w:r>
            <w:r w:rsidRPr="0081052F">
              <w:rPr>
                <w:sz w:val="20"/>
                <w:szCs w:val="20"/>
              </w:rPr>
              <w:t>rollout.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B" w:rsidRPr="0081052F" w:rsidRDefault="00BB57B5" w:rsidP="00B575F5">
            <w:pPr>
              <w:pStyle w:val="Default"/>
              <w:numPr>
                <w:ilvl w:val="0"/>
                <w:numId w:val="4"/>
              </w:numPr>
              <w:ind w:left="432"/>
              <w:rPr>
                <w:sz w:val="20"/>
                <w:szCs w:val="20"/>
                <w:u w:val="single"/>
              </w:rPr>
            </w:pPr>
            <w:r w:rsidRPr="0081052F">
              <w:rPr>
                <w:sz w:val="20"/>
                <w:szCs w:val="20"/>
              </w:rPr>
              <w:lastRenderedPageBreak/>
              <w:t>Communication plan updates</w:t>
            </w:r>
          </w:p>
          <w:p w:rsidR="00B85409" w:rsidRPr="0081052F" w:rsidRDefault="00F13193" w:rsidP="00B575F5">
            <w:pPr>
              <w:pStyle w:val="Default"/>
              <w:numPr>
                <w:ilvl w:val="0"/>
                <w:numId w:val="4"/>
              </w:numPr>
              <w:ind w:left="432"/>
              <w:rPr>
                <w:sz w:val="20"/>
                <w:szCs w:val="20"/>
                <w:u w:val="single"/>
              </w:rPr>
            </w:pPr>
            <w:r w:rsidRPr="0081052F">
              <w:rPr>
                <w:sz w:val="20"/>
                <w:szCs w:val="20"/>
              </w:rPr>
              <w:t>Coalition provides system supports including evaluating, documenting, and communicating</w:t>
            </w:r>
            <w:r w:rsidR="00B85409" w:rsidRPr="0081052F">
              <w:rPr>
                <w:sz w:val="20"/>
                <w:szCs w:val="20"/>
              </w:rPr>
              <w:t xml:space="preserve"> progress and lessons learned</w:t>
            </w:r>
            <w:r w:rsidRPr="0081052F">
              <w:rPr>
                <w:sz w:val="20"/>
                <w:szCs w:val="20"/>
              </w:rPr>
              <w:t xml:space="preserve"> and funding</w:t>
            </w:r>
            <w:r w:rsidR="00B85409" w:rsidRPr="0081052F">
              <w:rPr>
                <w:sz w:val="20"/>
                <w:szCs w:val="20"/>
              </w:rPr>
              <w:t>.</w:t>
            </w:r>
          </w:p>
          <w:p w:rsidR="00251404" w:rsidRPr="0081052F" w:rsidRDefault="00251404" w:rsidP="00B575F5">
            <w:pPr>
              <w:pStyle w:val="Default"/>
              <w:numPr>
                <w:ilvl w:val="0"/>
                <w:numId w:val="4"/>
              </w:numPr>
              <w:ind w:left="432"/>
              <w:rPr>
                <w:sz w:val="20"/>
                <w:szCs w:val="20"/>
                <w:u w:val="single"/>
              </w:rPr>
            </w:pPr>
            <w:r w:rsidRPr="0081052F">
              <w:rPr>
                <w:sz w:val="20"/>
                <w:szCs w:val="20"/>
              </w:rPr>
              <w:t>Continue development of pilot units and formative assessments</w:t>
            </w:r>
          </w:p>
          <w:p w:rsidR="0028252C" w:rsidRPr="0081052F" w:rsidRDefault="0028252C" w:rsidP="00B575F5">
            <w:pPr>
              <w:pStyle w:val="Default"/>
              <w:numPr>
                <w:ilvl w:val="0"/>
                <w:numId w:val="4"/>
              </w:numPr>
              <w:ind w:left="432"/>
              <w:rPr>
                <w:sz w:val="20"/>
                <w:szCs w:val="20"/>
                <w:u w:val="single"/>
              </w:rPr>
            </w:pPr>
            <w:r w:rsidRPr="0081052F">
              <w:rPr>
                <w:sz w:val="20"/>
                <w:szCs w:val="20"/>
              </w:rPr>
              <w:t>Post templates and examples (as they become available) of district implementation timelines and plans</w:t>
            </w:r>
            <w:r w:rsidR="00B52804" w:rsidRPr="0081052F">
              <w:rPr>
                <w:sz w:val="20"/>
                <w:szCs w:val="20"/>
              </w:rPr>
              <w:t>.</w:t>
            </w:r>
          </w:p>
          <w:p w:rsidR="00B52804" w:rsidRPr="0081052F" w:rsidRDefault="009B0DFD" w:rsidP="00B575F5">
            <w:pPr>
              <w:pStyle w:val="Default"/>
              <w:numPr>
                <w:ilvl w:val="0"/>
                <w:numId w:val="4"/>
              </w:numPr>
              <w:ind w:left="432"/>
              <w:rPr>
                <w:sz w:val="20"/>
                <w:szCs w:val="20"/>
                <w:u w:val="single"/>
              </w:rPr>
            </w:pPr>
            <w:r w:rsidRPr="0081052F">
              <w:rPr>
                <w:sz w:val="20"/>
                <w:szCs w:val="20"/>
              </w:rPr>
              <w:t xml:space="preserve">Provide supports </w:t>
            </w:r>
            <w:r w:rsidR="00B52804" w:rsidRPr="0081052F">
              <w:rPr>
                <w:sz w:val="20"/>
                <w:szCs w:val="20"/>
              </w:rPr>
              <w:t>for districts to develop plan drafts completed by end of 2015-2016 school year:</w:t>
            </w:r>
          </w:p>
          <w:p w:rsidR="009B0DFD" w:rsidRPr="0081052F" w:rsidRDefault="00187B78" w:rsidP="00B575F5">
            <w:pPr>
              <w:pStyle w:val="Default"/>
              <w:ind w:left="432" w:hanging="360"/>
              <w:rPr>
                <w:sz w:val="20"/>
                <w:szCs w:val="20"/>
              </w:rPr>
            </w:pPr>
            <w:r w:rsidRPr="0081052F">
              <w:rPr>
                <w:sz w:val="20"/>
                <w:szCs w:val="20"/>
              </w:rPr>
              <w:tab/>
            </w:r>
            <w:r w:rsidR="00B52804" w:rsidRPr="0081052F">
              <w:rPr>
                <w:sz w:val="20"/>
                <w:szCs w:val="20"/>
              </w:rPr>
              <w:t>-</w:t>
            </w:r>
            <w:r w:rsidR="009B0DFD" w:rsidRPr="0081052F">
              <w:rPr>
                <w:sz w:val="20"/>
                <w:szCs w:val="20"/>
              </w:rPr>
              <w:t>equity lens</w:t>
            </w:r>
          </w:p>
          <w:p w:rsidR="009B0DFD" w:rsidRPr="0081052F" w:rsidRDefault="00187B78" w:rsidP="00B575F5">
            <w:pPr>
              <w:pStyle w:val="Default"/>
              <w:ind w:left="432" w:hanging="360"/>
              <w:rPr>
                <w:sz w:val="20"/>
                <w:szCs w:val="20"/>
              </w:rPr>
            </w:pPr>
            <w:r w:rsidRPr="0081052F">
              <w:rPr>
                <w:sz w:val="20"/>
                <w:szCs w:val="20"/>
              </w:rPr>
              <w:tab/>
            </w:r>
            <w:r w:rsidR="009B0DFD" w:rsidRPr="0081052F">
              <w:rPr>
                <w:sz w:val="20"/>
                <w:szCs w:val="20"/>
              </w:rPr>
              <w:t>-resource allocation support/ODE connections</w:t>
            </w:r>
          </w:p>
          <w:p w:rsidR="00B52804" w:rsidRPr="0081052F" w:rsidRDefault="00187B78" w:rsidP="00B575F5">
            <w:pPr>
              <w:pStyle w:val="Default"/>
              <w:ind w:left="432" w:hanging="360"/>
              <w:rPr>
                <w:sz w:val="20"/>
                <w:szCs w:val="20"/>
              </w:rPr>
            </w:pPr>
            <w:r w:rsidRPr="0081052F">
              <w:rPr>
                <w:sz w:val="20"/>
                <w:szCs w:val="20"/>
              </w:rPr>
              <w:tab/>
            </w:r>
            <w:r w:rsidR="009B0DFD" w:rsidRPr="0081052F">
              <w:rPr>
                <w:sz w:val="20"/>
                <w:szCs w:val="20"/>
              </w:rPr>
              <w:t>-</w:t>
            </w:r>
            <w:r w:rsidR="00B52804" w:rsidRPr="0081052F">
              <w:rPr>
                <w:sz w:val="20"/>
                <w:szCs w:val="20"/>
              </w:rPr>
              <w:t>templates</w:t>
            </w:r>
          </w:p>
          <w:p w:rsidR="00B52804" w:rsidRPr="0081052F" w:rsidRDefault="00187B78" w:rsidP="00B575F5">
            <w:pPr>
              <w:pStyle w:val="Default"/>
              <w:ind w:left="432" w:hanging="360"/>
              <w:rPr>
                <w:sz w:val="20"/>
                <w:szCs w:val="20"/>
              </w:rPr>
            </w:pPr>
            <w:r w:rsidRPr="0081052F">
              <w:rPr>
                <w:sz w:val="20"/>
                <w:szCs w:val="20"/>
              </w:rPr>
              <w:tab/>
            </w:r>
            <w:r w:rsidR="00B52804" w:rsidRPr="0081052F">
              <w:rPr>
                <w:sz w:val="20"/>
                <w:szCs w:val="20"/>
              </w:rPr>
              <w:t>-webinars</w:t>
            </w:r>
          </w:p>
          <w:p w:rsidR="00B52804" w:rsidRPr="0081052F" w:rsidRDefault="00187B78" w:rsidP="00B575F5">
            <w:pPr>
              <w:pStyle w:val="Default"/>
              <w:ind w:left="432" w:hanging="360"/>
              <w:rPr>
                <w:sz w:val="20"/>
                <w:szCs w:val="20"/>
              </w:rPr>
            </w:pPr>
            <w:r w:rsidRPr="0081052F">
              <w:rPr>
                <w:sz w:val="20"/>
                <w:szCs w:val="20"/>
              </w:rPr>
              <w:tab/>
            </w:r>
            <w:r w:rsidR="00B52804" w:rsidRPr="0081052F">
              <w:rPr>
                <w:sz w:val="20"/>
                <w:szCs w:val="20"/>
              </w:rPr>
              <w:t>-de</w:t>
            </w:r>
            <w:r w:rsidR="009B0DFD" w:rsidRPr="0081052F">
              <w:rPr>
                <w:sz w:val="20"/>
                <w:szCs w:val="20"/>
              </w:rPr>
              <w:t>dicated regional contacts</w:t>
            </w:r>
          </w:p>
          <w:p w:rsidR="009B0DFD" w:rsidRPr="0081052F" w:rsidRDefault="00187B78" w:rsidP="00B575F5">
            <w:pPr>
              <w:pStyle w:val="Default"/>
              <w:ind w:left="432" w:hanging="360"/>
              <w:rPr>
                <w:sz w:val="20"/>
                <w:szCs w:val="20"/>
              </w:rPr>
            </w:pPr>
            <w:r w:rsidRPr="0081052F">
              <w:rPr>
                <w:sz w:val="20"/>
                <w:szCs w:val="20"/>
              </w:rPr>
              <w:tab/>
            </w:r>
            <w:r w:rsidR="009B0DFD" w:rsidRPr="0081052F">
              <w:rPr>
                <w:sz w:val="20"/>
                <w:szCs w:val="20"/>
              </w:rPr>
              <w:t>-ESD models</w:t>
            </w:r>
          </w:p>
          <w:p w:rsidR="00187B78" w:rsidRPr="0081052F" w:rsidRDefault="00187B78" w:rsidP="00B575F5">
            <w:pPr>
              <w:pStyle w:val="Default"/>
              <w:ind w:left="432" w:hanging="360"/>
              <w:rPr>
                <w:sz w:val="20"/>
                <w:szCs w:val="20"/>
                <w:u w:val="single"/>
              </w:rPr>
            </w:pPr>
            <w:r w:rsidRPr="0081052F">
              <w:rPr>
                <w:sz w:val="20"/>
                <w:szCs w:val="20"/>
              </w:rPr>
              <w:tab/>
              <w:t>-elementary implementation that aligns with CCSS</w:t>
            </w:r>
          </w:p>
          <w:p w:rsidR="0028252C" w:rsidRPr="0081052F" w:rsidRDefault="0028252C" w:rsidP="00B575F5">
            <w:pPr>
              <w:pStyle w:val="Default"/>
              <w:numPr>
                <w:ilvl w:val="0"/>
                <w:numId w:val="4"/>
              </w:numPr>
              <w:ind w:left="432"/>
              <w:rPr>
                <w:sz w:val="20"/>
                <w:szCs w:val="20"/>
                <w:u w:val="single"/>
              </w:rPr>
            </w:pPr>
            <w:r w:rsidRPr="0081052F">
              <w:rPr>
                <w:sz w:val="20"/>
                <w:szCs w:val="20"/>
              </w:rPr>
              <w:t xml:space="preserve">Use regional ESD DATA model to support </w:t>
            </w:r>
            <w:r w:rsidRPr="0081052F">
              <w:rPr>
                <w:sz w:val="20"/>
                <w:szCs w:val="20"/>
              </w:rPr>
              <w:lastRenderedPageBreak/>
              <w:t>District Implementation Plans</w:t>
            </w:r>
          </w:p>
          <w:p w:rsidR="00D53FA3" w:rsidRPr="0081052F" w:rsidRDefault="00D53FA3" w:rsidP="00B575F5">
            <w:pPr>
              <w:pStyle w:val="Default"/>
              <w:numPr>
                <w:ilvl w:val="0"/>
                <w:numId w:val="4"/>
              </w:numPr>
              <w:ind w:left="432"/>
              <w:rPr>
                <w:sz w:val="20"/>
                <w:szCs w:val="20"/>
                <w:u w:val="single"/>
              </w:rPr>
            </w:pPr>
            <w:r w:rsidRPr="0081052F">
              <w:rPr>
                <w:sz w:val="20"/>
                <w:szCs w:val="20"/>
              </w:rPr>
              <w:t xml:space="preserve">Establish criteria for vetting, evaluating, and adopting </w:t>
            </w:r>
            <w:r w:rsidR="009F5769" w:rsidRPr="0081052F">
              <w:rPr>
                <w:sz w:val="20"/>
                <w:szCs w:val="20"/>
              </w:rPr>
              <w:t>interim</w:t>
            </w:r>
            <w:r w:rsidRPr="0081052F">
              <w:rPr>
                <w:sz w:val="20"/>
                <w:szCs w:val="20"/>
              </w:rPr>
              <w:t xml:space="preserve"> materials that support NGSS (e.g., EQuIP, Publishers Criteria)</w:t>
            </w:r>
            <w:r w:rsidR="00B52804" w:rsidRPr="0081052F">
              <w:rPr>
                <w:sz w:val="20"/>
                <w:szCs w:val="20"/>
              </w:rPr>
              <w:t>.</w:t>
            </w:r>
          </w:p>
          <w:p w:rsidR="00FD4E1E" w:rsidRPr="0081052F" w:rsidRDefault="00FD4E1E" w:rsidP="00B575F5">
            <w:pPr>
              <w:pStyle w:val="Default"/>
              <w:numPr>
                <w:ilvl w:val="0"/>
                <w:numId w:val="4"/>
              </w:numPr>
              <w:ind w:left="432"/>
              <w:rPr>
                <w:sz w:val="20"/>
                <w:szCs w:val="20"/>
                <w:u w:val="single"/>
              </w:rPr>
            </w:pPr>
            <w:r w:rsidRPr="0081052F">
              <w:rPr>
                <w:sz w:val="20"/>
                <w:szCs w:val="20"/>
              </w:rPr>
              <w:t>Propose policy changes needed to support NGSS implementation.</w:t>
            </w:r>
          </w:p>
          <w:p w:rsidR="00175CAE" w:rsidRPr="0081052F" w:rsidRDefault="00175CAE" w:rsidP="00B575F5">
            <w:pPr>
              <w:pStyle w:val="Default"/>
              <w:numPr>
                <w:ilvl w:val="0"/>
                <w:numId w:val="4"/>
              </w:numPr>
              <w:ind w:left="432"/>
              <w:rPr>
                <w:sz w:val="20"/>
                <w:szCs w:val="20"/>
                <w:u w:val="single"/>
              </w:rPr>
            </w:pPr>
            <w:r w:rsidRPr="0081052F">
              <w:rPr>
                <w:sz w:val="20"/>
                <w:szCs w:val="20"/>
              </w:rPr>
              <w:t xml:space="preserve">Ongoing collaboration with educational partners including Equity Lens Stakeholders, </w:t>
            </w:r>
            <w:r w:rsidR="00D9464C" w:rsidRPr="0081052F">
              <w:rPr>
                <w:sz w:val="20"/>
                <w:szCs w:val="20"/>
              </w:rPr>
              <w:t>Early</w:t>
            </w:r>
            <w:r w:rsidRPr="0081052F">
              <w:rPr>
                <w:sz w:val="20"/>
                <w:szCs w:val="20"/>
              </w:rPr>
              <w:t xml:space="preserve"> Childhood, Special Education, and English Language Learners.</w:t>
            </w:r>
          </w:p>
          <w:p w:rsidR="00B575F5" w:rsidRPr="0081052F" w:rsidRDefault="00B575F5" w:rsidP="00B575F5">
            <w:pPr>
              <w:pStyle w:val="Default"/>
              <w:numPr>
                <w:ilvl w:val="0"/>
                <w:numId w:val="4"/>
              </w:numPr>
              <w:ind w:left="432"/>
              <w:rPr>
                <w:sz w:val="20"/>
                <w:szCs w:val="20"/>
                <w:u w:val="single"/>
              </w:rPr>
            </w:pPr>
            <w:r w:rsidRPr="0081052F">
              <w:rPr>
                <w:sz w:val="20"/>
                <w:szCs w:val="20"/>
              </w:rPr>
              <w:t>Develop/Coordinate/</w:t>
            </w:r>
          </w:p>
          <w:p w:rsidR="00B575F5" w:rsidRPr="0081052F" w:rsidRDefault="00B575F5" w:rsidP="00B575F5">
            <w:pPr>
              <w:pStyle w:val="Default"/>
              <w:ind w:left="432"/>
              <w:rPr>
                <w:sz w:val="20"/>
                <w:szCs w:val="20"/>
                <w:u w:val="single"/>
              </w:rPr>
            </w:pPr>
            <w:r w:rsidRPr="0081052F">
              <w:rPr>
                <w:sz w:val="20"/>
                <w:szCs w:val="20"/>
              </w:rPr>
              <w:t>Select of an effe</w:t>
            </w:r>
            <w:r w:rsidR="0081052F">
              <w:rPr>
                <w:sz w:val="20"/>
                <w:szCs w:val="20"/>
              </w:rPr>
              <w:t xml:space="preserve">ctive ODE portal system of </w:t>
            </w:r>
            <w:r w:rsidRPr="0081052F">
              <w:rPr>
                <w:sz w:val="20"/>
                <w:szCs w:val="20"/>
              </w:rPr>
              <w:t>resources considering the following criteria:</w:t>
            </w:r>
          </w:p>
          <w:p w:rsidR="00B575F5" w:rsidRPr="0081052F" w:rsidRDefault="00B575F5" w:rsidP="00B575F5">
            <w:pPr>
              <w:pStyle w:val="Default"/>
              <w:ind w:left="432" w:hanging="360"/>
              <w:rPr>
                <w:sz w:val="20"/>
                <w:szCs w:val="20"/>
              </w:rPr>
            </w:pPr>
            <w:r w:rsidRPr="0081052F">
              <w:rPr>
                <w:sz w:val="20"/>
                <w:szCs w:val="20"/>
              </w:rPr>
              <w:tab/>
              <w:t>-format</w:t>
            </w:r>
          </w:p>
          <w:p w:rsidR="00B575F5" w:rsidRPr="0081052F" w:rsidRDefault="00B575F5" w:rsidP="00B575F5">
            <w:pPr>
              <w:pStyle w:val="Default"/>
              <w:ind w:left="432" w:hanging="360"/>
              <w:rPr>
                <w:sz w:val="20"/>
                <w:szCs w:val="20"/>
              </w:rPr>
            </w:pPr>
            <w:r w:rsidRPr="0081052F">
              <w:rPr>
                <w:sz w:val="20"/>
                <w:szCs w:val="20"/>
              </w:rPr>
              <w:tab/>
              <w:t>-criteria</w:t>
            </w:r>
          </w:p>
          <w:p w:rsidR="00B575F5" w:rsidRPr="0081052F" w:rsidRDefault="00B575F5" w:rsidP="00B575F5">
            <w:pPr>
              <w:pStyle w:val="Default"/>
              <w:ind w:left="432" w:hanging="360"/>
              <w:rPr>
                <w:sz w:val="20"/>
                <w:szCs w:val="20"/>
              </w:rPr>
            </w:pPr>
            <w:r w:rsidRPr="0081052F">
              <w:rPr>
                <w:sz w:val="20"/>
                <w:szCs w:val="20"/>
              </w:rPr>
              <w:tab/>
              <w:t>-support</w:t>
            </w:r>
          </w:p>
          <w:p w:rsidR="00B575F5" w:rsidRPr="0081052F" w:rsidRDefault="00B575F5" w:rsidP="00B575F5">
            <w:pPr>
              <w:pStyle w:val="Default"/>
              <w:ind w:left="432" w:hanging="360"/>
              <w:rPr>
                <w:sz w:val="20"/>
                <w:szCs w:val="20"/>
              </w:rPr>
            </w:pPr>
            <w:r w:rsidRPr="0081052F">
              <w:rPr>
                <w:sz w:val="20"/>
                <w:szCs w:val="20"/>
              </w:rPr>
              <w:tab/>
              <w:t>-review</w:t>
            </w:r>
          </w:p>
          <w:p w:rsidR="00B575F5" w:rsidRPr="0081052F" w:rsidRDefault="00B575F5" w:rsidP="00B575F5">
            <w:pPr>
              <w:pStyle w:val="Default"/>
              <w:ind w:left="432" w:hanging="360"/>
              <w:rPr>
                <w:sz w:val="20"/>
                <w:szCs w:val="20"/>
              </w:rPr>
            </w:pPr>
            <w:r w:rsidRPr="0081052F">
              <w:rPr>
                <w:sz w:val="20"/>
                <w:szCs w:val="20"/>
              </w:rPr>
              <w:tab/>
              <w:t>-promotion</w:t>
            </w:r>
          </w:p>
          <w:p w:rsidR="00B575F5" w:rsidRPr="0081052F" w:rsidRDefault="00B575F5" w:rsidP="00B575F5">
            <w:pPr>
              <w:pStyle w:val="Default"/>
              <w:ind w:left="432" w:hanging="360"/>
              <w:rPr>
                <w:sz w:val="20"/>
                <w:szCs w:val="20"/>
              </w:rPr>
            </w:pPr>
            <w:r w:rsidRPr="0081052F">
              <w:rPr>
                <w:sz w:val="20"/>
                <w:szCs w:val="20"/>
              </w:rPr>
              <w:tab/>
              <w:t>-incentives (for submission/use of resources)</w:t>
            </w:r>
          </w:p>
          <w:p w:rsidR="00B575F5" w:rsidRPr="0081052F" w:rsidRDefault="00187B78" w:rsidP="00B575F5">
            <w:pPr>
              <w:pStyle w:val="Default"/>
              <w:numPr>
                <w:ilvl w:val="0"/>
                <w:numId w:val="4"/>
              </w:numPr>
              <w:ind w:left="432"/>
              <w:rPr>
                <w:sz w:val="20"/>
                <w:szCs w:val="20"/>
                <w:u w:val="single"/>
              </w:rPr>
            </w:pPr>
            <w:r w:rsidRPr="0081052F">
              <w:rPr>
                <w:sz w:val="20"/>
                <w:szCs w:val="20"/>
              </w:rPr>
              <w:t xml:space="preserve">Conduct webinars to train district </w:t>
            </w:r>
            <w:r w:rsidR="0081052F">
              <w:rPr>
                <w:sz w:val="20"/>
                <w:szCs w:val="20"/>
              </w:rPr>
              <w:t xml:space="preserve">teams and ODE staff to use NGSS </w:t>
            </w:r>
            <w:r w:rsidRPr="0081052F">
              <w:rPr>
                <w:sz w:val="20"/>
                <w:szCs w:val="20"/>
              </w:rPr>
              <w:t>resources.</w:t>
            </w:r>
          </w:p>
          <w:p w:rsidR="00BB55CB" w:rsidRPr="00F856B4" w:rsidRDefault="0081052F" w:rsidP="00A67728">
            <w:pPr>
              <w:pStyle w:val="Default"/>
              <w:numPr>
                <w:ilvl w:val="0"/>
                <w:numId w:val="4"/>
              </w:numPr>
              <w:ind w:left="432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Provide</w:t>
            </w:r>
            <w:r w:rsidR="00187B78" w:rsidRPr="0081052F">
              <w:rPr>
                <w:sz w:val="20"/>
                <w:szCs w:val="20"/>
              </w:rPr>
              <w:t xml:space="preserve"> presentations at statewide events (e.g., COSA, OSTA</w:t>
            </w:r>
            <w:r w:rsidR="00F13193" w:rsidRPr="0081052F">
              <w:rPr>
                <w:sz w:val="20"/>
                <w:szCs w:val="20"/>
              </w:rPr>
              <w:t>, OSBA</w:t>
            </w:r>
            <w:r w:rsidR="00187B78" w:rsidRPr="0081052F">
              <w:rPr>
                <w:sz w:val="20"/>
                <w:szCs w:val="20"/>
              </w:rPr>
              <w:t>).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B5" w:rsidRPr="0081052F" w:rsidRDefault="00BB57B5" w:rsidP="00F13193">
            <w:pPr>
              <w:pStyle w:val="Default"/>
              <w:numPr>
                <w:ilvl w:val="0"/>
                <w:numId w:val="3"/>
              </w:numPr>
              <w:ind w:left="432"/>
              <w:rPr>
                <w:sz w:val="20"/>
                <w:szCs w:val="20"/>
                <w:u w:val="single"/>
              </w:rPr>
            </w:pPr>
            <w:r w:rsidRPr="0081052F">
              <w:rPr>
                <w:sz w:val="20"/>
                <w:szCs w:val="20"/>
              </w:rPr>
              <w:lastRenderedPageBreak/>
              <w:t>Communication plan updates</w:t>
            </w:r>
          </w:p>
          <w:p w:rsidR="00F13193" w:rsidRPr="0081052F" w:rsidRDefault="00F13193" w:rsidP="00F13193">
            <w:pPr>
              <w:pStyle w:val="Default"/>
              <w:numPr>
                <w:ilvl w:val="0"/>
                <w:numId w:val="3"/>
              </w:numPr>
              <w:ind w:left="432"/>
              <w:rPr>
                <w:sz w:val="20"/>
                <w:szCs w:val="20"/>
                <w:u w:val="single"/>
              </w:rPr>
            </w:pPr>
            <w:r w:rsidRPr="0081052F">
              <w:rPr>
                <w:sz w:val="20"/>
                <w:szCs w:val="20"/>
              </w:rPr>
              <w:t>Coalition provides system supports including evaluating, documenting, and communicating progress and lessons learned and funding.</w:t>
            </w:r>
          </w:p>
          <w:p w:rsidR="00BB55CB" w:rsidRPr="0081052F" w:rsidRDefault="00251404" w:rsidP="00F13193">
            <w:pPr>
              <w:pStyle w:val="Default"/>
              <w:numPr>
                <w:ilvl w:val="0"/>
                <w:numId w:val="3"/>
              </w:numPr>
              <w:ind w:left="432"/>
              <w:rPr>
                <w:sz w:val="20"/>
                <w:szCs w:val="20"/>
                <w:u w:val="single"/>
              </w:rPr>
            </w:pPr>
            <w:r w:rsidRPr="0081052F">
              <w:rPr>
                <w:sz w:val="20"/>
                <w:szCs w:val="20"/>
              </w:rPr>
              <w:t>Continue development of pilot units and formative assessments</w:t>
            </w:r>
          </w:p>
          <w:p w:rsidR="00D701D7" w:rsidRPr="0081052F" w:rsidRDefault="00D701D7" w:rsidP="00F13193">
            <w:pPr>
              <w:pStyle w:val="Default"/>
              <w:numPr>
                <w:ilvl w:val="0"/>
                <w:numId w:val="3"/>
              </w:numPr>
              <w:ind w:left="432"/>
              <w:rPr>
                <w:sz w:val="20"/>
                <w:szCs w:val="20"/>
                <w:u w:val="single"/>
              </w:rPr>
            </w:pPr>
            <w:r w:rsidRPr="0081052F">
              <w:rPr>
                <w:sz w:val="20"/>
                <w:szCs w:val="20"/>
              </w:rPr>
              <w:t>Use regional ESD DATA model to support District Implementation Plans</w:t>
            </w:r>
          </w:p>
          <w:p w:rsidR="00B52804" w:rsidRPr="0081052F" w:rsidRDefault="00B52804" w:rsidP="00F13193">
            <w:pPr>
              <w:pStyle w:val="Default"/>
              <w:numPr>
                <w:ilvl w:val="0"/>
                <w:numId w:val="3"/>
              </w:numPr>
              <w:ind w:left="432"/>
              <w:rPr>
                <w:sz w:val="20"/>
                <w:szCs w:val="20"/>
                <w:u w:val="single"/>
              </w:rPr>
            </w:pPr>
            <w:r w:rsidRPr="0081052F">
              <w:rPr>
                <w:sz w:val="20"/>
                <w:szCs w:val="20"/>
              </w:rPr>
              <w:t>Districts begin implementing NGSS.</w:t>
            </w:r>
          </w:p>
          <w:p w:rsidR="00FD4E1E" w:rsidRPr="0081052F" w:rsidRDefault="00FD4E1E" w:rsidP="00F13193">
            <w:pPr>
              <w:pStyle w:val="Default"/>
              <w:numPr>
                <w:ilvl w:val="0"/>
                <w:numId w:val="3"/>
              </w:numPr>
              <w:ind w:left="432"/>
              <w:rPr>
                <w:sz w:val="20"/>
                <w:szCs w:val="20"/>
                <w:u w:val="single"/>
              </w:rPr>
            </w:pPr>
            <w:r w:rsidRPr="0081052F">
              <w:rPr>
                <w:sz w:val="20"/>
                <w:szCs w:val="20"/>
              </w:rPr>
              <w:t>Adopt policy changes needed to support NGSS implementation.</w:t>
            </w:r>
          </w:p>
          <w:p w:rsidR="00FD4E1E" w:rsidRPr="0081052F" w:rsidRDefault="001D45BD" w:rsidP="00F13193">
            <w:pPr>
              <w:pStyle w:val="Default"/>
              <w:numPr>
                <w:ilvl w:val="0"/>
                <w:numId w:val="3"/>
              </w:numPr>
              <w:ind w:left="432"/>
              <w:rPr>
                <w:sz w:val="20"/>
                <w:szCs w:val="20"/>
                <w:u w:val="single"/>
              </w:rPr>
            </w:pPr>
            <w:r w:rsidRPr="0081052F">
              <w:rPr>
                <w:sz w:val="20"/>
                <w:szCs w:val="20"/>
              </w:rPr>
              <w:t xml:space="preserve">Ongoing collaboration with educational partners including Equity Lens Stakeholders, </w:t>
            </w:r>
            <w:r w:rsidR="00D9464C" w:rsidRPr="0081052F">
              <w:rPr>
                <w:sz w:val="20"/>
                <w:szCs w:val="20"/>
              </w:rPr>
              <w:t>Early</w:t>
            </w:r>
            <w:r w:rsidRPr="0081052F">
              <w:rPr>
                <w:sz w:val="20"/>
                <w:szCs w:val="20"/>
              </w:rPr>
              <w:t xml:space="preserve"> Childhood, Special Education, and English Language Learners</w:t>
            </w:r>
            <w:r w:rsidR="00187B78" w:rsidRPr="0081052F">
              <w:rPr>
                <w:sz w:val="20"/>
                <w:szCs w:val="20"/>
              </w:rPr>
              <w:t>, CTE</w:t>
            </w:r>
          </w:p>
          <w:p w:rsidR="00187B78" w:rsidRPr="0081052F" w:rsidRDefault="00187B78" w:rsidP="00F13193">
            <w:pPr>
              <w:pStyle w:val="Default"/>
              <w:numPr>
                <w:ilvl w:val="0"/>
                <w:numId w:val="3"/>
              </w:numPr>
              <w:ind w:left="432"/>
              <w:rPr>
                <w:sz w:val="20"/>
                <w:szCs w:val="20"/>
                <w:u w:val="single"/>
              </w:rPr>
            </w:pPr>
            <w:r w:rsidRPr="0081052F">
              <w:rPr>
                <w:sz w:val="20"/>
                <w:szCs w:val="20"/>
              </w:rPr>
              <w:t>Collaborate with co-curricular and out-of-school programs, focusing specifically on equity lens and affective student identity.</w:t>
            </w:r>
          </w:p>
          <w:p w:rsidR="00B85409" w:rsidRPr="0081052F" w:rsidRDefault="00B85409" w:rsidP="00F13193">
            <w:pPr>
              <w:pStyle w:val="Default"/>
              <w:numPr>
                <w:ilvl w:val="0"/>
                <w:numId w:val="3"/>
              </w:numPr>
              <w:ind w:left="432"/>
              <w:rPr>
                <w:sz w:val="20"/>
                <w:szCs w:val="20"/>
                <w:u w:val="single"/>
              </w:rPr>
            </w:pPr>
            <w:r w:rsidRPr="0081052F">
              <w:rPr>
                <w:sz w:val="20"/>
                <w:szCs w:val="20"/>
              </w:rPr>
              <w:t xml:space="preserve">Facilitate conversations with districts that offer </w:t>
            </w:r>
            <w:r w:rsidRPr="0081052F">
              <w:rPr>
                <w:sz w:val="20"/>
                <w:szCs w:val="20"/>
              </w:rPr>
              <w:lastRenderedPageBreak/>
              <w:t>GEDs for appropriate alignment.</w:t>
            </w:r>
          </w:p>
          <w:p w:rsidR="00B85409" w:rsidRPr="0081052F" w:rsidRDefault="00B85409" w:rsidP="00F13193">
            <w:pPr>
              <w:pStyle w:val="Default"/>
              <w:numPr>
                <w:ilvl w:val="0"/>
                <w:numId w:val="3"/>
              </w:numPr>
              <w:ind w:left="432"/>
              <w:rPr>
                <w:sz w:val="20"/>
                <w:szCs w:val="20"/>
                <w:u w:val="single"/>
              </w:rPr>
            </w:pPr>
            <w:r w:rsidRPr="0081052F">
              <w:rPr>
                <w:sz w:val="20"/>
                <w:szCs w:val="20"/>
              </w:rPr>
              <w:t xml:space="preserve">Update adoption policies for curriculum materials, including traditional textbooks and digital resources </w:t>
            </w:r>
            <w:r w:rsidR="0052462D" w:rsidRPr="0081052F">
              <w:rPr>
                <w:sz w:val="20"/>
                <w:szCs w:val="20"/>
              </w:rPr>
              <w:t xml:space="preserve">(including OERs) </w:t>
            </w:r>
            <w:r w:rsidRPr="0081052F">
              <w:rPr>
                <w:sz w:val="20"/>
                <w:szCs w:val="20"/>
              </w:rPr>
              <w:t>that are aligned</w:t>
            </w:r>
            <w:r w:rsidR="0081052F">
              <w:rPr>
                <w:sz w:val="20"/>
                <w:szCs w:val="20"/>
              </w:rPr>
              <w:t xml:space="preserve"> to the three dimensions</w:t>
            </w:r>
            <w:r w:rsidRPr="0081052F">
              <w:rPr>
                <w:sz w:val="20"/>
                <w:szCs w:val="20"/>
              </w:rPr>
              <w:t>.</w:t>
            </w:r>
          </w:p>
          <w:p w:rsidR="0052462D" w:rsidRPr="0081052F" w:rsidRDefault="00B575F5" w:rsidP="00F13193">
            <w:pPr>
              <w:pStyle w:val="Default"/>
              <w:numPr>
                <w:ilvl w:val="0"/>
                <w:numId w:val="3"/>
              </w:numPr>
              <w:ind w:left="432"/>
              <w:rPr>
                <w:sz w:val="20"/>
                <w:szCs w:val="20"/>
                <w:u w:val="single"/>
              </w:rPr>
            </w:pPr>
            <w:r w:rsidRPr="0081052F">
              <w:rPr>
                <w:sz w:val="20"/>
                <w:szCs w:val="20"/>
              </w:rPr>
              <w:t>Imp</w:t>
            </w:r>
            <w:r w:rsidR="0081052F">
              <w:rPr>
                <w:sz w:val="20"/>
                <w:szCs w:val="20"/>
              </w:rPr>
              <w:t>lement ODE portal system of</w:t>
            </w:r>
            <w:r w:rsidRPr="0081052F">
              <w:rPr>
                <w:sz w:val="20"/>
                <w:szCs w:val="20"/>
              </w:rPr>
              <w:t xml:space="preserve"> resources considering the following criteria:</w:t>
            </w:r>
          </w:p>
          <w:p w:rsidR="00B575F5" w:rsidRPr="0081052F" w:rsidRDefault="00B575F5" w:rsidP="00F13193">
            <w:pPr>
              <w:pStyle w:val="Default"/>
              <w:ind w:left="432"/>
              <w:rPr>
                <w:sz w:val="20"/>
                <w:szCs w:val="20"/>
              </w:rPr>
            </w:pPr>
            <w:r w:rsidRPr="0081052F">
              <w:rPr>
                <w:sz w:val="20"/>
                <w:szCs w:val="20"/>
              </w:rPr>
              <w:t>-format</w:t>
            </w:r>
          </w:p>
          <w:p w:rsidR="00B575F5" w:rsidRPr="0081052F" w:rsidRDefault="00B575F5" w:rsidP="00F13193">
            <w:pPr>
              <w:pStyle w:val="Default"/>
              <w:ind w:left="432"/>
              <w:rPr>
                <w:sz w:val="20"/>
                <w:szCs w:val="20"/>
              </w:rPr>
            </w:pPr>
            <w:r w:rsidRPr="0081052F">
              <w:rPr>
                <w:sz w:val="20"/>
                <w:szCs w:val="20"/>
              </w:rPr>
              <w:t>-criteria</w:t>
            </w:r>
          </w:p>
          <w:p w:rsidR="00B575F5" w:rsidRPr="0081052F" w:rsidRDefault="00B575F5" w:rsidP="00F13193">
            <w:pPr>
              <w:pStyle w:val="Default"/>
              <w:ind w:left="432"/>
              <w:rPr>
                <w:sz w:val="20"/>
                <w:szCs w:val="20"/>
              </w:rPr>
            </w:pPr>
            <w:r w:rsidRPr="0081052F">
              <w:rPr>
                <w:sz w:val="20"/>
                <w:szCs w:val="20"/>
              </w:rPr>
              <w:t>-support</w:t>
            </w:r>
          </w:p>
          <w:p w:rsidR="00B575F5" w:rsidRPr="0081052F" w:rsidRDefault="00B575F5" w:rsidP="00F13193">
            <w:pPr>
              <w:pStyle w:val="Default"/>
              <w:ind w:left="432"/>
              <w:rPr>
                <w:sz w:val="20"/>
                <w:szCs w:val="20"/>
              </w:rPr>
            </w:pPr>
            <w:r w:rsidRPr="0081052F">
              <w:rPr>
                <w:sz w:val="20"/>
                <w:szCs w:val="20"/>
              </w:rPr>
              <w:t>-review</w:t>
            </w:r>
          </w:p>
          <w:p w:rsidR="00B575F5" w:rsidRPr="0081052F" w:rsidRDefault="00B575F5" w:rsidP="00F13193">
            <w:pPr>
              <w:pStyle w:val="Default"/>
              <w:ind w:left="432"/>
              <w:rPr>
                <w:sz w:val="20"/>
                <w:szCs w:val="20"/>
              </w:rPr>
            </w:pPr>
            <w:r w:rsidRPr="0081052F">
              <w:rPr>
                <w:sz w:val="20"/>
                <w:szCs w:val="20"/>
              </w:rPr>
              <w:t>-promotion</w:t>
            </w:r>
          </w:p>
          <w:p w:rsidR="00B575F5" w:rsidRPr="0081052F" w:rsidRDefault="00B575F5" w:rsidP="00F13193">
            <w:pPr>
              <w:pStyle w:val="Default"/>
              <w:ind w:left="432"/>
              <w:rPr>
                <w:sz w:val="20"/>
                <w:szCs w:val="20"/>
              </w:rPr>
            </w:pPr>
            <w:r w:rsidRPr="0081052F">
              <w:rPr>
                <w:sz w:val="20"/>
                <w:szCs w:val="20"/>
              </w:rPr>
              <w:t>-incentives (for submission/use of resources)</w:t>
            </w:r>
          </w:p>
          <w:p w:rsidR="00B575F5" w:rsidRPr="0081052F" w:rsidRDefault="0081052F" w:rsidP="00F13193">
            <w:pPr>
              <w:pStyle w:val="Default"/>
              <w:numPr>
                <w:ilvl w:val="0"/>
                <w:numId w:val="3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Conduct </w:t>
            </w:r>
            <w:r w:rsidR="00F13193" w:rsidRPr="0081052F">
              <w:rPr>
                <w:sz w:val="20"/>
                <w:szCs w:val="20"/>
              </w:rPr>
              <w:t>trainings for the Oregon Legislature</w:t>
            </w:r>
          </w:p>
          <w:p w:rsidR="00FD4E1E" w:rsidRPr="0081052F" w:rsidRDefault="00FD4E1E" w:rsidP="00FD4E1E">
            <w:pPr>
              <w:pStyle w:val="Default"/>
              <w:rPr>
                <w:sz w:val="20"/>
                <w:szCs w:val="20"/>
                <w:u w:val="single"/>
              </w:rPr>
            </w:pPr>
          </w:p>
          <w:p w:rsidR="00BB55CB" w:rsidRPr="0081052F" w:rsidRDefault="00BB55CB" w:rsidP="0033369E">
            <w:pPr>
              <w:pStyle w:val="Default"/>
              <w:rPr>
                <w:sz w:val="20"/>
                <w:szCs w:val="20"/>
                <w:u w:val="single"/>
              </w:rPr>
            </w:pPr>
          </w:p>
          <w:p w:rsidR="00BB55CB" w:rsidRPr="0081052F" w:rsidRDefault="00BB55CB" w:rsidP="000F462B">
            <w:pPr>
              <w:pStyle w:val="Default"/>
              <w:rPr>
                <w:sz w:val="20"/>
                <w:szCs w:val="20"/>
                <w:u w:val="single"/>
              </w:rPr>
            </w:pPr>
          </w:p>
          <w:p w:rsidR="00BB55CB" w:rsidRPr="0081052F" w:rsidRDefault="00BB55CB">
            <w:pPr>
              <w:pStyle w:val="Default"/>
              <w:rPr>
                <w:sz w:val="20"/>
                <w:szCs w:val="20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B5" w:rsidRPr="0081052F" w:rsidRDefault="00BB57B5" w:rsidP="00F13193">
            <w:pPr>
              <w:pStyle w:val="Default"/>
              <w:numPr>
                <w:ilvl w:val="0"/>
                <w:numId w:val="2"/>
              </w:numPr>
              <w:ind w:left="432"/>
              <w:rPr>
                <w:sz w:val="20"/>
                <w:szCs w:val="20"/>
                <w:u w:val="single"/>
              </w:rPr>
            </w:pPr>
            <w:r w:rsidRPr="0081052F">
              <w:rPr>
                <w:sz w:val="20"/>
                <w:szCs w:val="20"/>
              </w:rPr>
              <w:lastRenderedPageBreak/>
              <w:t>Communication plan updates</w:t>
            </w:r>
          </w:p>
          <w:p w:rsidR="00F13193" w:rsidRPr="0081052F" w:rsidRDefault="00F13193" w:rsidP="00F13193">
            <w:pPr>
              <w:pStyle w:val="Default"/>
              <w:numPr>
                <w:ilvl w:val="0"/>
                <w:numId w:val="2"/>
              </w:numPr>
              <w:ind w:left="432"/>
              <w:rPr>
                <w:sz w:val="20"/>
                <w:szCs w:val="20"/>
                <w:u w:val="single"/>
              </w:rPr>
            </w:pPr>
            <w:r w:rsidRPr="0081052F">
              <w:rPr>
                <w:sz w:val="20"/>
                <w:szCs w:val="20"/>
              </w:rPr>
              <w:t>Coalition provides system supports including evaluating, documenting, and communicating progress and lessons learned and funding.</w:t>
            </w:r>
          </w:p>
          <w:p w:rsidR="00F13193" w:rsidRPr="0081052F" w:rsidRDefault="00F13193" w:rsidP="00F13193">
            <w:pPr>
              <w:pStyle w:val="Default"/>
              <w:numPr>
                <w:ilvl w:val="0"/>
                <w:numId w:val="2"/>
              </w:numPr>
              <w:ind w:left="432"/>
              <w:rPr>
                <w:sz w:val="20"/>
                <w:szCs w:val="20"/>
                <w:u w:val="single"/>
              </w:rPr>
            </w:pPr>
            <w:r w:rsidRPr="0081052F">
              <w:rPr>
                <w:sz w:val="20"/>
                <w:szCs w:val="20"/>
              </w:rPr>
              <w:t>ODE performs assessment of NGSS and the alignment wit</w:t>
            </w:r>
            <w:r w:rsidR="00747CF0" w:rsidRPr="0081052F">
              <w:rPr>
                <w:sz w:val="20"/>
                <w:szCs w:val="20"/>
              </w:rPr>
              <w:t>h CCSS/waiver request to ESEA/NCLB.</w:t>
            </w:r>
          </w:p>
          <w:p w:rsidR="00251404" w:rsidRPr="0081052F" w:rsidRDefault="00251404" w:rsidP="00F13193">
            <w:pPr>
              <w:pStyle w:val="Default"/>
              <w:numPr>
                <w:ilvl w:val="0"/>
                <w:numId w:val="2"/>
              </w:numPr>
              <w:ind w:left="432"/>
              <w:rPr>
                <w:sz w:val="20"/>
                <w:szCs w:val="20"/>
                <w:u w:val="single"/>
              </w:rPr>
            </w:pPr>
            <w:r w:rsidRPr="0081052F">
              <w:rPr>
                <w:sz w:val="20"/>
                <w:szCs w:val="20"/>
              </w:rPr>
              <w:t>Continue development of pilot units and formative assessments</w:t>
            </w:r>
          </w:p>
          <w:p w:rsidR="00D701D7" w:rsidRPr="0081052F" w:rsidRDefault="00D701D7" w:rsidP="00F13193">
            <w:pPr>
              <w:pStyle w:val="Default"/>
              <w:numPr>
                <w:ilvl w:val="0"/>
                <w:numId w:val="2"/>
              </w:numPr>
              <w:ind w:left="432"/>
              <w:rPr>
                <w:sz w:val="20"/>
                <w:szCs w:val="20"/>
                <w:u w:val="single"/>
              </w:rPr>
            </w:pPr>
            <w:r w:rsidRPr="0081052F">
              <w:rPr>
                <w:sz w:val="20"/>
                <w:szCs w:val="20"/>
              </w:rPr>
              <w:t>Use regional ESD DATA model to support District Implementation Plans</w:t>
            </w:r>
          </w:p>
          <w:p w:rsidR="00FD4E1E" w:rsidRPr="0081052F" w:rsidRDefault="001D45BD" w:rsidP="00F13193">
            <w:pPr>
              <w:pStyle w:val="Default"/>
              <w:numPr>
                <w:ilvl w:val="0"/>
                <w:numId w:val="2"/>
              </w:numPr>
              <w:ind w:left="432"/>
              <w:rPr>
                <w:sz w:val="20"/>
                <w:szCs w:val="20"/>
                <w:u w:val="single"/>
              </w:rPr>
            </w:pPr>
            <w:r w:rsidRPr="0081052F">
              <w:rPr>
                <w:sz w:val="20"/>
                <w:szCs w:val="20"/>
              </w:rPr>
              <w:t xml:space="preserve">Ongoing collaboration with educational partners including Equity Lens Stakeholders, </w:t>
            </w:r>
            <w:r w:rsidR="00D9464C" w:rsidRPr="0081052F">
              <w:rPr>
                <w:sz w:val="20"/>
                <w:szCs w:val="20"/>
              </w:rPr>
              <w:t>Early</w:t>
            </w:r>
            <w:r w:rsidRPr="0081052F">
              <w:rPr>
                <w:sz w:val="20"/>
                <w:szCs w:val="20"/>
              </w:rPr>
              <w:t xml:space="preserve"> Childhood, Special Education, and English Language Learners</w:t>
            </w:r>
            <w:r w:rsidR="00A8476E" w:rsidRPr="0081052F">
              <w:rPr>
                <w:sz w:val="20"/>
                <w:szCs w:val="20"/>
              </w:rPr>
              <w:t>, CTE</w:t>
            </w:r>
          </w:p>
          <w:p w:rsidR="0052462D" w:rsidRPr="0081052F" w:rsidRDefault="00187B78" w:rsidP="00F13193">
            <w:pPr>
              <w:pStyle w:val="Default"/>
              <w:numPr>
                <w:ilvl w:val="0"/>
                <w:numId w:val="2"/>
              </w:numPr>
              <w:ind w:left="432"/>
              <w:rPr>
                <w:sz w:val="20"/>
                <w:szCs w:val="20"/>
                <w:u w:val="single"/>
              </w:rPr>
            </w:pPr>
            <w:r w:rsidRPr="0081052F">
              <w:rPr>
                <w:sz w:val="20"/>
                <w:szCs w:val="20"/>
              </w:rPr>
              <w:t xml:space="preserve">Ongoing collaboration with co-curricular and out-of-school programs, focusing specifically on equity lens and affective </w:t>
            </w:r>
            <w:r w:rsidRPr="0081052F">
              <w:rPr>
                <w:sz w:val="20"/>
                <w:szCs w:val="20"/>
              </w:rPr>
              <w:lastRenderedPageBreak/>
              <w:t>student identity.</w:t>
            </w:r>
          </w:p>
          <w:p w:rsidR="00F13193" w:rsidRPr="0081052F" w:rsidRDefault="00F13193" w:rsidP="00F13193">
            <w:pPr>
              <w:pStyle w:val="Default"/>
              <w:numPr>
                <w:ilvl w:val="0"/>
                <w:numId w:val="2"/>
              </w:numPr>
              <w:ind w:left="432"/>
              <w:rPr>
                <w:sz w:val="20"/>
                <w:szCs w:val="20"/>
                <w:u w:val="single"/>
              </w:rPr>
            </w:pPr>
            <w:r w:rsidRPr="0081052F">
              <w:rPr>
                <w:sz w:val="20"/>
                <w:szCs w:val="20"/>
              </w:rPr>
              <w:t>Post ESD/STEM Hub/district-created implementation resources.</w:t>
            </w:r>
          </w:p>
          <w:p w:rsidR="00747CF0" w:rsidRPr="0081052F" w:rsidRDefault="00747CF0" w:rsidP="00F13193">
            <w:pPr>
              <w:pStyle w:val="Default"/>
              <w:numPr>
                <w:ilvl w:val="0"/>
                <w:numId w:val="2"/>
              </w:numPr>
              <w:ind w:left="432"/>
              <w:rPr>
                <w:sz w:val="20"/>
                <w:szCs w:val="20"/>
                <w:u w:val="single"/>
              </w:rPr>
            </w:pPr>
            <w:r w:rsidRPr="0081052F">
              <w:rPr>
                <w:sz w:val="20"/>
                <w:szCs w:val="20"/>
              </w:rPr>
              <w:t xml:space="preserve">Ongoing collaboration and communication of internal </w:t>
            </w:r>
            <w:r w:rsidR="00B65D33" w:rsidRPr="0081052F">
              <w:rPr>
                <w:sz w:val="20"/>
                <w:szCs w:val="20"/>
              </w:rPr>
              <w:t xml:space="preserve">educational enterprise </w:t>
            </w:r>
            <w:r w:rsidRPr="0081052F">
              <w:rPr>
                <w:sz w:val="20"/>
                <w:szCs w:val="20"/>
              </w:rPr>
              <w:t xml:space="preserve">and external </w:t>
            </w:r>
            <w:r w:rsidR="00B65D33" w:rsidRPr="0081052F">
              <w:rPr>
                <w:sz w:val="20"/>
                <w:szCs w:val="20"/>
              </w:rPr>
              <w:t xml:space="preserve">informal educational </w:t>
            </w:r>
            <w:r w:rsidRPr="0081052F">
              <w:rPr>
                <w:sz w:val="20"/>
                <w:szCs w:val="20"/>
              </w:rPr>
              <w:t>stakeholders</w:t>
            </w:r>
            <w:r w:rsidR="00F71044" w:rsidRPr="0081052F">
              <w:rPr>
                <w:sz w:val="20"/>
                <w:szCs w:val="20"/>
              </w:rPr>
              <w:t xml:space="preserve"> (e.g., Native Americans and intergenerational wisdom pertaining to other cultural groups)</w:t>
            </w:r>
            <w:r w:rsidRPr="0081052F">
              <w:rPr>
                <w:sz w:val="20"/>
                <w:szCs w:val="20"/>
              </w:rPr>
              <w:t>.</w:t>
            </w:r>
          </w:p>
          <w:p w:rsidR="00B65D33" w:rsidRPr="0081052F" w:rsidRDefault="00B65D33" w:rsidP="00F13193">
            <w:pPr>
              <w:pStyle w:val="Default"/>
              <w:numPr>
                <w:ilvl w:val="0"/>
                <w:numId w:val="2"/>
              </w:numPr>
              <w:ind w:left="432"/>
              <w:rPr>
                <w:sz w:val="20"/>
                <w:szCs w:val="20"/>
                <w:u w:val="single"/>
              </w:rPr>
            </w:pPr>
            <w:r w:rsidRPr="0081052F">
              <w:rPr>
                <w:sz w:val="20"/>
                <w:szCs w:val="20"/>
              </w:rPr>
              <w:t>Continuation of adoption process for  NGSS instructional materials.</w:t>
            </w:r>
          </w:p>
          <w:p w:rsidR="00BB55CB" w:rsidRPr="0081052F" w:rsidRDefault="00BB55CB" w:rsidP="00F13193">
            <w:pPr>
              <w:pStyle w:val="Default"/>
              <w:ind w:left="432"/>
              <w:rPr>
                <w:sz w:val="20"/>
                <w:szCs w:val="20"/>
                <w:u w:val="single"/>
              </w:rPr>
            </w:pPr>
          </w:p>
          <w:p w:rsidR="00BB55CB" w:rsidRPr="0081052F" w:rsidRDefault="00BB55CB" w:rsidP="000540BA">
            <w:pPr>
              <w:spacing w:before="120" w:after="120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B" w:rsidRPr="0081052F" w:rsidRDefault="00BB57B5" w:rsidP="00B65D33">
            <w:pPr>
              <w:pStyle w:val="Default"/>
              <w:numPr>
                <w:ilvl w:val="0"/>
                <w:numId w:val="1"/>
              </w:numPr>
              <w:ind w:left="432"/>
              <w:rPr>
                <w:sz w:val="20"/>
                <w:szCs w:val="20"/>
                <w:u w:val="single"/>
              </w:rPr>
            </w:pPr>
            <w:r w:rsidRPr="0081052F">
              <w:rPr>
                <w:sz w:val="20"/>
                <w:szCs w:val="20"/>
              </w:rPr>
              <w:lastRenderedPageBreak/>
              <w:t>Communication plan updates</w:t>
            </w:r>
          </w:p>
          <w:p w:rsidR="00F13193" w:rsidRPr="0081052F" w:rsidRDefault="00F13193" w:rsidP="00B65D33">
            <w:pPr>
              <w:pStyle w:val="Default"/>
              <w:numPr>
                <w:ilvl w:val="0"/>
                <w:numId w:val="1"/>
              </w:numPr>
              <w:ind w:left="432"/>
              <w:rPr>
                <w:sz w:val="20"/>
                <w:szCs w:val="20"/>
                <w:u w:val="single"/>
              </w:rPr>
            </w:pPr>
            <w:r w:rsidRPr="0081052F">
              <w:rPr>
                <w:sz w:val="20"/>
                <w:szCs w:val="20"/>
              </w:rPr>
              <w:t>Coalition provides system supports including evaluating, documenting, and communicating progress and lessons learned and funding.</w:t>
            </w:r>
          </w:p>
          <w:p w:rsidR="00251404" w:rsidRPr="0081052F" w:rsidRDefault="00251404" w:rsidP="00B65D33">
            <w:pPr>
              <w:pStyle w:val="Default"/>
              <w:numPr>
                <w:ilvl w:val="0"/>
                <w:numId w:val="1"/>
              </w:numPr>
              <w:ind w:left="432"/>
              <w:rPr>
                <w:sz w:val="20"/>
                <w:szCs w:val="20"/>
                <w:u w:val="single"/>
              </w:rPr>
            </w:pPr>
            <w:r w:rsidRPr="0081052F">
              <w:rPr>
                <w:sz w:val="20"/>
                <w:szCs w:val="20"/>
              </w:rPr>
              <w:t>Continue development of pilot units and formative assessments</w:t>
            </w:r>
          </w:p>
          <w:p w:rsidR="00D9464C" w:rsidRPr="0081052F" w:rsidRDefault="00D9464C" w:rsidP="00B65D33">
            <w:pPr>
              <w:pStyle w:val="Default"/>
              <w:numPr>
                <w:ilvl w:val="0"/>
                <w:numId w:val="1"/>
              </w:numPr>
              <w:ind w:left="432"/>
              <w:rPr>
                <w:sz w:val="20"/>
                <w:szCs w:val="20"/>
                <w:u w:val="single"/>
              </w:rPr>
            </w:pPr>
            <w:r w:rsidRPr="0081052F">
              <w:rPr>
                <w:sz w:val="20"/>
                <w:szCs w:val="20"/>
              </w:rPr>
              <w:t>Ongoing collaboration with educational partners including Equity Lens Stakeholders, Early Childhood, Special Education, and English Language Learners</w:t>
            </w:r>
            <w:r w:rsidR="00A8476E" w:rsidRPr="0081052F">
              <w:rPr>
                <w:sz w:val="20"/>
                <w:szCs w:val="20"/>
              </w:rPr>
              <w:t>, CTE</w:t>
            </w:r>
          </w:p>
          <w:p w:rsidR="00187B78" w:rsidRPr="0081052F" w:rsidRDefault="00187B78" w:rsidP="00B65D33">
            <w:pPr>
              <w:pStyle w:val="Default"/>
              <w:numPr>
                <w:ilvl w:val="0"/>
                <w:numId w:val="1"/>
              </w:numPr>
              <w:ind w:left="432"/>
              <w:rPr>
                <w:sz w:val="20"/>
                <w:szCs w:val="20"/>
                <w:u w:val="single"/>
              </w:rPr>
            </w:pPr>
            <w:r w:rsidRPr="0081052F">
              <w:rPr>
                <w:sz w:val="20"/>
                <w:szCs w:val="20"/>
              </w:rPr>
              <w:t>Ongoing collaboration with co-curricular and out-of-school programs, focusing specifically on equity lens and affective student identity.</w:t>
            </w:r>
          </w:p>
          <w:p w:rsidR="00B65D33" w:rsidRPr="0081052F" w:rsidRDefault="00B65D33" w:rsidP="00B65D33">
            <w:pPr>
              <w:pStyle w:val="Default"/>
              <w:numPr>
                <w:ilvl w:val="0"/>
                <w:numId w:val="1"/>
              </w:numPr>
              <w:ind w:left="432"/>
              <w:rPr>
                <w:sz w:val="20"/>
                <w:szCs w:val="20"/>
                <w:u w:val="single"/>
              </w:rPr>
            </w:pPr>
            <w:r w:rsidRPr="0081052F">
              <w:rPr>
                <w:sz w:val="20"/>
                <w:szCs w:val="20"/>
              </w:rPr>
              <w:t xml:space="preserve">Continuation of </w:t>
            </w:r>
            <w:r w:rsidRPr="0081052F">
              <w:rPr>
                <w:sz w:val="20"/>
                <w:szCs w:val="20"/>
              </w:rPr>
              <w:lastRenderedPageBreak/>
              <w:t>adoption process for NGSS instructional materials.</w:t>
            </w:r>
          </w:p>
          <w:p w:rsidR="00251404" w:rsidRPr="0081052F" w:rsidRDefault="00251404" w:rsidP="00251404">
            <w:pPr>
              <w:pStyle w:val="Default"/>
              <w:ind w:left="720"/>
              <w:rPr>
                <w:sz w:val="20"/>
                <w:szCs w:val="20"/>
                <w:u w:val="single"/>
              </w:rPr>
            </w:pPr>
          </w:p>
        </w:tc>
      </w:tr>
    </w:tbl>
    <w:p w:rsidR="00F412AF" w:rsidRPr="005E351B" w:rsidRDefault="00F412AF" w:rsidP="00CF0FA4">
      <w:pPr>
        <w:spacing w:before="120" w:after="120"/>
        <w:rPr>
          <w:rFonts w:cs="Arial"/>
          <w:sz w:val="21"/>
          <w:szCs w:val="21"/>
        </w:rPr>
      </w:pPr>
      <w:bookmarkStart w:id="0" w:name="_GoBack"/>
      <w:bookmarkEnd w:id="0"/>
    </w:p>
    <w:p w:rsidR="00F412AF" w:rsidRDefault="00F412AF" w:rsidP="00CF0FA4">
      <w:pPr>
        <w:spacing w:before="120" w:after="120"/>
      </w:pPr>
    </w:p>
    <w:sectPr w:rsidR="00F412AF" w:rsidSect="00B06B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0F0" w:rsidRDefault="00D970F0" w:rsidP="00B06BA1">
      <w:pPr>
        <w:spacing w:before="0" w:after="0"/>
      </w:pPr>
      <w:r>
        <w:separator/>
      </w:r>
    </w:p>
  </w:endnote>
  <w:endnote w:type="continuationSeparator" w:id="0">
    <w:p w:rsidR="00D970F0" w:rsidRDefault="00D970F0" w:rsidP="00B06BA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BA1" w:rsidRDefault="00B06B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BA1" w:rsidRDefault="00B06B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BA1" w:rsidRDefault="00B06B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0F0" w:rsidRDefault="00D970F0" w:rsidP="00B06BA1">
      <w:pPr>
        <w:spacing w:before="0" w:after="0"/>
      </w:pPr>
      <w:r>
        <w:separator/>
      </w:r>
    </w:p>
  </w:footnote>
  <w:footnote w:type="continuationSeparator" w:id="0">
    <w:p w:rsidR="00D970F0" w:rsidRDefault="00D970F0" w:rsidP="00B06BA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BA1" w:rsidRDefault="00B06B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9667436"/>
      <w:docPartObj>
        <w:docPartGallery w:val="Watermarks"/>
        <w:docPartUnique/>
      </w:docPartObj>
    </w:sdtPr>
    <w:sdtEndPr/>
    <w:sdtContent>
      <w:p w:rsidR="00B06BA1" w:rsidRDefault="00D970F0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BA1" w:rsidRDefault="00B06B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F7D88"/>
    <w:multiLevelType w:val="hybridMultilevel"/>
    <w:tmpl w:val="271CE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73C66"/>
    <w:multiLevelType w:val="hybridMultilevel"/>
    <w:tmpl w:val="B60C7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56AF0"/>
    <w:multiLevelType w:val="hybridMultilevel"/>
    <w:tmpl w:val="A656D75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>
    <w:nsid w:val="5FE113E1"/>
    <w:multiLevelType w:val="hybridMultilevel"/>
    <w:tmpl w:val="1F382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6B3262"/>
    <w:multiLevelType w:val="hybridMultilevel"/>
    <w:tmpl w:val="177AF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FA4"/>
    <w:rsid w:val="000540BA"/>
    <w:rsid w:val="00071C4B"/>
    <w:rsid w:val="00084B76"/>
    <w:rsid w:val="00086418"/>
    <w:rsid w:val="000D5D83"/>
    <w:rsid w:val="000F462B"/>
    <w:rsid w:val="00132374"/>
    <w:rsid w:val="00175CAE"/>
    <w:rsid w:val="00187B78"/>
    <w:rsid w:val="001D45BD"/>
    <w:rsid w:val="00251404"/>
    <w:rsid w:val="0028252C"/>
    <w:rsid w:val="002C5145"/>
    <w:rsid w:val="0033369E"/>
    <w:rsid w:val="00340DB2"/>
    <w:rsid w:val="003B12E3"/>
    <w:rsid w:val="00450D20"/>
    <w:rsid w:val="004E48D4"/>
    <w:rsid w:val="0052462D"/>
    <w:rsid w:val="005B6C27"/>
    <w:rsid w:val="005E351B"/>
    <w:rsid w:val="005F5E7D"/>
    <w:rsid w:val="00671477"/>
    <w:rsid w:val="00676723"/>
    <w:rsid w:val="006B2126"/>
    <w:rsid w:val="00747CF0"/>
    <w:rsid w:val="007A4D34"/>
    <w:rsid w:val="007C512D"/>
    <w:rsid w:val="007E47AF"/>
    <w:rsid w:val="0081052F"/>
    <w:rsid w:val="00824DA7"/>
    <w:rsid w:val="00857464"/>
    <w:rsid w:val="008E6796"/>
    <w:rsid w:val="009B0DFD"/>
    <w:rsid w:val="009D0B94"/>
    <w:rsid w:val="009F5769"/>
    <w:rsid w:val="00A4292A"/>
    <w:rsid w:val="00A67728"/>
    <w:rsid w:val="00A73B34"/>
    <w:rsid w:val="00A8476E"/>
    <w:rsid w:val="00A9464C"/>
    <w:rsid w:val="00B06BA1"/>
    <w:rsid w:val="00B46845"/>
    <w:rsid w:val="00B52804"/>
    <w:rsid w:val="00B575F5"/>
    <w:rsid w:val="00B65D33"/>
    <w:rsid w:val="00B85409"/>
    <w:rsid w:val="00BB55CB"/>
    <w:rsid w:val="00BB57B5"/>
    <w:rsid w:val="00BC2E58"/>
    <w:rsid w:val="00CC6849"/>
    <w:rsid w:val="00CF0FA4"/>
    <w:rsid w:val="00D311D9"/>
    <w:rsid w:val="00D44AC1"/>
    <w:rsid w:val="00D53FA3"/>
    <w:rsid w:val="00D6684D"/>
    <w:rsid w:val="00D701D7"/>
    <w:rsid w:val="00D845BF"/>
    <w:rsid w:val="00D9464C"/>
    <w:rsid w:val="00D970F0"/>
    <w:rsid w:val="00E37818"/>
    <w:rsid w:val="00E37FAB"/>
    <w:rsid w:val="00EA5B55"/>
    <w:rsid w:val="00F13193"/>
    <w:rsid w:val="00F412AF"/>
    <w:rsid w:val="00F71044"/>
    <w:rsid w:val="00F856B4"/>
    <w:rsid w:val="00FD25A3"/>
    <w:rsid w:val="00FD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B9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B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12AF"/>
    <w:pPr>
      <w:autoSpaceDE w:val="0"/>
      <w:autoSpaceDN w:val="0"/>
      <w:adjustRightInd w:val="0"/>
      <w:spacing w:before="0" w:after="0"/>
    </w:pPr>
    <w:rPr>
      <w:rFonts w:cs="Arial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B06BA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06BA1"/>
  </w:style>
  <w:style w:type="paragraph" w:styleId="Footer">
    <w:name w:val="footer"/>
    <w:basedOn w:val="Normal"/>
    <w:link w:val="FooterChar"/>
    <w:uiPriority w:val="99"/>
    <w:unhideWhenUsed/>
    <w:rsid w:val="00B06BA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06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B9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B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12AF"/>
    <w:pPr>
      <w:autoSpaceDE w:val="0"/>
      <w:autoSpaceDN w:val="0"/>
      <w:adjustRightInd w:val="0"/>
      <w:spacing w:before="0" w:after="0"/>
    </w:pPr>
    <w:rPr>
      <w:rFonts w:cs="Arial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B06BA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06BA1"/>
  </w:style>
  <w:style w:type="paragraph" w:styleId="Footer">
    <w:name w:val="footer"/>
    <w:basedOn w:val="Normal"/>
    <w:link w:val="FooterChar"/>
    <w:uiPriority w:val="99"/>
    <w:unhideWhenUsed/>
    <w:rsid w:val="00B06BA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06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345F31F18E44680D1011C5E8A15A0" ma:contentTypeVersion="6" ma:contentTypeDescription="Create a new document." ma:contentTypeScope="" ma:versionID="d6fb99deb2dc95688930dc2652d35da3">
  <xsd:schema xmlns:xsd="http://www.w3.org/2001/XMLSchema" xmlns:xs="http://www.w3.org/2001/XMLSchema" xmlns:p="http://schemas.microsoft.com/office/2006/metadata/properties" xmlns:ns1="http://schemas.microsoft.com/sharepoint/v3" xmlns:ns2="ec60daf9-795a-4040-9785-6b9d8ae581da" targetNamespace="http://schemas.microsoft.com/office/2006/metadata/properties" ma:root="true" ma:fieldsID="cb1c7d4551c6d7fd7a9b7e90f8482228" ns1:_="" ns2:_="">
    <xsd:import namespace="http://schemas.microsoft.com/sharepoint/v3"/>
    <xsd:import namespace="ec60daf9-795a-4040-9785-6b9d8ae581da"/>
    <xsd:element name="properties">
      <xsd:complexType>
        <xsd:sequence>
          <xsd:element name="documentManagement">
            <xsd:complexType>
              <xsd:all>
                <xsd:element ref="ns2:Estimated_x0020_Creation_x0020_Date" minOccurs="0"/>
                <xsd:element ref="ns2:Remediation_x0020_Date" minOccurs="0"/>
                <xsd:element ref="ns1:PublishingStartDate" minOccurs="0"/>
                <xsd:element ref="ns1:PublishingExpiration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0daf9-795a-4040-9785-6b9d8ae581da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2" nillable="true" ma:displayName="Estimated Creation Date" ma:format="DateOnly" ma:internalName="Estimated_x0020_Creation_x0020_Date0" ma:readOnly="false">
      <xsd:simpleType>
        <xsd:restriction base="dms:DateTime"/>
      </xsd:simpleType>
    </xsd:element>
    <xsd:element name="Remediation_x0020_Date" ma:index="3" nillable="true" ma:displayName="Remediation Date" ma:default="[today]" ma:format="DateOnly" ma:internalName="Remediation_x0020_Date0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0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ec60daf9-795a-4040-9785-6b9d8ae581da">2020-07-18T14:50:32+00:00</Remediation_x0020_Date>
    <Priority xmlns="ec60daf9-795a-4040-9785-6b9d8ae581da">New</Priority>
    <Estimated_x0020_Creation_x0020_Date xmlns="ec60daf9-795a-4040-9785-6b9d8ae581da" xsi:nil="true"/>
  </documentManagement>
</p:properties>
</file>

<file path=customXml/itemProps1.xml><?xml version="1.0" encoding="utf-8"?>
<ds:datastoreItem xmlns:ds="http://schemas.openxmlformats.org/officeDocument/2006/customXml" ds:itemID="{C50CE0EF-131A-4F72-9F17-E66C949341B8}"/>
</file>

<file path=customXml/itemProps2.xml><?xml version="1.0" encoding="utf-8"?>
<ds:datastoreItem xmlns:ds="http://schemas.openxmlformats.org/officeDocument/2006/customXml" ds:itemID="{A371AE70-34E2-4E6F-B741-5E120F8A5FED}"/>
</file>

<file path=customXml/itemProps3.xml><?xml version="1.0" encoding="utf-8"?>
<ds:datastoreItem xmlns:ds="http://schemas.openxmlformats.org/officeDocument/2006/customXml" ds:itemID="{731762E4-D331-4AD6-A403-FB9CF92605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KLECKNER Cheryl</dc:creator>
  <cp:lastModifiedBy>KLECKNER Cheryl</cp:lastModifiedBy>
  <cp:revision>3</cp:revision>
  <dcterms:created xsi:type="dcterms:W3CDTF">2014-02-23T23:36:00Z</dcterms:created>
  <dcterms:modified xsi:type="dcterms:W3CDTF">2014-02-23T23:49:00Z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0x0101005EF345F31F18E44680D1011C5E8A15A0</vt:lpwstr>
  </property>
  <property fmtid="{D5CDD505-2E9C-101B-9397-08002B2CF9AE}" pid="5" name="Priority">
    <vt:lpwstr>New</vt:lpwstr>
  </property>
</Properties>
</file>