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7953" w14:textId="43F60D19" w:rsidR="008F047C" w:rsidRPr="00D03E33" w:rsidRDefault="008F047C" w:rsidP="00C24038">
      <w:pPr>
        <w:keepNext/>
        <w:keepLines/>
        <w:spacing w:after="120" w:line="259" w:lineRule="auto"/>
        <w:outlineLvl w:val="0"/>
        <w:rPr>
          <w:rFonts w:ascii="Calibri Light" w:eastAsia="MS Gothic" w:hAnsi="Calibri Light" w:cs="Times New Roman"/>
          <w:color w:val="2F5496"/>
          <w:kern w:val="0"/>
          <w:sz w:val="32"/>
          <w:szCs w:val="32"/>
          <w14:ligatures w14:val="none"/>
        </w:rPr>
      </w:pPr>
      <w:r w:rsidRPr="00D03E33">
        <w:rPr>
          <w:rFonts w:ascii="Calibri Light" w:eastAsia="MS Gothic" w:hAnsi="Calibri Light" w:cs="Times New Roman"/>
          <w:color w:val="2F5496"/>
          <w:kern w:val="0"/>
          <w:sz w:val="32"/>
          <w:szCs w:val="32"/>
          <w14:ligatures w14:val="none"/>
        </w:rPr>
        <w:t>Folleto familiar Early Proficient</w:t>
      </w:r>
    </w:p>
    <w:p w14:paraId="4146F6B1" w14:textId="3A1B92FC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Un estudiante en su hogar obtuvo la calificación de </w:t>
      </w:r>
      <w:r w:rsidRPr="00C2403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Competente con aprobación familiar 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(“Early Proficient”) en la prueba anual English Language Proficiency Assessment Summative (</w:t>
      </w:r>
      <w:r w:rsidRPr="00C2403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Evaluación de competencia en inglés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; ELPA por sus siglas en inglés) de este año. Se le solicita que decida si este estudiante continuará o dejará de tener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el estatus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de aprendiz del idioma inglés.</w:t>
      </w:r>
      <w:r w:rsidR="00E13F6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</w:p>
    <w:p w14:paraId="5A72CB67" w14:textId="77777777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“Aprendiz del idioma inglés” significa que el estudiante recibe servicios de enseñanza del idioma inglés.</w:t>
      </w:r>
    </w:p>
    <w:p w14:paraId="00F205DD" w14:textId="77777777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¿Qué es la English Language Proficiency Assessment (ELPA) Summative?</w:t>
      </w:r>
    </w:p>
    <w:p w14:paraId="5FD7A1C9" w14:textId="3779AE5A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La ELPA Summative es una prueba que indica si un estudiante necesita servicios de enseñanza del idioma inglés o si está listo para dejar de tener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el estatus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de aprendiz del idioma inglés.</w:t>
      </w:r>
    </w:p>
    <w:p w14:paraId="6E668631" w14:textId="77777777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¿Qué significa </w:t>
      </w:r>
      <w:r w:rsidRPr="00C24038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8"/>
          <w:szCs w:val="28"/>
          <w14:ligatures w14:val="none"/>
        </w:rPr>
        <w:t>Competente con aprobación familiar</w:t>
      </w:r>
      <w:r w:rsidRPr="00C24038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(“Early Proficient”)?</w:t>
      </w:r>
    </w:p>
    <w:p w14:paraId="6E36F9DD" w14:textId="0E9961EF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Competente con aprobación familiar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es un resultado de la prueba. Significa que el estudiante obtuvo una puntuación muy cercana a </w:t>
      </w:r>
      <w:r w:rsidRPr="00C2403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Competente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(Proficient), por lo que puede estar listo para dejar de tener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el estatus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de aprendiz del idioma inglés.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C24038" w:rsidRPr="00C24038" w14:paraId="013A1387" w14:textId="77777777" w:rsidTr="00E13F63">
        <w:trPr>
          <w:trHeight w:val="564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1C7B0F" w14:textId="77777777" w:rsidR="00C24038" w:rsidRPr="00C24038" w:rsidRDefault="00C24038" w:rsidP="00E13F63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240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¿Qué necesito hacer?</w:t>
            </w:r>
          </w:p>
          <w:p w14:paraId="35A9DE51" w14:textId="41043C86" w:rsidR="00C24038" w:rsidRPr="00C24038" w:rsidRDefault="00C24038" w:rsidP="00E13F63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24038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 xml:space="preserve">Se le solicita que decida si desea que su estudiante continúe o deje de tener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el estatus</w:t>
            </w:r>
            <w:r w:rsidRPr="00C24038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 xml:space="preserve"> de aprendiz del idioma inglés.</w:t>
            </w:r>
          </w:p>
          <w:p w14:paraId="50C2AA88" w14:textId="4B40C405" w:rsidR="00C24038" w:rsidRPr="00C24038" w:rsidRDefault="00C24038" w:rsidP="00C24038">
            <w:pPr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24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Si usted decide que su estudiante </w:t>
            </w:r>
            <w:r w:rsidRPr="00C240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deje de tener</w:t>
            </w:r>
            <w:r w:rsidRPr="00C24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el estatus</w:t>
            </w:r>
            <w:r w:rsidRPr="00C24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de aprendiz del idioma inglés:</w:t>
            </w:r>
          </w:p>
          <w:p w14:paraId="57150CD4" w14:textId="77777777" w:rsidR="00C24038" w:rsidRPr="00C24038" w:rsidRDefault="00C24038" w:rsidP="00E13F63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24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El estudiante dejará de recibir servicios de enseñanza del idioma inglés por parte de la escuela.</w:t>
            </w:r>
          </w:p>
          <w:p w14:paraId="5D9A10A8" w14:textId="77777777" w:rsidR="00C24038" w:rsidRPr="00C24038" w:rsidRDefault="00C24038" w:rsidP="00E13F63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24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El estudiante dejará de realizar la prueba ELPA cada año.</w:t>
            </w:r>
          </w:p>
          <w:p w14:paraId="7A7DEF98" w14:textId="10FA3D75" w:rsidR="00C24038" w:rsidRPr="00C24038" w:rsidRDefault="00C24038" w:rsidP="00C24038">
            <w:pPr>
              <w:numPr>
                <w:ilvl w:val="0"/>
                <w:numId w:val="8"/>
              </w:numPr>
              <w:spacing w:after="120"/>
              <w:textAlignment w:val="baseline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24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La escuela dará seguimiento al progreso de su estudiante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durante cuatro </w:t>
            </w:r>
            <w:r w:rsidRPr="00C24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ños</w:t>
            </w:r>
            <w:r w:rsidR="00904F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904FB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Pr="00C24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sto se llama “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monitoring status”—</w:t>
            </w:r>
            <w:r w:rsidR="00E13F6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estatus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24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de seguimiento. La escuela se comunicará con usted si considera que su estudiante podría beneficiarse de volver a tener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el estatus</w:t>
            </w:r>
            <w:r w:rsidRPr="00C24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de aprendiz del idioma inglés.</w:t>
            </w:r>
          </w:p>
          <w:p w14:paraId="4C5D9001" w14:textId="0EB68808" w:rsidR="00C24038" w:rsidRPr="00C24038" w:rsidRDefault="00C24038" w:rsidP="00C24038">
            <w:pPr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24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Si usted decide que su estudiante </w:t>
            </w:r>
            <w:r w:rsidRPr="00C240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continúe</w:t>
            </w:r>
            <w:r w:rsidRPr="00C24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con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el estatus</w:t>
            </w:r>
            <w:r w:rsidRPr="00C24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de aprendiz del idioma inglés:</w:t>
            </w:r>
          </w:p>
          <w:p w14:paraId="3C6A64E2" w14:textId="77777777" w:rsidR="00C24038" w:rsidRPr="00C24038" w:rsidRDefault="00C24038" w:rsidP="00E13F63">
            <w:pPr>
              <w:numPr>
                <w:ilvl w:val="0"/>
                <w:numId w:val="9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24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El estudiante seguirá recibiendo servicios de enseñanza del idioma inglés por parte de la escuela. Aún puede renunciar (o “waive”) esos servicios en cualquier momento.</w:t>
            </w:r>
          </w:p>
          <w:p w14:paraId="58AD08DE" w14:textId="77777777" w:rsidR="00C24038" w:rsidRPr="00C24038" w:rsidRDefault="00C24038" w:rsidP="00C24038">
            <w:pPr>
              <w:numPr>
                <w:ilvl w:val="0"/>
                <w:numId w:val="9"/>
              </w:numPr>
              <w:spacing w:after="120"/>
              <w:textAlignment w:val="baseline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24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El estudiante tomará el examen ELPA el próximo año.</w:t>
            </w:r>
          </w:p>
        </w:tc>
      </w:tr>
    </w:tbl>
    <w:p w14:paraId="2C0BE495" w14:textId="77777777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¿Cómo decido?</w:t>
      </w:r>
    </w:p>
    <w:p w14:paraId="5F4CE6FE" w14:textId="77777777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La escuela programará una conversación con usted para explicarle el proceso y responder cualquier pregunta que pueda tener.</w:t>
      </w:r>
    </w:p>
    <w:p w14:paraId="244692D4" w14:textId="324C435E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Usted usará el Formulario de decisión familiar Early Proficient para informarle a la escuela lo que desea. Marque si desea que su estudiante </w:t>
      </w:r>
      <w:r w:rsidRPr="00C2403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deje de tener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el estatus</w:t>
      </w:r>
      <w:r w:rsidRPr="00C2403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de aprendiz del idioma inglés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o que </w:t>
      </w:r>
      <w:r w:rsidRPr="00C2403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continúe con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el estatus</w:t>
      </w:r>
      <w:r w:rsidRPr="00C2403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de aprendiz del idioma inglés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, y luego devuelva el formulario a la escuela.</w:t>
      </w:r>
    </w:p>
    <w:p w14:paraId="17864ABB" w14:textId="77777777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lastRenderedPageBreak/>
        <w:t>¿Qué sucede después?</w:t>
      </w:r>
    </w:p>
    <w:p w14:paraId="15EDB783" w14:textId="77777777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La escuela realizará cambios según su decisión. Le contarán qué sucederá con su estudiante el próximo año.</w:t>
      </w:r>
    </w:p>
    <w:p w14:paraId="6BC06FF7" w14:textId="2C6DF00B" w:rsidR="008F047C" w:rsidRPr="00D03E33" w:rsidRDefault="008F047C" w:rsidP="00C24038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D03E33">
        <w:rPr>
          <w:rFonts w:ascii="Calibri" w:eastAsia="Calibri" w:hAnsi="Calibri" w:cs="Arial"/>
          <w:kern w:val="0"/>
          <w:sz w:val="24"/>
          <w:szCs w:val="24"/>
          <w14:ligatures w14:val="none"/>
        </w:rPr>
        <w:br w:type="page"/>
      </w:r>
    </w:p>
    <w:p w14:paraId="50943EF4" w14:textId="77777777" w:rsidR="008F047C" w:rsidRPr="00D03E33" w:rsidRDefault="008F047C" w:rsidP="00C24038">
      <w:pPr>
        <w:keepNext/>
        <w:keepLines/>
        <w:spacing w:after="120" w:line="259" w:lineRule="auto"/>
        <w:outlineLvl w:val="0"/>
        <w:rPr>
          <w:rFonts w:ascii="Calibri Light" w:eastAsia="MS Gothic" w:hAnsi="Calibri Light" w:cs="Times New Roman"/>
          <w:color w:val="2F5496"/>
          <w:kern w:val="0"/>
          <w:sz w:val="32"/>
          <w:szCs w:val="32"/>
          <w14:ligatures w14:val="none"/>
        </w:rPr>
      </w:pPr>
      <w:r w:rsidRPr="00D03E33">
        <w:rPr>
          <w:rFonts w:ascii="Calibri Light" w:eastAsia="MS Gothic" w:hAnsi="Calibri Light" w:cs="Times New Roman"/>
          <w:color w:val="2F5496"/>
          <w:kern w:val="0"/>
          <w:sz w:val="32"/>
          <w:szCs w:val="32"/>
          <w14:ligatures w14:val="none"/>
        </w:rPr>
        <w:lastRenderedPageBreak/>
        <w:t>Formulario de decisión familiar Early Proficient</w:t>
      </w:r>
    </w:p>
    <w:p w14:paraId="1867ACC3" w14:textId="7D2B434B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Un estudiante en su hogar obtuvo la calificación de </w:t>
      </w:r>
      <w:r w:rsidRPr="00C2403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Competente con aprobación familiar 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(“Early Proficient”) en la prueba English Language Proficiency Assessment Summative (</w:t>
      </w:r>
      <w:r w:rsidRPr="00C2403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Evaluación de competencia en inglés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; ELPA por sus siglas en inglés). Este resultado de la prueba significa que el estudiante puede estar listo para dejar de tener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el estatus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de aprendiz del idioma inglés. La decisión final sobre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el estatus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de aprendiz del idioma inglés de este estudiante debe ser tomada por uno de los padres, un tutor o por el mismo estudiante si es mayor de edad.</w:t>
      </w:r>
    </w:p>
    <w:p w14:paraId="5C5B6A43" w14:textId="77777777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Nombre del estudiante: ___________________________________</w:t>
      </w:r>
    </w:p>
    <w:p w14:paraId="3A0879BC" w14:textId="77777777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Marque una de las casillas a continuación y devuelva este formulario a la escuela de su estudiante antes del ___________________.</w:t>
      </w:r>
    </w:p>
    <w:p w14:paraId="723302A0" w14:textId="5F6FB186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Quiero que este estudiante </w:t>
      </w:r>
      <w:r w:rsidRPr="00C2403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deje de tener el estatus de aprendiz del idioma inglés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29F8B275" w14:textId="77777777" w:rsidR="00C24038" w:rsidRPr="00C24038" w:rsidRDefault="00C24038" w:rsidP="00C24038">
      <w:pPr>
        <w:numPr>
          <w:ilvl w:val="0"/>
          <w:numId w:val="10"/>
        </w:numPr>
        <w:spacing w:after="12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Este estudiante dejará de recibir servicios de enseñanza del idioma inglés por parte de la escuela.</w:t>
      </w:r>
    </w:p>
    <w:p w14:paraId="44E2EF92" w14:textId="77777777" w:rsidR="00C24038" w:rsidRPr="00C24038" w:rsidRDefault="00C24038" w:rsidP="00C24038">
      <w:pPr>
        <w:numPr>
          <w:ilvl w:val="0"/>
          <w:numId w:val="10"/>
        </w:numPr>
        <w:spacing w:after="12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Este estudiante dejará de realizar la prueba ELPA cada año.</w:t>
      </w:r>
    </w:p>
    <w:p w14:paraId="510D8F4D" w14:textId="0B0428C4" w:rsidR="00C24038" w:rsidRPr="00C24038" w:rsidRDefault="00C24038" w:rsidP="00C24038">
      <w:pPr>
        <w:numPr>
          <w:ilvl w:val="0"/>
          <w:numId w:val="10"/>
        </w:numPr>
        <w:spacing w:after="12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La escuela dará seguimiento al progreso de este estudiante. La escuela se comunicará conmigo si considera que este estudiante podría beneficiarse de volver a tener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el estatus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de aprendiz del idioma inglés.</w:t>
      </w:r>
    </w:p>
    <w:p w14:paraId="103F5FF5" w14:textId="427FF791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Quiero que este estudiante </w:t>
      </w:r>
      <w:r w:rsidRPr="00C2403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continúe con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el estatus</w:t>
      </w:r>
      <w:r w:rsidRPr="00C2403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de aprendiz del idioma inglés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6A50EB74" w14:textId="021707D0" w:rsidR="00C24038" w:rsidRPr="00C24038" w:rsidRDefault="00C24038" w:rsidP="00C24038">
      <w:pPr>
        <w:numPr>
          <w:ilvl w:val="0"/>
          <w:numId w:val="11"/>
        </w:numPr>
        <w:spacing w:after="12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Este estudiante seguirá recibiendo servicios de enseñanza del idioma inglés por parte de la escuela</w:t>
      </w:r>
      <w:r w:rsidR="00904FB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,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a menos que yo renuncie a esos servicios.</w:t>
      </w:r>
    </w:p>
    <w:p w14:paraId="3D65BCD9" w14:textId="77777777" w:rsidR="00C24038" w:rsidRPr="00C24038" w:rsidRDefault="00C24038" w:rsidP="00C24038">
      <w:pPr>
        <w:numPr>
          <w:ilvl w:val="0"/>
          <w:numId w:val="11"/>
        </w:numPr>
        <w:spacing w:after="12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Este estudiante volverá a realizar la prueba ELPA el próximo año.</w:t>
      </w:r>
    </w:p>
    <w:p w14:paraId="4A9E8187" w14:textId="77777777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Firma: ________________________________________________________</w:t>
      </w:r>
    </w:p>
    <w:p w14:paraId="3DDBF628" w14:textId="77777777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Fecha: ________________________</w:t>
      </w:r>
    </w:p>
    <w:p w14:paraId="3A7F2C68" w14:textId="77777777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Su función (marque una):</w:t>
      </w:r>
    </w:p>
    <w:p w14:paraId="3BD75D62" w14:textId="77777777" w:rsidR="00C24038" w:rsidRPr="00C24038" w:rsidRDefault="00C24038" w:rsidP="00C24038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4038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Soy el padre o tutor del estudiante.</w:t>
      </w:r>
    </w:p>
    <w:p w14:paraId="0F9EF24F" w14:textId="50265D01" w:rsidR="00C24038" w:rsidRPr="00D03E33" w:rsidRDefault="00C24038" w:rsidP="00C24038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C24038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C24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Soy el estudiante nombrado arriba y tengo 18 años de edad o más.</w:t>
      </w:r>
    </w:p>
    <w:p w14:paraId="621FD440" w14:textId="77777777" w:rsidR="008F047C" w:rsidRPr="00D03E33" w:rsidRDefault="00CA1588" w:rsidP="00C24038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14:ligatures w14:val="none"/>
        </w:rPr>
        <w:pict w14:anchorId="06E4328A">
          <v:rect id="_x0000_i1025" style="width:0;height:1.5pt" o:hralign="center" o:hrstd="t" o:hr="t" fillcolor="#a0a0a0" stroked="f"/>
        </w:pict>
      </w:r>
    </w:p>
    <w:p w14:paraId="7A1E8F9C" w14:textId="77777777" w:rsidR="008F047C" w:rsidRPr="00D03E33" w:rsidRDefault="008F047C" w:rsidP="00C24038">
      <w:pPr>
        <w:spacing w:after="120" w:line="259" w:lineRule="auto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  <w:r w:rsidRPr="00D03E33"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  <w:t>Solo para el distrito</w:t>
      </w:r>
    </w:p>
    <w:p w14:paraId="01785740" w14:textId="77777777" w:rsidR="008F047C" w:rsidRPr="00D03E33" w:rsidRDefault="008F047C" w:rsidP="00C24038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D03E33">
        <w:rPr>
          <w:rFonts w:ascii="Calibri" w:eastAsia="Calibri" w:hAnsi="Calibri" w:cs="Arial"/>
          <w:kern w:val="0"/>
          <w:sz w:val="24"/>
          <w:szCs w:val="24"/>
          <w14:ligatures w14:val="none"/>
        </w:rPr>
        <w:t>Firma del distrito: _________________________________________________</w:t>
      </w:r>
    </w:p>
    <w:p w14:paraId="00B7E43B" w14:textId="4AD6250B" w:rsidR="008F047C" w:rsidRPr="00D03E33" w:rsidRDefault="008F047C" w:rsidP="00C24038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D03E33">
        <w:rPr>
          <w:rFonts w:ascii="Calibri" w:eastAsia="Calibri" w:hAnsi="Calibri" w:cs="Arial"/>
          <w:kern w:val="0"/>
          <w:sz w:val="24"/>
          <w:szCs w:val="24"/>
          <w14:ligatures w14:val="none"/>
        </w:rPr>
        <w:t>Fecha de recepción: ___________________</w:t>
      </w:r>
    </w:p>
    <w:sectPr w:rsidR="008F047C" w:rsidRPr="00D03E33" w:rsidSect="008F047C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6B65" w14:textId="77777777" w:rsidR="00AF5E7E" w:rsidRPr="00D03E33" w:rsidRDefault="00AF5E7E">
      <w:r w:rsidRPr="00D03E33">
        <w:separator/>
      </w:r>
    </w:p>
  </w:endnote>
  <w:endnote w:type="continuationSeparator" w:id="0">
    <w:p w14:paraId="42948F45" w14:textId="77777777" w:rsidR="00AF5E7E" w:rsidRPr="00D03E33" w:rsidRDefault="00AF5E7E">
      <w:r w:rsidRPr="00D03E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MX"/>
      </w:rPr>
      <w:id w:val="1195498003"/>
      <w:docPartObj>
        <w:docPartGallery w:val="Page Numbers (Bottom of Page)"/>
        <w:docPartUnique/>
      </w:docPartObj>
    </w:sdtPr>
    <w:sdtEndPr/>
    <w:sdtContent>
      <w:p w14:paraId="7C9D953A" w14:textId="77777777" w:rsidR="008F047C" w:rsidRPr="00D03E33" w:rsidRDefault="008F047C">
        <w:pPr>
          <w:pStyle w:val="Footer"/>
          <w:jc w:val="right"/>
          <w:rPr>
            <w:lang w:val="es-MX"/>
          </w:rPr>
        </w:pPr>
        <w:r w:rsidRPr="00D03E33">
          <w:rPr>
            <w:noProof/>
            <w:lang w:val="es-MX"/>
          </w:rPr>
          <w:drawing>
            <wp:anchor distT="0" distB="0" distL="114300" distR="114300" simplePos="0" relativeHeight="251659264" behindDoc="0" locked="0" layoutInCell="1" allowOverlap="1" wp14:anchorId="3531926F" wp14:editId="49CB7A54">
              <wp:simplePos x="0" y="0"/>
              <wp:positionH relativeFrom="column">
                <wp:posOffset>4823460</wp:posOffset>
              </wp:positionH>
              <wp:positionV relativeFrom="paragraph">
                <wp:posOffset>-147955</wp:posOffset>
              </wp:positionV>
              <wp:extent cx="1348740" cy="669925"/>
              <wp:effectExtent l="0" t="0" r="3810" b="0"/>
              <wp:wrapSquare wrapText="bothSides"/>
              <wp:docPr id="764560192" name="Picture 1" descr="OD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4560192" name="Picture 1" descr="ODE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8740" cy="669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D03E33">
          <w:rPr>
            <w:lang w:val="es-MX"/>
          </w:rPr>
          <w:fldChar w:fldCharType="begin"/>
        </w:r>
        <w:r w:rsidRPr="00D03E33">
          <w:rPr>
            <w:lang w:val="es-MX"/>
          </w:rPr>
          <w:instrText xml:space="preserve"> PAGE   \* MERGEFORMAT </w:instrText>
        </w:r>
        <w:r w:rsidRPr="00D03E33">
          <w:rPr>
            <w:lang w:val="es-MX"/>
          </w:rPr>
          <w:fldChar w:fldCharType="separate"/>
        </w:r>
        <w:r w:rsidRPr="00D03E33">
          <w:rPr>
            <w:lang w:val="es-MX"/>
          </w:rPr>
          <w:t>2</w:t>
        </w:r>
        <w:r w:rsidRPr="00D03E33">
          <w:rPr>
            <w:lang w:val="es-MX"/>
          </w:rPr>
          <w:fldChar w:fldCharType="end"/>
        </w:r>
      </w:p>
    </w:sdtContent>
  </w:sdt>
  <w:p w14:paraId="4472CC34" w14:textId="77777777" w:rsidR="008F047C" w:rsidRPr="00D03E33" w:rsidRDefault="008F047C">
    <w:pPr>
      <w:pStyle w:val="Foo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5C8C" w14:textId="77777777" w:rsidR="00AF5E7E" w:rsidRPr="00D03E33" w:rsidRDefault="00AF5E7E">
      <w:r w:rsidRPr="00D03E33">
        <w:separator/>
      </w:r>
    </w:p>
  </w:footnote>
  <w:footnote w:type="continuationSeparator" w:id="0">
    <w:p w14:paraId="01DD6D8E" w14:textId="77777777" w:rsidR="00AF5E7E" w:rsidRPr="00D03E33" w:rsidRDefault="00AF5E7E">
      <w:r w:rsidRPr="00D03E3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C52"/>
    <w:multiLevelType w:val="hybridMultilevel"/>
    <w:tmpl w:val="1996E81A"/>
    <w:lvl w:ilvl="0" w:tplc="AEB877C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059B6"/>
    <w:multiLevelType w:val="multilevel"/>
    <w:tmpl w:val="CA885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22804799"/>
    <w:multiLevelType w:val="multilevel"/>
    <w:tmpl w:val="DB14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E24DC"/>
    <w:multiLevelType w:val="hybridMultilevel"/>
    <w:tmpl w:val="A7563E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C150A"/>
    <w:multiLevelType w:val="multilevel"/>
    <w:tmpl w:val="CA885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42102A2D"/>
    <w:multiLevelType w:val="hybridMultilevel"/>
    <w:tmpl w:val="773A54AA"/>
    <w:lvl w:ilvl="0" w:tplc="AEB877C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E19627E"/>
    <w:multiLevelType w:val="hybridMultilevel"/>
    <w:tmpl w:val="B4CE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77184"/>
    <w:multiLevelType w:val="hybridMultilevel"/>
    <w:tmpl w:val="A756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96181"/>
    <w:multiLevelType w:val="multilevel"/>
    <w:tmpl w:val="DB7A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77762B"/>
    <w:multiLevelType w:val="multilevel"/>
    <w:tmpl w:val="4172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B5CFA"/>
    <w:multiLevelType w:val="multilevel"/>
    <w:tmpl w:val="6CBA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53131">
    <w:abstractNumId w:val="0"/>
  </w:num>
  <w:num w:numId="2" w16cid:durableId="274679243">
    <w:abstractNumId w:val="5"/>
  </w:num>
  <w:num w:numId="3" w16cid:durableId="673533805">
    <w:abstractNumId w:val="7"/>
  </w:num>
  <w:num w:numId="4" w16cid:durableId="519205807">
    <w:abstractNumId w:val="6"/>
  </w:num>
  <w:num w:numId="5" w16cid:durableId="1607494853">
    <w:abstractNumId w:val="1"/>
  </w:num>
  <w:num w:numId="6" w16cid:durableId="304555832">
    <w:abstractNumId w:val="4"/>
  </w:num>
  <w:num w:numId="7" w16cid:durableId="891232354">
    <w:abstractNumId w:val="3"/>
  </w:num>
  <w:num w:numId="8" w16cid:durableId="300036448">
    <w:abstractNumId w:val="10"/>
  </w:num>
  <w:num w:numId="9" w16cid:durableId="589777008">
    <w:abstractNumId w:val="8"/>
  </w:num>
  <w:num w:numId="10" w16cid:durableId="2006547850">
    <w:abstractNumId w:val="2"/>
  </w:num>
  <w:num w:numId="11" w16cid:durableId="2132286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7C"/>
    <w:rsid w:val="00057FD8"/>
    <w:rsid w:val="0009345E"/>
    <w:rsid w:val="000A5756"/>
    <w:rsid w:val="000C14A2"/>
    <w:rsid w:val="000D36B7"/>
    <w:rsid w:val="000E7BC7"/>
    <w:rsid w:val="00171AD3"/>
    <w:rsid w:val="00187FD9"/>
    <w:rsid w:val="002111F8"/>
    <w:rsid w:val="0022037B"/>
    <w:rsid w:val="00223DAF"/>
    <w:rsid w:val="00295954"/>
    <w:rsid w:val="002D37BB"/>
    <w:rsid w:val="00300E2F"/>
    <w:rsid w:val="00307B43"/>
    <w:rsid w:val="003367CC"/>
    <w:rsid w:val="00346621"/>
    <w:rsid w:val="00384031"/>
    <w:rsid w:val="0038567A"/>
    <w:rsid w:val="003A5E26"/>
    <w:rsid w:val="003C554C"/>
    <w:rsid w:val="003E5AD4"/>
    <w:rsid w:val="003F6983"/>
    <w:rsid w:val="004024D8"/>
    <w:rsid w:val="00404365"/>
    <w:rsid w:val="004159AA"/>
    <w:rsid w:val="00424BEC"/>
    <w:rsid w:val="00465BAE"/>
    <w:rsid w:val="004B38C1"/>
    <w:rsid w:val="005110C4"/>
    <w:rsid w:val="00532D27"/>
    <w:rsid w:val="00577DEB"/>
    <w:rsid w:val="00617A1A"/>
    <w:rsid w:val="00712E0C"/>
    <w:rsid w:val="0073347A"/>
    <w:rsid w:val="007D44FC"/>
    <w:rsid w:val="00826734"/>
    <w:rsid w:val="008F047C"/>
    <w:rsid w:val="00904FBF"/>
    <w:rsid w:val="00965C7C"/>
    <w:rsid w:val="0097063C"/>
    <w:rsid w:val="00983D49"/>
    <w:rsid w:val="009967DD"/>
    <w:rsid w:val="00A00D35"/>
    <w:rsid w:val="00A1287D"/>
    <w:rsid w:val="00A146AB"/>
    <w:rsid w:val="00A63573"/>
    <w:rsid w:val="00A750A1"/>
    <w:rsid w:val="00AB351A"/>
    <w:rsid w:val="00AD1307"/>
    <w:rsid w:val="00AF5E7E"/>
    <w:rsid w:val="00B00F77"/>
    <w:rsid w:val="00B01343"/>
    <w:rsid w:val="00B04F92"/>
    <w:rsid w:val="00B3764B"/>
    <w:rsid w:val="00B556B7"/>
    <w:rsid w:val="00B56B6A"/>
    <w:rsid w:val="00C24038"/>
    <w:rsid w:val="00C25BBC"/>
    <w:rsid w:val="00C26B6D"/>
    <w:rsid w:val="00C443F9"/>
    <w:rsid w:val="00C7417D"/>
    <w:rsid w:val="00CA1588"/>
    <w:rsid w:val="00CB1057"/>
    <w:rsid w:val="00CB56F4"/>
    <w:rsid w:val="00CC36A9"/>
    <w:rsid w:val="00D03E33"/>
    <w:rsid w:val="00D429F2"/>
    <w:rsid w:val="00D93014"/>
    <w:rsid w:val="00DD212E"/>
    <w:rsid w:val="00E13D62"/>
    <w:rsid w:val="00E13F63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A51AB48"/>
  <w15:chartTrackingRefBased/>
  <w15:docId w15:val="{B0D0010C-2CF4-4DFF-BE87-A38B9BA3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73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47C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47C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47C"/>
    <w:pPr>
      <w:keepNext/>
      <w:keepLines/>
      <w:spacing w:before="4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47C"/>
    <w:pPr>
      <w:keepNext/>
      <w:keepLines/>
      <w:spacing w:before="4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47C"/>
    <w:pPr>
      <w:keepNext/>
      <w:keepLines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47C"/>
    <w:pPr>
      <w:keepNext/>
      <w:keepLines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rsid w:val="00A146AB"/>
    <w:rPr>
      <w:rFonts w:ascii="Calibri" w:hAnsi="Calibri"/>
      <w:b/>
      <w:bCs/>
      <w:sz w:val="24"/>
    </w:rPr>
  </w:style>
  <w:style w:type="character" w:styleId="Emphasis">
    <w:name w:val="Emphasis"/>
    <w:basedOn w:val="DefaultParagraphFont"/>
    <w:qFormat/>
    <w:rsid w:val="00A63573"/>
    <w:rPr>
      <w:rFonts w:ascii="Calibri" w:hAnsi="Calibri"/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047C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47C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47C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47C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47C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47C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47C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47C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47C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47C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47C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47C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47C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8F0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47C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47C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47C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47C"/>
    <w:rPr>
      <w:b/>
      <w:bCs/>
      <w:smallCaps/>
      <w:color w:val="DA1F12" w:themeColor="accent1" w:themeShade="BF"/>
      <w:spacing w:val="5"/>
    </w:rPr>
  </w:style>
  <w:style w:type="table" w:styleId="TableGrid">
    <w:name w:val="Table Grid"/>
    <w:basedOn w:val="TableNormal"/>
    <w:uiPriority w:val="39"/>
    <w:rsid w:val="008F047C"/>
    <w:rPr>
      <w:rFonts w:eastAsia="Calibri"/>
      <w:kern w:val="0"/>
      <w:lang w:val="fr-FR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047C"/>
    <w:pPr>
      <w:tabs>
        <w:tab w:val="center" w:pos="4680"/>
        <w:tab w:val="right" w:pos="9360"/>
      </w:tabs>
    </w:pPr>
    <w:rPr>
      <w:rFonts w:eastAsia="Calibri"/>
      <w:kern w:val="0"/>
      <w:lang w:val="fr-FR"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F047C"/>
    <w:rPr>
      <w:rFonts w:eastAsia="Calibri"/>
      <w:kern w:val="0"/>
      <w:lang w:val="fr-FR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77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826a7eb6-1fc1-4229-aedf-6a10bdcdc31e" xsi:nil="true"/>
    <Remediation_x0020_Date xmlns="826a7eb6-1fc1-4229-aedf-6a10bdcdc31e">2025-11-21T21:49:16+00:00</Remediation_x0020_Date>
    <PublishingExpirationDate xmlns="http://schemas.microsoft.com/sharepoint/v3" xsi:nil="true"/>
    <PublishingStartDate xmlns="http://schemas.microsoft.com/sharepoint/v3" xsi:nil="true"/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F0615D76-6C89-49AF-AB14-555A601779AA}"/>
</file>

<file path=customXml/itemProps2.xml><?xml version="1.0" encoding="utf-8"?>
<ds:datastoreItem xmlns:ds="http://schemas.openxmlformats.org/officeDocument/2006/customXml" ds:itemID="{4127F048-E62C-47CB-A739-0BAB0F45CEAD}"/>
</file>

<file path=customXml/itemProps3.xml><?xml version="1.0" encoding="utf-8"?>
<ds:datastoreItem xmlns:ds="http://schemas.openxmlformats.org/officeDocument/2006/customXml" ds:itemID="{92B76A7E-023A-423D-977F-415819852069}"/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3862</Characters>
  <Application>Microsoft Office Word</Application>
  <DocSecurity>4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WOLCOTT Ben * ODE</dc:creator>
  <cp:keywords/>
  <dc:description/>
  <cp:lastModifiedBy>MARTINEZ Carla * ODE</cp:lastModifiedBy>
  <cp:revision>2</cp:revision>
  <dcterms:created xsi:type="dcterms:W3CDTF">2025-11-21T21:48:00Z</dcterms:created>
  <dcterms:modified xsi:type="dcterms:W3CDTF">2025-11-21T21:48:00Z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