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D6" w:rsidRPr="004B2FD6" w:rsidRDefault="004B2FD6" w:rsidP="004B2FD6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4B2FD6">
        <w:rPr>
          <w:rFonts w:asciiTheme="minorHAnsi" w:hAnsiTheme="minorHAnsi" w:cstheme="minorHAnsi"/>
          <w:b/>
          <w:color w:val="000000"/>
          <w:sz w:val="28"/>
          <w:szCs w:val="28"/>
        </w:rPr>
        <w:t>Family Assessment Communication Template</w:t>
      </w:r>
    </w:p>
    <w:p w:rsidR="004B2FD6" w:rsidRPr="004B2FD6" w:rsidRDefault="004B2FD6" w:rsidP="004B2FD6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Note: this template is not intended to be sent to parents unaltered. Districts should customize this communication for their local context.</w:t>
      </w:r>
      <w:r w:rsidRPr="004B2FD6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7E6BDD" w:rsidRPr="004B2FD6" w:rsidRDefault="007E6BDD" w:rsidP="007E6BDD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B2FD6">
        <w:rPr>
          <w:rFonts w:asciiTheme="minorHAnsi" w:hAnsiTheme="minorHAnsi" w:cstheme="minorHAnsi"/>
          <w:color w:val="000000"/>
          <w:sz w:val="22"/>
          <w:szCs w:val="22"/>
        </w:rPr>
        <w:t>Estimado</w:t>
      </w:r>
      <w:proofErr w:type="spellEnd"/>
      <w:r w:rsidRPr="004B2FD6">
        <w:rPr>
          <w:rFonts w:asciiTheme="minorHAnsi" w:hAnsiTheme="minorHAnsi" w:cstheme="minorHAnsi"/>
          <w:color w:val="000000"/>
          <w:sz w:val="22"/>
          <w:szCs w:val="22"/>
        </w:rPr>
        <w:t xml:space="preserve"> padre/</w:t>
      </w:r>
      <w:proofErr w:type="spellStart"/>
      <w:r w:rsidRPr="004B2FD6">
        <w:rPr>
          <w:rFonts w:asciiTheme="minorHAnsi" w:hAnsiTheme="minorHAnsi" w:cstheme="minorHAnsi"/>
          <w:color w:val="000000"/>
          <w:sz w:val="22"/>
          <w:szCs w:val="22"/>
        </w:rPr>
        <w:t>madre</w:t>
      </w:r>
      <w:proofErr w:type="spellEnd"/>
      <w:r w:rsidRPr="004B2FD6">
        <w:rPr>
          <w:rFonts w:asciiTheme="minorHAnsi" w:hAnsiTheme="minorHAnsi" w:cstheme="minorHAnsi"/>
          <w:color w:val="000000"/>
          <w:sz w:val="22"/>
          <w:szCs w:val="22"/>
        </w:rPr>
        <w:t xml:space="preserve"> o tutor:</w:t>
      </w:r>
    </w:p>
    <w:p w:rsidR="007E6BDD" w:rsidRPr="004B2FD6" w:rsidRDefault="007E6BDD" w:rsidP="007E6BDD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Este ha sido un año como ningún otro. Gracias por trabajar con nosotros para asegurar un buen final del año escolar 2020-21. Agradecemos su apoyo y paciencia. A medida que se acerca el final del año escolar, queremos informarle sobre los exámenes de fin de año.</w:t>
      </w:r>
    </w:p>
    <w:p w:rsidR="007E6BDD" w:rsidRPr="004B2FD6" w:rsidRDefault="007E6BDD" w:rsidP="007E6BDD">
      <w:pPr>
        <w:pStyle w:val="NormalWeb"/>
        <w:spacing w:before="160" w:after="160"/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¿Qué exámenes tomará mi hijo/a en 2020-21?</w:t>
      </w:r>
    </w:p>
    <w:p w:rsidR="007E6BDD" w:rsidRPr="004B2FD6" w:rsidRDefault="007E6BDD" w:rsidP="007E6BDD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Los estudiantes tomarán menos exámenes en 2020-21 que en años anteriores. Estos exámenes también serán más breves. Para saber qué exámenes tomará su hijo/a, consulte la tabla a continuación. (La tabla se aplica a las evaluaciones generales y alternativas de Oregón).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4661"/>
        <w:gridCol w:w="3135"/>
      </w:tblGrid>
      <w:tr w:rsidR="00CF5392" w:rsidRPr="004B2FD6" w:rsidTr="00774422"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/>
              </w:rPr>
              <w:t>Nivel escolar</w:t>
            </w:r>
          </w:p>
        </w:tc>
        <w:tc>
          <w:tcPr>
            <w:tcW w:w="2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/>
              </w:rPr>
              <w:t>Exámenes Requeridos</w:t>
            </w:r>
          </w:p>
        </w:tc>
        <w:tc>
          <w:tcPr>
            <w:tcW w:w="16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/>
              </w:rPr>
              <w:t>Exámenes Opcionales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3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Artes de Lenguaje en Inglés </w:t>
            </w:r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(ELA)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C157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4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ELA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C157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5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Ciencias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ELA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y</w:t>
            </w: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6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C157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7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ELA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y</w:t>
            </w: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N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inguno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C157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8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 w:rsidP="00FD12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 y</w:t>
            </w:r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</w:t>
            </w:r>
            <w:r w:rsidR="00FD127B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Ciencias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ELA</w:t>
            </w:r>
          </w:p>
        </w:tc>
      </w:tr>
      <w:tr w:rsidR="00CF5392" w:rsidRPr="004B2FD6" w:rsidTr="00774422">
        <w:trPr>
          <w:trHeight w:val="270"/>
        </w:trPr>
        <w:tc>
          <w:tcPr>
            <w:tcW w:w="8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C157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11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  <w:r w:rsidR="00C157EF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s-MX"/>
              </w:rPr>
              <w:t>o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CF5392" w:rsidP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ELA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y</w:t>
            </w: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</w:t>
            </w:r>
            <w:r w:rsidR="00297933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392" w:rsidRPr="004B2FD6" w:rsidRDefault="002979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Ciencias</w:t>
            </w:r>
          </w:p>
        </w:tc>
      </w:tr>
    </w:tbl>
    <w:p w:rsidR="00FD127B" w:rsidRPr="004B2FD6" w:rsidRDefault="00FD127B" w:rsidP="00CF5392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Los "exámenes requeridos" estarán disponibles en el lugar. </w:t>
      </w:r>
      <w:r w:rsidR="004B2FD6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El Departamento de Educación de Oregón (ODE por sus siglas en inglés) 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no respalda la administración remota de exámenes. Si su hijo/a está aprendiendo en casa, su escuela se comunicará con usted acerca de los exámenes.</w:t>
      </w:r>
    </w:p>
    <w:p w:rsidR="00FD127B" w:rsidRPr="004B2FD6" w:rsidRDefault="00470221" w:rsidP="00FD127B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Usted puede pedir que</w:t>
      </w:r>
      <w:r w:rsidR="00FD127B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su hijo/a participe en los "exámenes opcionales". Para solicitar un examen opcional, comuníquese con su escuela. Los exámenes opcionales se realizan </w:t>
      </w:r>
      <w:r w:rsidR="007571F6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en el lugar</w:t>
      </w:r>
      <w:r w:rsidR="009E4E42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, tal como lo</w:t>
      </w:r>
      <w:r w:rsidR="00FD127B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s </w:t>
      </w:r>
      <w:r w:rsidR="009E4E42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exámenes obligatorio</w:t>
      </w:r>
      <w:r w:rsidR="00FD127B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s.</w:t>
      </w:r>
    </w:p>
    <w:p w:rsidR="00FD127B" w:rsidRPr="004B2FD6" w:rsidRDefault="00FD127B" w:rsidP="00FD127B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Si su hijo</w:t>
      </w:r>
      <w:r w:rsidR="00B7551B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/a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es </w:t>
      </w:r>
      <w:r w:rsidR="00470221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elegible para la Evaluación de D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ominio del </w:t>
      </w:r>
      <w:r w:rsidR="00470221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Idioma I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nglés (ELPA</w:t>
      </w:r>
      <w:r w:rsidR="00470221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, por sus siglas en inglés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), su escuela se comunicará con usted para brindarle más información.</w:t>
      </w:r>
    </w:p>
    <w:p w:rsidR="00FD127B" w:rsidRPr="004B2FD6" w:rsidRDefault="007571F6" w:rsidP="00CF5392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Algunos estudiantes también pueden realizar una breve encuesta además de los exámenes obligatorios. Esta encuesta se llama Encuesta de Desarrollo de la Equidad Educativa de los Estudiantes (SEED</w:t>
      </w:r>
      <w:r w:rsidR="009E4E42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, por sus siglas en inglés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). Proporcionará información valiosa que ayudará a mejorar la educación en Oregón. Puede obtener más información sobre la encuesta </w:t>
      </w:r>
      <w:hyperlink r:id="rId5" w:history="1">
        <w:r w:rsidRPr="004B2FD6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aquí</w:t>
        </w:r>
      </w:hyperlink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</w:p>
    <w:p w:rsidR="009E4E42" w:rsidRPr="004B2FD6" w:rsidRDefault="009E4E42" w:rsidP="009E4E42">
      <w:pPr>
        <w:pStyle w:val="NormalWeb"/>
        <w:spacing w:before="160" w:after="160"/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¿Por qué los exámenes son diferentes en 2020-21?</w:t>
      </w:r>
    </w:p>
    <w:p w:rsidR="00470221" w:rsidRPr="004B2FD6" w:rsidRDefault="009E4E42" w:rsidP="009E4E42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Los líderes de Oregón comprenden que factores como la pandemia de COVID han tenido un gran impacto en el estado, por lo que</w:t>
      </w:r>
      <w:r w:rsidR="004B2FD6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ODE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 xml:space="preserve">acortó </w:t>
      </w:r>
      <w:r w:rsidR="00360072"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>los exámenes</w:t>
      </w:r>
      <w:r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 xml:space="preserve"> 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y</w:t>
      </w:r>
      <w:r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 xml:space="preserve"> redujo la cantidad </w:t>
      </w:r>
      <w:r w:rsidR="00360072"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 xml:space="preserve">de exámenes </w:t>
      </w:r>
      <w:r w:rsidRPr="004B2FD6">
        <w:rPr>
          <w:rFonts w:asciiTheme="minorHAnsi" w:hAnsiTheme="minorHAnsi" w:cstheme="minorHAnsi"/>
          <w:i/>
          <w:color w:val="000000"/>
          <w:sz w:val="22"/>
          <w:szCs w:val="22"/>
          <w:lang w:val="es-MX"/>
        </w:rPr>
        <w:t>que los estudiantes deben tomar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</w:p>
    <w:p w:rsidR="00360072" w:rsidRPr="004B2FD6" w:rsidRDefault="00360072" w:rsidP="00360072">
      <w:pPr>
        <w:pStyle w:val="NormalWeb"/>
        <w:spacing w:before="160" w:after="160"/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lastRenderedPageBreak/>
        <w:t>¿Cómo puedo pedir que mi hijo/a tome más/menos exámenes?</w:t>
      </w:r>
    </w:p>
    <w:p w:rsidR="00360072" w:rsidRPr="004B2FD6" w:rsidRDefault="00360072" w:rsidP="00360072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Para pedir que su hijo/a participe en todos los exámenes estatales disponibles, comuníquese con su escuela. No hay formulario que firmar ni carta que escribir. [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If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there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 are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district-specific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requirements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,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edit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the</w:t>
      </w:r>
      <w:proofErr w:type="spellEnd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 xml:space="preserve"> prior </w:t>
      </w:r>
      <w:proofErr w:type="spellStart"/>
      <w:r w:rsidRPr="004B2FD6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  <w:lang w:val="es-MX"/>
        </w:rPr>
        <w:t>sentence</w:t>
      </w:r>
      <w:proofErr w:type="spellEnd"/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.]</w:t>
      </w:r>
    </w:p>
    <w:p w:rsidR="00360072" w:rsidRPr="004B2FD6" w:rsidRDefault="00360072" w:rsidP="00360072">
      <w:pPr>
        <w:pStyle w:val="NormalWeb"/>
        <w:spacing w:before="160" w:after="16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Para rechazar los exámenes para su hijo/a, consulte la tabla a continuación.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8100"/>
      </w:tblGrid>
      <w:tr w:rsidR="00360072" w:rsidRPr="004B2FD6" w:rsidTr="00774422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3600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/>
              </w:rPr>
              <w:t>Examen requerido</w:t>
            </w:r>
          </w:p>
        </w:tc>
        <w:tc>
          <w:tcPr>
            <w:tcW w:w="8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3600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MX"/>
              </w:rPr>
              <w:t>Cómo rechazarlo</w:t>
            </w:r>
          </w:p>
        </w:tc>
      </w:tr>
      <w:tr w:rsidR="00360072" w:rsidRPr="004B2FD6" w:rsidTr="00774422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ELA</w:t>
            </w:r>
          </w:p>
          <w:p w:rsidR="00CF5392" w:rsidRPr="004B2FD6" w:rsidRDefault="00CF53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-o-</w:t>
            </w:r>
          </w:p>
          <w:p w:rsidR="00CF5392" w:rsidRPr="004B2FD6" w:rsidRDefault="003600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Matemáticas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072" w:rsidRPr="004B2FD6" w:rsidRDefault="00CF53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U</w:t>
            </w:r>
            <w:r w:rsidR="0036007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tilice el formulario de exclusión. Usted debería haber recibido uno de su escuela. Se pueden encontrar copias de los formularios en la </w:t>
            </w:r>
            <w:hyperlink r:id="rId6" w:history="1">
              <w:r w:rsidR="00360072" w:rsidRPr="004B2FD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MX"/>
                </w:rPr>
                <w:t>página web de Administración de Exámenes</w:t>
              </w:r>
            </w:hyperlink>
            <w:r w:rsidR="0036007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de ODE.</w:t>
            </w:r>
          </w:p>
          <w:p w:rsidR="00CF5392" w:rsidRPr="004B2FD6" w:rsidRDefault="00360072" w:rsidP="00BC76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Busque el </w:t>
            </w:r>
            <w:r w:rsidR="00081EA4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menú</w:t>
            </w: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 desplegable </w:t>
            </w:r>
            <w:r w:rsidR="00081EA4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titulado </w:t>
            </w:r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“</w:t>
            </w:r>
            <w:proofErr w:type="spellStart"/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Forms</w:t>
            </w:r>
            <w:proofErr w:type="spellEnd"/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”.</w:t>
            </w:r>
          </w:p>
          <w:p w:rsidR="00CF5392" w:rsidRPr="004B2FD6" w:rsidRDefault="00081EA4" w:rsidP="00BC76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Encuentre</w:t>
            </w:r>
            <w:proofErr w:type="spellEnd"/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“2020-21 30-day Notice and Opt-out Form”.</w:t>
            </w:r>
          </w:p>
          <w:p w:rsidR="00CF5392" w:rsidRPr="004B2FD6" w:rsidRDefault="00081EA4" w:rsidP="00BC76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Elija el idioma que prefiera y descargue el formulario</w:t>
            </w:r>
            <w:r w:rsidR="00CF5392"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.</w:t>
            </w:r>
          </w:p>
          <w:p w:rsidR="00CF5392" w:rsidRPr="004B2FD6" w:rsidRDefault="00081EA4" w:rsidP="00081E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Complete el formulario y entréguelo a su escuela. </w:t>
            </w:r>
          </w:p>
        </w:tc>
      </w:tr>
      <w:tr w:rsidR="00360072" w:rsidRPr="004B2FD6" w:rsidTr="00774422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3600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Ciencias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5AED" w:rsidRPr="004B2FD6" w:rsidRDefault="00525A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Usted tiene derecho a rechazar los exámenes de Ciencia por motivos religiosos o de discapacidad. </w:t>
            </w:r>
          </w:p>
          <w:p w:rsidR="00525AED" w:rsidRPr="004B2FD6" w:rsidRDefault="00525AED" w:rsidP="00BC76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Escriba una solicitud para excluir a su hijo/a de los exámenes de Ciencias.</w:t>
            </w:r>
          </w:p>
          <w:p w:rsidR="00525AED" w:rsidRPr="004B2FD6" w:rsidRDefault="00525AED" w:rsidP="00BC76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Indique las razones de su solicitud.</w:t>
            </w:r>
          </w:p>
          <w:p w:rsidR="00525AED" w:rsidRPr="004B2FD6" w:rsidRDefault="00525AED" w:rsidP="00BC76B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Proponga una actividad de aprendizaje para reemplazar el examen de Ciencias.</w:t>
            </w:r>
          </w:p>
          <w:p w:rsidR="00CF5392" w:rsidRPr="004B2FD6" w:rsidRDefault="00525AED" w:rsidP="00525A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 xml:space="preserve">La escuela leerá su carta, luego aprobará o rechazará su solicitud. </w:t>
            </w:r>
          </w:p>
        </w:tc>
      </w:tr>
      <w:tr w:rsidR="00360072" w:rsidRPr="004B2FD6" w:rsidTr="00774422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CF53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ELPA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392" w:rsidRPr="004B2FD6" w:rsidRDefault="00525A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4B2FD6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Comuníquese con su escuela. No hay formulario para firmar ni carta para escribir. Puede rechazarlo verbalmente o por escrito.</w:t>
            </w:r>
          </w:p>
        </w:tc>
      </w:tr>
    </w:tbl>
    <w:p w:rsidR="00BA781D" w:rsidRPr="004B2FD6" w:rsidRDefault="00BA781D" w:rsidP="00CF5392">
      <w:pPr>
        <w:pStyle w:val="NormalWeb"/>
        <w:spacing w:before="16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¿Cómo y cuándo sabré lo que mi hijo/a aprendió este año?</w:t>
      </w:r>
    </w:p>
    <w:p w:rsidR="00BA781D" w:rsidRPr="004B2FD6" w:rsidRDefault="00BA781D" w:rsidP="0005230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Usted seguirá recibiendo los informes de progreso de su escuela, como las calificaciones y las boletas de calificaciones. </w:t>
      </w:r>
    </w:p>
    <w:p w:rsidR="00BA781D" w:rsidRPr="004B2FD6" w:rsidRDefault="00BA781D" w:rsidP="0005230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Su escuela puede elegir utilizar la “evaluación provisional” en Artes del Lenguaje Inglés, Ciencias o Matemáticas. Para obtener más información, comuníquese con su escuela o visite la </w:t>
      </w:r>
      <w:hyperlink r:id="rId7" w:history="1">
        <w:r w:rsidRPr="004B2FD6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página web de Evaluación Provisional</w:t>
        </w:r>
      </w:hyperlink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</w:t>
      </w:r>
    </w:p>
    <w:p w:rsidR="00BA781D" w:rsidRPr="004B2FD6" w:rsidRDefault="006F72AD" w:rsidP="0005230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Usted debe</w:t>
      </w:r>
      <w:r w:rsidR="00BA781D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recibir un informe con 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los resultados de los exámenes </w:t>
      </w:r>
      <w:proofErr w:type="spellStart"/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sumativas</w:t>
      </w:r>
      <w:proofErr w:type="spellEnd"/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BA781D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de su hijo</w:t>
      </w: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>/a</w:t>
      </w:r>
      <w:r w:rsidR="00BA781D"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a finales de este año.</w:t>
      </w:r>
    </w:p>
    <w:p w:rsidR="006F72AD" w:rsidRPr="004B2FD6" w:rsidRDefault="006F72AD" w:rsidP="006F72AD">
      <w:pPr>
        <w:pStyle w:val="NormalWeb"/>
        <w:spacing w:before="160" w:after="160"/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b/>
          <w:color w:val="000000"/>
          <w:sz w:val="22"/>
          <w:szCs w:val="22"/>
          <w:lang w:val="es-MX"/>
        </w:rPr>
        <w:t>¿Dónde puedo obtener más información sobre los exámenes?</w:t>
      </w:r>
    </w:p>
    <w:p w:rsidR="006F72AD" w:rsidRPr="004B2FD6" w:rsidRDefault="006F72AD" w:rsidP="006F72AD">
      <w:pPr>
        <w:pStyle w:val="NormalWeb"/>
        <w:spacing w:before="16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ODE desarrolló una serie de </w:t>
      </w:r>
      <w:hyperlink r:id="rId8" w:history="1">
        <w:r w:rsidRPr="004B2FD6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módulos de video</w:t>
        </w:r>
      </w:hyperlink>
      <w:r w:rsidRPr="004B2FD6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que responden a las siguientes preguntas, disponibles tanto en español como en inglés:</w:t>
      </w:r>
    </w:p>
    <w:p w:rsidR="0069671A" w:rsidRPr="004B2FD6" w:rsidRDefault="0069671A" w:rsidP="006967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¿Cómo se asegura </w:t>
      </w:r>
      <w:r w:rsidR="004B2FD6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Oregón de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 que </w:t>
      </w:r>
      <w:r w:rsidR="004B2FD6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sus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 evaluaciones son justas?</w:t>
      </w:r>
    </w:p>
    <w:p w:rsidR="0069671A" w:rsidRPr="004B2FD6" w:rsidRDefault="0069671A" w:rsidP="006967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¿Qué </w:t>
      </w:r>
      <w:r w:rsidR="004B2FD6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tipas de evaluaciones toma mi hijo/a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?</w:t>
      </w:r>
    </w:p>
    <w:p w:rsidR="0069671A" w:rsidRPr="004B2FD6" w:rsidRDefault="004B2FD6" w:rsidP="006967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¿Cómo le fue a mi hijo/a</w:t>
      </w:r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 en la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s</w:t>
      </w:r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 </w:t>
      </w:r>
      <w:proofErr w:type="spellStart"/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evaluación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es</w:t>
      </w:r>
      <w:proofErr w:type="spellEnd"/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?</w:t>
      </w:r>
    </w:p>
    <w:p w:rsidR="0069671A" w:rsidRPr="004B2FD6" w:rsidRDefault="0069671A" w:rsidP="006967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¿Cómo puedo apoyar el aprendizaje en casa?</w:t>
      </w:r>
    </w:p>
    <w:p w:rsidR="0069671A" w:rsidRPr="004B2FD6" w:rsidRDefault="004B2FD6" w:rsidP="006967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s-MX"/>
        </w:rPr>
      </w:pP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¿D</w:t>
      </w:r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ónde 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puedo</w:t>
      </w:r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 xml:space="preserve"> ir </w:t>
      </w:r>
      <w:r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para encontrar más información</w:t>
      </w:r>
      <w:r w:rsidR="0069671A" w:rsidRPr="004B2FD6">
        <w:rPr>
          <w:rFonts w:asciiTheme="minorHAnsi" w:hAnsiTheme="minorHAnsi" w:cstheme="minorHAnsi"/>
          <w:color w:val="333333"/>
          <w:sz w:val="22"/>
          <w:szCs w:val="22"/>
          <w:lang w:val="es-MX"/>
        </w:rPr>
        <w:t>?</w:t>
      </w:r>
    </w:p>
    <w:p w:rsidR="0069671A" w:rsidRPr="004B2FD6" w:rsidRDefault="0069671A" w:rsidP="00CF5392">
      <w:pPr>
        <w:rPr>
          <w:rFonts w:asciiTheme="minorHAnsi" w:hAnsiTheme="minorHAnsi" w:cstheme="minorHAnsi"/>
          <w:color w:val="000000"/>
          <w:lang w:val="es-MX"/>
        </w:rPr>
      </w:pPr>
    </w:p>
    <w:p w:rsidR="00CF5392" w:rsidRPr="004B2FD6" w:rsidRDefault="0069671A" w:rsidP="00CF5392">
      <w:pPr>
        <w:rPr>
          <w:rFonts w:asciiTheme="minorHAnsi" w:hAnsiTheme="minorHAnsi" w:cstheme="minorHAnsi"/>
          <w:lang w:val="es-MX"/>
        </w:rPr>
      </w:pPr>
      <w:r w:rsidRPr="004B2FD6">
        <w:rPr>
          <w:rFonts w:asciiTheme="minorHAnsi" w:hAnsiTheme="minorHAnsi" w:cstheme="minorHAnsi"/>
          <w:color w:val="000000"/>
          <w:lang w:val="es-MX"/>
        </w:rPr>
        <w:t xml:space="preserve">Por favor comuníquese con </w:t>
      </w:r>
      <w:r w:rsidR="00CF5392" w:rsidRPr="004B2FD6">
        <w:rPr>
          <w:rFonts w:asciiTheme="minorHAnsi" w:hAnsiTheme="minorHAnsi" w:cstheme="minorHAnsi"/>
          <w:color w:val="000000"/>
          <w:lang w:val="es-MX"/>
        </w:rPr>
        <w:t>[</w:t>
      </w:r>
      <w:proofErr w:type="spellStart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>school</w:t>
      </w:r>
      <w:proofErr w:type="spellEnd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>/</w:t>
      </w:r>
      <w:proofErr w:type="spellStart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>district</w:t>
      </w:r>
      <w:proofErr w:type="spellEnd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 xml:space="preserve"> </w:t>
      </w:r>
      <w:proofErr w:type="spellStart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>contact</w:t>
      </w:r>
      <w:proofErr w:type="spellEnd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 xml:space="preserve"> </w:t>
      </w:r>
      <w:proofErr w:type="spellStart"/>
      <w:r w:rsidR="00CF5392" w:rsidRPr="004B2FD6">
        <w:rPr>
          <w:rFonts w:asciiTheme="minorHAnsi" w:hAnsiTheme="minorHAnsi" w:cstheme="minorHAnsi"/>
          <w:i/>
          <w:iCs/>
          <w:color w:val="000000"/>
          <w:highlight w:val="yellow"/>
          <w:lang w:val="es-MX"/>
        </w:rPr>
        <w:t>information</w:t>
      </w:r>
      <w:proofErr w:type="spellEnd"/>
      <w:r w:rsidR="00CF5392" w:rsidRPr="004B2FD6">
        <w:rPr>
          <w:rFonts w:asciiTheme="minorHAnsi" w:hAnsiTheme="minorHAnsi" w:cstheme="minorHAnsi"/>
          <w:color w:val="000000"/>
          <w:lang w:val="es-MX"/>
        </w:rPr>
        <w:t xml:space="preserve">] </w:t>
      </w:r>
      <w:r w:rsidRPr="004B2FD6">
        <w:rPr>
          <w:rFonts w:asciiTheme="minorHAnsi" w:hAnsiTheme="minorHAnsi" w:cstheme="minorHAnsi"/>
          <w:color w:val="000000"/>
          <w:lang w:val="es-MX"/>
        </w:rPr>
        <w:t>si tiene alguna pregunta o preocupación acerca de los exámenes</w:t>
      </w:r>
      <w:r w:rsidR="00CF5392" w:rsidRPr="004B2FD6">
        <w:rPr>
          <w:rFonts w:asciiTheme="minorHAnsi" w:hAnsiTheme="minorHAnsi" w:cstheme="minorHAnsi"/>
          <w:color w:val="000000"/>
          <w:lang w:val="es-MX"/>
        </w:rPr>
        <w:t>.</w:t>
      </w:r>
      <w:r w:rsidRPr="004B2FD6">
        <w:rPr>
          <w:rFonts w:asciiTheme="minorHAnsi" w:hAnsiTheme="minorHAnsi" w:cstheme="minorHAnsi"/>
          <w:color w:val="000000"/>
          <w:lang w:val="es-MX"/>
        </w:rPr>
        <w:t xml:space="preserve"> </w:t>
      </w:r>
    </w:p>
    <w:p w:rsidR="00003DB8" w:rsidRPr="004B2FD6" w:rsidRDefault="00003DB8">
      <w:pPr>
        <w:rPr>
          <w:rFonts w:asciiTheme="minorHAnsi" w:hAnsiTheme="minorHAnsi" w:cstheme="minorHAnsi"/>
          <w:lang w:val="es-MX"/>
        </w:rPr>
      </w:pPr>
    </w:p>
    <w:sectPr w:rsidR="00003DB8" w:rsidRPr="004B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447"/>
    <w:multiLevelType w:val="multilevel"/>
    <w:tmpl w:val="967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266C"/>
    <w:multiLevelType w:val="multilevel"/>
    <w:tmpl w:val="7E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869D9"/>
    <w:multiLevelType w:val="multilevel"/>
    <w:tmpl w:val="F8C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866EB"/>
    <w:multiLevelType w:val="multilevel"/>
    <w:tmpl w:val="4A8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92"/>
    <w:rsid w:val="00003DB8"/>
    <w:rsid w:val="00052309"/>
    <w:rsid w:val="00081EA4"/>
    <w:rsid w:val="00297933"/>
    <w:rsid w:val="00360072"/>
    <w:rsid w:val="00470221"/>
    <w:rsid w:val="004B2FD6"/>
    <w:rsid w:val="00525AED"/>
    <w:rsid w:val="0069671A"/>
    <w:rsid w:val="006F72AD"/>
    <w:rsid w:val="00730139"/>
    <w:rsid w:val="007571F6"/>
    <w:rsid w:val="00774422"/>
    <w:rsid w:val="007E6BDD"/>
    <w:rsid w:val="009C1FD8"/>
    <w:rsid w:val="009E4E42"/>
    <w:rsid w:val="00AC71A7"/>
    <w:rsid w:val="00B7551B"/>
    <w:rsid w:val="00BA781D"/>
    <w:rsid w:val="00C157EF"/>
    <w:rsid w:val="00CF5392"/>
    <w:rsid w:val="00EE7A35"/>
    <w:rsid w:val="00F11DD0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BB207-67FF-452C-9DF0-E8445EB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3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53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0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mtli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Interim_Assessment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Assessment-Administration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2021-04-08T21:23:03+00:00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9751788B-7AA3-469C-A9CE-2D9CAB03D62F}"/>
</file>

<file path=customXml/itemProps2.xml><?xml version="1.0" encoding="utf-8"?>
<ds:datastoreItem xmlns:ds="http://schemas.openxmlformats.org/officeDocument/2006/customXml" ds:itemID="{CC97E079-0C89-443A-8CB4-52781AD878B0}"/>
</file>

<file path=customXml/itemProps3.xml><?xml version="1.0" encoding="utf-8"?>
<ds:datastoreItem xmlns:ds="http://schemas.openxmlformats.org/officeDocument/2006/customXml" ds:itemID="{7B3A947C-ACF3-4C45-B2D5-38FE41AC0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Carla - ODE</dc:creator>
  <cp:lastModifiedBy>MARTINEZ Carla - ODE</cp:lastModifiedBy>
  <cp:revision>2</cp:revision>
  <dcterms:created xsi:type="dcterms:W3CDTF">2021-04-08T21:05:00Z</dcterms:created>
  <dcterms:modified xsi:type="dcterms:W3CDTF">2021-04-08T21:05:00Z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