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FD" w:rsidRPr="00060316" w:rsidRDefault="00272EFD" w:rsidP="00272EFD">
      <w:pPr>
        <w:rPr>
          <w:rFonts w:ascii="Calibri" w:hAnsi="Calibri"/>
          <w:b/>
        </w:rPr>
      </w:pPr>
      <w:r w:rsidRPr="00060316">
        <w:rPr>
          <w:rFonts w:ascii="Calibri" w:hAnsi="Calibri"/>
          <w:b/>
        </w:rPr>
        <w:t xml:space="preserve">SLG Goal Quality Review Checklist </w:t>
      </w:r>
    </w:p>
    <w:p w:rsidR="00272EFD" w:rsidRPr="00060316" w:rsidRDefault="00272EFD" w:rsidP="00272EFD">
      <w:pPr>
        <w:rPr>
          <w:rFonts w:ascii="Calibri" w:hAnsi="Calibri"/>
          <w:sz w:val="18"/>
          <w:szCs w:val="18"/>
        </w:rPr>
      </w:pPr>
    </w:p>
    <w:p w:rsidR="00272EFD" w:rsidRPr="00060316" w:rsidRDefault="00811257" w:rsidP="00272EFD">
      <w:pPr>
        <w:rPr>
          <w:rFonts w:ascii="Calibri" w:hAnsi="Calibri"/>
        </w:rPr>
      </w:pPr>
      <w:r>
        <w:rPr>
          <w:rFonts w:ascii="Calibri" w:hAnsi="Calibri"/>
        </w:rPr>
        <w:t xml:space="preserve">As a requirement of SB290 and </w:t>
      </w:r>
      <w:r w:rsidR="00D92086" w:rsidRPr="00D92086">
        <w:rPr>
          <w:rFonts w:ascii="Calibri" w:hAnsi="Calibri"/>
        </w:rPr>
        <w:t>OAR 581-022-2410</w:t>
      </w:r>
      <w:r w:rsidR="00272EFD" w:rsidRPr="00D92086">
        <w:rPr>
          <w:rFonts w:ascii="Calibri" w:hAnsi="Calibri"/>
        </w:rPr>
        <w:t>, student</w:t>
      </w:r>
      <w:r w:rsidR="00272EFD" w:rsidRPr="00060316">
        <w:rPr>
          <w:rFonts w:ascii="Calibri" w:hAnsi="Calibri"/>
        </w:rPr>
        <w:t xml:space="preserve"> learning and growth must be included as a significant factor of educators’ summative evaluations.  SLG goals </w:t>
      </w:r>
      <w:proofErr w:type="gramStart"/>
      <w:r w:rsidR="00272EFD" w:rsidRPr="00060316">
        <w:rPr>
          <w:rFonts w:ascii="Calibri" w:hAnsi="Calibri"/>
        </w:rPr>
        <w:t>are scored</w:t>
      </w:r>
      <w:proofErr w:type="gramEnd"/>
      <w:r w:rsidR="00272EFD" w:rsidRPr="00060316">
        <w:rPr>
          <w:rFonts w:ascii="Calibri" w:hAnsi="Calibri"/>
        </w:rPr>
        <w:t xml:space="preserve"> and the SLG performance level is determined. To ensure consistency in evaluations across the state, all districts must use the </w:t>
      </w:r>
      <w:r w:rsidR="00272EFD" w:rsidRPr="00060316">
        <w:rPr>
          <w:rFonts w:ascii="Calibri" w:hAnsi="Calibri"/>
          <w:b/>
        </w:rPr>
        <w:t>SLG Quality Review Checklist</w:t>
      </w:r>
      <w:r w:rsidR="00084849">
        <w:rPr>
          <w:rFonts w:ascii="Calibri" w:hAnsi="Calibri"/>
        </w:rPr>
        <w:t xml:space="preserve"> to ensure </w:t>
      </w:r>
      <w:r w:rsidR="00084849" w:rsidRPr="00060316">
        <w:rPr>
          <w:rFonts w:ascii="Calibri" w:hAnsi="Calibri"/>
        </w:rPr>
        <w:t>goals are complete for scoring.</w:t>
      </w:r>
    </w:p>
    <w:p w:rsidR="00272EFD" w:rsidRPr="00060316" w:rsidRDefault="00272EFD" w:rsidP="00272EFD">
      <w:pPr>
        <w:rPr>
          <w:rFonts w:ascii="Calibri" w:hAnsi="Calibri"/>
          <w:sz w:val="18"/>
          <w:szCs w:val="18"/>
        </w:rPr>
      </w:pPr>
    </w:p>
    <w:p w:rsidR="00272EFD" w:rsidRPr="00060316" w:rsidRDefault="00272EFD" w:rsidP="00272EFD">
      <w:pPr>
        <w:rPr>
          <w:rFonts w:ascii="Calibri" w:hAnsi="Calibri" w:cs="Arial"/>
          <w:szCs w:val="24"/>
        </w:rPr>
      </w:pPr>
      <w:r w:rsidRPr="00060316">
        <w:rPr>
          <w:rFonts w:ascii="Calibri" w:hAnsi="Calibri" w:cs="Arial"/>
          <w:szCs w:val="24"/>
        </w:rPr>
        <w:t xml:space="preserve">Before SLG goals </w:t>
      </w:r>
      <w:proofErr w:type="gramStart"/>
      <w:r w:rsidRPr="00060316">
        <w:rPr>
          <w:rFonts w:ascii="Calibri" w:hAnsi="Calibri" w:cs="Arial"/>
          <w:szCs w:val="24"/>
        </w:rPr>
        <w:t>are used</w:t>
      </w:r>
      <w:proofErr w:type="gramEnd"/>
      <w:r w:rsidRPr="00060316">
        <w:rPr>
          <w:rFonts w:ascii="Calibri" w:hAnsi="Calibri" w:cs="Arial"/>
          <w:szCs w:val="24"/>
        </w:rPr>
        <w:t xml:space="preserve"> in teacher and administrator evaluations, this</w:t>
      </w:r>
      <w:r w:rsidR="004074B5">
        <w:rPr>
          <w:rFonts w:ascii="Calibri" w:hAnsi="Calibri" w:cs="Arial"/>
          <w:szCs w:val="24"/>
        </w:rPr>
        <w:t xml:space="preserve"> checklist should be used in </w:t>
      </w:r>
      <w:r w:rsidRPr="00060316">
        <w:rPr>
          <w:rFonts w:ascii="Calibri" w:hAnsi="Calibri" w:cs="Arial"/>
          <w:szCs w:val="24"/>
        </w:rPr>
        <w:t xml:space="preserve">order to approve them. For an SLG goal to be approved, all criteria must be met. </w:t>
      </w:r>
      <w:bookmarkStart w:id="0" w:name="_GoBack"/>
      <w:bookmarkEnd w:id="0"/>
    </w:p>
    <w:p w:rsidR="00272EFD" w:rsidRPr="00060316" w:rsidRDefault="00272EFD" w:rsidP="00272EFD">
      <w:pPr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540"/>
        <w:gridCol w:w="480"/>
      </w:tblGrid>
      <w:tr w:rsidR="00272EFD" w:rsidRPr="00DD0704" w:rsidTr="00B75BD1"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EFD" w:rsidRPr="00060316" w:rsidRDefault="00272EFD" w:rsidP="00B75BD1">
            <w:pPr>
              <w:rPr>
                <w:rFonts w:ascii="Calibri" w:hAnsi="Calibri" w:cs="Calibri"/>
                <w:b/>
                <w:sz w:val="22"/>
              </w:rPr>
            </w:pPr>
            <w:r w:rsidRPr="00060316">
              <w:rPr>
                <w:rFonts w:ascii="Calibri" w:hAnsi="Calibri" w:cs="Calibri"/>
                <w:b/>
                <w:sz w:val="22"/>
              </w:rPr>
              <w:t>Baseline Data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EFD" w:rsidRPr="00060316" w:rsidRDefault="00272EFD" w:rsidP="00B75BD1">
            <w:pPr>
              <w:rPr>
                <w:rFonts w:ascii="Calibri" w:hAnsi="Calibri" w:cs="Calibri"/>
                <w:b/>
                <w:sz w:val="22"/>
              </w:rPr>
            </w:pPr>
            <w:r w:rsidRPr="00060316">
              <w:rPr>
                <w:rFonts w:ascii="Calibri" w:hAnsi="Calibri" w:cs="Calibri"/>
                <w:b/>
                <w:sz w:val="22"/>
              </w:rPr>
              <w:t>Yes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EFD" w:rsidRPr="00060316" w:rsidRDefault="00272EFD" w:rsidP="00B75BD1">
            <w:pPr>
              <w:rPr>
                <w:rFonts w:ascii="Calibri" w:hAnsi="Calibri"/>
                <w:b/>
                <w:sz w:val="22"/>
              </w:rPr>
            </w:pPr>
            <w:r w:rsidRPr="00060316">
              <w:rPr>
                <w:rFonts w:ascii="Calibri" w:hAnsi="Calibri"/>
                <w:b/>
                <w:sz w:val="22"/>
              </w:rPr>
              <w:t>No</w:t>
            </w:r>
          </w:p>
        </w:tc>
      </w:tr>
      <w:tr w:rsidR="00272EFD" w:rsidRPr="00DD0704" w:rsidTr="00B75BD1">
        <w:tc>
          <w:tcPr>
            <w:tcW w:w="8561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 w:cs="Calibri"/>
                <w:sz w:val="22"/>
              </w:rPr>
            </w:pPr>
            <w:proofErr w:type="gramStart"/>
            <w:r w:rsidRPr="00060316">
              <w:rPr>
                <w:rFonts w:ascii="Calibri" w:hAnsi="Calibri" w:cs="Calibri"/>
                <w:sz w:val="22"/>
              </w:rPr>
              <w:t>Is baseline data used</w:t>
            </w:r>
            <w:proofErr w:type="gramEnd"/>
            <w:r w:rsidRPr="00060316">
              <w:rPr>
                <w:rFonts w:ascii="Calibri" w:hAnsi="Calibri" w:cs="Calibri"/>
                <w:sz w:val="22"/>
              </w:rPr>
              <w:t xml:space="preserve"> to make data-driven decisions for the SLG goal, including student information from past assessments and/or pre-assessment results?</w:t>
            </w:r>
          </w:p>
        </w:tc>
        <w:tc>
          <w:tcPr>
            <w:tcW w:w="540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75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</w:tr>
      <w:tr w:rsidR="00272EFD" w:rsidRPr="00DD0704" w:rsidTr="00B75BD1">
        <w:tc>
          <w:tcPr>
            <w:tcW w:w="8561" w:type="dxa"/>
            <w:shd w:val="clear" w:color="auto" w:fill="D9D9D9"/>
          </w:tcPr>
          <w:p w:rsidR="00272EFD" w:rsidRPr="00060316" w:rsidRDefault="00272EFD" w:rsidP="00B75BD1">
            <w:pPr>
              <w:rPr>
                <w:rFonts w:ascii="Calibri" w:hAnsi="Calibri" w:cs="Calibri"/>
                <w:b/>
                <w:sz w:val="22"/>
              </w:rPr>
            </w:pPr>
            <w:r w:rsidRPr="00060316">
              <w:rPr>
                <w:rFonts w:ascii="Calibri" w:hAnsi="Calibri" w:cs="Calibri"/>
                <w:b/>
                <w:sz w:val="22"/>
              </w:rPr>
              <w:t>Student Growth Goal (Targets)</w:t>
            </w:r>
          </w:p>
        </w:tc>
        <w:tc>
          <w:tcPr>
            <w:tcW w:w="540" w:type="dxa"/>
            <w:shd w:val="clear" w:color="auto" w:fill="D9D9D9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75" w:type="dxa"/>
            <w:shd w:val="clear" w:color="auto" w:fill="D9D9D9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</w:tr>
      <w:tr w:rsidR="00272EFD" w:rsidRPr="00DD0704" w:rsidTr="00B75BD1">
        <w:tc>
          <w:tcPr>
            <w:tcW w:w="8561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 w:cs="Calibri"/>
                <w:sz w:val="22"/>
              </w:rPr>
            </w:pPr>
            <w:r w:rsidRPr="00060316">
              <w:rPr>
                <w:rFonts w:ascii="Calibri" w:hAnsi="Calibri" w:cs="Calibri"/>
                <w:sz w:val="22"/>
              </w:rPr>
              <w:t xml:space="preserve">Is the SLG goal written </w:t>
            </w:r>
            <w:proofErr w:type="gramStart"/>
            <w:r w:rsidRPr="00060316">
              <w:rPr>
                <w:rFonts w:ascii="Calibri" w:hAnsi="Calibri" w:cs="Calibri"/>
                <w:sz w:val="22"/>
              </w:rPr>
              <w:t>as a “growth” goals</w:t>
            </w:r>
            <w:proofErr w:type="gramEnd"/>
            <w:r w:rsidRPr="00060316">
              <w:rPr>
                <w:rFonts w:ascii="Calibri" w:hAnsi="Calibri" w:cs="Calibri"/>
                <w:sz w:val="22"/>
              </w:rPr>
              <w:t xml:space="preserve"> v. “achievement” goal?  (</w:t>
            </w:r>
            <w:proofErr w:type="gramStart"/>
            <w:r w:rsidRPr="00060316">
              <w:rPr>
                <w:rFonts w:ascii="Calibri" w:hAnsi="Calibri" w:cs="Calibri"/>
                <w:sz w:val="22"/>
              </w:rPr>
              <w:t>i.e</w:t>
            </w:r>
            <w:proofErr w:type="gramEnd"/>
            <w:r w:rsidRPr="00060316">
              <w:rPr>
                <w:rFonts w:ascii="Calibri" w:hAnsi="Calibri" w:cs="Calibri"/>
                <w:sz w:val="22"/>
              </w:rPr>
              <w:t>. growth goals measure student learning between two or more points in time and achievement goals measure student learning at only one point in time.)</w:t>
            </w:r>
          </w:p>
        </w:tc>
        <w:tc>
          <w:tcPr>
            <w:tcW w:w="540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75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</w:tr>
      <w:tr w:rsidR="00272EFD" w:rsidRPr="00DD0704" w:rsidTr="00B75BD1">
        <w:tc>
          <w:tcPr>
            <w:tcW w:w="8561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 w:cs="Calibri"/>
                <w:sz w:val="22"/>
              </w:rPr>
            </w:pPr>
            <w:proofErr w:type="gramStart"/>
            <w:r w:rsidRPr="00060316">
              <w:rPr>
                <w:rFonts w:ascii="Calibri" w:hAnsi="Calibri" w:cs="Calibri"/>
                <w:sz w:val="22"/>
              </w:rPr>
              <w:t>Does the SLG goal describe a “target” or expected growth for all students, tiered or differentiated as needed based on baseline data?</w:t>
            </w:r>
            <w:proofErr w:type="gramEnd"/>
            <w:r w:rsidRPr="00060316">
              <w:rPr>
                <w:rFonts w:ascii="Calibri" w:hAnsi="Calibri" w:cs="Calibri"/>
                <w:sz w:val="22"/>
              </w:rPr>
              <w:t xml:space="preserve">   </w:t>
            </w:r>
          </w:p>
        </w:tc>
        <w:tc>
          <w:tcPr>
            <w:tcW w:w="540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75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</w:tr>
      <w:tr w:rsidR="00272EFD" w:rsidRPr="00DD0704" w:rsidTr="00B75BD1">
        <w:tc>
          <w:tcPr>
            <w:tcW w:w="8561" w:type="dxa"/>
            <w:shd w:val="clear" w:color="auto" w:fill="D9D9D9"/>
          </w:tcPr>
          <w:p w:rsidR="00272EFD" w:rsidRPr="00060316" w:rsidRDefault="00272EFD" w:rsidP="00B75BD1">
            <w:pPr>
              <w:rPr>
                <w:rFonts w:ascii="Calibri" w:hAnsi="Calibri" w:cs="Calibri"/>
                <w:b/>
                <w:sz w:val="22"/>
              </w:rPr>
            </w:pPr>
            <w:r w:rsidRPr="00060316">
              <w:rPr>
                <w:rFonts w:ascii="Calibri" w:hAnsi="Calibri" w:cs="Calibri"/>
                <w:b/>
                <w:sz w:val="22"/>
              </w:rPr>
              <w:t>Rigor of Goals</w:t>
            </w:r>
          </w:p>
        </w:tc>
        <w:tc>
          <w:tcPr>
            <w:tcW w:w="540" w:type="dxa"/>
            <w:shd w:val="clear" w:color="auto" w:fill="D9D9D9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75" w:type="dxa"/>
            <w:shd w:val="clear" w:color="auto" w:fill="D9D9D9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</w:tr>
      <w:tr w:rsidR="00272EFD" w:rsidRPr="00DD0704" w:rsidTr="00B75BD1">
        <w:tc>
          <w:tcPr>
            <w:tcW w:w="8561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 w:cs="Calibri"/>
                <w:sz w:val="22"/>
              </w:rPr>
            </w:pPr>
            <w:r w:rsidRPr="00060316">
              <w:rPr>
                <w:rFonts w:ascii="Calibri" w:hAnsi="Calibri" w:cs="Calibri"/>
                <w:sz w:val="22"/>
              </w:rPr>
              <w:t>Does the goal address specific knowledge and skills aligned to the course curriculum and based on content standards?</w:t>
            </w:r>
          </w:p>
        </w:tc>
        <w:tc>
          <w:tcPr>
            <w:tcW w:w="540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75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</w:tr>
      <w:tr w:rsidR="00272EFD" w:rsidRPr="00DD0704" w:rsidTr="00B75BD1">
        <w:tc>
          <w:tcPr>
            <w:tcW w:w="8561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 w:cs="Calibri"/>
                <w:sz w:val="22"/>
              </w:rPr>
            </w:pPr>
            <w:r w:rsidRPr="00060316">
              <w:rPr>
                <w:rFonts w:ascii="Calibri" w:hAnsi="Calibri" w:cs="Calibri"/>
                <w:sz w:val="22"/>
              </w:rPr>
              <w:t>Is the SLG goal measurable and challenging, yet attainable?</w:t>
            </w:r>
          </w:p>
        </w:tc>
        <w:tc>
          <w:tcPr>
            <w:tcW w:w="540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75" w:type="dxa"/>
            <w:shd w:val="clear" w:color="auto" w:fill="auto"/>
          </w:tcPr>
          <w:p w:rsidR="00272EFD" w:rsidRPr="00060316" w:rsidRDefault="00272EFD" w:rsidP="00B75BD1">
            <w:pPr>
              <w:rPr>
                <w:rFonts w:ascii="Calibri" w:hAnsi="Calibri"/>
                <w:sz w:val="22"/>
              </w:rPr>
            </w:pPr>
          </w:p>
        </w:tc>
      </w:tr>
    </w:tbl>
    <w:p w:rsidR="00272EFD" w:rsidRPr="00060316" w:rsidRDefault="00272EFD" w:rsidP="00272EFD">
      <w:pPr>
        <w:rPr>
          <w:rFonts w:ascii="Calibri" w:hAnsi="Calibri"/>
        </w:rPr>
      </w:pPr>
    </w:p>
    <w:p w:rsidR="00272EFD" w:rsidRPr="00060316" w:rsidRDefault="00272EFD" w:rsidP="00272EFD">
      <w:pPr>
        <w:rPr>
          <w:rFonts w:ascii="Calibri" w:hAnsi="Calibri"/>
          <w:b/>
        </w:rPr>
      </w:pPr>
    </w:p>
    <w:p w:rsidR="00272EFD" w:rsidRPr="00060316" w:rsidRDefault="00272EFD" w:rsidP="00272EFD">
      <w:pPr>
        <w:rPr>
          <w:rFonts w:ascii="Calibri" w:hAnsi="Calibri"/>
          <w:b/>
        </w:rPr>
      </w:pPr>
    </w:p>
    <w:sectPr w:rsidR="00272EFD" w:rsidRPr="00060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FD"/>
    <w:rsid w:val="00084849"/>
    <w:rsid w:val="00272EFD"/>
    <w:rsid w:val="00276516"/>
    <w:rsid w:val="004074B5"/>
    <w:rsid w:val="004837FB"/>
    <w:rsid w:val="004A04B9"/>
    <w:rsid w:val="00811257"/>
    <w:rsid w:val="00AA08A5"/>
    <w:rsid w:val="00D92086"/>
    <w:rsid w:val="00EA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EA95"/>
  <w15:docId w15:val="{EA4CD8AC-B761-4DAD-A229-3271C183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FD"/>
    <w:pPr>
      <w:spacing w:after="0" w:line="240" w:lineRule="auto"/>
    </w:pPr>
    <w:rPr>
      <w:rFonts w:ascii="Arial" w:eastAsia="Calibri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DF2100B64E49B1291E2901D21D48" ma:contentTypeVersion="7" ma:contentTypeDescription="Create a new document." ma:contentTypeScope="" ma:versionID="446566eb20b54b48c69742cc1c9903eb">
  <xsd:schema xmlns:xsd="http://www.w3.org/2001/XMLSchema" xmlns:xs="http://www.w3.org/2001/XMLSchema" xmlns:p="http://schemas.microsoft.com/office/2006/metadata/properties" xmlns:ns1="http://schemas.microsoft.com/sharepoint/v3" xmlns:ns2="a46da635-35ab-4168-9e0e-61b66d2ed8e3" xmlns:ns3="54031767-dd6d-417c-ab73-583408f47564" targetNamespace="http://schemas.microsoft.com/office/2006/metadata/properties" ma:root="true" ma:fieldsID="7087f3705c773f4cf2c7d9b38a145241" ns1:_="" ns2:_="" ns3:_="">
    <xsd:import namespace="http://schemas.microsoft.com/sharepoint/v3"/>
    <xsd:import namespace="a46da635-35ab-4168-9e0e-61b66d2ed8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a635-35ab-4168-9e0e-61b66d2ed8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a46da635-35ab-4168-9e0e-61b66d2ed8e3">2018-07-12T07:00:00+00:00</Remediation_x0020_Date>
    <Priority xmlns="a46da635-35ab-4168-9e0e-61b66d2ed8e3">New</Priority>
    <Estimated_x0020_Creation_x0020_Date xmlns="a46da635-35ab-4168-9e0e-61b66d2ed8e3" xsi:nil="true"/>
  </documentManagement>
</p:properties>
</file>

<file path=customXml/itemProps1.xml><?xml version="1.0" encoding="utf-8"?>
<ds:datastoreItem xmlns:ds="http://schemas.openxmlformats.org/officeDocument/2006/customXml" ds:itemID="{8BDF9E29-D3DE-43D8-B2B2-A3F4E66029A4}"/>
</file>

<file path=customXml/itemProps2.xml><?xml version="1.0" encoding="utf-8"?>
<ds:datastoreItem xmlns:ds="http://schemas.openxmlformats.org/officeDocument/2006/customXml" ds:itemID="{A2A30A0F-1727-4A07-9495-ADF012FA69C0}"/>
</file>

<file path=customXml/itemProps3.xml><?xml version="1.0" encoding="utf-8"?>
<ds:datastoreItem xmlns:ds="http://schemas.openxmlformats.org/officeDocument/2006/customXml" ds:itemID="{9D6F3222-C9A3-4081-ACC7-C8FAE0287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Sarah</dc:creator>
  <cp:lastModifiedBy>DUMAS Sheli - ODE</cp:lastModifiedBy>
  <cp:revision>2</cp:revision>
  <dcterms:created xsi:type="dcterms:W3CDTF">2018-07-12T19:35:00Z</dcterms:created>
  <dcterms:modified xsi:type="dcterms:W3CDTF">2018-07-12T19:35:00Z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0x010100AD1EDF2100B64E49B1291E2901D21D48</vt:lpwstr>
  </property>
</Properties>
</file>