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Novice Low proficiency"/>
        <w:tblDescription w:val="describes the three modes associated with their knowledge."/>
      </w:tblPr>
      <w:tblGrid>
        <w:gridCol w:w="3116"/>
        <w:gridCol w:w="3117"/>
        <w:gridCol w:w="3117"/>
      </w:tblGrid>
      <w:tr w:rsidR="00A02839" w:rsidTr="00614C80">
        <w:trPr>
          <w:tblHeader/>
        </w:trPr>
        <w:tc>
          <w:tcPr>
            <w:tcW w:w="9350" w:type="dxa"/>
            <w:gridSpan w:val="3"/>
            <w:tcBorders>
              <w:bottom w:val="single" w:sz="4" w:space="0" w:color="000000"/>
            </w:tcBorders>
            <w:shd w:val="clear" w:color="auto" w:fill="2F5496" w:themeFill="accent1" w:themeFillShade="BF"/>
          </w:tcPr>
          <w:p w:rsidR="00A02839" w:rsidRPr="00035ECA" w:rsidRDefault="00A02839">
            <w:pPr>
              <w:rPr>
                <w:b/>
                <w:color w:val="FFFFFF" w:themeColor="background1"/>
                <w:sz w:val="28"/>
                <w:szCs w:val="28"/>
              </w:rPr>
            </w:pPr>
            <w:r w:rsidRPr="00035ECA">
              <w:rPr>
                <w:b/>
                <w:color w:val="FFFFFF" w:themeColor="background1"/>
                <w:sz w:val="28"/>
                <w:szCs w:val="28"/>
              </w:rPr>
              <w:t>Learners proficient at NOVICE LOW can use the target language and cultural knowledge to…</w:t>
            </w:r>
          </w:p>
          <w:p w:rsidR="00A02839" w:rsidRPr="00A02839" w:rsidRDefault="00A02839">
            <w:pPr>
              <w:rPr>
                <w:b/>
                <w:sz w:val="28"/>
                <w:szCs w:val="28"/>
              </w:rPr>
            </w:pPr>
          </w:p>
        </w:tc>
      </w:tr>
      <w:tr w:rsidR="00A02839" w:rsidTr="00A02839">
        <w:tc>
          <w:tcPr>
            <w:tcW w:w="9350" w:type="dxa"/>
            <w:gridSpan w:val="3"/>
            <w:tcBorders>
              <w:top w:val="single" w:sz="4" w:space="0" w:color="000000"/>
            </w:tcBorders>
            <w:shd w:val="clear" w:color="auto" w:fill="FFFF00"/>
          </w:tcPr>
          <w:p w:rsidR="00A02839" w:rsidRPr="008828C6" w:rsidRDefault="00A02839" w:rsidP="00035ECA">
            <w:pPr>
              <w:pStyle w:val="ListParagraph"/>
              <w:numPr>
                <w:ilvl w:val="0"/>
                <w:numId w:val="2"/>
              </w:numPr>
            </w:pPr>
            <w:r w:rsidRPr="008828C6">
              <w:rPr>
                <w:rFonts w:ascii="Calibri" w:hAnsi="Calibri"/>
                <w:bCs/>
                <w:color w:val="000000"/>
                <w:sz w:val="26"/>
                <w:szCs w:val="26"/>
              </w:rPr>
              <w:t xml:space="preserve">understand, exchange, and present basic information about highly predictable everyday topics using a variety of rehearsed or memorized words and phrases </w:t>
            </w:r>
          </w:p>
          <w:p w:rsidR="00A02839" w:rsidRPr="00A02839" w:rsidRDefault="00A02839"/>
        </w:tc>
      </w:tr>
      <w:tr w:rsidR="00A02839" w:rsidTr="00A02839">
        <w:tc>
          <w:tcPr>
            <w:tcW w:w="3116" w:type="dxa"/>
          </w:tcPr>
          <w:p w:rsidR="00A02839" w:rsidRPr="00C877DB" w:rsidRDefault="00A02839" w:rsidP="00A02839">
            <w:pPr>
              <w:pStyle w:val="NormalWeb"/>
            </w:pPr>
            <w:bookmarkStart w:id="0" w:name="_GoBack" w:colFirst="0" w:colLast="2"/>
            <w:r w:rsidRPr="00C877DB">
              <w:rPr>
                <w:rFonts w:ascii="Calibri" w:hAnsi="Calibri"/>
                <w:b/>
                <w:bCs/>
                <w:color w:val="000000"/>
                <w:sz w:val="28"/>
                <w:szCs w:val="28"/>
              </w:rPr>
              <w:t>Interpretive Mode</w:t>
            </w:r>
          </w:p>
        </w:tc>
        <w:tc>
          <w:tcPr>
            <w:tcW w:w="3117" w:type="dxa"/>
          </w:tcPr>
          <w:p w:rsidR="00A02839" w:rsidRPr="00C877DB" w:rsidRDefault="00A02839" w:rsidP="00A02839">
            <w:pPr>
              <w:pStyle w:val="NormalWeb"/>
            </w:pPr>
            <w:r>
              <w:rPr>
                <w:rFonts w:ascii="Calibri" w:hAnsi="Calibri"/>
                <w:b/>
                <w:bCs/>
                <w:color w:val="000000"/>
                <w:sz w:val="28"/>
                <w:szCs w:val="28"/>
              </w:rPr>
              <w:t>Interpersonal Mode</w:t>
            </w:r>
          </w:p>
        </w:tc>
        <w:tc>
          <w:tcPr>
            <w:tcW w:w="3117" w:type="dxa"/>
          </w:tcPr>
          <w:p w:rsidR="00A02839" w:rsidRPr="00C877DB" w:rsidRDefault="00A02839" w:rsidP="00A02839">
            <w:pPr>
              <w:pStyle w:val="NormalWeb"/>
            </w:pPr>
            <w:r>
              <w:rPr>
                <w:rFonts w:ascii="Calibri" w:hAnsi="Calibri"/>
                <w:b/>
                <w:bCs/>
                <w:color w:val="000000"/>
                <w:sz w:val="28"/>
                <w:szCs w:val="28"/>
              </w:rPr>
              <w:t>Presentational Mode</w:t>
            </w:r>
          </w:p>
        </w:tc>
      </w:tr>
      <w:bookmarkEnd w:id="0"/>
      <w:tr w:rsidR="00A02839" w:rsidTr="00A02839">
        <w:tc>
          <w:tcPr>
            <w:tcW w:w="3116" w:type="dxa"/>
          </w:tcPr>
          <w:p w:rsidR="00A02839" w:rsidRPr="00254077" w:rsidRDefault="00A02839" w:rsidP="00A02839">
            <w:pPr>
              <w:pStyle w:val="NormalWeb"/>
            </w:pPr>
            <w:r w:rsidRPr="00254077">
              <w:rPr>
                <w:rFonts w:ascii="Calibri" w:hAnsi="Calibri"/>
                <w:b/>
                <w:bCs/>
                <w:color w:val="1311AE"/>
                <w:shd w:val="clear" w:color="auto" w:fill="FFFFFF"/>
              </w:rPr>
              <w:br/>
              <w:t>WL.NL.IL/IR (Listening/Reading):</w:t>
            </w:r>
            <w:r w:rsidR="008828C6">
              <w:rPr>
                <w:rFonts w:ascii="Calibri" w:hAnsi="Calibri"/>
                <w:b/>
                <w:bCs/>
                <w:color w:val="1311AE"/>
                <w:shd w:val="clear" w:color="auto" w:fill="FFFFFF"/>
              </w:rPr>
              <w:t xml:space="preserve"> </w:t>
            </w:r>
            <w:r w:rsidRPr="008828C6">
              <w:rPr>
                <w:rFonts w:ascii="Calibri" w:hAnsi="Calibri"/>
                <w:bCs/>
                <w:color w:val="000000"/>
                <w:shd w:val="clear" w:color="auto" w:fill="FFFFFF"/>
              </w:rPr>
              <w:t>Learners can recognize and identify a few words, signs, phrases, cognates, and simple statements from highly predictable spoken, written or signed texts on a limited range of very familiar topics in everyday contexts.</w:t>
            </w:r>
          </w:p>
        </w:tc>
        <w:tc>
          <w:tcPr>
            <w:tcW w:w="3117" w:type="dxa"/>
          </w:tcPr>
          <w:p w:rsidR="00A02839" w:rsidRDefault="00A02839" w:rsidP="00035ECA">
            <w:pPr>
              <w:rPr>
                <w:rFonts w:ascii="Calibri" w:hAnsi="Calibri"/>
                <w:bCs/>
                <w:color w:val="000000"/>
                <w:shd w:val="clear" w:color="auto" w:fill="FFFFFF"/>
              </w:rPr>
            </w:pPr>
            <w:r w:rsidRPr="00254077">
              <w:rPr>
                <w:rFonts w:ascii="Calibri" w:hAnsi="Calibri"/>
                <w:b/>
                <w:bCs/>
                <w:color w:val="1311AE"/>
                <w:shd w:val="clear" w:color="auto" w:fill="FFFFFF"/>
              </w:rPr>
              <w:br/>
            </w:r>
            <w:r>
              <w:rPr>
                <w:rFonts w:ascii="Calibri" w:hAnsi="Calibri"/>
                <w:b/>
                <w:bCs/>
                <w:color w:val="1311AE"/>
                <w:shd w:val="clear" w:color="auto" w:fill="FFFFFF"/>
              </w:rPr>
              <w:t>WL.NL.IS/IW (Speaking</w:t>
            </w:r>
            <w:r>
              <w:rPr>
                <w:rFonts w:ascii="Calibri" w:hAnsi="Calibri"/>
                <w:b/>
                <w:bCs/>
                <w:color w:val="1311AE"/>
              </w:rPr>
              <w:t>/Writing)</w:t>
            </w:r>
            <w:r>
              <w:rPr>
                <w:rFonts w:ascii="Calibri" w:hAnsi="Calibri"/>
                <w:b/>
                <w:bCs/>
                <w:color w:val="1311AE"/>
                <w:shd w:val="clear" w:color="auto" w:fill="FFFFFF"/>
              </w:rPr>
              <w:t>:</w:t>
            </w:r>
            <w:r>
              <w:rPr>
                <w:rFonts w:ascii="Calibri" w:hAnsi="Calibri"/>
                <w:b/>
                <w:bCs/>
                <w:color w:val="000000"/>
                <w:u w:val="single"/>
                <w:shd w:val="clear" w:color="auto" w:fill="FFFFFF"/>
              </w:rPr>
              <w:t xml:space="preserve"> </w:t>
            </w:r>
            <w:r w:rsidRPr="008828C6">
              <w:rPr>
                <w:rFonts w:ascii="Calibri" w:hAnsi="Calibri"/>
                <w:bCs/>
                <w:color w:val="000000"/>
                <w:shd w:val="clear" w:color="auto" w:fill="FFFFFF"/>
              </w:rPr>
              <w:t xml:space="preserve">Learners can </w:t>
            </w:r>
            <w:r w:rsidRPr="008828C6">
              <w:rPr>
                <w:rFonts w:ascii="Calibri" w:hAnsi="Calibri"/>
                <w:bCs/>
                <w:color w:val="000000"/>
              </w:rPr>
              <w:t xml:space="preserve">exchange basic information and express some basic needs, preferences, or feelings by using rehearsed or memorized words, phrases, simple sentences, and questions on a </w:t>
            </w:r>
            <w:r w:rsidRPr="008828C6">
              <w:rPr>
                <w:rFonts w:ascii="Calibri" w:hAnsi="Calibri"/>
                <w:bCs/>
                <w:color w:val="000000"/>
                <w:shd w:val="clear" w:color="auto" w:fill="FFFFFF"/>
              </w:rPr>
              <w:t>limited range of familiar topics in everyday contexts.</w:t>
            </w:r>
          </w:p>
          <w:p w:rsidR="008828C6" w:rsidRPr="00254077" w:rsidRDefault="008828C6" w:rsidP="00035ECA"/>
        </w:tc>
        <w:tc>
          <w:tcPr>
            <w:tcW w:w="3117" w:type="dxa"/>
          </w:tcPr>
          <w:p w:rsidR="00A02839" w:rsidRDefault="00A02839" w:rsidP="00A02839">
            <w:r w:rsidRPr="00254077">
              <w:rPr>
                <w:rFonts w:ascii="Calibri" w:hAnsi="Calibri"/>
                <w:b/>
                <w:bCs/>
                <w:color w:val="1311AE"/>
                <w:shd w:val="clear" w:color="auto" w:fill="FFFFFF"/>
              </w:rPr>
              <w:br/>
            </w:r>
            <w:r>
              <w:rPr>
                <w:rFonts w:ascii="Calibri" w:hAnsi="Calibri"/>
                <w:b/>
                <w:bCs/>
                <w:color w:val="1311AE"/>
              </w:rPr>
              <w:t>WL.NL.PS/PW (Speaking/Writing):</w:t>
            </w:r>
            <w:r>
              <w:rPr>
                <w:rFonts w:ascii="Calibri" w:hAnsi="Calibri"/>
                <w:color w:val="1311AE"/>
              </w:rPr>
              <w:t xml:space="preserve"> </w:t>
            </w:r>
            <w:r w:rsidRPr="008828C6">
              <w:rPr>
                <w:rFonts w:ascii="Calibri" w:hAnsi="Calibri"/>
                <w:bCs/>
                <w:color w:val="000000"/>
              </w:rPr>
              <w:t>Learners can speak, sign, or write to provide information about self  in everyday contexts relevant to their lives using rehearsed or memorized words and basic phrases.</w:t>
            </w:r>
          </w:p>
          <w:p w:rsidR="00A02839" w:rsidRPr="00254077" w:rsidRDefault="00A02839" w:rsidP="00A02839">
            <w:pPr>
              <w:pStyle w:val="NormalWeb"/>
            </w:pPr>
          </w:p>
        </w:tc>
      </w:tr>
    </w:tbl>
    <w:p w:rsidR="00A02839" w:rsidRDefault="00A02839"/>
    <w:tbl>
      <w:tblPr>
        <w:tblStyle w:val="TableGrid"/>
        <w:tblW w:w="0" w:type="auto"/>
        <w:tblLook w:val="04A0" w:firstRow="1" w:lastRow="0" w:firstColumn="1" w:lastColumn="0" w:noHBand="0" w:noVBand="1"/>
        <w:tblCaption w:val="Novice Mid language proficiency"/>
        <w:tblDescription w:val="describes attributes of three learning modes as they apply to novice mid properties."/>
      </w:tblPr>
      <w:tblGrid>
        <w:gridCol w:w="3146"/>
        <w:gridCol w:w="3102"/>
        <w:gridCol w:w="3102"/>
      </w:tblGrid>
      <w:tr w:rsidR="00035ECA" w:rsidTr="00614C80">
        <w:trPr>
          <w:tblHeader/>
        </w:trPr>
        <w:tc>
          <w:tcPr>
            <w:tcW w:w="9350" w:type="dxa"/>
            <w:gridSpan w:val="3"/>
            <w:tcBorders>
              <w:bottom w:val="single" w:sz="4" w:space="0" w:color="000000"/>
            </w:tcBorders>
            <w:shd w:val="clear" w:color="auto" w:fill="2F5496" w:themeFill="accent1" w:themeFillShade="BF"/>
          </w:tcPr>
          <w:p w:rsidR="00035ECA" w:rsidRPr="00035ECA" w:rsidRDefault="00035ECA" w:rsidP="00063225">
            <w:pPr>
              <w:rPr>
                <w:b/>
                <w:color w:val="FFFFFF" w:themeColor="background1"/>
                <w:sz w:val="28"/>
                <w:szCs w:val="28"/>
              </w:rPr>
            </w:pPr>
            <w:r w:rsidRPr="00035ECA">
              <w:rPr>
                <w:b/>
                <w:color w:val="FFFFFF" w:themeColor="background1"/>
                <w:sz w:val="28"/>
                <w:szCs w:val="28"/>
              </w:rPr>
              <w:t xml:space="preserve">Learners proficient at NOVICE </w:t>
            </w:r>
            <w:r>
              <w:rPr>
                <w:b/>
                <w:color w:val="FFFFFF" w:themeColor="background1"/>
                <w:sz w:val="28"/>
                <w:szCs w:val="28"/>
              </w:rPr>
              <w:t xml:space="preserve">MID </w:t>
            </w:r>
            <w:r w:rsidRPr="00035ECA">
              <w:rPr>
                <w:b/>
                <w:color w:val="FFFFFF" w:themeColor="background1"/>
                <w:sz w:val="28"/>
                <w:szCs w:val="28"/>
              </w:rPr>
              <w:t>can use the target language and cultural knowledge to…</w:t>
            </w:r>
          </w:p>
          <w:p w:rsidR="00035ECA" w:rsidRPr="00A02839" w:rsidRDefault="00035ECA" w:rsidP="00063225">
            <w:pPr>
              <w:rPr>
                <w:b/>
                <w:sz w:val="28"/>
                <w:szCs w:val="28"/>
              </w:rPr>
            </w:pPr>
          </w:p>
        </w:tc>
      </w:tr>
      <w:tr w:rsidR="00035ECA" w:rsidTr="00063225">
        <w:tc>
          <w:tcPr>
            <w:tcW w:w="9350" w:type="dxa"/>
            <w:gridSpan w:val="3"/>
            <w:tcBorders>
              <w:top w:val="single" w:sz="4" w:space="0" w:color="000000"/>
            </w:tcBorders>
            <w:shd w:val="clear" w:color="auto" w:fill="FFFF00"/>
          </w:tcPr>
          <w:p w:rsidR="00035ECA" w:rsidRPr="008828C6" w:rsidRDefault="00035ECA" w:rsidP="00035ECA">
            <w:pPr>
              <w:pStyle w:val="ListParagraph"/>
              <w:numPr>
                <w:ilvl w:val="0"/>
                <w:numId w:val="2"/>
              </w:numPr>
            </w:pPr>
            <w:r w:rsidRPr="008828C6">
              <w:rPr>
                <w:rFonts w:ascii="Calibri" w:hAnsi="Calibri"/>
                <w:bCs/>
                <w:color w:val="000000"/>
                <w:sz w:val="26"/>
                <w:szCs w:val="26"/>
              </w:rPr>
              <w:t>understand, exchange, and present basic information and short messages about very familiar topics in everyday contexts using a variety of rehearsed or memorized words, phrases, and simple sentences and questions.</w:t>
            </w:r>
          </w:p>
          <w:p w:rsidR="00035ECA" w:rsidRPr="00A02839" w:rsidRDefault="00035ECA" w:rsidP="00035ECA">
            <w:pPr>
              <w:pStyle w:val="ListParagraph"/>
            </w:pPr>
          </w:p>
        </w:tc>
      </w:tr>
      <w:tr w:rsidR="00035ECA" w:rsidTr="00063225">
        <w:tc>
          <w:tcPr>
            <w:tcW w:w="3116" w:type="dxa"/>
          </w:tcPr>
          <w:p w:rsidR="00035ECA" w:rsidRPr="00C877DB" w:rsidRDefault="00035ECA" w:rsidP="00063225">
            <w:pPr>
              <w:pStyle w:val="NormalWeb"/>
            </w:pPr>
            <w:r w:rsidRPr="00C877DB">
              <w:rPr>
                <w:rFonts w:ascii="Calibri" w:hAnsi="Calibri"/>
                <w:b/>
                <w:bCs/>
                <w:color w:val="000000"/>
                <w:sz w:val="28"/>
                <w:szCs w:val="28"/>
              </w:rPr>
              <w:t>Interpretive Mode</w:t>
            </w:r>
          </w:p>
        </w:tc>
        <w:tc>
          <w:tcPr>
            <w:tcW w:w="3117" w:type="dxa"/>
          </w:tcPr>
          <w:p w:rsidR="00035ECA" w:rsidRPr="00C877DB" w:rsidRDefault="00035ECA" w:rsidP="00063225">
            <w:pPr>
              <w:pStyle w:val="NormalWeb"/>
            </w:pPr>
            <w:r>
              <w:rPr>
                <w:rFonts w:ascii="Calibri" w:hAnsi="Calibri"/>
                <w:b/>
                <w:bCs/>
                <w:color w:val="000000"/>
                <w:sz w:val="28"/>
                <w:szCs w:val="28"/>
              </w:rPr>
              <w:t>Interpersonal Mode</w:t>
            </w:r>
          </w:p>
        </w:tc>
        <w:tc>
          <w:tcPr>
            <w:tcW w:w="3117" w:type="dxa"/>
          </w:tcPr>
          <w:p w:rsidR="00035ECA" w:rsidRPr="00C877DB" w:rsidRDefault="00035ECA" w:rsidP="00063225">
            <w:pPr>
              <w:pStyle w:val="NormalWeb"/>
            </w:pPr>
            <w:r>
              <w:rPr>
                <w:rFonts w:ascii="Calibri" w:hAnsi="Calibri"/>
                <w:b/>
                <w:bCs/>
                <w:color w:val="000000"/>
                <w:sz w:val="28"/>
                <w:szCs w:val="28"/>
              </w:rPr>
              <w:t>Presentational Mode</w:t>
            </w:r>
          </w:p>
        </w:tc>
      </w:tr>
      <w:tr w:rsidR="00035ECA" w:rsidTr="00063225">
        <w:tc>
          <w:tcPr>
            <w:tcW w:w="3116" w:type="dxa"/>
          </w:tcPr>
          <w:p w:rsidR="00035ECA" w:rsidRDefault="00035ECA" w:rsidP="00035ECA">
            <w:r>
              <w:rPr>
                <w:rFonts w:ascii="Calibri" w:hAnsi="Calibri"/>
                <w:b/>
                <w:bCs/>
                <w:color w:val="1311AE"/>
              </w:rPr>
              <w:t>WL.NM.IL/IR (Listening/Reading):</w:t>
            </w:r>
            <w:r>
              <w:rPr>
                <w:rFonts w:ascii="Calibri" w:hAnsi="Calibri"/>
                <w:color w:val="000000"/>
                <w:sz w:val="16"/>
                <w:szCs w:val="16"/>
                <w:shd w:val="clear" w:color="auto" w:fill="FFFFFF"/>
              </w:rPr>
              <w:t xml:space="preserve"> </w:t>
            </w:r>
            <w:r w:rsidRPr="008828C6">
              <w:rPr>
                <w:rFonts w:ascii="Calibri" w:hAnsi="Calibri"/>
                <w:color w:val="000000"/>
                <w:sz w:val="16"/>
                <w:szCs w:val="16"/>
                <w:shd w:val="clear" w:color="auto" w:fill="FFFFFF"/>
              </w:rPr>
              <w:t> </w:t>
            </w:r>
            <w:r w:rsidRPr="008828C6">
              <w:rPr>
                <w:rFonts w:ascii="Calibri" w:hAnsi="Calibri"/>
                <w:bCs/>
                <w:color w:val="000000"/>
              </w:rPr>
              <w:t xml:space="preserve">Learners can identify and understand some basic information </w:t>
            </w:r>
            <w:r w:rsidRPr="008828C6">
              <w:rPr>
                <w:rFonts w:ascii="Calibri" w:hAnsi="Calibri"/>
                <w:bCs/>
                <w:color w:val="000000"/>
                <w:shd w:val="clear" w:color="auto" w:fill="FFFFFF"/>
              </w:rPr>
              <w:t xml:space="preserve">from spoken, written, or signed </w:t>
            </w:r>
            <w:r w:rsidRPr="008828C6">
              <w:rPr>
                <w:rFonts w:ascii="Calibri" w:hAnsi="Calibri"/>
                <w:bCs/>
                <w:color w:val="000000"/>
                <w:u w:val="single"/>
                <w:shd w:val="clear" w:color="auto" w:fill="FFFFFF"/>
              </w:rPr>
              <w:t>texts</w:t>
            </w:r>
            <w:r w:rsidRPr="008828C6">
              <w:rPr>
                <w:rFonts w:ascii="Calibri" w:hAnsi="Calibri"/>
                <w:bCs/>
                <w:color w:val="000000"/>
                <w:shd w:val="clear" w:color="auto" w:fill="FFFFFF"/>
              </w:rPr>
              <w:t xml:space="preserve"> about a limited range of familiar topics in everyday contexts.</w:t>
            </w:r>
            <w:r>
              <w:rPr>
                <w:rFonts w:ascii="Calibri" w:hAnsi="Calibri"/>
                <w:color w:val="000000"/>
                <w:shd w:val="clear" w:color="auto" w:fill="FFFFFF"/>
              </w:rPr>
              <w:t xml:space="preserve"> </w:t>
            </w:r>
          </w:p>
          <w:p w:rsidR="00035ECA" w:rsidRPr="00254077" w:rsidRDefault="00035ECA" w:rsidP="00063225">
            <w:pPr>
              <w:pStyle w:val="NormalWeb"/>
            </w:pPr>
          </w:p>
        </w:tc>
        <w:tc>
          <w:tcPr>
            <w:tcW w:w="3117" w:type="dxa"/>
          </w:tcPr>
          <w:p w:rsidR="008828C6" w:rsidRDefault="00035ECA" w:rsidP="00035ECA">
            <w:pPr>
              <w:rPr>
                <w:rFonts w:ascii="Calibri" w:hAnsi="Calibri"/>
                <w:bCs/>
                <w:color w:val="000000"/>
              </w:rPr>
            </w:pPr>
            <w:r>
              <w:rPr>
                <w:rFonts w:ascii="Calibri" w:hAnsi="Calibri"/>
                <w:b/>
                <w:bCs/>
                <w:color w:val="1311AE"/>
              </w:rPr>
              <w:t>WL.NM.IS/IW (Speaking</w:t>
            </w:r>
            <w:r>
              <w:rPr>
                <w:rFonts w:ascii="Calibri" w:hAnsi="Calibri"/>
                <w:b/>
                <w:bCs/>
                <w:color w:val="1C4587"/>
              </w:rPr>
              <w:t>/Writing</w:t>
            </w:r>
            <w:r>
              <w:rPr>
                <w:rFonts w:ascii="Calibri" w:hAnsi="Calibri"/>
                <w:b/>
                <w:bCs/>
                <w:color w:val="1311AE"/>
              </w:rPr>
              <w:t xml:space="preserve">): </w:t>
            </w:r>
            <w:r w:rsidRPr="008828C6">
              <w:rPr>
                <w:rFonts w:ascii="Calibri" w:hAnsi="Calibri"/>
                <w:bCs/>
                <w:color w:val="000000"/>
              </w:rPr>
              <w:t>Learners can request and exchange information and express basic needs, preferences, or feelings by using a variety of rehearsed or memorized words, phrases, simple sentences, and questions on very familiar topics in everyday contexts.</w:t>
            </w:r>
          </w:p>
          <w:p w:rsidR="008828C6" w:rsidRPr="008828C6" w:rsidRDefault="008828C6" w:rsidP="00035ECA">
            <w:pPr>
              <w:rPr>
                <w:rFonts w:ascii="Calibri" w:hAnsi="Calibri"/>
                <w:bCs/>
                <w:color w:val="000000"/>
              </w:rPr>
            </w:pPr>
          </w:p>
        </w:tc>
        <w:tc>
          <w:tcPr>
            <w:tcW w:w="3117" w:type="dxa"/>
          </w:tcPr>
          <w:p w:rsidR="00035ECA" w:rsidRPr="00254077" w:rsidRDefault="00035ECA" w:rsidP="00035ECA">
            <w:r>
              <w:rPr>
                <w:rFonts w:ascii="Calibri" w:hAnsi="Calibri"/>
                <w:b/>
                <w:bCs/>
                <w:color w:val="1311AE"/>
              </w:rPr>
              <w:t>WL.NM.PS/PW (Speaking/Writing</w:t>
            </w:r>
            <w:r>
              <w:rPr>
                <w:rFonts w:ascii="Calibri" w:hAnsi="Calibri"/>
                <w:b/>
                <w:bCs/>
                <w:color w:val="000000"/>
              </w:rPr>
              <w:t>):</w:t>
            </w:r>
            <w:r>
              <w:rPr>
                <w:rFonts w:ascii="Calibri" w:hAnsi="Calibri"/>
                <w:color w:val="000000"/>
              </w:rPr>
              <w:t xml:space="preserve"> </w:t>
            </w:r>
            <w:r w:rsidRPr="008828C6">
              <w:rPr>
                <w:rFonts w:ascii="Calibri" w:hAnsi="Calibri"/>
                <w:bCs/>
                <w:color w:val="000000"/>
              </w:rPr>
              <w:t>Learners can speak, sign, or write to provide information about personal and very familiar topics in everyday contexts using rehearsed or memorized words, phrases, simple sentences, and questions.</w:t>
            </w:r>
          </w:p>
        </w:tc>
      </w:tr>
    </w:tbl>
    <w:p w:rsidR="00035ECA" w:rsidRDefault="00035ECA"/>
    <w:tbl>
      <w:tblPr>
        <w:tblStyle w:val="TableGrid"/>
        <w:tblW w:w="0" w:type="auto"/>
        <w:tblLook w:val="04A0" w:firstRow="1" w:lastRow="0" w:firstColumn="1" w:lastColumn="0" w:noHBand="0" w:noVBand="1"/>
        <w:tblCaption w:val="Novice high learner proficiency"/>
        <w:tblDescription w:val="describes the three modes of learning pertain to novice high knowledge of subject"/>
      </w:tblPr>
      <w:tblGrid>
        <w:gridCol w:w="3181"/>
        <w:gridCol w:w="3329"/>
        <w:gridCol w:w="2840"/>
      </w:tblGrid>
      <w:tr w:rsidR="00035ECA" w:rsidTr="00614C80">
        <w:trPr>
          <w:tblHeader/>
        </w:trPr>
        <w:tc>
          <w:tcPr>
            <w:tcW w:w="9350" w:type="dxa"/>
            <w:gridSpan w:val="3"/>
            <w:tcBorders>
              <w:bottom w:val="single" w:sz="4" w:space="0" w:color="000000"/>
            </w:tcBorders>
            <w:shd w:val="clear" w:color="auto" w:fill="2F5496" w:themeFill="accent1" w:themeFillShade="BF"/>
          </w:tcPr>
          <w:p w:rsidR="00035ECA" w:rsidRPr="00035ECA" w:rsidRDefault="00035ECA" w:rsidP="00063225">
            <w:pPr>
              <w:rPr>
                <w:b/>
                <w:color w:val="FFFFFF" w:themeColor="background1"/>
                <w:sz w:val="28"/>
                <w:szCs w:val="28"/>
              </w:rPr>
            </w:pPr>
            <w:r w:rsidRPr="00035ECA">
              <w:rPr>
                <w:b/>
                <w:color w:val="FFFFFF" w:themeColor="background1"/>
                <w:sz w:val="28"/>
                <w:szCs w:val="28"/>
              </w:rPr>
              <w:t xml:space="preserve">Learners proficient at NOVICE </w:t>
            </w:r>
            <w:r>
              <w:rPr>
                <w:b/>
                <w:color w:val="FFFFFF" w:themeColor="background1"/>
                <w:sz w:val="28"/>
                <w:szCs w:val="28"/>
              </w:rPr>
              <w:t xml:space="preserve">HIGH </w:t>
            </w:r>
            <w:r w:rsidRPr="00035ECA">
              <w:rPr>
                <w:b/>
                <w:color w:val="FFFFFF" w:themeColor="background1"/>
                <w:sz w:val="28"/>
                <w:szCs w:val="28"/>
              </w:rPr>
              <w:t>can use the target language and cultural knowledge to…</w:t>
            </w:r>
          </w:p>
          <w:p w:rsidR="00035ECA" w:rsidRPr="00A02839" w:rsidRDefault="00035ECA" w:rsidP="00063225">
            <w:pPr>
              <w:rPr>
                <w:b/>
                <w:sz w:val="28"/>
                <w:szCs w:val="28"/>
              </w:rPr>
            </w:pPr>
          </w:p>
        </w:tc>
      </w:tr>
      <w:tr w:rsidR="00035ECA" w:rsidTr="00614C80">
        <w:tc>
          <w:tcPr>
            <w:tcW w:w="9350" w:type="dxa"/>
            <w:gridSpan w:val="3"/>
            <w:tcBorders>
              <w:top w:val="single" w:sz="4" w:space="0" w:color="000000"/>
            </w:tcBorders>
            <w:shd w:val="clear" w:color="auto" w:fill="FFFF00"/>
          </w:tcPr>
          <w:p w:rsidR="00035ECA" w:rsidRPr="008828C6" w:rsidRDefault="00035ECA" w:rsidP="00035ECA">
            <w:pPr>
              <w:pStyle w:val="ListParagraph"/>
              <w:numPr>
                <w:ilvl w:val="0"/>
                <w:numId w:val="2"/>
              </w:numPr>
            </w:pPr>
            <w:r w:rsidRPr="008828C6">
              <w:rPr>
                <w:rFonts w:ascii="Calibri" w:hAnsi="Calibri"/>
                <w:bCs/>
                <w:color w:val="000000"/>
                <w:sz w:val="26"/>
                <w:szCs w:val="26"/>
              </w:rPr>
              <w:t>understand, exchange, and present information about familiar topics in everyday contexts using a variety of rehearsed or memorized words and phrases with attempts at creating simple, original sentences and questions.</w:t>
            </w:r>
          </w:p>
          <w:p w:rsidR="00035ECA" w:rsidRPr="00A02839" w:rsidRDefault="00035ECA" w:rsidP="00035ECA">
            <w:pPr>
              <w:pStyle w:val="ListParagraph"/>
            </w:pPr>
          </w:p>
        </w:tc>
      </w:tr>
      <w:tr w:rsidR="008828C6" w:rsidTr="00614C80">
        <w:tc>
          <w:tcPr>
            <w:tcW w:w="2965" w:type="dxa"/>
          </w:tcPr>
          <w:p w:rsidR="00035ECA" w:rsidRPr="00C877DB" w:rsidRDefault="00035ECA" w:rsidP="00063225">
            <w:pPr>
              <w:pStyle w:val="NormalWeb"/>
            </w:pPr>
            <w:r w:rsidRPr="00C877DB">
              <w:rPr>
                <w:rFonts w:ascii="Calibri" w:hAnsi="Calibri"/>
                <w:b/>
                <w:bCs/>
                <w:color w:val="000000"/>
                <w:sz w:val="28"/>
                <w:szCs w:val="28"/>
              </w:rPr>
              <w:t>Interpretive Mode</w:t>
            </w:r>
          </w:p>
        </w:tc>
        <w:tc>
          <w:tcPr>
            <w:tcW w:w="3466" w:type="dxa"/>
          </w:tcPr>
          <w:p w:rsidR="00035ECA" w:rsidRPr="00C877DB" w:rsidRDefault="00035ECA" w:rsidP="00063225">
            <w:pPr>
              <w:pStyle w:val="NormalWeb"/>
            </w:pPr>
            <w:r>
              <w:rPr>
                <w:rFonts w:ascii="Calibri" w:hAnsi="Calibri"/>
                <w:b/>
                <w:bCs/>
                <w:color w:val="000000"/>
                <w:sz w:val="28"/>
                <w:szCs w:val="28"/>
              </w:rPr>
              <w:t>Interpersonal Mode</w:t>
            </w:r>
          </w:p>
        </w:tc>
        <w:tc>
          <w:tcPr>
            <w:tcW w:w="2919" w:type="dxa"/>
          </w:tcPr>
          <w:p w:rsidR="00035ECA" w:rsidRPr="00C877DB" w:rsidRDefault="00035ECA" w:rsidP="00063225">
            <w:pPr>
              <w:pStyle w:val="NormalWeb"/>
            </w:pPr>
            <w:r>
              <w:rPr>
                <w:rFonts w:ascii="Calibri" w:hAnsi="Calibri"/>
                <w:b/>
                <w:bCs/>
                <w:color w:val="000000"/>
                <w:sz w:val="28"/>
                <w:szCs w:val="28"/>
              </w:rPr>
              <w:t>Presentational Mode</w:t>
            </w:r>
          </w:p>
        </w:tc>
      </w:tr>
      <w:tr w:rsidR="008828C6" w:rsidTr="00614C80">
        <w:tc>
          <w:tcPr>
            <w:tcW w:w="2965" w:type="dxa"/>
          </w:tcPr>
          <w:p w:rsidR="00035ECA" w:rsidRPr="008828C6" w:rsidRDefault="00035ECA" w:rsidP="00035ECA">
            <w:pPr>
              <w:pStyle w:val="NormalWeb"/>
              <w:spacing w:before="0" w:beforeAutospacing="0" w:after="0" w:afterAutospacing="0"/>
              <w:rPr>
                <w:rFonts w:ascii="-webkit-standard" w:hAnsi="-webkit-standard"/>
                <w:color w:val="000000"/>
              </w:rPr>
            </w:pPr>
            <w:r>
              <w:rPr>
                <w:rFonts w:ascii="Calibri" w:hAnsi="Calibri"/>
                <w:b/>
                <w:bCs/>
                <w:color w:val="1311AE"/>
              </w:rPr>
              <w:t>WL.NH.IL/IR (Listening/Reading):</w:t>
            </w:r>
            <w:r w:rsidRPr="008828C6">
              <w:rPr>
                <w:rFonts w:ascii="Calibri" w:hAnsi="Calibri"/>
                <w:color w:val="1311AE"/>
              </w:rPr>
              <w:t xml:space="preserve"> </w:t>
            </w:r>
            <w:r w:rsidRPr="008828C6">
              <w:rPr>
                <w:rFonts w:ascii="Calibri" w:hAnsi="Calibri"/>
                <w:color w:val="000000"/>
                <w:shd w:val="clear" w:color="auto" w:fill="FFFFFF"/>
              </w:rPr>
              <w:t> </w:t>
            </w:r>
            <w:r w:rsidRPr="008828C6">
              <w:rPr>
                <w:rFonts w:ascii="Calibri" w:hAnsi="Calibri"/>
                <w:bCs/>
                <w:color w:val="000000"/>
              </w:rPr>
              <w:t xml:space="preserve">Learners can identify the topic and understand some isolated facts and information </w:t>
            </w:r>
            <w:r w:rsidRPr="008828C6">
              <w:rPr>
                <w:rFonts w:ascii="Calibri" w:hAnsi="Calibri"/>
                <w:bCs/>
                <w:color w:val="000000"/>
                <w:shd w:val="clear" w:color="auto" w:fill="FFFFFF"/>
              </w:rPr>
              <w:t>from spoken, written, or signed texts about a limited range of familiar topics in everyday contexts.</w:t>
            </w:r>
          </w:p>
          <w:p w:rsidR="00035ECA" w:rsidRPr="00254077" w:rsidRDefault="00035ECA" w:rsidP="00035ECA"/>
        </w:tc>
        <w:tc>
          <w:tcPr>
            <w:tcW w:w="3466" w:type="dxa"/>
          </w:tcPr>
          <w:p w:rsidR="00035ECA" w:rsidRDefault="00035ECA" w:rsidP="00063225">
            <w:pPr>
              <w:rPr>
                <w:rFonts w:ascii="Calibri" w:hAnsi="Calibri"/>
                <w:bCs/>
                <w:color w:val="000000"/>
              </w:rPr>
            </w:pPr>
            <w:r>
              <w:rPr>
                <w:rFonts w:ascii="Calibri" w:hAnsi="Calibri"/>
                <w:b/>
                <w:bCs/>
                <w:color w:val="1311AE"/>
              </w:rPr>
              <w:t>WL.NH.IS/IW (Speakin</w:t>
            </w:r>
            <w:r>
              <w:rPr>
                <w:rFonts w:ascii="Calibri" w:hAnsi="Calibri"/>
                <w:b/>
                <w:bCs/>
                <w:color w:val="1C4587"/>
              </w:rPr>
              <w:t>g/Writing):</w:t>
            </w:r>
            <w:r>
              <w:rPr>
                <w:rFonts w:ascii="Calibri" w:hAnsi="Calibri"/>
                <w:b/>
                <w:bCs/>
                <w:color w:val="000000"/>
              </w:rPr>
              <w:t xml:space="preserve"> </w:t>
            </w:r>
            <w:r w:rsidRPr="008828C6">
              <w:rPr>
                <w:rFonts w:ascii="Calibri" w:hAnsi="Calibri"/>
                <w:bCs/>
                <w:color w:val="000000"/>
              </w:rPr>
              <w:t>Learners can interact with others to request and exchange information, meet basic needs, and express preferences or feelings by using a variety of rehearsed and some original, simple sentences and questions about very familiar topics in everyday contexts.</w:t>
            </w:r>
          </w:p>
          <w:p w:rsidR="008828C6" w:rsidRPr="00254077" w:rsidRDefault="008828C6" w:rsidP="00063225"/>
        </w:tc>
        <w:tc>
          <w:tcPr>
            <w:tcW w:w="2919" w:type="dxa"/>
          </w:tcPr>
          <w:p w:rsidR="00035ECA" w:rsidRDefault="00035ECA" w:rsidP="00035ECA">
            <w:r>
              <w:rPr>
                <w:rFonts w:ascii="Calibri" w:hAnsi="Calibri"/>
                <w:b/>
                <w:bCs/>
                <w:color w:val="1311AE"/>
              </w:rPr>
              <w:t>WL.NH.PS/PW (Speaking/Writing</w:t>
            </w:r>
            <w:r>
              <w:rPr>
                <w:rFonts w:ascii="Calibri" w:hAnsi="Calibri"/>
                <w:b/>
                <w:bCs/>
                <w:color w:val="000000"/>
              </w:rPr>
              <w:t>):</w:t>
            </w:r>
            <w:r>
              <w:rPr>
                <w:rFonts w:ascii="Calibri" w:hAnsi="Calibri"/>
                <w:color w:val="000000"/>
              </w:rPr>
              <w:t xml:space="preserve"> </w:t>
            </w:r>
            <w:r w:rsidRPr="008828C6">
              <w:rPr>
                <w:rFonts w:ascii="Calibri" w:hAnsi="Calibri"/>
                <w:bCs/>
                <w:color w:val="000000"/>
              </w:rPr>
              <w:t>Learners can speak, sign, or write to provide information about familiar topics in everyday contexts using a variety of rehearsed and some original, simple sentences and questions.</w:t>
            </w:r>
          </w:p>
          <w:p w:rsidR="00035ECA" w:rsidRPr="00254077" w:rsidRDefault="00035ECA" w:rsidP="00063225"/>
        </w:tc>
      </w:tr>
    </w:tbl>
    <w:p w:rsidR="00035ECA" w:rsidRDefault="00035ECA"/>
    <w:tbl>
      <w:tblPr>
        <w:tblStyle w:val="TableGrid"/>
        <w:tblW w:w="0" w:type="auto"/>
        <w:tblLook w:val="04A0" w:firstRow="1" w:lastRow="0" w:firstColumn="1" w:lastColumn="0" w:noHBand="0" w:noVBand="1"/>
        <w:tblCaption w:val="Intermediate low learning proficiency"/>
        <w:tblDescription w:val="dsecribes thethree modes of learning as they pertain to intermediate low learning proficiency"/>
      </w:tblPr>
      <w:tblGrid>
        <w:gridCol w:w="3055"/>
        <w:gridCol w:w="3178"/>
        <w:gridCol w:w="3117"/>
      </w:tblGrid>
      <w:tr w:rsidR="00035ECA" w:rsidTr="00614C80">
        <w:trPr>
          <w:tblHeader/>
        </w:trPr>
        <w:tc>
          <w:tcPr>
            <w:tcW w:w="9350" w:type="dxa"/>
            <w:gridSpan w:val="3"/>
            <w:tcBorders>
              <w:bottom w:val="single" w:sz="4" w:space="0" w:color="000000"/>
            </w:tcBorders>
            <w:shd w:val="clear" w:color="auto" w:fill="2F5496" w:themeFill="accent1" w:themeFillShade="BF"/>
          </w:tcPr>
          <w:p w:rsidR="00035ECA" w:rsidRPr="00035ECA" w:rsidRDefault="00035ECA" w:rsidP="00063225">
            <w:pPr>
              <w:rPr>
                <w:b/>
                <w:color w:val="FFFFFF" w:themeColor="background1"/>
                <w:sz w:val="28"/>
                <w:szCs w:val="28"/>
              </w:rPr>
            </w:pPr>
            <w:r w:rsidRPr="00035ECA">
              <w:rPr>
                <w:b/>
                <w:color w:val="FFFFFF" w:themeColor="background1"/>
                <w:sz w:val="28"/>
                <w:szCs w:val="28"/>
              </w:rPr>
              <w:t xml:space="preserve">Learners proficient at </w:t>
            </w:r>
            <w:r>
              <w:rPr>
                <w:b/>
                <w:color w:val="FFFFFF" w:themeColor="background1"/>
                <w:sz w:val="28"/>
                <w:szCs w:val="28"/>
              </w:rPr>
              <w:t xml:space="preserve">INTERMEDIATE LOW </w:t>
            </w:r>
            <w:r w:rsidRPr="00035ECA">
              <w:rPr>
                <w:b/>
                <w:color w:val="FFFFFF" w:themeColor="background1"/>
                <w:sz w:val="28"/>
                <w:szCs w:val="28"/>
              </w:rPr>
              <w:t>can use the target language and cultural knowledge to…</w:t>
            </w:r>
          </w:p>
          <w:p w:rsidR="00035ECA" w:rsidRPr="00A02839" w:rsidRDefault="00035ECA" w:rsidP="00063225">
            <w:pPr>
              <w:rPr>
                <w:b/>
                <w:sz w:val="28"/>
                <w:szCs w:val="28"/>
              </w:rPr>
            </w:pPr>
          </w:p>
        </w:tc>
      </w:tr>
      <w:tr w:rsidR="00035ECA" w:rsidTr="00063225">
        <w:tc>
          <w:tcPr>
            <w:tcW w:w="9350" w:type="dxa"/>
            <w:gridSpan w:val="3"/>
            <w:tcBorders>
              <w:top w:val="single" w:sz="4" w:space="0" w:color="000000"/>
            </w:tcBorders>
            <w:shd w:val="clear" w:color="auto" w:fill="FFFF00"/>
          </w:tcPr>
          <w:p w:rsidR="00035ECA" w:rsidRPr="008828C6" w:rsidRDefault="00035ECA" w:rsidP="00035ECA">
            <w:pPr>
              <w:pStyle w:val="ListParagraph"/>
              <w:numPr>
                <w:ilvl w:val="0"/>
                <w:numId w:val="2"/>
              </w:numPr>
            </w:pPr>
            <w:r w:rsidRPr="008828C6">
              <w:rPr>
                <w:rFonts w:ascii="Calibri" w:hAnsi="Calibri"/>
                <w:bCs/>
                <w:color w:val="000000"/>
                <w:sz w:val="26"/>
                <w:szCs w:val="26"/>
              </w:rPr>
              <w:t>understand, exchange, and present information to communicate about familiar topics and to meet practical needs in personal and social contexts by creating simple, original sentences and questions.</w:t>
            </w:r>
          </w:p>
          <w:p w:rsidR="00035ECA" w:rsidRPr="00A02839" w:rsidRDefault="00035ECA" w:rsidP="00035ECA">
            <w:pPr>
              <w:pStyle w:val="ListParagraph"/>
            </w:pPr>
          </w:p>
        </w:tc>
      </w:tr>
      <w:tr w:rsidR="00035ECA" w:rsidTr="008828C6">
        <w:tc>
          <w:tcPr>
            <w:tcW w:w="3055" w:type="dxa"/>
          </w:tcPr>
          <w:p w:rsidR="00035ECA" w:rsidRPr="00C877DB" w:rsidRDefault="00035ECA" w:rsidP="00063225">
            <w:pPr>
              <w:pStyle w:val="NormalWeb"/>
            </w:pPr>
            <w:r w:rsidRPr="00C877DB">
              <w:rPr>
                <w:rFonts w:ascii="Calibri" w:hAnsi="Calibri"/>
                <w:b/>
                <w:bCs/>
                <w:color w:val="000000"/>
                <w:sz w:val="28"/>
                <w:szCs w:val="28"/>
              </w:rPr>
              <w:t>Interpretive Mode</w:t>
            </w:r>
          </w:p>
        </w:tc>
        <w:tc>
          <w:tcPr>
            <w:tcW w:w="3178" w:type="dxa"/>
          </w:tcPr>
          <w:p w:rsidR="00035ECA" w:rsidRPr="00C877DB" w:rsidRDefault="00035ECA" w:rsidP="00063225">
            <w:pPr>
              <w:pStyle w:val="NormalWeb"/>
            </w:pPr>
            <w:r>
              <w:rPr>
                <w:rFonts w:ascii="Calibri" w:hAnsi="Calibri"/>
                <w:b/>
                <w:bCs/>
                <w:color w:val="000000"/>
                <w:sz w:val="28"/>
                <w:szCs w:val="28"/>
              </w:rPr>
              <w:t>Interpersonal Mode</w:t>
            </w:r>
          </w:p>
        </w:tc>
        <w:tc>
          <w:tcPr>
            <w:tcW w:w="3117" w:type="dxa"/>
          </w:tcPr>
          <w:p w:rsidR="00035ECA" w:rsidRPr="00C877DB" w:rsidRDefault="00035ECA" w:rsidP="00063225">
            <w:pPr>
              <w:pStyle w:val="NormalWeb"/>
            </w:pPr>
            <w:r>
              <w:rPr>
                <w:rFonts w:ascii="Calibri" w:hAnsi="Calibri"/>
                <w:b/>
                <w:bCs/>
                <w:color w:val="000000"/>
                <w:sz w:val="28"/>
                <w:szCs w:val="28"/>
              </w:rPr>
              <w:t>Presentational Mode</w:t>
            </w:r>
          </w:p>
        </w:tc>
      </w:tr>
      <w:tr w:rsidR="00035ECA" w:rsidTr="008828C6">
        <w:tc>
          <w:tcPr>
            <w:tcW w:w="3055" w:type="dxa"/>
          </w:tcPr>
          <w:p w:rsidR="00035ECA" w:rsidRDefault="00035ECA" w:rsidP="00035ECA">
            <w:r>
              <w:rPr>
                <w:rFonts w:ascii="Calibri" w:hAnsi="Calibri"/>
                <w:b/>
                <w:bCs/>
                <w:color w:val="1311AE"/>
              </w:rPr>
              <w:t>WL.IL.IL/IR (Listening/Reading):</w:t>
            </w:r>
            <w:r>
              <w:rPr>
                <w:rFonts w:ascii="Calibri" w:hAnsi="Calibri"/>
                <w:color w:val="1311AE"/>
              </w:rPr>
              <w:t xml:space="preserve"> </w:t>
            </w:r>
            <w:r w:rsidRPr="008828C6">
              <w:rPr>
                <w:rFonts w:ascii="Calibri" w:hAnsi="Calibri"/>
                <w:bCs/>
                <w:color w:val="000000"/>
              </w:rPr>
              <w:t xml:space="preserve">Learners can comprehend the main idea and identify some supporting information in spoken, written, and signed </w:t>
            </w:r>
            <w:r w:rsidRPr="008828C6">
              <w:rPr>
                <w:rFonts w:ascii="Calibri" w:hAnsi="Calibri"/>
                <w:bCs/>
                <w:color w:val="000000"/>
                <w:shd w:val="clear" w:color="auto" w:fill="FFFFFF"/>
              </w:rPr>
              <w:t>texts about familiar topics in personal and social contexts.</w:t>
            </w:r>
          </w:p>
          <w:p w:rsidR="00035ECA" w:rsidRPr="00254077" w:rsidRDefault="00035ECA" w:rsidP="00035ECA"/>
        </w:tc>
        <w:tc>
          <w:tcPr>
            <w:tcW w:w="3178" w:type="dxa"/>
          </w:tcPr>
          <w:p w:rsidR="00035ECA" w:rsidRDefault="00035ECA" w:rsidP="00063225">
            <w:pPr>
              <w:rPr>
                <w:rFonts w:ascii="Calibri" w:hAnsi="Calibri"/>
                <w:bCs/>
                <w:color w:val="000000"/>
              </w:rPr>
            </w:pPr>
            <w:r>
              <w:rPr>
                <w:rFonts w:ascii="Calibri" w:hAnsi="Calibri"/>
                <w:b/>
                <w:bCs/>
                <w:color w:val="1311AE"/>
              </w:rPr>
              <w:t>WL.IL.IS/IW (Speaking</w:t>
            </w:r>
            <w:r>
              <w:rPr>
                <w:rFonts w:ascii="Calibri" w:hAnsi="Calibri"/>
                <w:b/>
                <w:bCs/>
                <w:color w:val="1C4587"/>
              </w:rPr>
              <w:t>/Writing</w:t>
            </w:r>
            <w:r>
              <w:rPr>
                <w:rFonts w:ascii="Calibri" w:hAnsi="Calibri"/>
                <w:b/>
                <w:bCs/>
                <w:color w:val="1311AE"/>
              </w:rPr>
              <w:t>):</w:t>
            </w:r>
            <w:r>
              <w:rPr>
                <w:rFonts w:ascii="Calibri" w:hAnsi="Calibri"/>
                <w:b/>
                <w:bCs/>
                <w:color w:val="000000"/>
              </w:rPr>
              <w:t xml:space="preserve"> </w:t>
            </w:r>
            <w:r w:rsidRPr="008828C6">
              <w:rPr>
                <w:rFonts w:ascii="Calibri" w:hAnsi="Calibri"/>
                <w:bCs/>
                <w:color w:val="000000"/>
              </w:rPr>
              <w:t>Learners can interact with others to request and exchange information, meet basic needs, and express preferences or feelings by creating simple, original sentences and questions about familiar topics in personal and social contexts.</w:t>
            </w:r>
          </w:p>
          <w:p w:rsidR="008828C6" w:rsidRPr="00254077" w:rsidRDefault="008828C6" w:rsidP="00063225"/>
        </w:tc>
        <w:tc>
          <w:tcPr>
            <w:tcW w:w="3117" w:type="dxa"/>
          </w:tcPr>
          <w:p w:rsidR="00035ECA" w:rsidRDefault="00035ECA" w:rsidP="00035ECA">
            <w:r>
              <w:rPr>
                <w:rFonts w:ascii="Calibri" w:hAnsi="Calibri"/>
                <w:b/>
                <w:bCs/>
                <w:color w:val="1311AE"/>
              </w:rPr>
              <w:t>WL.IL.PS/PW (Speaking/Writing</w:t>
            </w:r>
            <w:r>
              <w:rPr>
                <w:rFonts w:ascii="Calibri" w:hAnsi="Calibri"/>
                <w:b/>
                <w:bCs/>
                <w:color w:val="000000"/>
              </w:rPr>
              <w:t>):</w:t>
            </w:r>
            <w:r>
              <w:rPr>
                <w:rFonts w:ascii="Calibri" w:hAnsi="Calibri"/>
                <w:color w:val="000000"/>
              </w:rPr>
              <w:t xml:space="preserve"> </w:t>
            </w:r>
            <w:r w:rsidRPr="008828C6">
              <w:rPr>
                <w:rFonts w:ascii="Calibri" w:hAnsi="Calibri"/>
                <w:bCs/>
                <w:color w:val="000000"/>
              </w:rPr>
              <w:t>Learners can speak, sign, or write to communicate information and express preferences about familiar topics in personal and social contexts by creating simple, original sentences and questions.</w:t>
            </w:r>
          </w:p>
          <w:p w:rsidR="00035ECA" w:rsidRPr="00254077" w:rsidRDefault="00035ECA" w:rsidP="00063225"/>
        </w:tc>
      </w:tr>
    </w:tbl>
    <w:p w:rsidR="00035ECA" w:rsidRDefault="00035ECA"/>
    <w:tbl>
      <w:tblPr>
        <w:tblStyle w:val="TableGrid"/>
        <w:tblW w:w="0" w:type="auto"/>
        <w:tblLook w:val="04A0" w:firstRow="1" w:lastRow="0" w:firstColumn="1" w:lastColumn="0" w:noHBand="0" w:noVBand="1"/>
        <w:tblCaption w:val="intermediate mide learner proficiency"/>
        <w:tblDescription w:val="describes the three modes of learning as they pertain to language and cultural knowledge"/>
      </w:tblPr>
      <w:tblGrid>
        <w:gridCol w:w="3116"/>
        <w:gridCol w:w="3117"/>
        <w:gridCol w:w="3117"/>
      </w:tblGrid>
      <w:tr w:rsidR="00035ECA" w:rsidTr="00614C80">
        <w:trPr>
          <w:tblHeader/>
        </w:trPr>
        <w:tc>
          <w:tcPr>
            <w:tcW w:w="9350" w:type="dxa"/>
            <w:gridSpan w:val="3"/>
            <w:tcBorders>
              <w:bottom w:val="single" w:sz="4" w:space="0" w:color="000000"/>
            </w:tcBorders>
            <w:shd w:val="clear" w:color="auto" w:fill="2F5496" w:themeFill="accent1" w:themeFillShade="BF"/>
          </w:tcPr>
          <w:p w:rsidR="00035ECA" w:rsidRPr="00035ECA" w:rsidRDefault="00035ECA" w:rsidP="00063225">
            <w:pPr>
              <w:rPr>
                <w:b/>
                <w:color w:val="FFFFFF" w:themeColor="background1"/>
                <w:sz w:val="28"/>
                <w:szCs w:val="28"/>
              </w:rPr>
            </w:pPr>
            <w:r w:rsidRPr="00035ECA">
              <w:rPr>
                <w:b/>
                <w:color w:val="FFFFFF" w:themeColor="background1"/>
                <w:sz w:val="28"/>
                <w:szCs w:val="28"/>
              </w:rPr>
              <w:t xml:space="preserve">Learners proficient at </w:t>
            </w:r>
            <w:r>
              <w:rPr>
                <w:b/>
                <w:color w:val="FFFFFF" w:themeColor="background1"/>
                <w:sz w:val="28"/>
                <w:szCs w:val="28"/>
              </w:rPr>
              <w:t xml:space="preserve">INTERMEDIATE MID </w:t>
            </w:r>
            <w:r w:rsidRPr="00035ECA">
              <w:rPr>
                <w:b/>
                <w:color w:val="FFFFFF" w:themeColor="background1"/>
                <w:sz w:val="28"/>
                <w:szCs w:val="28"/>
              </w:rPr>
              <w:t>can use the target language and cultural knowledge to…</w:t>
            </w:r>
          </w:p>
          <w:p w:rsidR="00035ECA" w:rsidRPr="00A02839" w:rsidRDefault="00035ECA" w:rsidP="00063225">
            <w:pPr>
              <w:rPr>
                <w:b/>
                <w:sz w:val="28"/>
                <w:szCs w:val="28"/>
              </w:rPr>
            </w:pPr>
          </w:p>
        </w:tc>
      </w:tr>
      <w:tr w:rsidR="00035ECA" w:rsidTr="00063225">
        <w:tc>
          <w:tcPr>
            <w:tcW w:w="9350" w:type="dxa"/>
            <w:gridSpan w:val="3"/>
            <w:tcBorders>
              <w:top w:val="single" w:sz="4" w:space="0" w:color="000000"/>
            </w:tcBorders>
            <w:shd w:val="clear" w:color="auto" w:fill="FFFF00"/>
          </w:tcPr>
          <w:p w:rsidR="00035ECA" w:rsidRPr="008828C6" w:rsidRDefault="00035ECA" w:rsidP="00035ECA">
            <w:pPr>
              <w:pStyle w:val="ListParagraph"/>
              <w:numPr>
                <w:ilvl w:val="0"/>
                <w:numId w:val="2"/>
              </w:numPr>
            </w:pPr>
            <w:r w:rsidRPr="008828C6">
              <w:rPr>
                <w:rFonts w:ascii="Calibri" w:hAnsi="Calibri"/>
                <w:bCs/>
                <w:color w:val="000000"/>
                <w:sz w:val="26"/>
                <w:szCs w:val="26"/>
              </w:rPr>
              <w:t>understand, exchange, and present information to communicate about familiar topics and to meet practical needs in personal and social contexts by creating original sentences, strings of sentences, and questions.</w:t>
            </w:r>
          </w:p>
          <w:p w:rsidR="00035ECA" w:rsidRPr="00A02839" w:rsidRDefault="00035ECA" w:rsidP="00035ECA">
            <w:pPr>
              <w:pStyle w:val="ListParagraph"/>
            </w:pPr>
          </w:p>
        </w:tc>
      </w:tr>
      <w:tr w:rsidR="00035ECA" w:rsidTr="00063225">
        <w:tc>
          <w:tcPr>
            <w:tcW w:w="3116" w:type="dxa"/>
          </w:tcPr>
          <w:p w:rsidR="00035ECA" w:rsidRPr="00C877DB" w:rsidRDefault="00035ECA" w:rsidP="00063225">
            <w:pPr>
              <w:pStyle w:val="NormalWeb"/>
            </w:pPr>
            <w:r w:rsidRPr="00C877DB">
              <w:rPr>
                <w:rFonts w:ascii="Calibri" w:hAnsi="Calibri"/>
                <w:b/>
                <w:bCs/>
                <w:color w:val="000000"/>
                <w:sz w:val="28"/>
                <w:szCs w:val="28"/>
              </w:rPr>
              <w:t>Interpretive Mode</w:t>
            </w:r>
          </w:p>
        </w:tc>
        <w:tc>
          <w:tcPr>
            <w:tcW w:w="3117" w:type="dxa"/>
          </w:tcPr>
          <w:p w:rsidR="00035ECA" w:rsidRPr="00C877DB" w:rsidRDefault="00035ECA" w:rsidP="00063225">
            <w:pPr>
              <w:pStyle w:val="NormalWeb"/>
            </w:pPr>
            <w:r>
              <w:rPr>
                <w:rFonts w:ascii="Calibri" w:hAnsi="Calibri"/>
                <w:b/>
                <w:bCs/>
                <w:color w:val="000000"/>
                <w:sz w:val="28"/>
                <w:szCs w:val="28"/>
              </w:rPr>
              <w:t>Interpersonal Mode</w:t>
            </w:r>
          </w:p>
        </w:tc>
        <w:tc>
          <w:tcPr>
            <w:tcW w:w="3117" w:type="dxa"/>
          </w:tcPr>
          <w:p w:rsidR="00035ECA" w:rsidRPr="00C877DB" w:rsidRDefault="00035ECA" w:rsidP="00063225">
            <w:pPr>
              <w:pStyle w:val="NormalWeb"/>
            </w:pPr>
            <w:r>
              <w:rPr>
                <w:rFonts w:ascii="Calibri" w:hAnsi="Calibri"/>
                <w:b/>
                <w:bCs/>
                <w:color w:val="000000"/>
                <w:sz w:val="28"/>
                <w:szCs w:val="28"/>
              </w:rPr>
              <w:t>Presentational Mode</w:t>
            </w:r>
          </w:p>
        </w:tc>
      </w:tr>
      <w:tr w:rsidR="00035ECA" w:rsidTr="00063225">
        <w:tc>
          <w:tcPr>
            <w:tcW w:w="3116" w:type="dxa"/>
          </w:tcPr>
          <w:p w:rsidR="00035ECA" w:rsidRPr="00035ECA" w:rsidRDefault="00035ECA" w:rsidP="00035ECA">
            <w:pPr>
              <w:pStyle w:val="NormalWeb"/>
              <w:spacing w:before="0" w:beforeAutospacing="0" w:after="0" w:afterAutospacing="0"/>
              <w:rPr>
                <w:rFonts w:ascii="-webkit-standard" w:hAnsi="-webkit-standard"/>
                <w:color w:val="000000"/>
              </w:rPr>
            </w:pPr>
            <w:r>
              <w:rPr>
                <w:rFonts w:ascii="Calibri" w:hAnsi="Calibri"/>
                <w:b/>
                <w:bCs/>
                <w:color w:val="1311AE"/>
              </w:rPr>
              <w:t xml:space="preserve">WL.IM.IL/IR (Listening/Reading): </w:t>
            </w:r>
            <w:r w:rsidRPr="008828C6">
              <w:rPr>
                <w:rFonts w:ascii="Calibri" w:hAnsi="Calibri"/>
                <w:bCs/>
                <w:color w:val="000000"/>
              </w:rPr>
              <w:t xml:space="preserve">Learners can comprehend the main idea and extract key information in spoken, written, or signed </w:t>
            </w:r>
            <w:r w:rsidRPr="008828C6">
              <w:rPr>
                <w:rFonts w:ascii="Calibri" w:hAnsi="Calibri"/>
                <w:bCs/>
                <w:color w:val="000000"/>
                <w:shd w:val="clear" w:color="auto" w:fill="FFFFFF"/>
              </w:rPr>
              <w:t>texts about a range of familiar topics in personal and social contexts.</w:t>
            </w:r>
          </w:p>
        </w:tc>
        <w:tc>
          <w:tcPr>
            <w:tcW w:w="3117" w:type="dxa"/>
          </w:tcPr>
          <w:p w:rsidR="00035ECA" w:rsidRDefault="00035ECA" w:rsidP="00035ECA">
            <w:r>
              <w:rPr>
                <w:rFonts w:ascii="Calibri" w:hAnsi="Calibri"/>
                <w:b/>
                <w:bCs/>
                <w:color w:val="1311AE"/>
              </w:rPr>
              <w:t>WL.IM.IS/IW (Speaking</w:t>
            </w:r>
            <w:r>
              <w:rPr>
                <w:rFonts w:ascii="Calibri" w:hAnsi="Calibri"/>
                <w:b/>
                <w:bCs/>
                <w:color w:val="1C4587"/>
              </w:rPr>
              <w:t>/Writing</w:t>
            </w:r>
            <w:r>
              <w:rPr>
                <w:rFonts w:ascii="Calibri" w:hAnsi="Calibri"/>
                <w:b/>
                <w:bCs/>
                <w:color w:val="1311AE"/>
              </w:rPr>
              <w:t>):</w:t>
            </w:r>
            <w:r>
              <w:rPr>
                <w:rFonts w:ascii="Calibri" w:hAnsi="Calibri"/>
                <w:b/>
                <w:bCs/>
                <w:color w:val="1311AE"/>
                <w:u w:val="single"/>
              </w:rPr>
              <w:t xml:space="preserve"> </w:t>
            </w:r>
            <w:r w:rsidRPr="008828C6">
              <w:rPr>
                <w:rFonts w:ascii="Calibri" w:hAnsi="Calibri"/>
                <w:bCs/>
                <w:color w:val="000000"/>
              </w:rPr>
              <w:t>Learners can interact with others to request and exchange information, meet needs, express preferences, opinions, or feelings, and provide basic advice by creating strings of original sentences, and questions on familiar and some researched topics in personal and social contexts.</w:t>
            </w:r>
          </w:p>
          <w:p w:rsidR="00035ECA" w:rsidRPr="00254077" w:rsidRDefault="00035ECA" w:rsidP="00063225"/>
        </w:tc>
        <w:tc>
          <w:tcPr>
            <w:tcW w:w="3117" w:type="dxa"/>
          </w:tcPr>
          <w:p w:rsidR="00035ECA" w:rsidRDefault="00035ECA" w:rsidP="00035ECA">
            <w:r>
              <w:rPr>
                <w:rFonts w:ascii="Calibri" w:hAnsi="Calibri"/>
                <w:b/>
                <w:bCs/>
                <w:color w:val="1311AE"/>
                <w:shd w:val="clear" w:color="auto" w:fill="FFFFFF"/>
              </w:rPr>
              <w:t>WL.IM.PS/PW (Speaking/Writing):</w:t>
            </w:r>
            <w:r>
              <w:rPr>
                <w:rFonts w:ascii="Calibri" w:hAnsi="Calibri"/>
                <w:b/>
                <w:bCs/>
                <w:color w:val="FF0000"/>
                <w:shd w:val="clear" w:color="auto" w:fill="FFFFFF"/>
              </w:rPr>
              <w:t xml:space="preserve"> </w:t>
            </w:r>
            <w:r w:rsidRPr="008828C6">
              <w:rPr>
                <w:rFonts w:ascii="Calibri" w:hAnsi="Calibri"/>
                <w:bCs/>
                <w:color w:val="000000"/>
              </w:rPr>
              <w:t xml:space="preserve">Learners can speak, sign, or write to make presentations about  familiar and some researched concrete topics, express viewpoints, and tell a personal story using a series of connected sentences and questions. </w:t>
            </w:r>
          </w:p>
          <w:p w:rsidR="00035ECA" w:rsidRPr="00254077" w:rsidRDefault="00035ECA" w:rsidP="00063225"/>
        </w:tc>
      </w:tr>
    </w:tbl>
    <w:p w:rsidR="00614C80" w:rsidRDefault="00614C80"/>
    <w:p w:rsidR="00614C80" w:rsidRDefault="00614C80">
      <w:r>
        <w:br w:type="page"/>
      </w:r>
    </w:p>
    <w:tbl>
      <w:tblPr>
        <w:tblStyle w:val="TableGrid"/>
        <w:tblW w:w="0" w:type="auto"/>
        <w:tblLook w:val="04A0" w:firstRow="1" w:lastRow="0" w:firstColumn="1" w:lastColumn="0" w:noHBand="0" w:noVBand="1"/>
        <w:tblCaption w:val="Intermediate high learner proficiency"/>
        <w:tblDescription w:val="dsecribes there modes of proficiency for the taeget language and cultural knowledge"/>
      </w:tblPr>
      <w:tblGrid>
        <w:gridCol w:w="3116"/>
        <w:gridCol w:w="3117"/>
        <w:gridCol w:w="3117"/>
      </w:tblGrid>
      <w:tr w:rsidR="00035ECA" w:rsidTr="00614C80">
        <w:trPr>
          <w:tblHeader/>
        </w:trPr>
        <w:tc>
          <w:tcPr>
            <w:tcW w:w="9350" w:type="dxa"/>
            <w:gridSpan w:val="3"/>
            <w:tcBorders>
              <w:bottom w:val="single" w:sz="4" w:space="0" w:color="000000"/>
            </w:tcBorders>
            <w:shd w:val="clear" w:color="auto" w:fill="2F5496" w:themeFill="accent1" w:themeFillShade="BF"/>
          </w:tcPr>
          <w:p w:rsidR="00035ECA" w:rsidRPr="00035ECA" w:rsidRDefault="00035ECA" w:rsidP="00063225">
            <w:pPr>
              <w:rPr>
                <w:b/>
                <w:color w:val="FFFFFF" w:themeColor="background1"/>
                <w:sz w:val="28"/>
                <w:szCs w:val="28"/>
              </w:rPr>
            </w:pPr>
            <w:r w:rsidRPr="00035ECA">
              <w:rPr>
                <w:b/>
                <w:color w:val="FFFFFF" w:themeColor="background1"/>
                <w:sz w:val="28"/>
                <w:szCs w:val="28"/>
              </w:rPr>
              <w:t xml:space="preserve">Learners proficient at </w:t>
            </w:r>
            <w:r>
              <w:rPr>
                <w:b/>
                <w:color w:val="FFFFFF" w:themeColor="background1"/>
                <w:sz w:val="28"/>
                <w:szCs w:val="28"/>
              </w:rPr>
              <w:t xml:space="preserve">INTERMEDIATE HIGH </w:t>
            </w:r>
            <w:r w:rsidRPr="00035ECA">
              <w:rPr>
                <w:b/>
                <w:color w:val="FFFFFF" w:themeColor="background1"/>
                <w:sz w:val="28"/>
                <w:szCs w:val="28"/>
              </w:rPr>
              <w:t>can use the target language and cultural knowledge to…</w:t>
            </w:r>
          </w:p>
          <w:p w:rsidR="00035ECA" w:rsidRPr="00A02839" w:rsidRDefault="00035ECA" w:rsidP="00063225">
            <w:pPr>
              <w:rPr>
                <w:b/>
                <w:sz w:val="28"/>
                <w:szCs w:val="28"/>
              </w:rPr>
            </w:pPr>
          </w:p>
        </w:tc>
      </w:tr>
      <w:tr w:rsidR="00035ECA" w:rsidTr="00063225">
        <w:tc>
          <w:tcPr>
            <w:tcW w:w="9350" w:type="dxa"/>
            <w:gridSpan w:val="3"/>
            <w:tcBorders>
              <w:top w:val="single" w:sz="4" w:space="0" w:color="000000"/>
            </w:tcBorders>
            <w:shd w:val="clear" w:color="auto" w:fill="FFFF00"/>
          </w:tcPr>
          <w:p w:rsidR="00035ECA" w:rsidRPr="00914CBD" w:rsidRDefault="00035ECA" w:rsidP="00035ECA">
            <w:pPr>
              <w:pStyle w:val="NormalWeb"/>
              <w:numPr>
                <w:ilvl w:val="0"/>
                <w:numId w:val="3"/>
              </w:numPr>
              <w:spacing w:before="0" w:beforeAutospacing="0" w:after="0" w:afterAutospacing="0"/>
              <w:textAlignment w:val="baseline"/>
              <w:rPr>
                <w:rFonts w:ascii="Calibri" w:hAnsi="Calibri"/>
                <w:bCs/>
                <w:color w:val="000000"/>
                <w:sz w:val="26"/>
                <w:szCs w:val="26"/>
              </w:rPr>
            </w:pPr>
            <w:r w:rsidRPr="00914CBD">
              <w:rPr>
                <w:rFonts w:ascii="Calibri" w:hAnsi="Calibri"/>
                <w:bCs/>
                <w:color w:val="000000"/>
                <w:sz w:val="26"/>
                <w:szCs w:val="26"/>
              </w:rPr>
              <w:t>understand, exchange, and present information (often across various time frames) to communicate about a range of familiar and some concrete topics of interest by creating connected sentences and short paragraphs.</w:t>
            </w:r>
          </w:p>
          <w:p w:rsidR="00035ECA" w:rsidRPr="00914CBD" w:rsidRDefault="00035ECA" w:rsidP="00035ECA">
            <w:pPr>
              <w:pStyle w:val="ListParagraph"/>
              <w:numPr>
                <w:ilvl w:val="0"/>
                <w:numId w:val="3"/>
              </w:numPr>
            </w:pPr>
            <w:r w:rsidRPr="00914CBD">
              <w:rPr>
                <w:rFonts w:ascii="Calibri" w:hAnsi="Calibri"/>
                <w:bCs/>
                <w:color w:val="000000"/>
                <w:sz w:val="26"/>
                <w:szCs w:val="26"/>
              </w:rPr>
              <w:t>interact with others to meet needs (sometimes with a complication) in personal and social contexts</w:t>
            </w:r>
            <w:r w:rsidRPr="00914CBD">
              <w:rPr>
                <w:rFonts w:ascii="Calibri" w:hAnsi="Calibri"/>
                <w:bCs/>
                <w:color w:val="0000FF"/>
                <w:sz w:val="26"/>
                <w:szCs w:val="26"/>
              </w:rPr>
              <w:t>.</w:t>
            </w:r>
          </w:p>
          <w:p w:rsidR="00035ECA" w:rsidRPr="00A02839" w:rsidRDefault="00035ECA" w:rsidP="00035ECA"/>
        </w:tc>
      </w:tr>
      <w:tr w:rsidR="00035ECA" w:rsidTr="00063225">
        <w:tc>
          <w:tcPr>
            <w:tcW w:w="3116" w:type="dxa"/>
          </w:tcPr>
          <w:p w:rsidR="00035ECA" w:rsidRPr="00C877DB" w:rsidRDefault="00035ECA" w:rsidP="00063225">
            <w:pPr>
              <w:pStyle w:val="NormalWeb"/>
            </w:pPr>
            <w:r w:rsidRPr="00C877DB">
              <w:rPr>
                <w:rFonts w:ascii="Calibri" w:hAnsi="Calibri"/>
                <w:b/>
                <w:bCs/>
                <w:color w:val="000000"/>
                <w:sz w:val="28"/>
                <w:szCs w:val="28"/>
              </w:rPr>
              <w:t>Interpretive Mode</w:t>
            </w:r>
          </w:p>
        </w:tc>
        <w:tc>
          <w:tcPr>
            <w:tcW w:w="3117" w:type="dxa"/>
          </w:tcPr>
          <w:p w:rsidR="00035ECA" w:rsidRPr="00C877DB" w:rsidRDefault="00035ECA" w:rsidP="00063225">
            <w:pPr>
              <w:pStyle w:val="NormalWeb"/>
            </w:pPr>
            <w:r>
              <w:rPr>
                <w:rFonts w:ascii="Calibri" w:hAnsi="Calibri"/>
                <w:b/>
                <w:bCs/>
                <w:color w:val="000000"/>
                <w:sz w:val="28"/>
                <w:szCs w:val="28"/>
              </w:rPr>
              <w:t>Interpersonal Mode</w:t>
            </w:r>
          </w:p>
        </w:tc>
        <w:tc>
          <w:tcPr>
            <w:tcW w:w="3117" w:type="dxa"/>
          </w:tcPr>
          <w:p w:rsidR="00035ECA" w:rsidRPr="00C877DB" w:rsidRDefault="00035ECA" w:rsidP="00063225">
            <w:pPr>
              <w:pStyle w:val="NormalWeb"/>
            </w:pPr>
            <w:r>
              <w:rPr>
                <w:rFonts w:ascii="Calibri" w:hAnsi="Calibri"/>
                <w:b/>
                <w:bCs/>
                <w:color w:val="000000"/>
                <w:sz w:val="28"/>
                <w:szCs w:val="28"/>
              </w:rPr>
              <w:t>Presentational Mode</w:t>
            </w:r>
          </w:p>
        </w:tc>
      </w:tr>
      <w:tr w:rsidR="00035ECA" w:rsidTr="00063225">
        <w:tc>
          <w:tcPr>
            <w:tcW w:w="3116" w:type="dxa"/>
          </w:tcPr>
          <w:p w:rsidR="008828C6" w:rsidRDefault="008828C6" w:rsidP="008828C6">
            <w:r>
              <w:rPr>
                <w:rFonts w:ascii="Calibri" w:hAnsi="Calibri"/>
                <w:b/>
                <w:bCs/>
                <w:color w:val="1311AE"/>
              </w:rPr>
              <w:t>WL.IH.IL/IR (Listening/Reading):</w:t>
            </w:r>
            <w:r>
              <w:rPr>
                <w:rFonts w:ascii="Calibri" w:hAnsi="Calibri"/>
                <w:color w:val="1311AE"/>
              </w:rPr>
              <w:t xml:space="preserve"> </w:t>
            </w:r>
            <w:r w:rsidRPr="00914CBD">
              <w:rPr>
                <w:rFonts w:ascii="Calibri" w:hAnsi="Calibri"/>
                <w:bCs/>
                <w:color w:val="000000"/>
              </w:rPr>
              <w:t xml:space="preserve">Learners can comprehend the main message or story and a few details across various time frames in paragraph-length texts </w:t>
            </w:r>
            <w:r w:rsidRPr="00914CBD">
              <w:rPr>
                <w:rFonts w:ascii="Calibri" w:hAnsi="Calibri"/>
                <w:bCs/>
                <w:color w:val="000000"/>
                <w:shd w:val="clear" w:color="auto" w:fill="FFFFFF"/>
              </w:rPr>
              <w:t xml:space="preserve">about a range of familiar topics in a variety of </w:t>
            </w:r>
            <w:r w:rsidRPr="00914CBD">
              <w:rPr>
                <w:rFonts w:ascii="Calibri" w:hAnsi="Calibri"/>
                <w:bCs/>
                <w:color w:val="000000"/>
              </w:rPr>
              <w:t>spoken, written, or signed contexts</w:t>
            </w:r>
            <w:r w:rsidRPr="00914CBD">
              <w:rPr>
                <w:rFonts w:ascii="Calibri" w:hAnsi="Calibri"/>
                <w:bCs/>
                <w:color w:val="000000"/>
                <w:shd w:val="clear" w:color="auto" w:fill="FFFFFF"/>
              </w:rPr>
              <w:t>.</w:t>
            </w:r>
          </w:p>
          <w:p w:rsidR="00035ECA" w:rsidRPr="00254077" w:rsidRDefault="00035ECA" w:rsidP="00063225"/>
        </w:tc>
        <w:tc>
          <w:tcPr>
            <w:tcW w:w="3117" w:type="dxa"/>
          </w:tcPr>
          <w:p w:rsidR="008828C6" w:rsidRDefault="008828C6" w:rsidP="008828C6">
            <w:pPr>
              <w:pStyle w:val="NormalWeb"/>
              <w:spacing w:before="0" w:beforeAutospacing="0" w:after="0" w:afterAutospacing="0"/>
              <w:rPr>
                <w:rFonts w:ascii="-webkit-standard" w:hAnsi="-webkit-standard"/>
                <w:color w:val="000000"/>
              </w:rPr>
            </w:pPr>
            <w:r>
              <w:rPr>
                <w:rFonts w:ascii="Calibri" w:hAnsi="Calibri"/>
                <w:b/>
                <w:bCs/>
                <w:color w:val="1311AE"/>
              </w:rPr>
              <w:t>WL.IH.IS/IW (Speaking</w:t>
            </w:r>
            <w:r>
              <w:rPr>
                <w:rFonts w:ascii="Calibri" w:hAnsi="Calibri"/>
                <w:b/>
                <w:bCs/>
                <w:color w:val="1C4587"/>
              </w:rPr>
              <w:t>/Writing</w:t>
            </w:r>
            <w:r>
              <w:rPr>
                <w:rFonts w:ascii="Calibri" w:hAnsi="Calibri"/>
                <w:b/>
                <w:bCs/>
                <w:color w:val="1311AE"/>
              </w:rPr>
              <w:t xml:space="preserve">): </w:t>
            </w:r>
            <w:r w:rsidRPr="00914CBD">
              <w:rPr>
                <w:rFonts w:ascii="Calibri" w:hAnsi="Calibri"/>
                <w:bCs/>
                <w:color w:val="000000"/>
              </w:rPr>
              <w:t>Learners can interact with others to exchange information and to meet needs in a variety of situations (sometimes involving a complication) by using connected discourse about a range of familiar and some concrete topics across various time frames.</w:t>
            </w:r>
            <w:r>
              <w:rPr>
                <w:rFonts w:ascii="Calibri" w:hAnsi="Calibri"/>
                <w:b/>
                <w:bCs/>
                <w:color w:val="000000"/>
              </w:rPr>
              <w:t xml:space="preserve"> </w:t>
            </w:r>
          </w:p>
          <w:p w:rsidR="00035ECA" w:rsidRPr="00254077" w:rsidRDefault="00035ECA" w:rsidP="00063225"/>
        </w:tc>
        <w:tc>
          <w:tcPr>
            <w:tcW w:w="3117" w:type="dxa"/>
          </w:tcPr>
          <w:p w:rsidR="008828C6" w:rsidRDefault="008828C6" w:rsidP="008828C6">
            <w:r>
              <w:rPr>
                <w:rFonts w:ascii="Calibri" w:hAnsi="Calibri"/>
                <w:b/>
                <w:bCs/>
                <w:color w:val="1311AE"/>
              </w:rPr>
              <w:t>WL.IH.PS/PW (Speaking/Writing):</w:t>
            </w:r>
            <w:r>
              <w:rPr>
                <w:rFonts w:ascii="Calibri" w:hAnsi="Calibri"/>
                <w:color w:val="FF0000"/>
                <w:u w:val="single"/>
              </w:rPr>
              <w:t xml:space="preserve"> </w:t>
            </w:r>
            <w:r w:rsidRPr="00914CBD">
              <w:rPr>
                <w:rFonts w:ascii="Calibri" w:hAnsi="Calibri"/>
                <w:bCs/>
                <w:color w:val="000000"/>
              </w:rPr>
              <w:t>Learners can speak, sign, or write to give detailed presentations and to narrate events with some supporting information about familiar and some researched, concrete topics using a few short paragraphs, across various time frames.</w:t>
            </w:r>
          </w:p>
          <w:p w:rsidR="00035ECA" w:rsidRPr="00254077" w:rsidRDefault="00035ECA" w:rsidP="00063225"/>
        </w:tc>
      </w:tr>
    </w:tbl>
    <w:p w:rsidR="00614C80" w:rsidRDefault="00614C80"/>
    <w:p w:rsidR="00614C80" w:rsidRDefault="00614C80">
      <w:r>
        <w:br w:type="page"/>
      </w:r>
    </w:p>
    <w:tbl>
      <w:tblPr>
        <w:tblStyle w:val="TableGrid"/>
        <w:tblW w:w="0" w:type="auto"/>
        <w:tblLook w:val="04A0" w:firstRow="1" w:lastRow="0" w:firstColumn="1" w:lastColumn="0" w:noHBand="0" w:noVBand="1"/>
        <w:tblCaption w:val="Advanced Low learner proficiency"/>
        <w:tblDescription w:val="three modes of learning to use target language and cultural knowledge of concepts."/>
      </w:tblPr>
      <w:tblGrid>
        <w:gridCol w:w="3116"/>
        <w:gridCol w:w="3117"/>
        <w:gridCol w:w="3117"/>
      </w:tblGrid>
      <w:tr w:rsidR="00035ECA" w:rsidTr="00614C80">
        <w:trPr>
          <w:tblHeader/>
        </w:trPr>
        <w:tc>
          <w:tcPr>
            <w:tcW w:w="9350" w:type="dxa"/>
            <w:gridSpan w:val="3"/>
            <w:tcBorders>
              <w:bottom w:val="single" w:sz="4" w:space="0" w:color="000000"/>
            </w:tcBorders>
            <w:shd w:val="clear" w:color="auto" w:fill="2F5496" w:themeFill="accent1" w:themeFillShade="BF"/>
          </w:tcPr>
          <w:p w:rsidR="00035ECA" w:rsidRPr="00035ECA" w:rsidRDefault="00035ECA" w:rsidP="00063225">
            <w:pPr>
              <w:rPr>
                <w:b/>
                <w:color w:val="FFFFFF" w:themeColor="background1"/>
                <w:sz w:val="28"/>
                <w:szCs w:val="28"/>
              </w:rPr>
            </w:pPr>
            <w:r w:rsidRPr="00035ECA">
              <w:rPr>
                <w:b/>
                <w:color w:val="FFFFFF" w:themeColor="background1"/>
                <w:sz w:val="28"/>
                <w:szCs w:val="28"/>
              </w:rPr>
              <w:t xml:space="preserve">Learners proficient at </w:t>
            </w:r>
            <w:r>
              <w:rPr>
                <w:b/>
                <w:color w:val="FFFFFF" w:themeColor="background1"/>
                <w:sz w:val="28"/>
                <w:szCs w:val="28"/>
              </w:rPr>
              <w:t xml:space="preserve">ADVANCED LOW </w:t>
            </w:r>
            <w:r w:rsidRPr="00035ECA">
              <w:rPr>
                <w:b/>
                <w:color w:val="FFFFFF" w:themeColor="background1"/>
                <w:sz w:val="28"/>
                <w:szCs w:val="28"/>
              </w:rPr>
              <w:t>can use the target language and cultural knowledge to…</w:t>
            </w:r>
          </w:p>
          <w:p w:rsidR="00035ECA" w:rsidRPr="00A02839" w:rsidRDefault="00035ECA" w:rsidP="00063225">
            <w:pPr>
              <w:rPr>
                <w:b/>
                <w:sz w:val="28"/>
                <w:szCs w:val="28"/>
              </w:rPr>
            </w:pPr>
          </w:p>
        </w:tc>
      </w:tr>
      <w:tr w:rsidR="00035ECA" w:rsidTr="00063225">
        <w:tc>
          <w:tcPr>
            <w:tcW w:w="9350" w:type="dxa"/>
            <w:gridSpan w:val="3"/>
            <w:tcBorders>
              <w:top w:val="single" w:sz="4" w:space="0" w:color="000000"/>
            </w:tcBorders>
            <w:shd w:val="clear" w:color="auto" w:fill="FFFF00"/>
          </w:tcPr>
          <w:p w:rsidR="008828C6" w:rsidRPr="00914CBD" w:rsidRDefault="008828C6" w:rsidP="008828C6">
            <w:pPr>
              <w:pStyle w:val="NormalWeb"/>
              <w:numPr>
                <w:ilvl w:val="0"/>
                <w:numId w:val="4"/>
              </w:numPr>
              <w:spacing w:before="0" w:beforeAutospacing="0" w:after="0" w:afterAutospacing="0"/>
              <w:textAlignment w:val="baseline"/>
              <w:rPr>
                <w:rFonts w:ascii="Calibri" w:hAnsi="Calibri"/>
                <w:bCs/>
                <w:color w:val="000000"/>
                <w:sz w:val="26"/>
                <w:szCs w:val="26"/>
              </w:rPr>
            </w:pPr>
            <w:r w:rsidRPr="00914CBD">
              <w:rPr>
                <w:rFonts w:ascii="Calibri" w:hAnsi="Calibri"/>
                <w:bCs/>
                <w:color w:val="000000"/>
                <w:sz w:val="26"/>
                <w:szCs w:val="26"/>
              </w:rPr>
              <w:t>understand, exchange, and present information across major time frames to communicate about a range of familiar and concrete topics by using paragraph-length discourse.</w:t>
            </w:r>
          </w:p>
          <w:p w:rsidR="008828C6" w:rsidRPr="00914CBD" w:rsidRDefault="008828C6" w:rsidP="008828C6">
            <w:pPr>
              <w:pStyle w:val="ListParagraph"/>
              <w:numPr>
                <w:ilvl w:val="0"/>
                <w:numId w:val="4"/>
              </w:numPr>
            </w:pPr>
            <w:r w:rsidRPr="00914CBD">
              <w:rPr>
                <w:rFonts w:ascii="Calibri" w:hAnsi="Calibri"/>
                <w:bCs/>
                <w:color w:val="000000"/>
                <w:sz w:val="26"/>
                <w:szCs w:val="26"/>
              </w:rPr>
              <w:t>interact with others and negotiate to resolve a complication in familiar and unfamiliar contexts</w:t>
            </w:r>
            <w:r w:rsidRPr="00914CBD">
              <w:rPr>
                <w:rFonts w:ascii="Calibri" w:hAnsi="Calibri"/>
                <w:bCs/>
                <w:color w:val="0000FF"/>
                <w:sz w:val="26"/>
                <w:szCs w:val="26"/>
              </w:rPr>
              <w:t>.</w:t>
            </w:r>
            <w:r w:rsidRPr="00914CBD">
              <w:rPr>
                <w:rFonts w:ascii="Calibri" w:hAnsi="Calibri"/>
                <w:color w:val="000000"/>
                <w:sz w:val="26"/>
                <w:szCs w:val="26"/>
              </w:rPr>
              <w:t xml:space="preserve"> </w:t>
            </w:r>
          </w:p>
          <w:p w:rsidR="00035ECA" w:rsidRPr="00A02839" w:rsidRDefault="00035ECA" w:rsidP="008828C6"/>
        </w:tc>
      </w:tr>
      <w:tr w:rsidR="00035ECA" w:rsidTr="00063225">
        <w:tc>
          <w:tcPr>
            <w:tcW w:w="3116" w:type="dxa"/>
          </w:tcPr>
          <w:p w:rsidR="00035ECA" w:rsidRPr="00C877DB" w:rsidRDefault="00035ECA" w:rsidP="00063225">
            <w:pPr>
              <w:pStyle w:val="NormalWeb"/>
            </w:pPr>
            <w:r w:rsidRPr="00C877DB">
              <w:rPr>
                <w:rFonts w:ascii="Calibri" w:hAnsi="Calibri"/>
                <w:b/>
                <w:bCs/>
                <w:color w:val="000000"/>
                <w:sz w:val="28"/>
                <w:szCs w:val="28"/>
              </w:rPr>
              <w:t>Interpretive Mode</w:t>
            </w:r>
          </w:p>
        </w:tc>
        <w:tc>
          <w:tcPr>
            <w:tcW w:w="3117" w:type="dxa"/>
          </w:tcPr>
          <w:p w:rsidR="00035ECA" w:rsidRPr="00C877DB" w:rsidRDefault="00035ECA" w:rsidP="00063225">
            <w:pPr>
              <w:pStyle w:val="NormalWeb"/>
            </w:pPr>
            <w:r>
              <w:rPr>
                <w:rFonts w:ascii="Calibri" w:hAnsi="Calibri"/>
                <w:b/>
                <w:bCs/>
                <w:color w:val="000000"/>
                <w:sz w:val="28"/>
                <w:szCs w:val="28"/>
              </w:rPr>
              <w:t>Interpersonal Mode</w:t>
            </w:r>
          </w:p>
        </w:tc>
        <w:tc>
          <w:tcPr>
            <w:tcW w:w="3117" w:type="dxa"/>
          </w:tcPr>
          <w:p w:rsidR="00035ECA" w:rsidRPr="00C877DB" w:rsidRDefault="00035ECA" w:rsidP="00063225">
            <w:pPr>
              <w:pStyle w:val="NormalWeb"/>
            </w:pPr>
            <w:r>
              <w:rPr>
                <w:rFonts w:ascii="Calibri" w:hAnsi="Calibri"/>
                <w:b/>
                <w:bCs/>
                <w:color w:val="000000"/>
                <w:sz w:val="28"/>
                <w:szCs w:val="28"/>
              </w:rPr>
              <w:t>Presentational Mode</w:t>
            </w:r>
          </w:p>
        </w:tc>
      </w:tr>
      <w:tr w:rsidR="00035ECA" w:rsidTr="00063225">
        <w:tc>
          <w:tcPr>
            <w:tcW w:w="3116" w:type="dxa"/>
          </w:tcPr>
          <w:p w:rsidR="008828C6" w:rsidRDefault="008828C6" w:rsidP="008828C6">
            <w:r>
              <w:rPr>
                <w:rFonts w:ascii="Calibri" w:hAnsi="Calibri"/>
                <w:b/>
                <w:bCs/>
                <w:color w:val="1311AE"/>
              </w:rPr>
              <w:t>WL.AL.IL/IR (Listening/Reading):</w:t>
            </w:r>
            <w:r>
              <w:rPr>
                <w:rFonts w:ascii="Calibri" w:hAnsi="Calibri"/>
                <w:color w:val="1311AE"/>
                <w:u w:val="single"/>
              </w:rPr>
              <w:t xml:space="preserve"> </w:t>
            </w:r>
            <w:r w:rsidRPr="00914CBD">
              <w:rPr>
                <w:rFonts w:ascii="Calibri" w:hAnsi="Calibri"/>
                <w:bCs/>
                <w:color w:val="000000"/>
              </w:rPr>
              <w:t>Learners can follow and understand the main story, underlying message, and some supporting details from a variety of familiar and general interest topics across major time frames from spoken, signed, or written texts.</w:t>
            </w:r>
          </w:p>
          <w:p w:rsidR="00035ECA" w:rsidRPr="00254077" w:rsidRDefault="00035ECA" w:rsidP="00063225"/>
        </w:tc>
        <w:tc>
          <w:tcPr>
            <w:tcW w:w="3117" w:type="dxa"/>
          </w:tcPr>
          <w:p w:rsidR="008828C6" w:rsidRDefault="008828C6" w:rsidP="008828C6">
            <w:r>
              <w:rPr>
                <w:rFonts w:ascii="Calibri" w:hAnsi="Calibri"/>
                <w:b/>
                <w:bCs/>
                <w:color w:val="1311AE"/>
              </w:rPr>
              <w:t>WL. AL.IS/IW (Speaking</w:t>
            </w:r>
            <w:r>
              <w:rPr>
                <w:rFonts w:ascii="Calibri" w:hAnsi="Calibri"/>
                <w:b/>
                <w:bCs/>
                <w:color w:val="1C4587"/>
              </w:rPr>
              <w:t>/Writing</w:t>
            </w:r>
            <w:r>
              <w:rPr>
                <w:rFonts w:ascii="Calibri" w:hAnsi="Calibri"/>
                <w:b/>
                <w:bCs/>
                <w:color w:val="1311AE"/>
              </w:rPr>
              <w:t xml:space="preserve">): </w:t>
            </w:r>
            <w:r w:rsidRPr="00914CBD">
              <w:rPr>
                <w:rFonts w:ascii="Calibri" w:hAnsi="Calibri"/>
                <w:bCs/>
                <w:color w:val="000000"/>
              </w:rPr>
              <w:t>Learners can maintain conversations, exchange information, provide explanation, and make comparisons across major time frames about familiar and concrete, academic and social topics using paragraph-length discourse. Learners can negotiate and resolve an unexpected complication that arises in familiar situations.</w:t>
            </w:r>
            <w:r>
              <w:rPr>
                <w:rFonts w:ascii="Calibri" w:hAnsi="Calibri"/>
                <w:b/>
                <w:bCs/>
                <w:color w:val="000000"/>
              </w:rPr>
              <w:t xml:space="preserve"> </w:t>
            </w:r>
          </w:p>
          <w:p w:rsidR="00035ECA" w:rsidRPr="00254077" w:rsidRDefault="00035ECA" w:rsidP="00063225"/>
        </w:tc>
        <w:tc>
          <w:tcPr>
            <w:tcW w:w="3117" w:type="dxa"/>
          </w:tcPr>
          <w:p w:rsidR="008828C6" w:rsidRDefault="008828C6" w:rsidP="008828C6">
            <w:r>
              <w:rPr>
                <w:rFonts w:ascii="Calibri" w:hAnsi="Calibri"/>
                <w:b/>
                <w:bCs/>
                <w:color w:val="1311AE"/>
              </w:rPr>
              <w:t>WL.AL.PS/PW (Speaking/Writing</w:t>
            </w:r>
            <w:r>
              <w:rPr>
                <w:rFonts w:ascii="Calibri" w:hAnsi="Calibri"/>
                <w:b/>
                <w:bCs/>
                <w:color w:val="000000"/>
              </w:rPr>
              <w:t xml:space="preserve">): </w:t>
            </w:r>
            <w:r w:rsidRPr="00914CBD">
              <w:rPr>
                <w:rFonts w:ascii="Calibri" w:hAnsi="Calibri"/>
                <w:bCs/>
                <w:color w:val="000000"/>
              </w:rPr>
              <w:t>Learners can speak, sign or write to give detailed presentations, narrate events, and state viewpoints with supporting evidence about personal experiences, community events, some academic, concrete, and professional topics of interest using paragraph-length discourse across major time frames.</w:t>
            </w:r>
            <w:r>
              <w:rPr>
                <w:rFonts w:ascii="Calibri" w:hAnsi="Calibri"/>
                <w:b/>
                <w:bCs/>
                <w:color w:val="000000"/>
              </w:rPr>
              <w:t xml:space="preserve">  </w:t>
            </w:r>
          </w:p>
          <w:p w:rsidR="00035ECA" w:rsidRPr="00254077" w:rsidRDefault="00035ECA" w:rsidP="00063225"/>
        </w:tc>
      </w:tr>
    </w:tbl>
    <w:p w:rsidR="00614C80" w:rsidRDefault="00614C80"/>
    <w:p w:rsidR="00614C80" w:rsidRDefault="00614C80">
      <w:r>
        <w:br w:type="page"/>
      </w:r>
    </w:p>
    <w:tbl>
      <w:tblPr>
        <w:tblStyle w:val="TableGrid"/>
        <w:tblW w:w="0" w:type="auto"/>
        <w:tblLook w:val="04A0" w:firstRow="1" w:lastRow="0" w:firstColumn="1" w:lastColumn="0" w:noHBand="0" w:noVBand="1"/>
        <w:tblCaption w:val="Advanced mid learner proficiency"/>
        <w:tblDescription w:val="three modes in using target language and culturla knowedge"/>
      </w:tblPr>
      <w:tblGrid>
        <w:gridCol w:w="3116"/>
        <w:gridCol w:w="3117"/>
        <w:gridCol w:w="3117"/>
      </w:tblGrid>
      <w:tr w:rsidR="00035ECA" w:rsidTr="00614C80">
        <w:trPr>
          <w:tblHeader/>
        </w:trPr>
        <w:tc>
          <w:tcPr>
            <w:tcW w:w="9350" w:type="dxa"/>
            <w:gridSpan w:val="3"/>
            <w:tcBorders>
              <w:bottom w:val="single" w:sz="4" w:space="0" w:color="000000"/>
            </w:tcBorders>
            <w:shd w:val="clear" w:color="auto" w:fill="2F5496" w:themeFill="accent1" w:themeFillShade="BF"/>
          </w:tcPr>
          <w:p w:rsidR="00035ECA" w:rsidRPr="00035ECA" w:rsidRDefault="00035ECA" w:rsidP="00063225">
            <w:pPr>
              <w:rPr>
                <w:b/>
                <w:color w:val="FFFFFF" w:themeColor="background1"/>
                <w:sz w:val="28"/>
                <w:szCs w:val="28"/>
              </w:rPr>
            </w:pPr>
            <w:r w:rsidRPr="00035ECA">
              <w:rPr>
                <w:b/>
                <w:color w:val="FFFFFF" w:themeColor="background1"/>
                <w:sz w:val="28"/>
                <w:szCs w:val="28"/>
              </w:rPr>
              <w:t xml:space="preserve">Learners proficient at </w:t>
            </w:r>
            <w:r>
              <w:rPr>
                <w:b/>
                <w:color w:val="FFFFFF" w:themeColor="background1"/>
                <w:sz w:val="28"/>
                <w:szCs w:val="28"/>
              </w:rPr>
              <w:t xml:space="preserve">ADVANCED MID </w:t>
            </w:r>
            <w:r w:rsidRPr="00035ECA">
              <w:rPr>
                <w:b/>
                <w:color w:val="FFFFFF" w:themeColor="background1"/>
                <w:sz w:val="28"/>
                <w:szCs w:val="28"/>
              </w:rPr>
              <w:t>can use the target language and cultural knowledge to…</w:t>
            </w:r>
          </w:p>
          <w:p w:rsidR="00035ECA" w:rsidRPr="00A02839" w:rsidRDefault="00035ECA" w:rsidP="00063225">
            <w:pPr>
              <w:rPr>
                <w:b/>
                <w:sz w:val="28"/>
                <w:szCs w:val="28"/>
              </w:rPr>
            </w:pPr>
          </w:p>
        </w:tc>
      </w:tr>
      <w:tr w:rsidR="00035ECA" w:rsidTr="00063225">
        <w:tc>
          <w:tcPr>
            <w:tcW w:w="9350" w:type="dxa"/>
            <w:gridSpan w:val="3"/>
            <w:tcBorders>
              <w:top w:val="single" w:sz="4" w:space="0" w:color="000000"/>
            </w:tcBorders>
            <w:shd w:val="clear" w:color="auto" w:fill="FFFF00"/>
          </w:tcPr>
          <w:p w:rsidR="008828C6" w:rsidRPr="00914CBD" w:rsidRDefault="008828C6" w:rsidP="008828C6">
            <w:pPr>
              <w:pStyle w:val="NormalWeb"/>
              <w:numPr>
                <w:ilvl w:val="0"/>
                <w:numId w:val="5"/>
              </w:numPr>
              <w:spacing w:before="0" w:beforeAutospacing="0" w:after="0" w:afterAutospacing="0"/>
              <w:textAlignment w:val="baseline"/>
              <w:rPr>
                <w:rFonts w:ascii="Calibri" w:hAnsi="Calibri"/>
                <w:bCs/>
                <w:color w:val="000000"/>
                <w:sz w:val="26"/>
                <w:szCs w:val="26"/>
              </w:rPr>
            </w:pPr>
            <w:r w:rsidRPr="00914CBD">
              <w:rPr>
                <w:rFonts w:ascii="Calibri" w:hAnsi="Calibri"/>
                <w:bCs/>
                <w:color w:val="000000"/>
                <w:sz w:val="26"/>
                <w:szCs w:val="26"/>
              </w:rPr>
              <w:t xml:space="preserve">understand, exchange, and present information across major time frames to communicate about a wide variety of familiar and unfamiliar general interest topics by using </w:t>
            </w:r>
            <w:r w:rsidRPr="00914CBD">
              <w:rPr>
                <w:rFonts w:ascii="Calibri" w:hAnsi="Calibri"/>
                <w:bCs/>
                <w:color w:val="000000"/>
                <w:sz w:val="26"/>
                <w:szCs w:val="26"/>
                <w:u w:val="single"/>
              </w:rPr>
              <w:t>organized</w:t>
            </w:r>
            <w:r w:rsidRPr="00914CBD">
              <w:rPr>
                <w:rFonts w:ascii="Calibri" w:hAnsi="Calibri"/>
                <w:bCs/>
                <w:color w:val="000000"/>
                <w:sz w:val="26"/>
                <w:szCs w:val="26"/>
              </w:rPr>
              <w:t>, paragraph-length discourse.</w:t>
            </w:r>
          </w:p>
          <w:p w:rsidR="008828C6" w:rsidRPr="00914CBD" w:rsidRDefault="008828C6" w:rsidP="008828C6">
            <w:pPr>
              <w:pStyle w:val="NormalWeb"/>
              <w:numPr>
                <w:ilvl w:val="0"/>
                <w:numId w:val="5"/>
              </w:numPr>
              <w:spacing w:before="0" w:beforeAutospacing="0" w:after="0" w:afterAutospacing="0"/>
              <w:textAlignment w:val="baseline"/>
              <w:rPr>
                <w:rFonts w:ascii="Calibri" w:hAnsi="Calibri"/>
                <w:color w:val="000000"/>
                <w:sz w:val="26"/>
                <w:szCs w:val="26"/>
              </w:rPr>
            </w:pPr>
            <w:r w:rsidRPr="00914CBD">
              <w:rPr>
                <w:rFonts w:ascii="Calibri" w:hAnsi="Calibri"/>
                <w:bCs/>
                <w:color w:val="000000"/>
                <w:sz w:val="26"/>
                <w:szCs w:val="26"/>
              </w:rPr>
              <w:t>interact with others and negotiate to resolve a complication in familiar and unfamiliar contexts by providing detailed explanations and  a variety of solutions.</w:t>
            </w:r>
          </w:p>
          <w:p w:rsidR="00035ECA" w:rsidRPr="00A02839" w:rsidRDefault="00035ECA" w:rsidP="008828C6">
            <w:pPr>
              <w:pStyle w:val="ListParagraph"/>
            </w:pPr>
          </w:p>
        </w:tc>
      </w:tr>
      <w:tr w:rsidR="00035ECA" w:rsidTr="00063225">
        <w:tc>
          <w:tcPr>
            <w:tcW w:w="3116" w:type="dxa"/>
          </w:tcPr>
          <w:p w:rsidR="00035ECA" w:rsidRPr="00C877DB" w:rsidRDefault="00035ECA" w:rsidP="00063225">
            <w:pPr>
              <w:pStyle w:val="NormalWeb"/>
            </w:pPr>
            <w:r w:rsidRPr="00C877DB">
              <w:rPr>
                <w:rFonts w:ascii="Calibri" w:hAnsi="Calibri"/>
                <w:b/>
                <w:bCs/>
                <w:color w:val="000000"/>
                <w:sz w:val="28"/>
                <w:szCs w:val="28"/>
              </w:rPr>
              <w:t>Interpretive Mode</w:t>
            </w:r>
          </w:p>
        </w:tc>
        <w:tc>
          <w:tcPr>
            <w:tcW w:w="3117" w:type="dxa"/>
          </w:tcPr>
          <w:p w:rsidR="00035ECA" w:rsidRPr="00C877DB" w:rsidRDefault="00035ECA" w:rsidP="00063225">
            <w:pPr>
              <w:pStyle w:val="NormalWeb"/>
            </w:pPr>
            <w:r>
              <w:rPr>
                <w:rFonts w:ascii="Calibri" w:hAnsi="Calibri"/>
                <w:b/>
                <w:bCs/>
                <w:color w:val="000000"/>
                <w:sz w:val="28"/>
                <w:szCs w:val="28"/>
              </w:rPr>
              <w:t>Interpersonal Mode</w:t>
            </w:r>
          </w:p>
        </w:tc>
        <w:tc>
          <w:tcPr>
            <w:tcW w:w="3117" w:type="dxa"/>
          </w:tcPr>
          <w:p w:rsidR="00035ECA" w:rsidRPr="00C877DB" w:rsidRDefault="00035ECA" w:rsidP="00063225">
            <w:pPr>
              <w:pStyle w:val="NormalWeb"/>
            </w:pPr>
            <w:r>
              <w:rPr>
                <w:rFonts w:ascii="Calibri" w:hAnsi="Calibri"/>
                <w:b/>
                <w:bCs/>
                <w:color w:val="000000"/>
                <w:sz w:val="28"/>
                <w:szCs w:val="28"/>
              </w:rPr>
              <w:t>Presentational Mode</w:t>
            </w:r>
          </w:p>
        </w:tc>
      </w:tr>
      <w:tr w:rsidR="00035ECA" w:rsidTr="00063225">
        <w:tc>
          <w:tcPr>
            <w:tcW w:w="3116" w:type="dxa"/>
          </w:tcPr>
          <w:p w:rsidR="008828C6" w:rsidRPr="00914CBD" w:rsidRDefault="008828C6" w:rsidP="008828C6">
            <w:r>
              <w:rPr>
                <w:rFonts w:ascii="Calibri" w:hAnsi="Calibri"/>
                <w:b/>
                <w:bCs/>
                <w:color w:val="1311AE"/>
              </w:rPr>
              <w:t>WL.AM.IL/IR (Listening/Reading):</w:t>
            </w:r>
            <w:r>
              <w:rPr>
                <w:rFonts w:ascii="Calibri" w:hAnsi="Calibri"/>
                <w:color w:val="000000"/>
              </w:rPr>
              <w:t xml:space="preserve"> </w:t>
            </w:r>
            <w:r w:rsidRPr="00914CBD">
              <w:rPr>
                <w:rFonts w:ascii="Calibri" w:hAnsi="Calibri"/>
                <w:bCs/>
                <w:color w:val="000000"/>
              </w:rPr>
              <w:t>Learners can follow and understand the main story, underlying message, and most supporting details from a variety of familiar and general interest topics across major time frames from spoken, signed, or written texts.</w:t>
            </w:r>
          </w:p>
          <w:p w:rsidR="00035ECA" w:rsidRPr="00254077" w:rsidRDefault="00035ECA" w:rsidP="00063225"/>
        </w:tc>
        <w:tc>
          <w:tcPr>
            <w:tcW w:w="3117" w:type="dxa"/>
          </w:tcPr>
          <w:p w:rsidR="00914CBD" w:rsidRDefault="008828C6" w:rsidP="008828C6">
            <w:pPr>
              <w:rPr>
                <w:rFonts w:ascii="Calibri" w:hAnsi="Calibri"/>
                <w:bCs/>
                <w:color w:val="000000"/>
              </w:rPr>
            </w:pPr>
            <w:r>
              <w:rPr>
                <w:rFonts w:ascii="Calibri" w:hAnsi="Calibri"/>
                <w:b/>
                <w:bCs/>
                <w:color w:val="1311AE"/>
              </w:rPr>
              <w:t>WL. AM.IS/IW (Speaking</w:t>
            </w:r>
            <w:r>
              <w:rPr>
                <w:rFonts w:ascii="Calibri" w:hAnsi="Calibri"/>
                <w:b/>
                <w:bCs/>
                <w:color w:val="1C4587"/>
              </w:rPr>
              <w:t>/Writing</w:t>
            </w:r>
            <w:r>
              <w:rPr>
                <w:rFonts w:ascii="Calibri" w:hAnsi="Calibri"/>
                <w:b/>
                <w:bCs/>
                <w:color w:val="1311AE"/>
              </w:rPr>
              <w:t>):</w:t>
            </w:r>
            <w:r>
              <w:rPr>
                <w:rFonts w:ascii="Calibri" w:hAnsi="Calibri"/>
                <w:color w:val="1311AE"/>
              </w:rPr>
              <w:t xml:space="preserve"> </w:t>
            </w:r>
            <w:r w:rsidRPr="00914CBD">
              <w:rPr>
                <w:rFonts w:ascii="Calibri" w:hAnsi="Calibri"/>
                <w:bCs/>
                <w:color w:val="000000"/>
              </w:rPr>
              <w:t xml:space="preserve">Learners can maintain extended conversations and discussions, provide detailed explanations, make comparisons, express advice and emotions across major time frames about familiar and unfamiliar concrete, academic and social topics using paragraph-length discourse. </w:t>
            </w:r>
          </w:p>
          <w:p w:rsidR="008828C6" w:rsidRDefault="008828C6" w:rsidP="008828C6">
            <w:r w:rsidRPr="00914CBD">
              <w:rPr>
                <w:rFonts w:ascii="Calibri" w:hAnsi="Calibri"/>
                <w:bCs/>
                <w:color w:val="000000"/>
              </w:rPr>
              <w:t>Learners can negotiate and resolve an unexpected complication that arises in familiar situations by providing detailed explanations and  a variety of solutions.</w:t>
            </w:r>
          </w:p>
          <w:p w:rsidR="00035ECA" w:rsidRPr="00254077" w:rsidRDefault="00035ECA" w:rsidP="00063225"/>
        </w:tc>
        <w:tc>
          <w:tcPr>
            <w:tcW w:w="3117" w:type="dxa"/>
          </w:tcPr>
          <w:p w:rsidR="008828C6" w:rsidRDefault="008828C6" w:rsidP="008828C6">
            <w:r>
              <w:rPr>
                <w:rFonts w:ascii="Calibri" w:hAnsi="Calibri"/>
                <w:b/>
                <w:bCs/>
                <w:color w:val="1311AE"/>
              </w:rPr>
              <w:t>WL. AM.PS/PW (Speaking/Writing</w:t>
            </w:r>
            <w:r>
              <w:rPr>
                <w:rFonts w:ascii="Calibri" w:hAnsi="Calibri"/>
                <w:b/>
                <w:bCs/>
                <w:color w:val="000000"/>
              </w:rPr>
              <w:t>):</w:t>
            </w:r>
            <w:r>
              <w:rPr>
                <w:rFonts w:ascii="Calibri" w:hAnsi="Calibri"/>
                <w:color w:val="000000"/>
              </w:rPr>
              <w:t xml:space="preserve"> </w:t>
            </w:r>
            <w:r w:rsidRPr="00914CBD">
              <w:rPr>
                <w:rFonts w:ascii="Calibri" w:hAnsi="Calibri"/>
                <w:bCs/>
                <w:color w:val="000000"/>
              </w:rPr>
              <w:t>Learners can speak, sign or write to give detailed presentations, narrate events, and present arguments, with supporting evidence about personal experience, community events, academic, concrete, and professional topics of interest using organized, paragraph-length discourse across major time frames.  </w:t>
            </w:r>
          </w:p>
          <w:p w:rsidR="00035ECA" w:rsidRPr="00254077" w:rsidRDefault="00035ECA" w:rsidP="00063225"/>
        </w:tc>
      </w:tr>
    </w:tbl>
    <w:p w:rsidR="00614C80" w:rsidRDefault="00614C80"/>
    <w:p w:rsidR="00614C80" w:rsidRDefault="00614C80">
      <w:r>
        <w:br w:type="page"/>
      </w:r>
    </w:p>
    <w:tbl>
      <w:tblPr>
        <w:tblStyle w:val="TableGrid"/>
        <w:tblW w:w="0" w:type="auto"/>
        <w:tblLook w:val="04A0" w:firstRow="1" w:lastRow="0" w:firstColumn="1" w:lastColumn="0" w:noHBand="0" w:noVBand="1"/>
        <w:tblCaption w:val="Advanced high learner proficiency "/>
        <w:tblDescription w:val="three modes of targeted learning for proficiency in target language and cultural knowledge"/>
      </w:tblPr>
      <w:tblGrid>
        <w:gridCol w:w="3116"/>
        <w:gridCol w:w="3117"/>
        <w:gridCol w:w="3117"/>
      </w:tblGrid>
      <w:tr w:rsidR="00035ECA" w:rsidTr="00614C80">
        <w:trPr>
          <w:tblHeader/>
        </w:trPr>
        <w:tc>
          <w:tcPr>
            <w:tcW w:w="9350" w:type="dxa"/>
            <w:gridSpan w:val="3"/>
            <w:tcBorders>
              <w:bottom w:val="single" w:sz="4" w:space="0" w:color="000000"/>
            </w:tcBorders>
            <w:shd w:val="clear" w:color="auto" w:fill="2F5496" w:themeFill="accent1" w:themeFillShade="BF"/>
          </w:tcPr>
          <w:p w:rsidR="00035ECA" w:rsidRPr="00035ECA" w:rsidRDefault="00035ECA" w:rsidP="00063225">
            <w:pPr>
              <w:rPr>
                <w:b/>
                <w:color w:val="FFFFFF" w:themeColor="background1"/>
                <w:sz w:val="28"/>
                <w:szCs w:val="28"/>
              </w:rPr>
            </w:pPr>
            <w:r w:rsidRPr="00035ECA">
              <w:rPr>
                <w:b/>
                <w:color w:val="FFFFFF" w:themeColor="background1"/>
                <w:sz w:val="28"/>
                <w:szCs w:val="28"/>
              </w:rPr>
              <w:t xml:space="preserve">Learners proficient at </w:t>
            </w:r>
            <w:r>
              <w:rPr>
                <w:b/>
                <w:color w:val="FFFFFF" w:themeColor="background1"/>
                <w:sz w:val="28"/>
                <w:szCs w:val="28"/>
              </w:rPr>
              <w:t xml:space="preserve">ADVANCED HIGH </w:t>
            </w:r>
            <w:r w:rsidRPr="00035ECA">
              <w:rPr>
                <w:b/>
                <w:color w:val="FFFFFF" w:themeColor="background1"/>
                <w:sz w:val="28"/>
                <w:szCs w:val="28"/>
              </w:rPr>
              <w:t>can use the target language and cultural knowledge to…</w:t>
            </w:r>
          </w:p>
          <w:p w:rsidR="00035ECA" w:rsidRPr="00A02839" w:rsidRDefault="00035ECA" w:rsidP="00063225">
            <w:pPr>
              <w:rPr>
                <w:b/>
                <w:sz w:val="28"/>
                <w:szCs w:val="28"/>
              </w:rPr>
            </w:pPr>
          </w:p>
        </w:tc>
      </w:tr>
      <w:tr w:rsidR="00035ECA" w:rsidTr="00063225">
        <w:tc>
          <w:tcPr>
            <w:tcW w:w="9350" w:type="dxa"/>
            <w:gridSpan w:val="3"/>
            <w:tcBorders>
              <w:top w:val="single" w:sz="4" w:space="0" w:color="000000"/>
            </w:tcBorders>
            <w:shd w:val="clear" w:color="auto" w:fill="FFFF00"/>
          </w:tcPr>
          <w:p w:rsidR="008828C6" w:rsidRPr="00914CBD" w:rsidRDefault="008828C6" w:rsidP="008828C6">
            <w:pPr>
              <w:pStyle w:val="NormalWeb"/>
              <w:numPr>
                <w:ilvl w:val="0"/>
                <w:numId w:val="6"/>
              </w:numPr>
              <w:spacing w:before="0" w:beforeAutospacing="0" w:after="0" w:afterAutospacing="0"/>
              <w:textAlignment w:val="baseline"/>
              <w:rPr>
                <w:rFonts w:ascii="Calibri" w:hAnsi="Calibri"/>
                <w:bCs/>
                <w:color w:val="000000"/>
                <w:sz w:val="26"/>
                <w:szCs w:val="26"/>
              </w:rPr>
            </w:pPr>
            <w:r w:rsidRPr="00914CBD">
              <w:rPr>
                <w:rFonts w:ascii="Calibri" w:hAnsi="Calibri"/>
                <w:bCs/>
                <w:color w:val="000000"/>
                <w:sz w:val="26"/>
                <w:szCs w:val="26"/>
              </w:rPr>
              <w:t xml:space="preserve">interpret, discuss and give detailed presentations with elaboration across major time frames to communicate about a wide variety of unfamiliar complex concrete topics and some abstract general interest topics by using </w:t>
            </w:r>
            <w:r w:rsidRPr="00914CBD">
              <w:rPr>
                <w:rFonts w:ascii="Calibri" w:hAnsi="Calibri"/>
                <w:bCs/>
                <w:color w:val="000000"/>
                <w:sz w:val="26"/>
                <w:szCs w:val="26"/>
                <w:u w:val="single"/>
              </w:rPr>
              <w:t>organized</w:t>
            </w:r>
            <w:r w:rsidRPr="00914CBD">
              <w:rPr>
                <w:rFonts w:ascii="Calibri" w:hAnsi="Calibri"/>
                <w:bCs/>
                <w:color w:val="000000"/>
                <w:sz w:val="26"/>
                <w:szCs w:val="26"/>
              </w:rPr>
              <w:t>, paragraph-length discourse.</w:t>
            </w:r>
          </w:p>
          <w:p w:rsidR="008828C6" w:rsidRPr="00914CBD" w:rsidRDefault="008828C6" w:rsidP="008828C6">
            <w:pPr>
              <w:pStyle w:val="NormalWeb"/>
              <w:numPr>
                <w:ilvl w:val="0"/>
                <w:numId w:val="6"/>
              </w:numPr>
              <w:spacing w:before="0" w:beforeAutospacing="0" w:after="0" w:afterAutospacing="0"/>
              <w:textAlignment w:val="baseline"/>
              <w:rPr>
                <w:rFonts w:ascii="Calibri" w:hAnsi="Calibri"/>
                <w:color w:val="000000"/>
                <w:sz w:val="26"/>
                <w:szCs w:val="26"/>
              </w:rPr>
            </w:pPr>
            <w:r w:rsidRPr="00914CBD">
              <w:rPr>
                <w:rFonts w:ascii="Calibri" w:hAnsi="Calibri"/>
                <w:bCs/>
                <w:color w:val="000000"/>
                <w:sz w:val="26"/>
                <w:szCs w:val="26"/>
              </w:rPr>
              <w:t xml:space="preserve">interact with others and negotiate to resolve an unexpected complication in unfamiliar contexts that often address hypothetical issues. </w:t>
            </w:r>
          </w:p>
          <w:p w:rsidR="00035ECA" w:rsidRPr="00A02839" w:rsidRDefault="00035ECA" w:rsidP="008828C6">
            <w:pPr>
              <w:pStyle w:val="ListParagraph"/>
            </w:pPr>
          </w:p>
        </w:tc>
      </w:tr>
      <w:tr w:rsidR="00035ECA" w:rsidTr="00063225">
        <w:tc>
          <w:tcPr>
            <w:tcW w:w="3116" w:type="dxa"/>
          </w:tcPr>
          <w:p w:rsidR="00035ECA" w:rsidRPr="00C877DB" w:rsidRDefault="00035ECA" w:rsidP="00063225">
            <w:pPr>
              <w:pStyle w:val="NormalWeb"/>
            </w:pPr>
            <w:r w:rsidRPr="00C877DB">
              <w:rPr>
                <w:rFonts w:ascii="Calibri" w:hAnsi="Calibri"/>
                <w:b/>
                <w:bCs/>
                <w:color w:val="000000"/>
                <w:sz w:val="28"/>
                <w:szCs w:val="28"/>
              </w:rPr>
              <w:t>Interpretive Mode</w:t>
            </w:r>
          </w:p>
        </w:tc>
        <w:tc>
          <w:tcPr>
            <w:tcW w:w="3117" w:type="dxa"/>
          </w:tcPr>
          <w:p w:rsidR="00035ECA" w:rsidRPr="00C877DB" w:rsidRDefault="00035ECA" w:rsidP="00063225">
            <w:pPr>
              <w:pStyle w:val="NormalWeb"/>
            </w:pPr>
            <w:r>
              <w:rPr>
                <w:rFonts w:ascii="Calibri" w:hAnsi="Calibri"/>
                <w:b/>
                <w:bCs/>
                <w:color w:val="000000"/>
                <w:sz w:val="28"/>
                <w:szCs w:val="28"/>
              </w:rPr>
              <w:t>Interpersonal Mode</w:t>
            </w:r>
          </w:p>
        </w:tc>
        <w:tc>
          <w:tcPr>
            <w:tcW w:w="3117" w:type="dxa"/>
          </w:tcPr>
          <w:p w:rsidR="00035ECA" w:rsidRPr="00C877DB" w:rsidRDefault="00035ECA" w:rsidP="00063225">
            <w:pPr>
              <w:pStyle w:val="NormalWeb"/>
            </w:pPr>
            <w:r>
              <w:rPr>
                <w:rFonts w:ascii="Calibri" w:hAnsi="Calibri"/>
                <w:b/>
                <w:bCs/>
                <w:color w:val="000000"/>
                <w:sz w:val="28"/>
                <w:szCs w:val="28"/>
              </w:rPr>
              <w:t>Presentational Mode</w:t>
            </w:r>
          </w:p>
        </w:tc>
      </w:tr>
      <w:tr w:rsidR="00035ECA" w:rsidTr="00063225">
        <w:tc>
          <w:tcPr>
            <w:tcW w:w="3116" w:type="dxa"/>
          </w:tcPr>
          <w:p w:rsidR="008828C6" w:rsidRPr="00914CBD" w:rsidRDefault="008828C6" w:rsidP="008828C6">
            <w:pPr>
              <w:pStyle w:val="NormalWeb"/>
              <w:spacing w:before="0" w:beforeAutospacing="0" w:after="0" w:afterAutospacing="0"/>
              <w:rPr>
                <w:rFonts w:ascii="-webkit-standard" w:hAnsi="-webkit-standard"/>
                <w:color w:val="000000"/>
              </w:rPr>
            </w:pPr>
            <w:r w:rsidRPr="00914CBD">
              <w:rPr>
                <w:rFonts w:ascii="Calibri" w:hAnsi="Calibri"/>
                <w:bCs/>
                <w:color w:val="000000"/>
                <w:shd w:val="clear" w:color="auto" w:fill="FFFFFF"/>
              </w:rPr>
              <w:t xml:space="preserve">Learners can follow the flow of ideas, understand different viewpoints, </w:t>
            </w:r>
          </w:p>
          <w:p w:rsidR="008828C6" w:rsidRPr="00914CBD" w:rsidRDefault="008828C6" w:rsidP="008828C6">
            <w:pPr>
              <w:pStyle w:val="NormalWeb"/>
              <w:spacing w:before="0" w:beforeAutospacing="0" w:after="0" w:afterAutospacing="0"/>
              <w:rPr>
                <w:rFonts w:ascii="-webkit-standard" w:hAnsi="-webkit-standard"/>
                <w:color w:val="000000"/>
              </w:rPr>
            </w:pPr>
            <w:r w:rsidRPr="00914CBD">
              <w:rPr>
                <w:rFonts w:ascii="Calibri" w:hAnsi="Calibri"/>
                <w:bCs/>
                <w:color w:val="000000"/>
                <w:shd w:val="clear" w:color="auto" w:fill="FFFFFF"/>
              </w:rPr>
              <w:t xml:space="preserve">recognize nuances, and infer meaning from complex language on unfamiliar </w:t>
            </w:r>
          </w:p>
          <w:p w:rsidR="008828C6" w:rsidRPr="00914CBD" w:rsidRDefault="008828C6" w:rsidP="008828C6">
            <w:pPr>
              <w:pStyle w:val="NormalWeb"/>
              <w:spacing w:before="0" w:beforeAutospacing="0" w:after="0" w:afterAutospacing="0"/>
              <w:rPr>
                <w:rFonts w:ascii="-webkit-standard" w:hAnsi="-webkit-standard"/>
                <w:color w:val="000000"/>
              </w:rPr>
            </w:pPr>
            <w:r w:rsidRPr="00914CBD">
              <w:rPr>
                <w:rFonts w:ascii="Calibri" w:hAnsi="Calibri"/>
                <w:bCs/>
                <w:color w:val="000000"/>
                <w:shd w:val="clear" w:color="auto" w:fill="FFFFFF"/>
              </w:rPr>
              <w:t>abstract topics across major time frames from spoken, signed, or written texts.</w:t>
            </w:r>
          </w:p>
          <w:p w:rsidR="008828C6" w:rsidRDefault="008828C6" w:rsidP="008828C6">
            <w:pPr>
              <w:spacing w:after="240"/>
            </w:pPr>
          </w:p>
          <w:p w:rsidR="00035ECA" w:rsidRPr="00254077" w:rsidRDefault="00035ECA" w:rsidP="00063225"/>
        </w:tc>
        <w:tc>
          <w:tcPr>
            <w:tcW w:w="3117" w:type="dxa"/>
          </w:tcPr>
          <w:p w:rsidR="008828C6" w:rsidRPr="00914CBD" w:rsidRDefault="008828C6" w:rsidP="008828C6">
            <w:r w:rsidRPr="00914CBD">
              <w:rPr>
                <w:rFonts w:ascii="Calibri" w:hAnsi="Calibri"/>
                <w:bCs/>
                <w:color w:val="000000"/>
              </w:rPr>
              <w:t>Learners can discuss, support and sometimes debate, a variety of complex concrete topics and some abstract academic, social and professional topics that often address hypothetical issues using paragraph-length discourse across major time frames. Learners can negotiate to meet needs in situations that are unfamiliar.</w:t>
            </w:r>
          </w:p>
          <w:p w:rsidR="00035ECA" w:rsidRPr="00254077" w:rsidRDefault="00035ECA" w:rsidP="00063225"/>
        </w:tc>
        <w:tc>
          <w:tcPr>
            <w:tcW w:w="3117" w:type="dxa"/>
          </w:tcPr>
          <w:p w:rsidR="008828C6" w:rsidRPr="00914CBD" w:rsidRDefault="008828C6" w:rsidP="008828C6">
            <w:r w:rsidRPr="00914CBD">
              <w:rPr>
                <w:rFonts w:ascii="Calibri" w:hAnsi="Calibri"/>
                <w:bCs/>
                <w:color w:val="000000"/>
              </w:rPr>
              <w:t>Learners can speak, sign or write to clearly and accurately give cohesive presentations and complex detailed narrations, beyond concrete topics often addressing abstract experiences or hypothetical issues using organized paragraph-length discourse across major time frames.</w:t>
            </w:r>
          </w:p>
          <w:p w:rsidR="00035ECA" w:rsidRPr="00254077" w:rsidRDefault="00035ECA" w:rsidP="00063225"/>
        </w:tc>
      </w:tr>
    </w:tbl>
    <w:p w:rsidR="00035ECA" w:rsidRDefault="00035ECA"/>
    <w:sectPr w:rsidR="00035ECA" w:rsidSect="00B52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B2" w:rsidRDefault="00C869B2" w:rsidP="00914CBD">
      <w:r>
        <w:separator/>
      </w:r>
    </w:p>
  </w:endnote>
  <w:endnote w:type="continuationSeparator" w:id="0">
    <w:p w:rsidR="00C869B2" w:rsidRDefault="00C869B2" w:rsidP="0091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B2" w:rsidRDefault="00C869B2" w:rsidP="00914CBD">
      <w:r>
        <w:separator/>
      </w:r>
    </w:p>
  </w:footnote>
  <w:footnote w:type="continuationSeparator" w:id="0">
    <w:p w:rsidR="00C869B2" w:rsidRDefault="00C869B2" w:rsidP="0091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60E"/>
    <w:multiLevelType w:val="multilevel"/>
    <w:tmpl w:val="473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11A53"/>
    <w:multiLevelType w:val="multilevel"/>
    <w:tmpl w:val="54A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D31DB"/>
    <w:multiLevelType w:val="hybridMultilevel"/>
    <w:tmpl w:val="18D4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A5045"/>
    <w:multiLevelType w:val="multilevel"/>
    <w:tmpl w:val="54A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43E9C"/>
    <w:multiLevelType w:val="multilevel"/>
    <w:tmpl w:val="54A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45959"/>
    <w:multiLevelType w:val="multilevel"/>
    <w:tmpl w:val="54A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9"/>
    <w:rsid w:val="00035ECA"/>
    <w:rsid w:val="00614C80"/>
    <w:rsid w:val="00711CBA"/>
    <w:rsid w:val="00822E0E"/>
    <w:rsid w:val="0088138D"/>
    <w:rsid w:val="008828C6"/>
    <w:rsid w:val="00914CBD"/>
    <w:rsid w:val="00A02839"/>
    <w:rsid w:val="00B520A0"/>
    <w:rsid w:val="00C8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4295D-8E51-CF4D-8131-ADFE49C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2839"/>
    <w:pPr>
      <w:spacing w:before="100" w:beforeAutospacing="1" w:after="100" w:afterAutospacing="1"/>
    </w:pPr>
  </w:style>
  <w:style w:type="paragraph" w:styleId="ListParagraph">
    <w:name w:val="List Paragraph"/>
    <w:basedOn w:val="Normal"/>
    <w:uiPriority w:val="34"/>
    <w:qFormat/>
    <w:rsid w:val="00035ECA"/>
    <w:pPr>
      <w:ind w:left="720"/>
      <w:contextualSpacing/>
    </w:pPr>
  </w:style>
  <w:style w:type="paragraph" w:styleId="Header">
    <w:name w:val="header"/>
    <w:basedOn w:val="Normal"/>
    <w:link w:val="HeaderChar"/>
    <w:uiPriority w:val="99"/>
    <w:unhideWhenUsed/>
    <w:rsid w:val="00914CBD"/>
    <w:pPr>
      <w:tabs>
        <w:tab w:val="center" w:pos="4680"/>
        <w:tab w:val="right" w:pos="9360"/>
      </w:tabs>
    </w:pPr>
  </w:style>
  <w:style w:type="character" w:customStyle="1" w:styleId="HeaderChar">
    <w:name w:val="Header Char"/>
    <w:basedOn w:val="DefaultParagraphFont"/>
    <w:link w:val="Header"/>
    <w:uiPriority w:val="99"/>
    <w:rsid w:val="00914CBD"/>
    <w:rPr>
      <w:rFonts w:ascii="Times New Roman" w:eastAsia="Times New Roman" w:hAnsi="Times New Roman" w:cs="Times New Roman"/>
    </w:rPr>
  </w:style>
  <w:style w:type="paragraph" w:styleId="Footer">
    <w:name w:val="footer"/>
    <w:basedOn w:val="Normal"/>
    <w:link w:val="FooterChar"/>
    <w:uiPriority w:val="99"/>
    <w:unhideWhenUsed/>
    <w:rsid w:val="00914CBD"/>
    <w:pPr>
      <w:tabs>
        <w:tab w:val="center" w:pos="4680"/>
        <w:tab w:val="right" w:pos="9360"/>
      </w:tabs>
    </w:pPr>
  </w:style>
  <w:style w:type="character" w:customStyle="1" w:styleId="FooterChar">
    <w:name w:val="Footer Char"/>
    <w:basedOn w:val="DefaultParagraphFont"/>
    <w:link w:val="Footer"/>
    <w:uiPriority w:val="99"/>
    <w:rsid w:val="00914C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027">
      <w:bodyDiv w:val="1"/>
      <w:marLeft w:val="0"/>
      <w:marRight w:val="0"/>
      <w:marTop w:val="0"/>
      <w:marBottom w:val="0"/>
      <w:divBdr>
        <w:top w:val="none" w:sz="0" w:space="0" w:color="auto"/>
        <w:left w:val="none" w:sz="0" w:space="0" w:color="auto"/>
        <w:bottom w:val="none" w:sz="0" w:space="0" w:color="auto"/>
        <w:right w:val="none" w:sz="0" w:space="0" w:color="auto"/>
      </w:divBdr>
    </w:div>
    <w:div w:id="61219186">
      <w:bodyDiv w:val="1"/>
      <w:marLeft w:val="0"/>
      <w:marRight w:val="0"/>
      <w:marTop w:val="0"/>
      <w:marBottom w:val="0"/>
      <w:divBdr>
        <w:top w:val="none" w:sz="0" w:space="0" w:color="auto"/>
        <w:left w:val="none" w:sz="0" w:space="0" w:color="auto"/>
        <w:bottom w:val="none" w:sz="0" w:space="0" w:color="auto"/>
        <w:right w:val="none" w:sz="0" w:space="0" w:color="auto"/>
      </w:divBdr>
    </w:div>
    <w:div w:id="88042921">
      <w:bodyDiv w:val="1"/>
      <w:marLeft w:val="0"/>
      <w:marRight w:val="0"/>
      <w:marTop w:val="0"/>
      <w:marBottom w:val="0"/>
      <w:divBdr>
        <w:top w:val="none" w:sz="0" w:space="0" w:color="auto"/>
        <w:left w:val="none" w:sz="0" w:space="0" w:color="auto"/>
        <w:bottom w:val="none" w:sz="0" w:space="0" w:color="auto"/>
        <w:right w:val="none" w:sz="0" w:space="0" w:color="auto"/>
      </w:divBdr>
    </w:div>
    <w:div w:id="109469677">
      <w:bodyDiv w:val="1"/>
      <w:marLeft w:val="0"/>
      <w:marRight w:val="0"/>
      <w:marTop w:val="0"/>
      <w:marBottom w:val="0"/>
      <w:divBdr>
        <w:top w:val="none" w:sz="0" w:space="0" w:color="auto"/>
        <w:left w:val="none" w:sz="0" w:space="0" w:color="auto"/>
        <w:bottom w:val="none" w:sz="0" w:space="0" w:color="auto"/>
        <w:right w:val="none" w:sz="0" w:space="0" w:color="auto"/>
      </w:divBdr>
    </w:div>
    <w:div w:id="116150062">
      <w:bodyDiv w:val="1"/>
      <w:marLeft w:val="0"/>
      <w:marRight w:val="0"/>
      <w:marTop w:val="0"/>
      <w:marBottom w:val="0"/>
      <w:divBdr>
        <w:top w:val="none" w:sz="0" w:space="0" w:color="auto"/>
        <w:left w:val="none" w:sz="0" w:space="0" w:color="auto"/>
        <w:bottom w:val="none" w:sz="0" w:space="0" w:color="auto"/>
        <w:right w:val="none" w:sz="0" w:space="0" w:color="auto"/>
      </w:divBdr>
    </w:div>
    <w:div w:id="172188397">
      <w:bodyDiv w:val="1"/>
      <w:marLeft w:val="0"/>
      <w:marRight w:val="0"/>
      <w:marTop w:val="0"/>
      <w:marBottom w:val="0"/>
      <w:divBdr>
        <w:top w:val="none" w:sz="0" w:space="0" w:color="auto"/>
        <w:left w:val="none" w:sz="0" w:space="0" w:color="auto"/>
        <w:bottom w:val="none" w:sz="0" w:space="0" w:color="auto"/>
        <w:right w:val="none" w:sz="0" w:space="0" w:color="auto"/>
      </w:divBdr>
    </w:div>
    <w:div w:id="205220194">
      <w:bodyDiv w:val="1"/>
      <w:marLeft w:val="0"/>
      <w:marRight w:val="0"/>
      <w:marTop w:val="0"/>
      <w:marBottom w:val="0"/>
      <w:divBdr>
        <w:top w:val="none" w:sz="0" w:space="0" w:color="auto"/>
        <w:left w:val="none" w:sz="0" w:space="0" w:color="auto"/>
        <w:bottom w:val="none" w:sz="0" w:space="0" w:color="auto"/>
        <w:right w:val="none" w:sz="0" w:space="0" w:color="auto"/>
      </w:divBdr>
    </w:div>
    <w:div w:id="205413815">
      <w:bodyDiv w:val="1"/>
      <w:marLeft w:val="0"/>
      <w:marRight w:val="0"/>
      <w:marTop w:val="0"/>
      <w:marBottom w:val="0"/>
      <w:divBdr>
        <w:top w:val="none" w:sz="0" w:space="0" w:color="auto"/>
        <w:left w:val="none" w:sz="0" w:space="0" w:color="auto"/>
        <w:bottom w:val="none" w:sz="0" w:space="0" w:color="auto"/>
        <w:right w:val="none" w:sz="0" w:space="0" w:color="auto"/>
      </w:divBdr>
    </w:div>
    <w:div w:id="214858524">
      <w:bodyDiv w:val="1"/>
      <w:marLeft w:val="0"/>
      <w:marRight w:val="0"/>
      <w:marTop w:val="0"/>
      <w:marBottom w:val="0"/>
      <w:divBdr>
        <w:top w:val="none" w:sz="0" w:space="0" w:color="auto"/>
        <w:left w:val="none" w:sz="0" w:space="0" w:color="auto"/>
        <w:bottom w:val="none" w:sz="0" w:space="0" w:color="auto"/>
        <w:right w:val="none" w:sz="0" w:space="0" w:color="auto"/>
      </w:divBdr>
    </w:div>
    <w:div w:id="305937570">
      <w:bodyDiv w:val="1"/>
      <w:marLeft w:val="0"/>
      <w:marRight w:val="0"/>
      <w:marTop w:val="0"/>
      <w:marBottom w:val="0"/>
      <w:divBdr>
        <w:top w:val="none" w:sz="0" w:space="0" w:color="auto"/>
        <w:left w:val="none" w:sz="0" w:space="0" w:color="auto"/>
        <w:bottom w:val="none" w:sz="0" w:space="0" w:color="auto"/>
        <w:right w:val="none" w:sz="0" w:space="0" w:color="auto"/>
      </w:divBdr>
    </w:div>
    <w:div w:id="359204271">
      <w:bodyDiv w:val="1"/>
      <w:marLeft w:val="0"/>
      <w:marRight w:val="0"/>
      <w:marTop w:val="0"/>
      <w:marBottom w:val="0"/>
      <w:divBdr>
        <w:top w:val="none" w:sz="0" w:space="0" w:color="auto"/>
        <w:left w:val="none" w:sz="0" w:space="0" w:color="auto"/>
        <w:bottom w:val="none" w:sz="0" w:space="0" w:color="auto"/>
        <w:right w:val="none" w:sz="0" w:space="0" w:color="auto"/>
      </w:divBdr>
    </w:div>
    <w:div w:id="365638307">
      <w:bodyDiv w:val="1"/>
      <w:marLeft w:val="0"/>
      <w:marRight w:val="0"/>
      <w:marTop w:val="0"/>
      <w:marBottom w:val="0"/>
      <w:divBdr>
        <w:top w:val="none" w:sz="0" w:space="0" w:color="auto"/>
        <w:left w:val="none" w:sz="0" w:space="0" w:color="auto"/>
        <w:bottom w:val="none" w:sz="0" w:space="0" w:color="auto"/>
        <w:right w:val="none" w:sz="0" w:space="0" w:color="auto"/>
      </w:divBdr>
    </w:div>
    <w:div w:id="406730843">
      <w:bodyDiv w:val="1"/>
      <w:marLeft w:val="0"/>
      <w:marRight w:val="0"/>
      <w:marTop w:val="0"/>
      <w:marBottom w:val="0"/>
      <w:divBdr>
        <w:top w:val="none" w:sz="0" w:space="0" w:color="auto"/>
        <w:left w:val="none" w:sz="0" w:space="0" w:color="auto"/>
        <w:bottom w:val="none" w:sz="0" w:space="0" w:color="auto"/>
        <w:right w:val="none" w:sz="0" w:space="0" w:color="auto"/>
      </w:divBdr>
    </w:div>
    <w:div w:id="457644800">
      <w:bodyDiv w:val="1"/>
      <w:marLeft w:val="0"/>
      <w:marRight w:val="0"/>
      <w:marTop w:val="0"/>
      <w:marBottom w:val="0"/>
      <w:divBdr>
        <w:top w:val="none" w:sz="0" w:space="0" w:color="auto"/>
        <w:left w:val="none" w:sz="0" w:space="0" w:color="auto"/>
        <w:bottom w:val="none" w:sz="0" w:space="0" w:color="auto"/>
        <w:right w:val="none" w:sz="0" w:space="0" w:color="auto"/>
      </w:divBdr>
    </w:div>
    <w:div w:id="525796746">
      <w:bodyDiv w:val="1"/>
      <w:marLeft w:val="0"/>
      <w:marRight w:val="0"/>
      <w:marTop w:val="0"/>
      <w:marBottom w:val="0"/>
      <w:divBdr>
        <w:top w:val="none" w:sz="0" w:space="0" w:color="auto"/>
        <w:left w:val="none" w:sz="0" w:space="0" w:color="auto"/>
        <w:bottom w:val="none" w:sz="0" w:space="0" w:color="auto"/>
        <w:right w:val="none" w:sz="0" w:space="0" w:color="auto"/>
      </w:divBdr>
    </w:div>
    <w:div w:id="671491757">
      <w:bodyDiv w:val="1"/>
      <w:marLeft w:val="0"/>
      <w:marRight w:val="0"/>
      <w:marTop w:val="0"/>
      <w:marBottom w:val="0"/>
      <w:divBdr>
        <w:top w:val="none" w:sz="0" w:space="0" w:color="auto"/>
        <w:left w:val="none" w:sz="0" w:space="0" w:color="auto"/>
        <w:bottom w:val="none" w:sz="0" w:space="0" w:color="auto"/>
        <w:right w:val="none" w:sz="0" w:space="0" w:color="auto"/>
      </w:divBdr>
    </w:div>
    <w:div w:id="726759261">
      <w:bodyDiv w:val="1"/>
      <w:marLeft w:val="0"/>
      <w:marRight w:val="0"/>
      <w:marTop w:val="0"/>
      <w:marBottom w:val="0"/>
      <w:divBdr>
        <w:top w:val="none" w:sz="0" w:space="0" w:color="auto"/>
        <w:left w:val="none" w:sz="0" w:space="0" w:color="auto"/>
        <w:bottom w:val="none" w:sz="0" w:space="0" w:color="auto"/>
        <w:right w:val="none" w:sz="0" w:space="0" w:color="auto"/>
      </w:divBdr>
    </w:div>
    <w:div w:id="764031086">
      <w:bodyDiv w:val="1"/>
      <w:marLeft w:val="0"/>
      <w:marRight w:val="0"/>
      <w:marTop w:val="0"/>
      <w:marBottom w:val="0"/>
      <w:divBdr>
        <w:top w:val="none" w:sz="0" w:space="0" w:color="auto"/>
        <w:left w:val="none" w:sz="0" w:space="0" w:color="auto"/>
        <w:bottom w:val="none" w:sz="0" w:space="0" w:color="auto"/>
        <w:right w:val="none" w:sz="0" w:space="0" w:color="auto"/>
      </w:divBdr>
    </w:div>
    <w:div w:id="929847328">
      <w:bodyDiv w:val="1"/>
      <w:marLeft w:val="0"/>
      <w:marRight w:val="0"/>
      <w:marTop w:val="0"/>
      <w:marBottom w:val="0"/>
      <w:divBdr>
        <w:top w:val="none" w:sz="0" w:space="0" w:color="auto"/>
        <w:left w:val="none" w:sz="0" w:space="0" w:color="auto"/>
        <w:bottom w:val="none" w:sz="0" w:space="0" w:color="auto"/>
        <w:right w:val="none" w:sz="0" w:space="0" w:color="auto"/>
      </w:divBdr>
    </w:div>
    <w:div w:id="969937674">
      <w:bodyDiv w:val="1"/>
      <w:marLeft w:val="0"/>
      <w:marRight w:val="0"/>
      <w:marTop w:val="0"/>
      <w:marBottom w:val="0"/>
      <w:divBdr>
        <w:top w:val="none" w:sz="0" w:space="0" w:color="auto"/>
        <w:left w:val="none" w:sz="0" w:space="0" w:color="auto"/>
        <w:bottom w:val="none" w:sz="0" w:space="0" w:color="auto"/>
        <w:right w:val="none" w:sz="0" w:space="0" w:color="auto"/>
      </w:divBdr>
    </w:div>
    <w:div w:id="1037898675">
      <w:bodyDiv w:val="1"/>
      <w:marLeft w:val="0"/>
      <w:marRight w:val="0"/>
      <w:marTop w:val="0"/>
      <w:marBottom w:val="0"/>
      <w:divBdr>
        <w:top w:val="none" w:sz="0" w:space="0" w:color="auto"/>
        <w:left w:val="none" w:sz="0" w:space="0" w:color="auto"/>
        <w:bottom w:val="none" w:sz="0" w:space="0" w:color="auto"/>
        <w:right w:val="none" w:sz="0" w:space="0" w:color="auto"/>
      </w:divBdr>
    </w:div>
    <w:div w:id="1069504047">
      <w:bodyDiv w:val="1"/>
      <w:marLeft w:val="0"/>
      <w:marRight w:val="0"/>
      <w:marTop w:val="0"/>
      <w:marBottom w:val="0"/>
      <w:divBdr>
        <w:top w:val="none" w:sz="0" w:space="0" w:color="auto"/>
        <w:left w:val="none" w:sz="0" w:space="0" w:color="auto"/>
        <w:bottom w:val="none" w:sz="0" w:space="0" w:color="auto"/>
        <w:right w:val="none" w:sz="0" w:space="0" w:color="auto"/>
      </w:divBdr>
    </w:div>
    <w:div w:id="1073625808">
      <w:bodyDiv w:val="1"/>
      <w:marLeft w:val="0"/>
      <w:marRight w:val="0"/>
      <w:marTop w:val="0"/>
      <w:marBottom w:val="0"/>
      <w:divBdr>
        <w:top w:val="none" w:sz="0" w:space="0" w:color="auto"/>
        <w:left w:val="none" w:sz="0" w:space="0" w:color="auto"/>
        <w:bottom w:val="none" w:sz="0" w:space="0" w:color="auto"/>
        <w:right w:val="none" w:sz="0" w:space="0" w:color="auto"/>
      </w:divBdr>
    </w:div>
    <w:div w:id="1112627872">
      <w:bodyDiv w:val="1"/>
      <w:marLeft w:val="0"/>
      <w:marRight w:val="0"/>
      <w:marTop w:val="0"/>
      <w:marBottom w:val="0"/>
      <w:divBdr>
        <w:top w:val="none" w:sz="0" w:space="0" w:color="auto"/>
        <w:left w:val="none" w:sz="0" w:space="0" w:color="auto"/>
        <w:bottom w:val="none" w:sz="0" w:space="0" w:color="auto"/>
        <w:right w:val="none" w:sz="0" w:space="0" w:color="auto"/>
      </w:divBdr>
    </w:div>
    <w:div w:id="1176313030">
      <w:bodyDiv w:val="1"/>
      <w:marLeft w:val="0"/>
      <w:marRight w:val="0"/>
      <w:marTop w:val="0"/>
      <w:marBottom w:val="0"/>
      <w:divBdr>
        <w:top w:val="none" w:sz="0" w:space="0" w:color="auto"/>
        <w:left w:val="none" w:sz="0" w:space="0" w:color="auto"/>
        <w:bottom w:val="none" w:sz="0" w:space="0" w:color="auto"/>
        <w:right w:val="none" w:sz="0" w:space="0" w:color="auto"/>
      </w:divBdr>
    </w:div>
    <w:div w:id="1179782363">
      <w:bodyDiv w:val="1"/>
      <w:marLeft w:val="0"/>
      <w:marRight w:val="0"/>
      <w:marTop w:val="0"/>
      <w:marBottom w:val="0"/>
      <w:divBdr>
        <w:top w:val="none" w:sz="0" w:space="0" w:color="auto"/>
        <w:left w:val="none" w:sz="0" w:space="0" w:color="auto"/>
        <w:bottom w:val="none" w:sz="0" w:space="0" w:color="auto"/>
        <w:right w:val="none" w:sz="0" w:space="0" w:color="auto"/>
      </w:divBdr>
    </w:div>
    <w:div w:id="1364136052">
      <w:bodyDiv w:val="1"/>
      <w:marLeft w:val="0"/>
      <w:marRight w:val="0"/>
      <w:marTop w:val="0"/>
      <w:marBottom w:val="0"/>
      <w:divBdr>
        <w:top w:val="none" w:sz="0" w:space="0" w:color="auto"/>
        <w:left w:val="none" w:sz="0" w:space="0" w:color="auto"/>
        <w:bottom w:val="none" w:sz="0" w:space="0" w:color="auto"/>
        <w:right w:val="none" w:sz="0" w:space="0" w:color="auto"/>
      </w:divBdr>
    </w:div>
    <w:div w:id="1515220725">
      <w:bodyDiv w:val="1"/>
      <w:marLeft w:val="0"/>
      <w:marRight w:val="0"/>
      <w:marTop w:val="0"/>
      <w:marBottom w:val="0"/>
      <w:divBdr>
        <w:top w:val="none" w:sz="0" w:space="0" w:color="auto"/>
        <w:left w:val="none" w:sz="0" w:space="0" w:color="auto"/>
        <w:bottom w:val="none" w:sz="0" w:space="0" w:color="auto"/>
        <w:right w:val="none" w:sz="0" w:space="0" w:color="auto"/>
      </w:divBdr>
    </w:div>
    <w:div w:id="1620142067">
      <w:bodyDiv w:val="1"/>
      <w:marLeft w:val="0"/>
      <w:marRight w:val="0"/>
      <w:marTop w:val="0"/>
      <w:marBottom w:val="0"/>
      <w:divBdr>
        <w:top w:val="none" w:sz="0" w:space="0" w:color="auto"/>
        <w:left w:val="none" w:sz="0" w:space="0" w:color="auto"/>
        <w:bottom w:val="none" w:sz="0" w:space="0" w:color="auto"/>
        <w:right w:val="none" w:sz="0" w:space="0" w:color="auto"/>
      </w:divBdr>
    </w:div>
    <w:div w:id="1715471025">
      <w:bodyDiv w:val="1"/>
      <w:marLeft w:val="0"/>
      <w:marRight w:val="0"/>
      <w:marTop w:val="0"/>
      <w:marBottom w:val="0"/>
      <w:divBdr>
        <w:top w:val="none" w:sz="0" w:space="0" w:color="auto"/>
        <w:left w:val="none" w:sz="0" w:space="0" w:color="auto"/>
        <w:bottom w:val="none" w:sz="0" w:space="0" w:color="auto"/>
        <w:right w:val="none" w:sz="0" w:space="0" w:color="auto"/>
      </w:divBdr>
    </w:div>
    <w:div w:id="1727678857">
      <w:bodyDiv w:val="1"/>
      <w:marLeft w:val="0"/>
      <w:marRight w:val="0"/>
      <w:marTop w:val="0"/>
      <w:marBottom w:val="0"/>
      <w:divBdr>
        <w:top w:val="none" w:sz="0" w:space="0" w:color="auto"/>
        <w:left w:val="none" w:sz="0" w:space="0" w:color="auto"/>
        <w:bottom w:val="none" w:sz="0" w:space="0" w:color="auto"/>
        <w:right w:val="none" w:sz="0" w:space="0" w:color="auto"/>
      </w:divBdr>
    </w:div>
    <w:div w:id="1805807609">
      <w:bodyDiv w:val="1"/>
      <w:marLeft w:val="0"/>
      <w:marRight w:val="0"/>
      <w:marTop w:val="0"/>
      <w:marBottom w:val="0"/>
      <w:divBdr>
        <w:top w:val="none" w:sz="0" w:space="0" w:color="auto"/>
        <w:left w:val="none" w:sz="0" w:space="0" w:color="auto"/>
        <w:bottom w:val="none" w:sz="0" w:space="0" w:color="auto"/>
        <w:right w:val="none" w:sz="0" w:space="0" w:color="auto"/>
      </w:divBdr>
    </w:div>
    <w:div w:id="2035613904">
      <w:bodyDiv w:val="1"/>
      <w:marLeft w:val="0"/>
      <w:marRight w:val="0"/>
      <w:marTop w:val="0"/>
      <w:marBottom w:val="0"/>
      <w:divBdr>
        <w:top w:val="none" w:sz="0" w:space="0" w:color="auto"/>
        <w:left w:val="none" w:sz="0" w:space="0" w:color="auto"/>
        <w:bottom w:val="none" w:sz="0" w:space="0" w:color="auto"/>
        <w:right w:val="none" w:sz="0" w:space="0" w:color="auto"/>
      </w:divBdr>
    </w:div>
    <w:div w:id="2102526479">
      <w:bodyDiv w:val="1"/>
      <w:marLeft w:val="0"/>
      <w:marRight w:val="0"/>
      <w:marTop w:val="0"/>
      <w:marBottom w:val="0"/>
      <w:divBdr>
        <w:top w:val="none" w:sz="0" w:space="0" w:color="auto"/>
        <w:left w:val="none" w:sz="0" w:space="0" w:color="auto"/>
        <w:bottom w:val="none" w:sz="0" w:space="0" w:color="auto"/>
        <w:right w:val="none" w:sz="0" w:space="0" w:color="auto"/>
      </w:divBdr>
    </w:div>
    <w:div w:id="2105835460">
      <w:bodyDiv w:val="1"/>
      <w:marLeft w:val="0"/>
      <w:marRight w:val="0"/>
      <w:marTop w:val="0"/>
      <w:marBottom w:val="0"/>
      <w:divBdr>
        <w:top w:val="none" w:sz="0" w:space="0" w:color="auto"/>
        <w:left w:val="none" w:sz="0" w:space="0" w:color="auto"/>
        <w:bottom w:val="none" w:sz="0" w:space="0" w:color="auto"/>
        <w:right w:val="none" w:sz="0" w:space="0" w:color="auto"/>
      </w:divBdr>
    </w:div>
    <w:div w:id="21170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11150E3AF204389A831A7D7275348" ma:contentTypeVersion="7" ma:contentTypeDescription="Create a new document." ma:contentTypeScope="" ma:versionID="c326ce45f041471436b9278a9df5b9fb">
  <xsd:schema xmlns:xsd="http://www.w3.org/2001/XMLSchema" xmlns:xs="http://www.w3.org/2001/XMLSchema" xmlns:p="http://schemas.microsoft.com/office/2006/metadata/properties" xmlns:ns1="http://schemas.microsoft.com/sharepoint/v3" xmlns:ns2="5bfe3c80-da23-4f0b-b169-2ac96a695557" xmlns:ns3="54031767-dd6d-417c-ab73-583408f47564" targetNamespace="http://schemas.microsoft.com/office/2006/metadata/properties" ma:root="true" ma:fieldsID="3b78f961cb65d12938191daf8092816b" ns1:_="" ns2:_="" ns3:_="">
    <xsd:import namespace="http://schemas.microsoft.com/sharepoint/v3"/>
    <xsd:import namespace="5bfe3c80-da23-4f0b-b169-2ac96a69555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e3c80-da23-4f0b-b169-2ac96a69555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5bfe3c80-da23-4f0b-b169-2ac96a695557" xsi:nil="true"/>
    <Priority xmlns="5bfe3c80-da23-4f0b-b169-2ac96a695557">New</Priority>
    <Remediation_x0020_Date xmlns="5bfe3c80-da23-4f0b-b169-2ac96a695557">2019-05-07T07:00:00+00:00</Remediation_x0020_Date>
  </documentManagement>
</p:properties>
</file>

<file path=customXml/itemProps1.xml><?xml version="1.0" encoding="utf-8"?>
<ds:datastoreItem xmlns:ds="http://schemas.openxmlformats.org/officeDocument/2006/customXml" ds:itemID="{A7505E5B-F08A-448A-A99C-48576D1793AE}"/>
</file>

<file path=customXml/itemProps2.xml><?xml version="1.0" encoding="utf-8"?>
<ds:datastoreItem xmlns:ds="http://schemas.openxmlformats.org/officeDocument/2006/customXml" ds:itemID="{3F988C86-7090-45EE-B41D-038EEB28CB08}"/>
</file>

<file path=customXml/itemProps3.xml><?xml version="1.0" encoding="utf-8"?>
<ds:datastoreItem xmlns:ds="http://schemas.openxmlformats.org/officeDocument/2006/customXml" ds:itemID="{D01F3BF9-DAED-409F-BFC7-D2E1E302E30A}"/>
</file>

<file path=docProps/app.xml><?xml version="1.0" encoding="utf-8"?>
<Properties xmlns="http://schemas.openxmlformats.org/officeDocument/2006/extended-properties" xmlns:vt="http://schemas.openxmlformats.org/officeDocument/2006/docPropsVTypes">
  <Template>Normal</Template>
  <TotalTime>27</TotalTime>
  <Pages>7</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4-22-19 Draft World Language Standards</dc:title>
  <dc:subject/>
  <dc:creator>Microsoft Office User</dc:creator>
  <cp:keywords/>
  <dc:description/>
  <cp:lastModifiedBy>NELSON Terri - ODE</cp:lastModifiedBy>
  <cp:revision>4</cp:revision>
  <dcterms:created xsi:type="dcterms:W3CDTF">2019-05-06T17:58:00Z</dcterms:created>
  <dcterms:modified xsi:type="dcterms:W3CDTF">2019-05-06T18:24:00Z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0x010100E8111150E3AF204389A831A7D7275348</vt:lpwstr>
  </property>
</Properties>
</file>