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B693" w14:textId="74D67C93" w:rsidR="000D472F" w:rsidRPr="00355B1E" w:rsidRDefault="000D472F" w:rsidP="000D472F">
      <w:pPr>
        <w:jc w:val="center"/>
      </w:pPr>
      <w:r w:rsidRPr="00355B1E">
        <w:t>Western Hemisphere Resources</w:t>
      </w:r>
    </w:p>
    <w:p w14:paraId="637616E6" w14:textId="77777777" w:rsidR="000D472F" w:rsidRDefault="000D472F">
      <w:pPr>
        <w:rPr>
          <w:sz w:val="20"/>
          <w:szCs w:val="20"/>
        </w:rPr>
      </w:pPr>
    </w:p>
    <w:p w14:paraId="0FEACAF7" w14:textId="1D8B37FD" w:rsidR="00DD5795" w:rsidRPr="000D472F" w:rsidRDefault="00DD5795" w:rsidP="00C01583">
      <w:pPr>
        <w:spacing w:after="240"/>
        <w:rPr>
          <w:sz w:val="20"/>
          <w:szCs w:val="20"/>
        </w:rPr>
      </w:pPr>
      <w:r w:rsidRPr="000D472F">
        <w:rPr>
          <w:sz w:val="20"/>
          <w:szCs w:val="20"/>
        </w:rPr>
        <w:t xml:space="preserve">The 2018 Social Science Standards made a significant shift in the </w:t>
      </w:r>
      <w:r w:rsidR="000E3A49" w:rsidRPr="000D472F">
        <w:rPr>
          <w:sz w:val="20"/>
          <w:szCs w:val="20"/>
        </w:rPr>
        <w:t>6</w:t>
      </w:r>
      <w:r w:rsidR="000E3A49" w:rsidRPr="000D472F">
        <w:rPr>
          <w:sz w:val="20"/>
          <w:szCs w:val="20"/>
          <w:vertAlign w:val="superscript"/>
        </w:rPr>
        <w:t>th</w:t>
      </w:r>
      <w:r w:rsidR="000E3A49" w:rsidRPr="000D472F">
        <w:rPr>
          <w:sz w:val="20"/>
          <w:szCs w:val="20"/>
        </w:rPr>
        <w:t xml:space="preserve"> Grade </w:t>
      </w:r>
      <w:r w:rsidRPr="000D472F">
        <w:rPr>
          <w:sz w:val="20"/>
          <w:szCs w:val="20"/>
        </w:rPr>
        <w:t xml:space="preserve">with clarification on areas of study for the </w:t>
      </w:r>
      <w:r w:rsidR="000E3A49" w:rsidRPr="000D472F">
        <w:rPr>
          <w:sz w:val="20"/>
          <w:szCs w:val="20"/>
        </w:rPr>
        <w:t>Western Hemisphere</w:t>
      </w:r>
      <w:r w:rsidRPr="000D472F">
        <w:rPr>
          <w:sz w:val="20"/>
          <w:szCs w:val="20"/>
        </w:rPr>
        <w:t>.  The new standards focus the 6</w:t>
      </w:r>
      <w:r w:rsidRPr="000D472F">
        <w:rPr>
          <w:sz w:val="20"/>
          <w:szCs w:val="20"/>
          <w:vertAlign w:val="superscript"/>
        </w:rPr>
        <w:t>th</w:t>
      </w:r>
      <w:r w:rsidRPr="000D472F">
        <w:rPr>
          <w:sz w:val="20"/>
          <w:szCs w:val="20"/>
        </w:rPr>
        <w:t xml:space="preserve"> grade on the Indigenous peoples of the Americas, as well as the history, culture, and politics of Central and South America after European contact.</w:t>
      </w:r>
      <w:r w:rsidR="001B7085" w:rsidRPr="000D472F">
        <w:rPr>
          <w:sz w:val="20"/>
          <w:szCs w:val="20"/>
        </w:rPr>
        <w:t xml:space="preserve">  Greece, Rome, and Egypt are in the Eastern Hemisphere and </w:t>
      </w:r>
      <w:proofErr w:type="gramStart"/>
      <w:r w:rsidR="001B7085" w:rsidRPr="000D472F">
        <w:rPr>
          <w:sz w:val="20"/>
          <w:szCs w:val="20"/>
        </w:rPr>
        <w:t>are addressed</w:t>
      </w:r>
      <w:proofErr w:type="gramEnd"/>
      <w:r w:rsidR="001B7085" w:rsidRPr="000D472F">
        <w:rPr>
          <w:sz w:val="20"/>
          <w:szCs w:val="20"/>
        </w:rPr>
        <w:t xml:space="preserve"> in the 7</w:t>
      </w:r>
      <w:r w:rsidR="001B7085" w:rsidRPr="000D472F">
        <w:rPr>
          <w:sz w:val="20"/>
          <w:szCs w:val="20"/>
          <w:vertAlign w:val="superscript"/>
        </w:rPr>
        <w:t>th</w:t>
      </w:r>
      <w:r w:rsidR="001B7085" w:rsidRPr="000D472F">
        <w:rPr>
          <w:sz w:val="20"/>
          <w:szCs w:val="20"/>
        </w:rPr>
        <w:t xml:space="preserve"> grade standards.</w:t>
      </w:r>
    </w:p>
    <w:p w14:paraId="6BFC3E93" w14:textId="7CADD8EA" w:rsidR="00DD5795" w:rsidRPr="000D472F" w:rsidRDefault="00DD5795" w:rsidP="00C01583">
      <w:pPr>
        <w:spacing w:after="240"/>
        <w:rPr>
          <w:sz w:val="20"/>
          <w:szCs w:val="20"/>
        </w:rPr>
      </w:pPr>
      <w:r w:rsidRPr="000D472F">
        <w:rPr>
          <w:sz w:val="20"/>
          <w:szCs w:val="20"/>
        </w:rPr>
        <w:t xml:space="preserve">The </w:t>
      </w:r>
      <w:hyperlink r:id="rId4" w:history="1">
        <w:r w:rsidRPr="000D472F">
          <w:rPr>
            <w:rStyle w:val="Hyperlink"/>
            <w:sz w:val="20"/>
            <w:szCs w:val="20"/>
          </w:rPr>
          <w:t>inst</w:t>
        </w:r>
        <w:r w:rsidRPr="000D472F">
          <w:rPr>
            <w:rStyle w:val="Hyperlink"/>
            <w:sz w:val="20"/>
            <w:szCs w:val="20"/>
          </w:rPr>
          <w:t>r</w:t>
        </w:r>
        <w:r w:rsidRPr="000D472F">
          <w:rPr>
            <w:rStyle w:val="Hyperlink"/>
            <w:sz w:val="20"/>
            <w:szCs w:val="20"/>
          </w:rPr>
          <w:t>uctional materials</w:t>
        </w:r>
      </w:hyperlink>
      <w:r w:rsidRPr="000D472F">
        <w:rPr>
          <w:sz w:val="20"/>
          <w:szCs w:val="20"/>
        </w:rPr>
        <w:t xml:space="preserve"> approved by ODE include multiple chapters on pre and post-Columbian Americas.  However, there are also additional materials available that may help to augment your own knowledge and your classroom.</w:t>
      </w:r>
    </w:p>
    <w:p w14:paraId="389076EF" w14:textId="4FC69263" w:rsidR="005F136D" w:rsidRPr="00355B1E" w:rsidRDefault="00D140BD" w:rsidP="00C01583">
      <w:pPr>
        <w:spacing w:after="240"/>
        <w:rPr>
          <w:sz w:val="20"/>
          <w:szCs w:val="20"/>
        </w:rPr>
      </w:pPr>
      <w:r w:rsidRPr="00355B1E">
        <w:rPr>
          <w:sz w:val="20"/>
          <w:szCs w:val="20"/>
        </w:rPr>
        <w:t xml:space="preserve">Open Educational </w:t>
      </w:r>
      <w:r w:rsidR="000E3A49" w:rsidRPr="00355B1E">
        <w:rPr>
          <w:sz w:val="20"/>
          <w:szCs w:val="20"/>
        </w:rPr>
        <w:t>Resources</w:t>
      </w:r>
    </w:p>
    <w:p w14:paraId="57ED0402" w14:textId="77777777" w:rsidR="003030FE" w:rsidRPr="000D472F" w:rsidRDefault="000E3A49" w:rsidP="00C01583">
      <w:pPr>
        <w:spacing w:after="240"/>
        <w:rPr>
          <w:sz w:val="20"/>
          <w:szCs w:val="20"/>
        </w:rPr>
      </w:pPr>
      <w:r w:rsidRPr="000D472F">
        <w:rPr>
          <w:sz w:val="20"/>
          <w:szCs w:val="20"/>
        </w:rPr>
        <w:t xml:space="preserve">Stanford History </w:t>
      </w:r>
      <w:r w:rsidR="003030FE" w:rsidRPr="000D472F">
        <w:rPr>
          <w:sz w:val="20"/>
          <w:szCs w:val="20"/>
        </w:rPr>
        <w:t>Education Group</w:t>
      </w:r>
    </w:p>
    <w:p w14:paraId="1E58ACCA" w14:textId="6349CAE6" w:rsidR="00D140BD" w:rsidRPr="000D472F" w:rsidRDefault="003030FE" w:rsidP="00C01583">
      <w:pPr>
        <w:spacing w:after="240"/>
        <w:rPr>
          <w:sz w:val="20"/>
          <w:szCs w:val="20"/>
        </w:rPr>
      </w:pPr>
      <w:r w:rsidRPr="000D472F">
        <w:rPr>
          <w:sz w:val="20"/>
          <w:szCs w:val="20"/>
        </w:rPr>
        <w:t xml:space="preserve">SHEG hosts </w:t>
      </w:r>
      <w:r w:rsidR="00D140BD" w:rsidRPr="000D472F">
        <w:rPr>
          <w:sz w:val="20"/>
          <w:szCs w:val="20"/>
        </w:rPr>
        <w:t>several</w:t>
      </w:r>
      <w:r w:rsidRPr="000D472F">
        <w:rPr>
          <w:sz w:val="20"/>
          <w:szCs w:val="20"/>
        </w:rPr>
        <w:t xml:space="preserve"> great primary document driven lesson</w:t>
      </w:r>
      <w:r w:rsidR="00D140BD" w:rsidRPr="000D472F">
        <w:rPr>
          <w:sz w:val="20"/>
          <w:szCs w:val="20"/>
        </w:rPr>
        <w:t>s</w:t>
      </w:r>
      <w:r w:rsidRPr="000D472F">
        <w:rPr>
          <w:sz w:val="20"/>
          <w:szCs w:val="20"/>
        </w:rPr>
        <w:t xml:space="preserve"> in world history.  The website is free for teachers once an account is created</w:t>
      </w:r>
      <w:r w:rsidR="00D140BD" w:rsidRPr="000D472F">
        <w:rPr>
          <w:sz w:val="20"/>
          <w:szCs w:val="20"/>
        </w:rPr>
        <w:t>.  The assessments provided by SHEG are brief but require teacher and student prior learning before using.  The lessons often include background readings, lecture notes, power point and suggested further reading.</w:t>
      </w:r>
    </w:p>
    <w:p w14:paraId="122390BB" w14:textId="5A631ACF" w:rsidR="000E3A49" w:rsidRPr="000D472F" w:rsidRDefault="00355B1E" w:rsidP="00C01583">
      <w:pPr>
        <w:rPr>
          <w:sz w:val="20"/>
          <w:szCs w:val="20"/>
        </w:rPr>
      </w:pPr>
      <w:hyperlink r:id="rId5" w:history="1">
        <w:r w:rsidR="003030FE" w:rsidRPr="000D472F">
          <w:rPr>
            <w:rStyle w:val="Hyperlink"/>
            <w:sz w:val="20"/>
            <w:szCs w:val="20"/>
          </w:rPr>
          <w:t xml:space="preserve">Inca </w:t>
        </w:r>
        <w:r w:rsidR="001B7085" w:rsidRPr="000D472F">
          <w:rPr>
            <w:rStyle w:val="Hyperlink"/>
            <w:sz w:val="20"/>
            <w:szCs w:val="20"/>
          </w:rPr>
          <w:t>Empire</w:t>
        </w:r>
      </w:hyperlink>
      <w:r w:rsidR="001B7085" w:rsidRPr="000D472F">
        <w:rPr>
          <w:sz w:val="20"/>
          <w:szCs w:val="20"/>
        </w:rPr>
        <w:t xml:space="preserve"> </w:t>
      </w:r>
    </w:p>
    <w:p w14:paraId="75A9EA88" w14:textId="6E856B26" w:rsidR="003030FE" w:rsidRPr="000D472F" w:rsidRDefault="00355B1E" w:rsidP="00C01583">
      <w:pPr>
        <w:rPr>
          <w:sz w:val="20"/>
          <w:szCs w:val="20"/>
        </w:rPr>
      </w:pPr>
      <w:hyperlink r:id="rId6" w:history="1">
        <w:r w:rsidR="003030FE" w:rsidRPr="000D472F">
          <w:rPr>
            <w:rStyle w:val="Hyperlink"/>
            <w:sz w:val="20"/>
            <w:szCs w:val="20"/>
          </w:rPr>
          <w:t xml:space="preserve">Inca Spanish </w:t>
        </w:r>
        <w:r w:rsidR="001B7085" w:rsidRPr="000D472F">
          <w:rPr>
            <w:rStyle w:val="Hyperlink"/>
            <w:sz w:val="20"/>
            <w:szCs w:val="20"/>
          </w:rPr>
          <w:t>C</w:t>
        </w:r>
        <w:r w:rsidR="003030FE" w:rsidRPr="000D472F">
          <w:rPr>
            <w:rStyle w:val="Hyperlink"/>
            <w:sz w:val="20"/>
            <w:szCs w:val="20"/>
          </w:rPr>
          <w:t>ontact</w:t>
        </w:r>
      </w:hyperlink>
    </w:p>
    <w:p w14:paraId="23C10DBE" w14:textId="59E646C1" w:rsidR="00A16ACA" w:rsidRPr="000D472F" w:rsidRDefault="00355B1E" w:rsidP="00C01583">
      <w:pPr>
        <w:rPr>
          <w:sz w:val="20"/>
          <w:szCs w:val="20"/>
        </w:rPr>
      </w:pPr>
      <w:hyperlink r:id="rId7" w:history="1">
        <w:r w:rsidR="00A16ACA" w:rsidRPr="000D472F">
          <w:rPr>
            <w:rStyle w:val="Hyperlink"/>
            <w:sz w:val="20"/>
            <w:szCs w:val="20"/>
          </w:rPr>
          <w:t>Inca Fortification Assessment</w:t>
        </w:r>
      </w:hyperlink>
      <w:r w:rsidR="00A16ACA" w:rsidRPr="000D472F">
        <w:rPr>
          <w:sz w:val="20"/>
          <w:szCs w:val="20"/>
        </w:rPr>
        <w:t xml:space="preserve"> </w:t>
      </w:r>
    </w:p>
    <w:p w14:paraId="69EC891A" w14:textId="51715D94" w:rsidR="00D140BD" w:rsidRPr="000D472F" w:rsidRDefault="000D472F" w:rsidP="00C01583">
      <w:pPr>
        <w:rPr>
          <w:sz w:val="20"/>
          <w:szCs w:val="20"/>
        </w:rPr>
      </w:pPr>
      <w:hyperlink r:id="rId8" w:history="1">
        <w:r w:rsidR="00D140BD" w:rsidRPr="000D472F">
          <w:rPr>
            <w:rStyle w:val="Hyperlink"/>
            <w:sz w:val="20"/>
            <w:szCs w:val="20"/>
          </w:rPr>
          <w:t xml:space="preserve">Tupac </w:t>
        </w:r>
        <w:proofErr w:type="spellStart"/>
        <w:r w:rsidR="00D140BD" w:rsidRPr="000D472F">
          <w:rPr>
            <w:rStyle w:val="Hyperlink"/>
            <w:sz w:val="20"/>
            <w:szCs w:val="20"/>
          </w:rPr>
          <w:t>Amura</w:t>
        </w:r>
        <w:proofErr w:type="spellEnd"/>
        <w:r w:rsidR="00D140BD" w:rsidRPr="000D472F">
          <w:rPr>
            <w:rStyle w:val="Hyperlink"/>
            <w:sz w:val="20"/>
            <w:szCs w:val="20"/>
          </w:rPr>
          <w:t xml:space="preserve"> II Rebellion</w:t>
        </w:r>
        <w:r w:rsidRPr="000D472F">
          <w:rPr>
            <w:rStyle w:val="Hyperlink"/>
            <w:sz w:val="20"/>
            <w:szCs w:val="20"/>
          </w:rPr>
          <w:t xml:space="preserve"> Assessment</w:t>
        </w:r>
      </w:hyperlink>
    </w:p>
    <w:p w14:paraId="72E791F0" w14:textId="77777777" w:rsidR="00D140BD" w:rsidRPr="000D472F" w:rsidRDefault="00D140BD" w:rsidP="00C01583">
      <w:pPr>
        <w:rPr>
          <w:sz w:val="20"/>
          <w:szCs w:val="20"/>
        </w:rPr>
      </w:pPr>
    </w:p>
    <w:p w14:paraId="0F7B1C84" w14:textId="6019DF7D" w:rsidR="003030FE" w:rsidRPr="000D472F" w:rsidRDefault="00355B1E" w:rsidP="00C01583">
      <w:pPr>
        <w:rPr>
          <w:sz w:val="20"/>
          <w:szCs w:val="20"/>
        </w:rPr>
      </w:pPr>
      <w:hyperlink r:id="rId9" w:history="1">
        <w:r w:rsidR="003030FE" w:rsidRPr="000D472F">
          <w:rPr>
            <w:rStyle w:val="Hyperlink"/>
            <w:sz w:val="20"/>
            <w:szCs w:val="20"/>
          </w:rPr>
          <w:t>Aztec and Cortes</w:t>
        </w:r>
      </w:hyperlink>
    </w:p>
    <w:p w14:paraId="753FBA8A" w14:textId="1BCFC95D" w:rsidR="003030FE" w:rsidRPr="000D472F" w:rsidRDefault="00355B1E" w:rsidP="00C01583">
      <w:pPr>
        <w:rPr>
          <w:sz w:val="20"/>
          <w:szCs w:val="20"/>
        </w:rPr>
      </w:pPr>
      <w:hyperlink r:id="rId10" w:history="1">
        <w:r w:rsidR="003030FE" w:rsidRPr="000D472F">
          <w:rPr>
            <w:rStyle w:val="Hyperlink"/>
            <w:sz w:val="20"/>
            <w:szCs w:val="20"/>
          </w:rPr>
          <w:t>Aztec Zoo</w:t>
        </w:r>
      </w:hyperlink>
    </w:p>
    <w:p w14:paraId="6D89DFA4" w14:textId="5D5577FC" w:rsidR="00240476" w:rsidRPr="000D472F" w:rsidRDefault="00240476" w:rsidP="00C01583">
      <w:pPr>
        <w:rPr>
          <w:sz w:val="20"/>
          <w:szCs w:val="20"/>
        </w:rPr>
      </w:pPr>
    </w:p>
    <w:p w14:paraId="32E8DD7B" w14:textId="3975E297" w:rsidR="00240476" w:rsidRPr="000D472F" w:rsidRDefault="00240476" w:rsidP="00C01583">
      <w:pPr>
        <w:spacing w:after="240"/>
        <w:rPr>
          <w:sz w:val="20"/>
          <w:szCs w:val="20"/>
        </w:rPr>
      </w:pPr>
      <w:r w:rsidRPr="000D472F">
        <w:rPr>
          <w:sz w:val="20"/>
          <w:szCs w:val="20"/>
        </w:rPr>
        <w:t>The European Slave Trade from Africa to the Americas was not limi</w:t>
      </w:r>
      <w:r w:rsidR="00A16ACA" w:rsidRPr="000D472F">
        <w:rPr>
          <w:sz w:val="20"/>
          <w:szCs w:val="20"/>
        </w:rPr>
        <w:t>ted to the Colonial o</w:t>
      </w:r>
      <w:r w:rsidR="00C01583">
        <w:rPr>
          <w:sz w:val="20"/>
          <w:szCs w:val="20"/>
        </w:rPr>
        <w:t>r Pre-Civil War United States.</w:t>
      </w:r>
    </w:p>
    <w:p w14:paraId="6E604CDC" w14:textId="77777777" w:rsidR="00C01583" w:rsidRDefault="00355B1E" w:rsidP="00C01583">
      <w:pPr>
        <w:rPr>
          <w:rStyle w:val="Hyperlink"/>
          <w:sz w:val="20"/>
          <w:szCs w:val="20"/>
        </w:rPr>
      </w:pPr>
      <w:hyperlink r:id="rId11" w:history="1">
        <w:r w:rsidR="00A16ACA" w:rsidRPr="000D472F">
          <w:rPr>
            <w:rStyle w:val="Hyperlink"/>
            <w:sz w:val="20"/>
            <w:szCs w:val="20"/>
          </w:rPr>
          <w:t>Middle Passage</w:t>
        </w:r>
      </w:hyperlink>
    </w:p>
    <w:p w14:paraId="36D46A25" w14:textId="7F717F11" w:rsidR="00A16ACA" w:rsidRDefault="00355B1E" w:rsidP="00C01583">
      <w:pPr>
        <w:rPr>
          <w:rStyle w:val="Hyperlink"/>
          <w:sz w:val="20"/>
          <w:szCs w:val="20"/>
        </w:rPr>
      </w:pPr>
      <w:hyperlink r:id="rId12" w:history="1">
        <w:r w:rsidR="001B7085" w:rsidRPr="000D472F">
          <w:rPr>
            <w:rStyle w:val="Hyperlink"/>
            <w:sz w:val="20"/>
            <w:szCs w:val="20"/>
          </w:rPr>
          <w:t>Trans-Atlantic Slave Trade</w:t>
        </w:r>
      </w:hyperlink>
    </w:p>
    <w:p w14:paraId="4024A5CA" w14:textId="77777777" w:rsidR="00C01583" w:rsidRPr="000D472F" w:rsidRDefault="00C01583" w:rsidP="00C01583">
      <w:pPr>
        <w:rPr>
          <w:sz w:val="20"/>
          <w:szCs w:val="20"/>
        </w:rPr>
      </w:pPr>
    </w:p>
    <w:p w14:paraId="200A0FA0" w14:textId="6D015D26" w:rsidR="00A16ACA" w:rsidRPr="000D472F" w:rsidRDefault="00A16ACA" w:rsidP="00C01583">
      <w:pPr>
        <w:spacing w:after="240"/>
        <w:rPr>
          <w:sz w:val="20"/>
          <w:szCs w:val="20"/>
        </w:rPr>
      </w:pPr>
      <w:r w:rsidRPr="000D472F">
        <w:rPr>
          <w:sz w:val="20"/>
          <w:szCs w:val="20"/>
        </w:rPr>
        <w:t xml:space="preserve">Although the </w:t>
      </w:r>
      <w:proofErr w:type="gramStart"/>
      <w:r w:rsidRPr="000D472F">
        <w:rPr>
          <w:sz w:val="20"/>
          <w:szCs w:val="20"/>
        </w:rPr>
        <w:t>6</w:t>
      </w:r>
      <w:r w:rsidRPr="000D472F">
        <w:rPr>
          <w:sz w:val="20"/>
          <w:szCs w:val="20"/>
          <w:vertAlign w:val="superscript"/>
        </w:rPr>
        <w:t>th</w:t>
      </w:r>
      <w:proofErr w:type="gramEnd"/>
      <w:r w:rsidRPr="000D472F">
        <w:rPr>
          <w:sz w:val="20"/>
          <w:szCs w:val="20"/>
        </w:rPr>
        <w:t xml:space="preserve"> Grade Standards for Civics and Government are intended to expand beyond the US, this lesson on Spanish Missions in Spanish controlled California and the interaction with local indigenous peoples is appropriate as it is pre-US government controlled.</w:t>
      </w:r>
    </w:p>
    <w:p w14:paraId="367AE74B" w14:textId="02B2FFC5" w:rsidR="00D140BD" w:rsidRPr="000D472F" w:rsidRDefault="001B7085" w:rsidP="00C01583">
      <w:pPr>
        <w:spacing w:after="240"/>
        <w:rPr>
          <w:sz w:val="20"/>
          <w:szCs w:val="20"/>
        </w:rPr>
      </w:pPr>
      <w:hyperlink r:id="rId13" w:history="1">
        <w:r w:rsidR="00D140BD" w:rsidRPr="000D472F">
          <w:rPr>
            <w:rStyle w:val="Hyperlink"/>
            <w:sz w:val="20"/>
            <w:szCs w:val="20"/>
          </w:rPr>
          <w:t>Spanish – Indian Relations</w:t>
        </w:r>
      </w:hyperlink>
    </w:p>
    <w:p w14:paraId="393E55E3" w14:textId="4978D84A" w:rsidR="00A841B8" w:rsidRDefault="00A841B8" w:rsidP="00C01583">
      <w:pPr>
        <w:spacing w:after="240"/>
        <w:rPr>
          <w:sz w:val="20"/>
          <w:szCs w:val="20"/>
        </w:rPr>
      </w:pPr>
      <w:r>
        <w:rPr>
          <w:sz w:val="20"/>
          <w:szCs w:val="20"/>
        </w:rPr>
        <w:t>The Haitian Revolution is an excellent opportunity to address multiple social science domains.  The economics of sugar and slavery, the promises of the enlightenment, the overthrow of colonial powers, and the establishment of a revolutionary government, can be explored in the study of Haiti.</w:t>
      </w:r>
    </w:p>
    <w:p w14:paraId="616D415D" w14:textId="24C37FC6" w:rsidR="00D140BD" w:rsidRPr="000D472F" w:rsidRDefault="00355B1E" w:rsidP="00C01583">
      <w:pPr>
        <w:rPr>
          <w:sz w:val="20"/>
          <w:szCs w:val="20"/>
        </w:rPr>
      </w:pPr>
      <w:hyperlink r:id="rId14" w:history="1">
        <w:r w:rsidR="00D140BD" w:rsidRPr="000D472F">
          <w:rPr>
            <w:rStyle w:val="Hyperlink"/>
            <w:sz w:val="20"/>
            <w:szCs w:val="20"/>
          </w:rPr>
          <w:t>Haitian Revolution</w:t>
        </w:r>
      </w:hyperlink>
    </w:p>
    <w:p w14:paraId="597FE419" w14:textId="381BB319" w:rsidR="00D140BD" w:rsidRPr="000D472F" w:rsidRDefault="00355B1E" w:rsidP="00C01583">
      <w:pPr>
        <w:rPr>
          <w:sz w:val="20"/>
          <w:szCs w:val="20"/>
        </w:rPr>
      </w:pPr>
      <w:hyperlink r:id="rId15" w:history="1">
        <w:r w:rsidR="00D140BD" w:rsidRPr="000D472F">
          <w:rPr>
            <w:rStyle w:val="Hyperlink"/>
            <w:sz w:val="20"/>
            <w:szCs w:val="20"/>
          </w:rPr>
          <w:t>Haitian Constitution</w:t>
        </w:r>
      </w:hyperlink>
    </w:p>
    <w:p w14:paraId="07633A78" w14:textId="2698C2B2" w:rsidR="000D472F" w:rsidRPr="000D472F" w:rsidRDefault="00355B1E" w:rsidP="00C01583">
      <w:pPr>
        <w:rPr>
          <w:sz w:val="20"/>
          <w:szCs w:val="20"/>
        </w:rPr>
      </w:pPr>
      <w:hyperlink r:id="rId16" w:history="1">
        <w:r w:rsidR="000D472F" w:rsidRPr="000D472F">
          <w:rPr>
            <w:rStyle w:val="Hyperlink"/>
            <w:sz w:val="20"/>
            <w:szCs w:val="20"/>
          </w:rPr>
          <w:t>Haitian Revolution from Brown’s Choices program</w:t>
        </w:r>
      </w:hyperlink>
      <w:r w:rsidR="000D472F" w:rsidRPr="000D472F">
        <w:rPr>
          <w:sz w:val="20"/>
          <w:szCs w:val="20"/>
        </w:rPr>
        <w:t xml:space="preserve"> (not free)</w:t>
      </w:r>
    </w:p>
    <w:p w14:paraId="1859C6CA" w14:textId="1CC4C4F4" w:rsidR="00D140BD" w:rsidRPr="000D472F" w:rsidRDefault="00355B1E" w:rsidP="00C01583">
      <w:pPr>
        <w:rPr>
          <w:sz w:val="20"/>
          <w:szCs w:val="20"/>
        </w:rPr>
      </w:pPr>
      <w:hyperlink r:id="rId17" w:history="1">
        <w:r w:rsidR="00D140BD" w:rsidRPr="000D472F">
          <w:rPr>
            <w:rStyle w:val="Hyperlink"/>
            <w:sz w:val="20"/>
            <w:szCs w:val="20"/>
          </w:rPr>
          <w:t xml:space="preserve">Mexico </w:t>
        </w:r>
        <w:proofErr w:type="spellStart"/>
        <w:r w:rsidR="00D140BD" w:rsidRPr="000D472F">
          <w:rPr>
            <w:rStyle w:val="Hyperlink"/>
            <w:sz w:val="20"/>
            <w:szCs w:val="20"/>
          </w:rPr>
          <w:t>Pancho</w:t>
        </w:r>
        <w:proofErr w:type="spellEnd"/>
        <w:r w:rsidR="00D140BD" w:rsidRPr="000D472F">
          <w:rPr>
            <w:rStyle w:val="Hyperlink"/>
            <w:sz w:val="20"/>
            <w:szCs w:val="20"/>
          </w:rPr>
          <w:t xml:space="preserve"> Villa</w:t>
        </w:r>
      </w:hyperlink>
      <w:r w:rsidR="00D140BD" w:rsidRPr="000D472F">
        <w:rPr>
          <w:sz w:val="20"/>
          <w:szCs w:val="20"/>
        </w:rPr>
        <w:t xml:space="preserve"> </w:t>
      </w:r>
    </w:p>
    <w:p w14:paraId="443548D5" w14:textId="77777777" w:rsidR="00C01583" w:rsidRDefault="00C01583" w:rsidP="00C01583">
      <w:pPr>
        <w:rPr>
          <w:b/>
          <w:sz w:val="20"/>
          <w:szCs w:val="20"/>
        </w:rPr>
      </w:pPr>
    </w:p>
    <w:p w14:paraId="1B176878" w14:textId="280ADFB7" w:rsidR="00D140BD" w:rsidRPr="00355B1E" w:rsidRDefault="001B7085" w:rsidP="00C01583">
      <w:pPr>
        <w:spacing w:after="240"/>
        <w:rPr>
          <w:sz w:val="20"/>
          <w:szCs w:val="20"/>
        </w:rPr>
      </w:pPr>
      <w:r w:rsidRPr="00355B1E">
        <w:rPr>
          <w:sz w:val="20"/>
          <w:szCs w:val="20"/>
        </w:rPr>
        <w:t>Further Readings</w:t>
      </w:r>
    </w:p>
    <w:p w14:paraId="134AC640" w14:textId="7FAF8279" w:rsidR="00A16ACA" w:rsidRPr="000D472F" w:rsidRDefault="00355B1E" w:rsidP="00C01583">
      <w:pPr>
        <w:spacing w:after="240"/>
        <w:rPr>
          <w:sz w:val="20"/>
          <w:szCs w:val="20"/>
        </w:rPr>
      </w:pPr>
      <w:hyperlink r:id="rId18" w:history="1">
        <w:r w:rsidR="001B7085" w:rsidRPr="000D472F">
          <w:rPr>
            <w:rStyle w:val="Hyperlink"/>
            <w:sz w:val="20"/>
            <w:szCs w:val="20"/>
          </w:rPr>
          <w:t>Charles Mann 1491 and 1493 are both available in adult and “young-reader’s” editions</w:t>
        </w:r>
      </w:hyperlink>
      <w:bookmarkStart w:id="0" w:name="_GoBack"/>
      <w:bookmarkEnd w:id="0"/>
    </w:p>
    <w:sectPr w:rsidR="00A16ACA" w:rsidRPr="000D472F" w:rsidSect="001D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49"/>
    <w:rsid w:val="000C5478"/>
    <w:rsid w:val="000D472F"/>
    <w:rsid w:val="000E3A49"/>
    <w:rsid w:val="00171BAD"/>
    <w:rsid w:val="001B7085"/>
    <w:rsid w:val="001D57C2"/>
    <w:rsid w:val="00240476"/>
    <w:rsid w:val="003030FE"/>
    <w:rsid w:val="00355B1E"/>
    <w:rsid w:val="006540FE"/>
    <w:rsid w:val="00A16ACA"/>
    <w:rsid w:val="00A841B8"/>
    <w:rsid w:val="00C01583"/>
    <w:rsid w:val="00D140BD"/>
    <w:rsid w:val="00DD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2891"/>
  <w15:chartTrackingRefBased/>
  <w15:docId w15:val="{4A1A0C2D-127A-1C4F-8D8C-DDF768EB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0FE"/>
    <w:rPr>
      <w:color w:val="0563C1" w:themeColor="hyperlink"/>
      <w:u w:val="single"/>
    </w:rPr>
  </w:style>
  <w:style w:type="character" w:customStyle="1" w:styleId="UnresolvedMention">
    <w:name w:val="Unresolved Mention"/>
    <w:basedOn w:val="DefaultParagraphFont"/>
    <w:uiPriority w:val="99"/>
    <w:semiHidden/>
    <w:unhideWhenUsed/>
    <w:rsid w:val="003030FE"/>
    <w:rPr>
      <w:color w:val="605E5C"/>
      <w:shd w:val="clear" w:color="auto" w:fill="E1DFDD"/>
    </w:rPr>
  </w:style>
  <w:style w:type="character" w:styleId="FollowedHyperlink">
    <w:name w:val="FollowedHyperlink"/>
    <w:basedOn w:val="DefaultParagraphFont"/>
    <w:uiPriority w:val="99"/>
    <w:semiHidden/>
    <w:unhideWhenUsed/>
    <w:rsid w:val="00D14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g.stanford.edu/history-assessments/tupac-amaru-ii" TargetMode="External"/><Relationship Id="rId13" Type="http://schemas.openxmlformats.org/officeDocument/2006/relationships/hyperlink" Target="https://sheg.stanford.edu/history-lessons/portola-expedition" TargetMode="External"/><Relationship Id="rId18" Type="http://schemas.openxmlformats.org/officeDocument/2006/relationships/hyperlink" Target="https://www.amazon.com/1493-Young-People-Columbuss-Globalization/dp/1609806638"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sheg.stanford.edu/history-assessments/inca-fortification" TargetMode="External"/><Relationship Id="rId12" Type="http://schemas.openxmlformats.org/officeDocument/2006/relationships/hyperlink" Target="http://www.inmotionaame.org/education/detail.cfm;jsessionid=f8302991641551945214987?migration=1&amp;bhcp=1" TargetMode="External"/><Relationship Id="rId17" Type="http://schemas.openxmlformats.org/officeDocument/2006/relationships/hyperlink" Target="https://sheg.stanford.edu/history-assessments/pancho-villa" TargetMode="External"/><Relationship Id="rId2" Type="http://schemas.openxmlformats.org/officeDocument/2006/relationships/settings" Target="settings.xml"/><Relationship Id="rId16" Type="http://schemas.openxmlformats.org/officeDocument/2006/relationships/hyperlink" Target="http://www.choices.edu/curriculum-unit/the-haitian-revolu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heg.stanford.edu/history-lessons/atahualpa-and-bible" TargetMode="External"/><Relationship Id="rId11" Type="http://schemas.openxmlformats.org/officeDocument/2006/relationships/hyperlink" Target="https://sheg.stanford.edu/history-lessons/middle-passage" TargetMode="External"/><Relationship Id="rId5" Type="http://schemas.openxmlformats.org/officeDocument/2006/relationships/hyperlink" Target="https://sheg.stanford.edu/history-lessons/inca-empire-0" TargetMode="External"/><Relationship Id="rId15" Type="http://schemas.openxmlformats.org/officeDocument/2006/relationships/hyperlink" Target="https://sheg.stanford.edu/history-assessments/haitian-constitution" TargetMode="External"/><Relationship Id="rId23" Type="http://schemas.openxmlformats.org/officeDocument/2006/relationships/customXml" Target="../customXml/item3.xml"/><Relationship Id="rId10" Type="http://schemas.openxmlformats.org/officeDocument/2006/relationships/hyperlink" Target="https://sheg.stanford.edu/history-lessons/moctezumas-zoo" TargetMode="External"/><Relationship Id="rId19" Type="http://schemas.openxmlformats.org/officeDocument/2006/relationships/fontTable" Target="fontTable.xml"/><Relationship Id="rId4" Type="http://schemas.openxmlformats.org/officeDocument/2006/relationships/hyperlink" Target="https://www.oregon.gov/ode/educator-resources/teachingcontent/instructional-materials/Pages/Adopted-Instructional-Materials.aspx" TargetMode="External"/><Relationship Id="rId9" Type="http://schemas.openxmlformats.org/officeDocument/2006/relationships/hyperlink" Target="https://sheg.stanford.edu/history-lessons/moctezuma-and-cortes" TargetMode="External"/><Relationship Id="rId14" Type="http://schemas.openxmlformats.org/officeDocument/2006/relationships/hyperlink" Target="https://sheg.stanford.edu/history-assessments/haitian-revolutio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2019-03-07T08:00:00+00:00</Remediation_x0020_Date>
    <Priority xmlns="c52b9841-a469-42db-9743-3880e9ba810e">New</Priority>
  </documentManagement>
</p:properties>
</file>

<file path=customXml/itemProps1.xml><?xml version="1.0" encoding="utf-8"?>
<ds:datastoreItem xmlns:ds="http://schemas.openxmlformats.org/officeDocument/2006/customXml" ds:itemID="{0D7948D6-1A33-466F-88F9-4F75359F72DF}"/>
</file>

<file path=customXml/itemProps2.xml><?xml version="1.0" encoding="utf-8"?>
<ds:datastoreItem xmlns:ds="http://schemas.openxmlformats.org/officeDocument/2006/customXml" ds:itemID="{76A32FDE-9D5A-4038-9F13-39DB2BBA1C27}"/>
</file>

<file path=customXml/itemProps3.xml><?xml version="1.0" encoding="utf-8"?>
<ds:datastoreItem xmlns:ds="http://schemas.openxmlformats.org/officeDocument/2006/customXml" ds:itemID="{8A561B0D-94C6-4A8A-873F-7B50BB03E8A2}"/>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Hemisphere Resources, rev. 3-2019</dc:title>
  <dc:subject/>
  <dc:creator>KOBROWSKI Amit - ODE</dc:creator>
  <cp:keywords/>
  <dc:description/>
  <cp:lastModifiedBy>NELSON Terri - ODE</cp:lastModifiedBy>
  <cp:revision>3</cp:revision>
  <dcterms:created xsi:type="dcterms:W3CDTF">2019-03-07T20:02:00Z</dcterms:created>
  <dcterms:modified xsi:type="dcterms:W3CDTF">2019-03-07T20:05:00Z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