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DE" w:rsidRPr="00D732A3" w:rsidRDefault="00BD3ADE" w:rsidP="00BD3ADE">
      <w:pPr>
        <w:autoSpaceDE w:val="0"/>
        <w:autoSpaceDN w:val="0"/>
        <w:adjustRightInd w:val="0"/>
        <w:jc w:val="center"/>
        <w:rPr>
          <w:rFonts w:asciiTheme="minorHAnsi" w:hAnsiTheme="minorHAnsi" w:cstheme="minorHAnsi"/>
          <w:b/>
          <w:bCs/>
          <w:sz w:val="20"/>
          <w:szCs w:val="20"/>
        </w:rPr>
      </w:pPr>
      <w:r w:rsidRPr="00D732A3">
        <w:rPr>
          <w:rFonts w:asciiTheme="minorHAnsi" w:hAnsiTheme="minorHAnsi" w:cstheme="minorHAnsi"/>
          <w:b/>
          <w:bCs/>
          <w:color w:val="000000"/>
          <w:sz w:val="28"/>
          <w:szCs w:val="28"/>
        </w:rPr>
        <w:t>CIRCULAR OF INFORMATION</w:t>
      </w:r>
    </w:p>
    <w:p w:rsidR="00BD3ADE" w:rsidRPr="00D732A3" w:rsidRDefault="00BD3ADE" w:rsidP="00BD3ADE">
      <w:pPr>
        <w:autoSpaceDE w:val="0"/>
        <w:autoSpaceDN w:val="0"/>
        <w:adjustRightInd w:val="0"/>
        <w:jc w:val="center"/>
        <w:rPr>
          <w:rFonts w:asciiTheme="minorHAnsi" w:hAnsiTheme="minorHAnsi" w:cstheme="minorHAnsi"/>
          <w:b/>
          <w:bCs/>
        </w:rPr>
      </w:pPr>
      <w:r w:rsidRPr="00D732A3">
        <w:rPr>
          <w:rFonts w:asciiTheme="minorHAnsi" w:hAnsiTheme="minorHAnsi" w:cstheme="minorHAnsi"/>
          <w:b/>
          <w:bCs/>
        </w:rPr>
        <w:t>January 2019</w:t>
      </w:r>
    </w:p>
    <w:p w:rsidR="00BD3ADE" w:rsidRPr="00D732A3" w:rsidRDefault="00BD3ADE" w:rsidP="00BD3ADE">
      <w:pPr>
        <w:autoSpaceDE w:val="0"/>
        <w:autoSpaceDN w:val="0"/>
        <w:adjustRightInd w:val="0"/>
        <w:jc w:val="center"/>
        <w:rPr>
          <w:rFonts w:asciiTheme="minorHAnsi" w:hAnsiTheme="minorHAnsi" w:cstheme="minorHAnsi"/>
          <w:b/>
          <w:bCs/>
        </w:rPr>
        <w:sectPr w:rsidR="00BD3ADE" w:rsidRPr="00D732A3">
          <w:headerReference w:type="default" r:id="rId6"/>
          <w:pgSz w:w="12240" w:h="15840"/>
          <w:pgMar w:top="1440" w:right="1440" w:bottom="1440" w:left="1440" w:header="720" w:footer="720" w:gutter="0"/>
          <w:cols w:space="720"/>
          <w:docGrid w:linePitch="360"/>
        </w:sectPr>
      </w:pPr>
    </w:p>
    <w:p w:rsidR="00BD3ADE" w:rsidRPr="00D732A3" w:rsidRDefault="00BD3ADE" w:rsidP="00BD3ADE">
      <w:pPr>
        <w:autoSpaceDE w:val="0"/>
        <w:autoSpaceDN w:val="0"/>
        <w:adjustRightInd w:val="0"/>
        <w:jc w:val="center"/>
        <w:rPr>
          <w:rFonts w:asciiTheme="minorHAnsi" w:hAnsiTheme="minorHAnsi" w:cstheme="minorHAnsi"/>
          <w:b/>
          <w:bCs/>
        </w:rPr>
      </w:pPr>
    </w:p>
    <w:p w:rsidR="00BD3ADE" w:rsidRPr="00D732A3" w:rsidRDefault="00BD3ADE" w:rsidP="00BD3ADE">
      <w:pPr>
        <w:autoSpaceDE w:val="0"/>
        <w:autoSpaceDN w:val="0"/>
        <w:adjustRightInd w:val="0"/>
        <w:jc w:val="center"/>
        <w:rPr>
          <w:rFonts w:asciiTheme="minorHAnsi" w:hAnsiTheme="minorHAnsi" w:cstheme="minorHAnsi"/>
          <w:b/>
          <w:bCs/>
        </w:rPr>
      </w:pPr>
    </w:p>
    <w:p w:rsidR="00BD3ADE" w:rsidRPr="00D732A3" w:rsidRDefault="00BD3ADE" w:rsidP="00BD3ADE">
      <w:pPr>
        <w:autoSpaceDE w:val="0"/>
        <w:autoSpaceDN w:val="0"/>
        <w:adjustRightInd w:val="0"/>
        <w:jc w:val="center"/>
        <w:rPr>
          <w:rFonts w:asciiTheme="minorHAnsi" w:hAnsiTheme="minorHAnsi" w:cstheme="minorHAnsi"/>
          <w:b/>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927"/>
        <w:gridCol w:w="2335"/>
        <w:gridCol w:w="5520"/>
      </w:tblGrid>
      <w:tr w:rsidR="00BD3ADE" w:rsidRPr="00B5181F" w:rsidTr="005B7400">
        <w:tc>
          <w:tcPr>
            <w:tcW w:w="1853" w:type="dxa"/>
            <w:gridSpan w:val="2"/>
            <w:tcBorders>
              <w:top w:val="nil"/>
              <w:left w:val="nil"/>
              <w:bottom w:val="nil"/>
              <w:right w:val="single" w:sz="4" w:space="0" w:color="auto"/>
            </w:tcBorders>
          </w:tcPr>
          <w:p w:rsidR="00BD3ADE" w:rsidRPr="00D732A3" w:rsidRDefault="00BD3ADE" w:rsidP="005B7400">
            <w:pPr>
              <w:autoSpaceDE w:val="0"/>
              <w:autoSpaceDN w:val="0"/>
              <w:adjustRightInd w:val="0"/>
              <w:ind w:right="132"/>
              <w:jc w:val="right"/>
              <w:rPr>
                <w:rFonts w:asciiTheme="minorHAnsi" w:hAnsiTheme="minorHAnsi" w:cstheme="minorHAnsi"/>
                <w:b/>
                <w:bCs/>
                <w:sz w:val="22"/>
                <w:szCs w:val="22"/>
              </w:rPr>
            </w:pPr>
            <w:r w:rsidRPr="00D732A3">
              <w:rPr>
                <w:rFonts w:asciiTheme="minorHAnsi" w:hAnsiTheme="minorHAnsi" w:cstheme="minorHAnsi"/>
                <w:b/>
                <w:bCs/>
                <w:color w:val="000000"/>
                <w:sz w:val="22"/>
                <w:szCs w:val="22"/>
              </w:rPr>
              <w:t>TO</w:t>
            </w:r>
          </w:p>
        </w:tc>
        <w:tc>
          <w:tcPr>
            <w:tcW w:w="7855" w:type="dxa"/>
            <w:gridSpan w:val="2"/>
            <w:tcBorders>
              <w:top w:val="nil"/>
              <w:left w:val="single" w:sz="4" w:space="0" w:color="auto"/>
              <w:bottom w:val="nil"/>
              <w:right w:val="nil"/>
            </w:tcBorders>
          </w:tcPr>
          <w:p w:rsidR="00BD3ADE" w:rsidRPr="00D732A3" w:rsidRDefault="00BD3ADE" w:rsidP="005B7400">
            <w:pPr>
              <w:autoSpaceDE w:val="0"/>
              <w:autoSpaceDN w:val="0"/>
              <w:adjustRightInd w:val="0"/>
              <w:jc w:val="both"/>
              <w:rPr>
                <w:rFonts w:asciiTheme="minorHAnsi" w:hAnsiTheme="minorHAnsi" w:cstheme="minorHAnsi"/>
                <w:sz w:val="22"/>
                <w:szCs w:val="22"/>
              </w:rPr>
            </w:pPr>
            <w:r w:rsidRPr="00D732A3">
              <w:rPr>
                <w:rFonts w:asciiTheme="minorHAnsi" w:hAnsiTheme="minorHAnsi" w:cstheme="minorHAnsi"/>
                <w:color w:val="000000"/>
                <w:sz w:val="22"/>
                <w:szCs w:val="22"/>
              </w:rPr>
              <w:t>Publishers of Instructional Materials</w:t>
            </w:r>
          </w:p>
          <w:p w:rsidR="00BD3ADE" w:rsidRPr="00D732A3" w:rsidRDefault="00BD3ADE" w:rsidP="005B7400">
            <w:pPr>
              <w:autoSpaceDE w:val="0"/>
              <w:autoSpaceDN w:val="0"/>
              <w:adjustRightInd w:val="0"/>
              <w:jc w:val="both"/>
              <w:rPr>
                <w:rFonts w:asciiTheme="minorHAnsi" w:hAnsiTheme="minorHAnsi" w:cstheme="minorHAnsi"/>
                <w:b/>
                <w:bCs/>
                <w:sz w:val="22"/>
                <w:szCs w:val="22"/>
              </w:rPr>
            </w:pPr>
          </w:p>
        </w:tc>
      </w:tr>
      <w:tr w:rsidR="00BD3ADE" w:rsidRPr="00B5181F" w:rsidTr="005B7400">
        <w:tc>
          <w:tcPr>
            <w:tcW w:w="1853" w:type="dxa"/>
            <w:gridSpan w:val="2"/>
            <w:tcBorders>
              <w:top w:val="nil"/>
              <w:left w:val="nil"/>
              <w:bottom w:val="nil"/>
              <w:right w:val="single" w:sz="4" w:space="0" w:color="auto"/>
            </w:tcBorders>
          </w:tcPr>
          <w:p w:rsidR="00BD3ADE" w:rsidRPr="00D732A3" w:rsidRDefault="00BD3ADE" w:rsidP="005B7400">
            <w:pPr>
              <w:autoSpaceDE w:val="0"/>
              <w:autoSpaceDN w:val="0"/>
              <w:adjustRightInd w:val="0"/>
              <w:ind w:right="132"/>
              <w:jc w:val="right"/>
              <w:rPr>
                <w:rFonts w:asciiTheme="minorHAnsi" w:hAnsiTheme="minorHAnsi" w:cstheme="minorHAnsi"/>
                <w:b/>
                <w:bCs/>
                <w:sz w:val="22"/>
                <w:szCs w:val="22"/>
              </w:rPr>
            </w:pPr>
            <w:r w:rsidRPr="00D732A3">
              <w:rPr>
                <w:rFonts w:asciiTheme="minorHAnsi" w:hAnsiTheme="minorHAnsi" w:cstheme="minorHAnsi"/>
                <w:b/>
                <w:bCs/>
                <w:color w:val="000000"/>
                <w:sz w:val="22"/>
                <w:szCs w:val="22"/>
              </w:rPr>
              <w:t>FROM</w:t>
            </w:r>
          </w:p>
        </w:tc>
        <w:tc>
          <w:tcPr>
            <w:tcW w:w="7855" w:type="dxa"/>
            <w:gridSpan w:val="2"/>
            <w:tcBorders>
              <w:top w:val="nil"/>
              <w:left w:val="single" w:sz="4" w:space="0" w:color="auto"/>
              <w:bottom w:val="nil"/>
              <w:right w:val="nil"/>
            </w:tcBorders>
          </w:tcPr>
          <w:p w:rsidR="00BD3ADE" w:rsidRPr="00D732A3" w:rsidRDefault="00BD3ADE" w:rsidP="005B7400">
            <w:pPr>
              <w:autoSpaceDE w:val="0"/>
              <w:autoSpaceDN w:val="0"/>
              <w:adjustRightInd w:val="0"/>
              <w:jc w:val="both"/>
              <w:rPr>
                <w:rFonts w:asciiTheme="minorHAnsi" w:hAnsiTheme="minorHAnsi" w:cstheme="minorHAnsi"/>
                <w:sz w:val="22"/>
                <w:szCs w:val="22"/>
              </w:rPr>
            </w:pPr>
            <w:r w:rsidRPr="00D732A3">
              <w:rPr>
                <w:rFonts w:asciiTheme="minorHAnsi" w:hAnsiTheme="minorHAnsi" w:cstheme="minorHAnsi"/>
                <w:color w:val="000000"/>
                <w:sz w:val="22"/>
                <w:szCs w:val="22"/>
              </w:rPr>
              <w:t>Colt Gil</w:t>
            </w:r>
            <w:r>
              <w:rPr>
                <w:rFonts w:asciiTheme="minorHAnsi" w:hAnsiTheme="minorHAnsi" w:cstheme="minorHAnsi"/>
                <w:color w:val="000000"/>
                <w:sz w:val="22"/>
                <w:szCs w:val="22"/>
              </w:rPr>
              <w:t>l</w:t>
            </w:r>
            <w:r w:rsidRPr="00D732A3">
              <w:rPr>
                <w:rFonts w:asciiTheme="minorHAnsi" w:hAnsiTheme="minorHAnsi" w:cstheme="minorHAnsi"/>
                <w:color w:val="000000"/>
                <w:sz w:val="22"/>
                <w:szCs w:val="22"/>
              </w:rPr>
              <w:t>, Director, Oregon Department of Education, Salem</w:t>
            </w:r>
            <w:r>
              <w:rPr>
                <w:rFonts w:asciiTheme="minorHAnsi" w:hAnsiTheme="minorHAnsi" w:cstheme="minorHAnsi"/>
                <w:color w:val="000000"/>
                <w:sz w:val="22"/>
                <w:szCs w:val="22"/>
              </w:rPr>
              <w:t>,</w:t>
            </w:r>
            <w:r w:rsidRPr="00D732A3">
              <w:rPr>
                <w:rFonts w:asciiTheme="minorHAnsi" w:hAnsiTheme="minorHAnsi" w:cstheme="minorHAnsi"/>
                <w:color w:val="000000"/>
                <w:sz w:val="22"/>
                <w:szCs w:val="22"/>
              </w:rPr>
              <w:t xml:space="preserve"> Oregon 97310</w:t>
            </w:r>
          </w:p>
          <w:p w:rsidR="00BD3ADE" w:rsidRPr="00D732A3" w:rsidRDefault="00BD3ADE" w:rsidP="005B7400">
            <w:pPr>
              <w:autoSpaceDE w:val="0"/>
              <w:autoSpaceDN w:val="0"/>
              <w:adjustRightInd w:val="0"/>
              <w:jc w:val="both"/>
              <w:rPr>
                <w:rFonts w:asciiTheme="minorHAnsi" w:hAnsiTheme="minorHAnsi" w:cstheme="minorHAnsi"/>
                <w:b/>
                <w:bCs/>
                <w:sz w:val="22"/>
                <w:szCs w:val="22"/>
              </w:rPr>
            </w:pPr>
          </w:p>
        </w:tc>
      </w:tr>
      <w:tr w:rsidR="00BD3ADE" w:rsidRPr="00B5181F" w:rsidTr="005B7400">
        <w:tc>
          <w:tcPr>
            <w:tcW w:w="1853" w:type="dxa"/>
            <w:gridSpan w:val="2"/>
            <w:tcBorders>
              <w:top w:val="nil"/>
              <w:left w:val="nil"/>
              <w:bottom w:val="nil"/>
              <w:right w:val="single" w:sz="4" w:space="0" w:color="auto"/>
            </w:tcBorders>
          </w:tcPr>
          <w:p w:rsidR="00BD3ADE" w:rsidRPr="00D732A3" w:rsidRDefault="00BD3ADE" w:rsidP="005B7400">
            <w:pPr>
              <w:autoSpaceDE w:val="0"/>
              <w:autoSpaceDN w:val="0"/>
              <w:adjustRightInd w:val="0"/>
              <w:ind w:right="132"/>
              <w:jc w:val="right"/>
              <w:rPr>
                <w:rFonts w:asciiTheme="minorHAnsi" w:hAnsiTheme="minorHAnsi" w:cstheme="minorHAnsi"/>
                <w:b/>
                <w:bCs/>
                <w:color w:val="000000"/>
                <w:sz w:val="22"/>
                <w:szCs w:val="22"/>
              </w:rPr>
            </w:pPr>
            <w:r w:rsidRPr="00D732A3">
              <w:rPr>
                <w:rFonts w:asciiTheme="minorHAnsi" w:hAnsiTheme="minorHAnsi" w:cstheme="minorHAnsi"/>
                <w:b/>
                <w:bCs/>
                <w:color w:val="000000"/>
                <w:sz w:val="22"/>
                <w:szCs w:val="22"/>
              </w:rPr>
              <w:t>SUBJECT</w:t>
            </w:r>
          </w:p>
        </w:tc>
        <w:tc>
          <w:tcPr>
            <w:tcW w:w="7855" w:type="dxa"/>
            <w:gridSpan w:val="2"/>
            <w:tcBorders>
              <w:top w:val="nil"/>
              <w:left w:val="single" w:sz="4" w:space="0" w:color="auto"/>
              <w:bottom w:val="nil"/>
              <w:right w:val="nil"/>
            </w:tcBorders>
          </w:tcPr>
          <w:p w:rsidR="00BD3ADE" w:rsidRPr="00D732A3" w:rsidRDefault="00BD3ADE" w:rsidP="005B7400">
            <w:pPr>
              <w:autoSpaceDE w:val="0"/>
              <w:autoSpaceDN w:val="0"/>
              <w:adjustRightInd w:val="0"/>
              <w:jc w:val="both"/>
              <w:rPr>
                <w:rFonts w:asciiTheme="minorHAnsi" w:hAnsiTheme="minorHAnsi" w:cstheme="minorHAnsi"/>
                <w:sz w:val="22"/>
                <w:szCs w:val="22"/>
              </w:rPr>
            </w:pPr>
            <w:r w:rsidRPr="00D732A3">
              <w:rPr>
                <w:rFonts w:asciiTheme="minorHAnsi" w:hAnsiTheme="minorHAnsi" w:cstheme="minorHAnsi"/>
                <w:color w:val="000000"/>
                <w:sz w:val="22"/>
                <w:szCs w:val="22"/>
              </w:rPr>
              <w:t>Information pertaining to the postponed adoption of World Languages and the Arts instructional materials in Oregon.</w:t>
            </w:r>
          </w:p>
          <w:p w:rsidR="00BD3ADE" w:rsidRPr="00D732A3" w:rsidRDefault="00BD3ADE" w:rsidP="00BD3ADE">
            <w:pPr>
              <w:tabs>
                <w:tab w:val="left" w:pos="5445"/>
              </w:tabs>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b/>
            </w:r>
          </w:p>
          <w:p w:rsidR="00BD3ADE" w:rsidRPr="00D732A3" w:rsidRDefault="00BD3ADE" w:rsidP="005B7400">
            <w:pPr>
              <w:autoSpaceDE w:val="0"/>
              <w:autoSpaceDN w:val="0"/>
              <w:adjustRightInd w:val="0"/>
              <w:jc w:val="both"/>
              <w:rPr>
                <w:rFonts w:asciiTheme="minorHAnsi" w:hAnsiTheme="minorHAnsi" w:cstheme="minorHAnsi"/>
                <w:color w:val="000000"/>
                <w:sz w:val="22"/>
                <w:szCs w:val="22"/>
              </w:rPr>
            </w:pPr>
          </w:p>
        </w:tc>
      </w:tr>
      <w:tr w:rsidR="00BD3ADE" w:rsidRPr="00B5181F" w:rsidTr="005B7400">
        <w:tc>
          <w:tcPr>
            <w:tcW w:w="1853" w:type="dxa"/>
            <w:gridSpan w:val="2"/>
            <w:tcBorders>
              <w:top w:val="nil"/>
              <w:left w:val="nil"/>
              <w:bottom w:val="nil"/>
              <w:right w:val="single" w:sz="4" w:space="0" w:color="auto"/>
            </w:tcBorders>
          </w:tcPr>
          <w:p w:rsidR="00BD3ADE" w:rsidRPr="00D732A3" w:rsidRDefault="00BD3ADE" w:rsidP="005B7400">
            <w:pPr>
              <w:autoSpaceDE w:val="0"/>
              <w:autoSpaceDN w:val="0"/>
              <w:adjustRightInd w:val="0"/>
              <w:ind w:right="132"/>
              <w:jc w:val="right"/>
              <w:rPr>
                <w:rFonts w:asciiTheme="minorHAnsi" w:hAnsiTheme="minorHAnsi" w:cstheme="minorHAnsi"/>
                <w:b/>
                <w:bCs/>
                <w:sz w:val="22"/>
                <w:szCs w:val="22"/>
              </w:rPr>
            </w:pPr>
            <w:r w:rsidRPr="00D732A3">
              <w:rPr>
                <w:rFonts w:asciiTheme="minorHAnsi" w:hAnsiTheme="minorHAnsi" w:cstheme="minorHAnsi"/>
                <w:b/>
                <w:bCs/>
                <w:color w:val="000000"/>
                <w:sz w:val="22"/>
                <w:szCs w:val="22"/>
              </w:rPr>
              <w:t>ADDRESS</w:t>
            </w:r>
          </w:p>
        </w:tc>
        <w:tc>
          <w:tcPr>
            <w:tcW w:w="7855" w:type="dxa"/>
            <w:gridSpan w:val="2"/>
            <w:tcBorders>
              <w:top w:val="nil"/>
              <w:left w:val="single" w:sz="4" w:space="0" w:color="auto"/>
              <w:bottom w:val="nil"/>
              <w:right w:val="nil"/>
            </w:tcBorders>
          </w:tcPr>
          <w:p w:rsidR="00BD3ADE" w:rsidRPr="00D732A3" w:rsidRDefault="00BD3ADE" w:rsidP="005B7400">
            <w:pPr>
              <w:autoSpaceDE w:val="0"/>
              <w:autoSpaceDN w:val="0"/>
              <w:adjustRightInd w:val="0"/>
              <w:jc w:val="both"/>
              <w:rPr>
                <w:rFonts w:asciiTheme="minorHAnsi" w:hAnsiTheme="minorHAnsi" w:cstheme="minorHAnsi"/>
                <w:sz w:val="22"/>
                <w:szCs w:val="22"/>
              </w:rPr>
            </w:pPr>
            <w:r w:rsidRPr="00D732A3">
              <w:rPr>
                <w:rFonts w:asciiTheme="minorHAnsi" w:hAnsiTheme="minorHAnsi" w:cstheme="minorHAnsi"/>
                <w:sz w:val="22"/>
                <w:szCs w:val="22"/>
              </w:rPr>
              <w:t>Oregon Department of Education</w:t>
            </w:r>
          </w:p>
          <w:p w:rsidR="00BD3ADE" w:rsidRPr="00D732A3" w:rsidRDefault="00BD3ADE" w:rsidP="005B7400">
            <w:pPr>
              <w:autoSpaceDE w:val="0"/>
              <w:autoSpaceDN w:val="0"/>
              <w:adjustRightInd w:val="0"/>
              <w:jc w:val="both"/>
              <w:rPr>
                <w:rFonts w:asciiTheme="minorHAnsi" w:hAnsiTheme="minorHAnsi" w:cstheme="minorHAnsi"/>
                <w:sz w:val="22"/>
                <w:szCs w:val="22"/>
              </w:rPr>
            </w:pPr>
            <w:r w:rsidRPr="00D732A3">
              <w:rPr>
                <w:rFonts w:asciiTheme="minorHAnsi" w:hAnsiTheme="minorHAnsi" w:cstheme="minorHAnsi"/>
                <w:sz w:val="22"/>
                <w:szCs w:val="22"/>
              </w:rPr>
              <w:t>255 Capitol Street NE</w:t>
            </w:r>
          </w:p>
          <w:p w:rsidR="00BD3ADE" w:rsidRPr="00D732A3" w:rsidRDefault="00BD3ADE" w:rsidP="005B7400">
            <w:pPr>
              <w:autoSpaceDE w:val="0"/>
              <w:autoSpaceDN w:val="0"/>
              <w:adjustRightInd w:val="0"/>
              <w:jc w:val="both"/>
              <w:rPr>
                <w:rFonts w:asciiTheme="minorHAnsi" w:hAnsiTheme="minorHAnsi" w:cstheme="minorHAnsi"/>
                <w:sz w:val="22"/>
                <w:szCs w:val="22"/>
              </w:rPr>
            </w:pPr>
            <w:r w:rsidRPr="00D732A3">
              <w:rPr>
                <w:rFonts w:asciiTheme="minorHAnsi" w:hAnsiTheme="minorHAnsi" w:cstheme="minorHAnsi"/>
                <w:sz w:val="22"/>
                <w:szCs w:val="22"/>
              </w:rPr>
              <w:t>Salem, Oregon 97310</w:t>
            </w:r>
          </w:p>
          <w:p w:rsidR="00BD3ADE" w:rsidRPr="00D732A3" w:rsidRDefault="00BD3ADE" w:rsidP="005B7400">
            <w:pPr>
              <w:autoSpaceDE w:val="0"/>
              <w:autoSpaceDN w:val="0"/>
              <w:adjustRightInd w:val="0"/>
              <w:jc w:val="both"/>
              <w:rPr>
                <w:rFonts w:asciiTheme="minorHAnsi" w:hAnsiTheme="minorHAnsi" w:cstheme="minorHAnsi"/>
                <w:color w:val="000000"/>
                <w:sz w:val="22"/>
                <w:szCs w:val="22"/>
              </w:rPr>
            </w:pPr>
          </w:p>
        </w:tc>
      </w:tr>
      <w:tr w:rsidR="00BD3ADE" w:rsidRPr="00B5181F" w:rsidTr="005B7400">
        <w:tc>
          <w:tcPr>
            <w:tcW w:w="1853" w:type="dxa"/>
            <w:gridSpan w:val="2"/>
            <w:tcBorders>
              <w:top w:val="nil"/>
              <w:left w:val="nil"/>
              <w:bottom w:val="nil"/>
              <w:right w:val="single" w:sz="4" w:space="0" w:color="auto"/>
            </w:tcBorders>
          </w:tcPr>
          <w:p w:rsidR="00BD3ADE" w:rsidRPr="00D732A3" w:rsidRDefault="00BD3ADE" w:rsidP="005B7400">
            <w:pPr>
              <w:autoSpaceDE w:val="0"/>
              <w:autoSpaceDN w:val="0"/>
              <w:adjustRightInd w:val="0"/>
              <w:ind w:right="132"/>
              <w:jc w:val="right"/>
              <w:rPr>
                <w:rFonts w:asciiTheme="minorHAnsi" w:hAnsiTheme="minorHAnsi" w:cstheme="minorHAnsi"/>
                <w:b/>
                <w:bCs/>
                <w:color w:val="000000"/>
                <w:sz w:val="22"/>
                <w:szCs w:val="22"/>
              </w:rPr>
            </w:pPr>
          </w:p>
        </w:tc>
        <w:tc>
          <w:tcPr>
            <w:tcW w:w="7855" w:type="dxa"/>
            <w:gridSpan w:val="2"/>
            <w:tcBorders>
              <w:top w:val="nil"/>
              <w:left w:val="single" w:sz="4" w:space="0" w:color="auto"/>
              <w:bottom w:val="nil"/>
              <w:right w:val="nil"/>
            </w:tcBorders>
          </w:tcPr>
          <w:p w:rsidR="00BD3ADE" w:rsidRPr="00D732A3" w:rsidRDefault="00BD3ADE" w:rsidP="005B7400">
            <w:pPr>
              <w:tabs>
                <w:tab w:val="left" w:pos="3600"/>
              </w:tabs>
              <w:autoSpaceDE w:val="0"/>
              <w:autoSpaceDN w:val="0"/>
              <w:adjustRightInd w:val="0"/>
              <w:jc w:val="both"/>
              <w:rPr>
                <w:rFonts w:asciiTheme="minorHAnsi" w:hAnsiTheme="minorHAnsi" w:cstheme="minorHAnsi"/>
                <w:color w:val="000000"/>
                <w:sz w:val="22"/>
                <w:szCs w:val="22"/>
                <w:highlight w:val="yellow"/>
              </w:rPr>
            </w:pPr>
          </w:p>
        </w:tc>
      </w:tr>
      <w:tr w:rsidR="00BD3ADE" w:rsidRPr="00B5181F" w:rsidTr="005B7400">
        <w:tc>
          <w:tcPr>
            <w:tcW w:w="1853" w:type="dxa"/>
            <w:gridSpan w:val="2"/>
            <w:tcBorders>
              <w:top w:val="nil"/>
              <w:left w:val="nil"/>
              <w:bottom w:val="nil"/>
              <w:right w:val="single" w:sz="4" w:space="0" w:color="auto"/>
            </w:tcBorders>
          </w:tcPr>
          <w:p w:rsidR="00BD3ADE" w:rsidRPr="00D732A3" w:rsidRDefault="00BD3ADE" w:rsidP="005B7400">
            <w:pPr>
              <w:autoSpaceDE w:val="0"/>
              <w:autoSpaceDN w:val="0"/>
              <w:adjustRightInd w:val="0"/>
              <w:ind w:right="132"/>
              <w:jc w:val="right"/>
              <w:rPr>
                <w:rFonts w:asciiTheme="minorHAnsi" w:hAnsiTheme="minorHAnsi" w:cstheme="minorHAnsi"/>
                <w:b/>
                <w:bCs/>
                <w:sz w:val="22"/>
                <w:szCs w:val="22"/>
              </w:rPr>
            </w:pPr>
            <w:r w:rsidRPr="00D732A3">
              <w:rPr>
                <w:rFonts w:asciiTheme="minorHAnsi" w:hAnsiTheme="minorHAnsi" w:cstheme="minorHAnsi"/>
                <w:b/>
                <w:bCs/>
                <w:caps/>
                <w:color w:val="000000"/>
                <w:sz w:val="22"/>
                <w:szCs w:val="22"/>
              </w:rPr>
              <w:t xml:space="preserve">Oregon </w:t>
            </w:r>
            <w:r w:rsidRPr="00D732A3">
              <w:rPr>
                <w:rFonts w:asciiTheme="minorHAnsi" w:hAnsiTheme="minorHAnsi" w:cstheme="minorHAnsi"/>
                <w:b/>
                <w:bCs/>
                <w:caps/>
                <w:color w:val="000000"/>
                <w:sz w:val="22"/>
                <w:szCs w:val="22"/>
              </w:rPr>
              <w:br/>
              <w:t xml:space="preserve">Instructional </w:t>
            </w:r>
            <w:r w:rsidRPr="00D732A3">
              <w:rPr>
                <w:rFonts w:asciiTheme="minorHAnsi" w:hAnsiTheme="minorHAnsi" w:cstheme="minorHAnsi"/>
                <w:b/>
                <w:bCs/>
                <w:caps/>
                <w:color w:val="000000"/>
                <w:sz w:val="22"/>
                <w:szCs w:val="22"/>
              </w:rPr>
              <w:br/>
              <w:t>Materials NON-ADOPTION</w:t>
            </w:r>
          </w:p>
          <w:p w:rsidR="00BD3ADE" w:rsidRPr="00D732A3" w:rsidRDefault="00BD3ADE" w:rsidP="005B7400">
            <w:pPr>
              <w:autoSpaceDE w:val="0"/>
              <w:autoSpaceDN w:val="0"/>
              <w:adjustRightInd w:val="0"/>
              <w:ind w:right="132"/>
              <w:jc w:val="right"/>
              <w:rPr>
                <w:rFonts w:asciiTheme="minorHAnsi" w:hAnsiTheme="minorHAnsi" w:cstheme="minorHAnsi"/>
                <w:b/>
                <w:bCs/>
                <w:color w:val="000000"/>
                <w:sz w:val="22"/>
                <w:szCs w:val="22"/>
              </w:rPr>
            </w:pPr>
          </w:p>
        </w:tc>
        <w:tc>
          <w:tcPr>
            <w:tcW w:w="7855" w:type="dxa"/>
            <w:gridSpan w:val="2"/>
            <w:tcBorders>
              <w:top w:val="nil"/>
              <w:left w:val="single" w:sz="4" w:space="0" w:color="auto"/>
              <w:bottom w:val="nil"/>
              <w:right w:val="nil"/>
            </w:tcBorders>
          </w:tcPr>
          <w:p w:rsidR="00BD3ADE" w:rsidRPr="00D732A3" w:rsidRDefault="00BD3ADE" w:rsidP="005B7400">
            <w:pPr>
              <w:autoSpaceDE w:val="0"/>
              <w:autoSpaceDN w:val="0"/>
              <w:adjustRightInd w:val="0"/>
              <w:jc w:val="both"/>
              <w:rPr>
                <w:rFonts w:asciiTheme="minorHAnsi" w:hAnsiTheme="minorHAnsi" w:cstheme="minorHAnsi"/>
                <w:color w:val="000000"/>
                <w:sz w:val="22"/>
                <w:szCs w:val="22"/>
              </w:rPr>
            </w:pPr>
            <w:r w:rsidRPr="00D732A3">
              <w:rPr>
                <w:rFonts w:asciiTheme="minorHAnsi" w:hAnsiTheme="minorHAnsi" w:cstheme="minorHAnsi"/>
                <w:color w:val="000000"/>
                <w:sz w:val="22"/>
                <w:szCs w:val="22"/>
              </w:rPr>
              <w:t xml:space="preserve">In compliance with the laws of Oregon, now in force, covering the adoption of instructional materials for the schools of Oregon, I am directed by the </w:t>
            </w:r>
            <w:r w:rsidRPr="00D732A3">
              <w:rPr>
                <w:rFonts w:asciiTheme="minorHAnsi" w:hAnsiTheme="minorHAnsi" w:cstheme="minorHAnsi"/>
                <w:b/>
                <w:color w:val="000000"/>
                <w:sz w:val="22"/>
                <w:szCs w:val="22"/>
              </w:rPr>
              <w:t>State Board of Education</w:t>
            </w:r>
            <w:r w:rsidRPr="00D732A3">
              <w:rPr>
                <w:rFonts w:asciiTheme="minorHAnsi" w:hAnsiTheme="minorHAnsi" w:cstheme="minorHAnsi"/>
                <w:color w:val="000000"/>
                <w:sz w:val="22"/>
                <w:szCs w:val="22"/>
              </w:rPr>
              <w:t xml:space="preserve"> to issue this circular in accordance with the provisions of ORS 337.030.</w:t>
            </w:r>
          </w:p>
          <w:p w:rsidR="00BD3ADE" w:rsidRPr="00D732A3" w:rsidRDefault="00BD3ADE" w:rsidP="005B7400">
            <w:pPr>
              <w:autoSpaceDE w:val="0"/>
              <w:autoSpaceDN w:val="0"/>
              <w:adjustRightInd w:val="0"/>
              <w:jc w:val="both"/>
              <w:rPr>
                <w:rFonts w:asciiTheme="minorHAnsi" w:hAnsiTheme="minorHAnsi" w:cstheme="minorHAnsi"/>
                <w:color w:val="000000"/>
                <w:sz w:val="22"/>
                <w:szCs w:val="22"/>
              </w:rPr>
            </w:pPr>
          </w:p>
          <w:p w:rsidR="00BD3ADE" w:rsidRPr="00D732A3" w:rsidRDefault="00BD3ADE" w:rsidP="005B7400">
            <w:pPr>
              <w:autoSpaceDE w:val="0"/>
              <w:autoSpaceDN w:val="0"/>
              <w:adjustRightInd w:val="0"/>
              <w:jc w:val="both"/>
              <w:rPr>
                <w:rFonts w:asciiTheme="minorHAnsi" w:hAnsiTheme="minorHAnsi" w:cstheme="minorHAnsi"/>
                <w:color w:val="000000"/>
                <w:sz w:val="22"/>
                <w:szCs w:val="22"/>
              </w:rPr>
            </w:pPr>
            <w:r w:rsidRPr="00D732A3">
              <w:rPr>
                <w:rFonts w:asciiTheme="minorHAnsi" w:hAnsiTheme="minorHAnsi" w:cstheme="minorHAnsi"/>
                <w:color w:val="000000"/>
                <w:sz w:val="22"/>
                <w:szCs w:val="22"/>
              </w:rPr>
              <w:t xml:space="preserve">At the June 2018 State Board of Education meeting, it was recommended to and approved by the Board to postpone the scheduled 2019 World Languages and the Arts instructional materials adoption. This postponement will last for one year and will not delay the instructional materials review for other content areas. The World Languages and the Arts instructional materials adoption will occur in 2020 alongside the English Language Arts scheduled instructional materials adoption. </w:t>
            </w:r>
          </w:p>
          <w:p w:rsidR="00BD3ADE" w:rsidRPr="00D732A3" w:rsidRDefault="00BD3ADE" w:rsidP="005B7400">
            <w:pPr>
              <w:autoSpaceDE w:val="0"/>
              <w:autoSpaceDN w:val="0"/>
              <w:adjustRightInd w:val="0"/>
              <w:jc w:val="both"/>
              <w:rPr>
                <w:rFonts w:asciiTheme="minorHAnsi" w:hAnsiTheme="minorHAnsi" w:cstheme="minorHAnsi"/>
                <w:color w:val="000000"/>
                <w:sz w:val="22"/>
                <w:szCs w:val="22"/>
              </w:rPr>
            </w:pPr>
          </w:p>
          <w:p w:rsidR="00BD3ADE" w:rsidRPr="00D732A3" w:rsidRDefault="00BD3ADE" w:rsidP="005B7400">
            <w:pPr>
              <w:autoSpaceDE w:val="0"/>
              <w:autoSpaceDN w:val="0"/>
              <w:adjustRightInd w:val="0"/>
              <w:jc w:val="both"/>
              <w:rPr>
                <w:rFonts w:asciiTheme="minorHAnsi" w:hAnsiTheme="minorHAnsi" w:cstheme="minorHAnsi"/>
                <w:color w:val="000000"/>
                <w:sz w:val="22"/>
                <w:szCs w:val="22"/>
              </w:rPr>
            </w:pPr>
            <w:r w:rsidRPr="00D732A3">
              <w:rPr>
                <w:rFonts w:asciiTheme="minorHAnsi" w:hAnsiTheme="minorHAnsi" w:cstheme="minorHAnsi"/>
                <w:color w:val="000000"/>
                <w:sz w:val="22"/>
                <w:szCs w:val="22"/>
              </w:rPr>
              <w:t xml:space="preserve">Please refer to the </w:t>
            </w:r>
            <w:hyperlink r:id="rId7" w:history="1">
              <w:r w:rsidRPr="00D732A3">
                <w:rPr>
                  <w:rStyle w:val="Hyperlink"/>
                  <w:rFonts w:asciiTheme="minorHAnsi" w:hAnsiTheme="minorHAnsi" w:cstheme="minorHAnsi"/>
                  <w:sz w:val="22"/>
                  <w:szCs w:val="22"/>
                </w:rPr>
                <w:t>Instructional Materials</w:t>
              </w:r>
            </w:hyperlink>
            <w:r w:rsidRPr="00D732A3">
              <w:rPr>
                <w:rFonts w:asciiTheme="minorHAnsi" w:hAnsiTheme="minorHAnsi" w:cstheme="minorHAnsi"/>
                <w:color w:val="000000"/>
                <w:sz w:val="22"/>
                <w:szCs w:val="22"/>
              </w:rPr>
              <w:t xml:space="preserve"> webpage to review the Instructional Materials Adoption Schedule approved by the State Board of Education at the June 2018 meeting.</w:t>
            </w:r>
          </w:p>
        </w:tc>
      </w:tr>
      <w:tr w:rsidR="00BD3ADE" w:rsidRPr="00B5181F" w:rsidTr="005B7400">
        <w:tc>
          <w:tcPr>
            <w:tcW w:w="1853" w:type="dxa"/>
            <w:gridSpan w:val="2"/>
            <w:tcBorders>
              <w:top w:val="nil"/>
              <w:left w:val="nil"/>
              <w:bottom w:val="nil"/>
              <w:right w:val="single" w:sz="4" w:space="0" w:color="auto"/>
            </w:tcBorders>
          </w:tcPr>
          <w:p w:rsidR="00BD3ADE" w:rsidRPr="00D732A3" w:rsidRDefault="00BD3ADE" w:rsidP="005B7400">
            <w:pPr>
              <w:autoSpaceDE w:val="0"/>
              <w:autoSpaceDN w:val="0"/>
              <w:adjustRightInd w:val="0"/>
              <w:ind w:right="132"/>
              <w:jc w:val="right"/>
              <w:rPr>
                <w:rFonts w:asciiTheme="minorHAnsi" w:hAnsiTheme="minorHAnsi" w:cstheme="minorHAnsi"/>
                <w:b/>
                <w:bCs/>
                <w:caps/>
                <w:color w:val="000000"/>
                <w:sz w:val="22"/>
                <w:szCs w:val="22"/>
              </w:rPr>
            </w:pPr>
          </w:p>
        </w:tc>
        <w:tc>
          <w:tcPr>
            <w:tcW w:w="7855" w:type="dxa"/>
            <w:gridSpan w:val="2"/>
            <w:tcBorders>
              <w:top w:val="nil"/>
              <w:left w:val="single" w:sz="4" w:space="0" w:color="auto"/>
              <w:bottom w:val="nil"/>
              <w:right w:val="nil"/>
            </w:tcBorders>
          </w:tcPr>
          <w:p w:rsidR="00BD3ADE" w:rsidRPr="00D732A3" w:rsidRDefault="00BD3ADE" w:rsidP="005B7400">
            <w:pPr>
              <w:autoSpaceDE w:val="0"/>
              <w:autoSpaceDN w:val="0"/>
              <w:adjustRightInd w:val="0"/>
              <w:jc w:val="both"/>
              <w:rPr>
                <w:rFonts w:asciiTheme="minorHAnsi" w:hAnsiTheme="minorHAnsi" w:cstheme="minorHAnsi"/>
                <w:color w:val="000000"/>
                <w:sz w:val="22"/>
                <w:szCs w:val="22"/>
              </w:rPr>
            </w:pPr>
          </w:p>
        </w:tc>
      </w:tr>
      <w:tr w:rsidR="00BD3ADE" w:rsidRPr="00B5181F" w:rsidTr="005B7400">
        <w:tc>
          <w:tcPr>
            <w:tcW w:w="1853" w:type="dxa"/>
            <w:gridSpan w:val="2"/>
            <w:tcBorders>
              <w:top w:val="nil"/>
              <w:left w:val="nil"/>
              <w:bottom w:val="nil"/>
              <w:right w:val="single" w:sz="4" w:space="0" w:color="auto"/>
            </w:tcBorders>
          </w:tcPr>
          <w:p w:rsidR="00BD3ADE" w:rsidRPr="00D732A3" w:rsidRDefault="00BD3ADE" w:rsidP="005B7400">
            <w:pPr>
              <w:autoSpaceDE w:val="0"/>
              <w:autoSpaceDN w:val="0"/>
              <w:adjustRightInd w:val="0"/>
              <w:ind w:right="132"/>
              <w:jc w:val="right"/>
              <w:rPr>
                <w:rFonts w:asciiTheme="minorHAnsi" w:hAnsiTheme="minorHAnsi" w:cstheme="minorHAnsi"/>
                <w:b/>
                <w:bCs/>
                <w:color w:val="000000"/>
                <w:sz w:val="20"/>
                <w:szCs w:val="20"/>
              </w:rPr>
            </w:pPr>
          </w:p>
        </w:tc>
        <w:tc>
          <w:tcPr>
            <w:tcW w:w="7855" w:type="dxa"/>
            <w:gridSpan w:val="2"/>
            <w:tcBorders>
              <w:top w:val="nil"/>
              <w:left w:val="single" w:sz="4" w:space="0" w:color="auto"/>
              <w:bottom w:val="nil"/>
              <w:right w:val="nil"/>
            </w:tcBorders>
          </w:tcPr>
          <w:p w:rsidR="00BD3ADE" w:rsidRPr="00D732A3" w:rsidRDefault="00BD3ADE" w:rsidP="005B7400">
            <w:pPr>
              <w:autoSpaceDE w:val="0"/>
              <w:autoSpaceDN w:val="0"/>
              <w:adjustRightInd w:val="0"/>
              <w:jc w:val="both"/>
              <w:rPr>
                <w:rFonts w:asciiTheme="minorHAnsi" w:hAnsiTheme="minorHAnsi" w:cstheme="minorHAnsi"/>
                <w:color w:val="000000"/>
                <w:sz w:val="20"/>
                <w:szCs w:val="20"/>
              </w:rPr>
            </w:pPr>
          </w:p>
        </w:tc>
      </w:tr>
      <w:tr w:rsidR="00BD3ADE" w:rsidRPr="00B5181F" w:rsidTr="005B7400">
        <w:tc>
          <w:tcPr>
            <w:tcW w:w="926" w:type="dxa"/>
            <w:tcBorders>
              <w:top w:val="nil"/>
              <w:left w:val="nil"/>
              <w:bottom w:val="nil"/>
              <w:right w:val="nil"/>
            </w:tcBorders>
          </w:tcPr>
          <w:p w:rsidR="00BD3ADE" w:rsidRPr="00D732A3" w:rsidRDefault="00BD3ADE" w:rsidP="005B7400">
            <w:pPr>
              <w:autoSpaceDE w:val="0"/>
              <w:autoSpaceDN w:val="0"/>
              <w:adjustRightInd w:val="0"/>
              <w:ind w:right="132"/>
              <w:jc w:val="right"/>
              <w:rPr>
                <w:rFonts w:asciiTheme="minorHAnsi" w:hAnsiTheme="minorHAnsi" w:cstheme="minorHAnsi"/>
                <w:b/>
                <w:bCs/>
                <w:color w:val="000000"/>
                <w:sz w:val="16"/>
                <w:szCs w:val="16"/>
              </w:rPr>
            </w:pPr>
          </w:p>
        </w:tc>
        <w:tc>
          <w:tcPr>
            <w:tcW w:w="927" w:type="dxa"/>
            <w:tcBorders>
              <w:top w:val="nil"/>
              <w:left w:val="nil"/>
              <w:bottom w:val="single" w:sz="4" w:space="0" w:color="auto"/>
              <w:right w:val="single" w:sz="4" w:space="0" w:color="auto"/>
            </w:tcBorders>
          </w:tcPr>
          <w:p w:rsidR="00BD3ADE" w:rsidRPr="00D732A3" w:rsidRDefault="00BD3ADE" w:rsidP="005B7400">
            <w:pPr>
              <w:autoSpaceDE w:val="0"/>
              <w:autoSpaceDN w:val="0"/>
              <w:adjustRightInd w:val="0"/>
              <w:ind w:right="132"/>
              <w:jc w:val="right"/>
              <w:rPr>
                <w:rFonts w:asciiTheme="minorHAnsi" w:hAnsiTheme="minorHAnsi" w:cstheme="minorHAnsi"/>
                <w:b/>
                <w:bCs/>
                <w:color w:val="000000"/>
                <w:sz w:val="16"/>
                <w:szCs w:val="16"/>
              </w:rPr>
            </w:pPr>
          </w:p>
        </w:tc>
        <w:tc>
          <w:tcPr>
            <w:tcW w:w="2335" w:type="dxa"/>
            <w:tcBorders>
              <w:top w:val="nil"/>
              <w:left w:val="single" w:sz="4" w:space="0" w:color="auto"/>
              <w:bottom w:val="single" w:sz="4" w:space="0" w:color="auto"/>
              <w:right w:val="nil"/>
            </w:tcBorders>
          </w:tcPr>
          <w:p w:rsidR="00BD3ADE" w:rsidRPr="00D732A3" w:rsidRDefault="00BD3ADE" w:rsidP="005B7400">
            <w:pPr>
              <w:autoSpaceDE w:val="0"/>
              <w:autoSpaceDN w:val="0"/>
              <w:adjustRightInd w:val="0"/>
              <w:jc w:val="both"/>
              <w:rPr>
                <w:rFonts w:asciiTheme="minorHAnsi" w:hAnsiTheme="minorHAnsi" w:cstheme="minorHAnsi"/>
                <w:color w:val="000000"/>
                <w:sz w:val="16"/>
                <w:szCs w:val="16"/>
              </w:rPr>
            </w:pPr>
          </w:p>
        </w:tc>
        <w:tc>
          <w:tcPr>
            <w:tcW w:w="5520" w:type="dxa"/>
            <w:tcBorders>
              <w:top w:val="nil"/>
              <w:left w:val="nil"/>
              <w:bottom w:val="nil"/>
              <w:right w:val="nil"/>
            </w:tcBorders>
          </w:tcPr>
          <w:p w:rsidR="00BD3ADE" w:rsidRPr="00D732A3" w:rsidRDefault="00BD3ADE" w:rsidP="005B7400">
            <w:pPr>
              <w:autoSpaceDE w:val="0"/>
              <w:autoSpaceDN w:val="0"/>
              <w:adjustRightInd w:val="0"/>
              <w:jc w:val="both"/>
              <w:rPr>
                <w:rFonts w:asciiTheme="minorHAnsi" w:hAnsiTheme="minorHAnsi" w:cstheme="minorHAnsi"/>
                <w:color w:val="000000"/>
                <w:sz w:val="16"/>
                <w:szCs w:val="16"/>
              </w:rPr>
            </w:pPr>
          </w:p>
        </w:tc>
      </w:tr>
    </w:tbl>
    <w:p w:rsidR="00BD3ADE" w:rsidRPr="00D732A3" w:rsidRDefault="00BD3ADE" w:rsidP="00BD3ADE">
      <w:pPr>
        <w:autoSpaceDE w:val="0"/>
        <w:autoSpaceDN w:val="0"/>
        <w:adjustRightInd w:val="0"/>
        <w:rPr>
          <w:rFonts w:asciiTheme="minorHAnsi" w:hAnsiTheme="minorHAnsi" w:cstheme="minorHAnsi"/>
        </w:rPr>
      </w:pPr>
    </w:p>
    <w:p w:rsidR="00BD3ADE" w:rsidRPr="00D732A3" w:rsidRDefault="00BD3ADE" w:rsidP="00BD3ADE">
      <w:pPr>
        <w:autoSpaceDE w:val="0"/>
        <w:autoSpaceDN w:val="0"/>
        <w:adjustRightInd w:val="0"/>
        <w:rPr>
          <w:rFonts w:asciiTheme="minorHAnsi" w:hAnsiTheme="minorHAnsi" w:cstheme="minorHAnsi"/>
        </w:rPr>
      </w:pPr>
      <w:bookmarkStart w:id="0" w:name="_GoBack"/>
      <w:bookmarkEnd w:id="0"/>
    </w:p>
    <w:p w:rsidR="00BD3ADE" w:rsidRPr="00D732A3" w:rsidRDefault="00BD3ADE" w:rsidP="00BD3ADE">
      <w:pPr>
        <w:autoSpaceDE w:val="0"/>
        <w:autoSpaceDN w:val="0"/>
        <w:adjustRightInd w:val="0"/>
        <w:rPr>
          <w:rFonts w:asciiTheme="minorHAnsi" w:hAnsiTheme="minorHAnsi" w:cstheme="minorHAnsi"/>
        </w:rPr>
      </w:pPr>
    </w:p>
    <w:tbl>
      <w:tblPr>
        <w:tblW w:w="9468" w:type="dxa"/>
        <w:tblLook w:val="00A0" w:firstRow="1" w:lastRow="0" w:firstColumn="1" w:lastColumn="0" w:noHBand="0" w:noVBand="0"/>
      </w:tblPr>
      <w:tblGrid>
        <w:gridCol w:w="1428"/>
        <w:gridCol w:w="8040"/>
      </w:tblGrid>
      <w:tr w:rsidR="00BD3ADE" w:rsidRPr="00B5181F" w:rsidTr="005B7400">
        <w:trPr>
          <w:tblHeader/>
        </w:trPr>
        <w:tc>
          <w:tcPr>
            <w:tcW w:w="1428" w:type="dxa"/>
          </w:tcPr>
          <w:p w:rsidR="00BD3ADE" w:rsidRPr="00D732A3" w:rsidRDefault="00BD3ADE" w:rsidP="005B7400">
            <w:pPr>
              <w:ind w:left="-120"/>
              <w:rPr>
                <w:rFonts w:asciiTheme="minorHAnsi" w:hAnsiTheme="minorHAnsi" w:cstheme="minorHAnsi"/>
              </w:rPr>
            </w:pPr>
            <w:r w:rsidRPr="00D732A3">
              <w:rPr>
                <w:rFonts w:asciiTheme="minorHAnsi" w:hAnsiTheme="minorHAnsi" w:cstheme="minorHAnsi"/>
                <w:noProof/>
              </w:rPr>
              <w:drawing>
                <wp:inline distT="0" distB="0" distL="0" distR="0" wp14:anchorId="38453706" wp14:editId="525CBE17">
                  <wp:extent cx="838200" cy="769620"/>
                  <wp:effectExtent l="0" t="0" r="0" b="0"/>
                  <wp:docPr id="1" name="Picture 1" descr="SmallSeal cropped" title="Seal for the State of Ore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Seal 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69620"/>
                          </a:xfrm>
                          <a:prstGeom prst="rect">
                            <a:avLst/>
                          </a:prstGeom>
                          <a:noFill/>
                          <a:ln>
                            <a:noFill/>
                          </a:ln>
                        </pic:spPr>
                      </pic:pic>
                    </a:graphicData>
                  </a:graphic>
                </wp:inline>
              </w:drawing>
            </w:r>
          </w:p>
        </w:tc>
        <w:tc>
          <w:tcPr>
            <w:tcW w:w="8040" w:type="dxa"/>
            <w:vAlign w:val="center"/>
          </w:tcPr>
          <w:p w:rsidR="00BD3ADE" w:rsidRPr="00D732A3" w:rsidRDefault="00BD3ADE" w:rsidP="005B7400">
            <w:pPr>
              <w:rPr>
                <w:rFonts w:asciiTheme="minorHAnsi" w:hAnsiTheme="minorHAnsi" w:cstheme="minorHAnsi"/>
                <w:i/>
                <w:sz w:val="20"/>
                <w:szCs w:val="20"/>
              </w:rPr>
            </w:pPr>
            <w:r w:rsidRPr="00D732A3">
              <w:rPr>
                <w:rFonts w:asciiTheme="minorHAnsi" w:hAnsiTheme="minorHAnsi" w:cstheme="minorHAnsi"/>
              </w:rPr>
              <w:t>A circular of information pertaining to the non-adoption of instructional materials in Oregon. Issued at the direction of Colt Gil</w:t>
            </w:r>
            <w:r>
              <w:rPr>
                <w:rFonts w:asciiTheme="minorHAnsi" w:hAnsiTheme="minorHAnsi" w:cstheme="minorHAnsi"/>
              </w:rPr>
              <w:t>l</w:t>
            </w:r>
            <w:r w:rsidRPr="00D732A3">
              <w:rPr>
                <w:rFonts w:asciiTheme="minorHAnsi" w:hAnsiTheme="minorHAnsi" w:cstheme="minorHAnsi"/>
              </w:rPr>
              <w:t>, Director, Oregon Department of Education, Salem</w:t>
            </w:r>
            <w:r>
              <w:rPr>
                <w:rFonts w:asciiTheme="minorHAnsi" w:hAnsiTheme="minorHAnsi" w:cstheme="minorHAnsi"/>
              </w:rPr>
              <w:t>,</w:t>
            </w:r>
            <w:r w:rsidRPr="00D732A3">
              <w:rPr>
                <w:rFonts w:asciiTheme="minorHAnsi" w:hAnsiTheme="minorHAnsi" w:cstheme="minorHAnsi"/>
              </w:rPr>
              <w:t xml:space="preserve"> Oregon 97310</w:t>
            </w:r>
          </w:p>
          <w:p w:rsidR="00BD3ADE" w:rsidRPr="00D732A3" w:rsidRDefault="00BD3ADE" w:rsidP="005B7400">
            <w:pPr>
              <w:rPr>
                <w:rFonts w:asciiTheme="minorHAnsi" w:hAnsiTheme="minorHAnsi" w:cstheme="minorHAnsi"/>
              </w:rPr>
            </w:pPr>
          </w:p>
        </w:tc>
      </w:tr>
    </w:tbl>
    <w:p w:rsidR="00A579A4" w:rsidRDefault="002D6A18"/>
    <w:sectPr w:rsidR="00A579A4" w:rsidSect="00E02241">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DE" w:rsidRDefault="00BD3ADE" w:rsidP="00BD3ADE">
      <w:r>
        <w:separator/>
      </w:r>
    </w:p>
  </w:endnote>
  <w:endnote w:type="continuationSeparator" w:id="0">
    <w:p w:rsidR="00BD3ADE" w:rsidRDefault="00BD3ADE" w:rsidP="00BD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DE" w:rsidRDefault="00BD3ADE" w:rsidP="00BD3ADE">
      <w:r>
        <w:separator/>
      </w:r>
    </w:p>
  </w:footnote>
  <w:footnote w:type="continuationSeparator" w:id="0">
    <w:p w:rsidR="00BD3ADE" w:rsidRDefault="00BD3ADE" w:rsidP="00BD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DE" w:rsidRDefault="00BD3ADE">
    <w:pPr>
      <w:pStyle w:val="Header"/>
    </w:pPr>
    <w:r>
      <w:rPr>
        <w:noProof/>
      </w:rPr>
      <w:drawing>
        <wp:anchor distT="0" distB="0" distL="114300" distR="114300" simplePos="0" relativeHeight="251660288" behindDoc="0" locked="0" layoutInCell="1" allowOverlap="1" wp14:anchorId="31537BCD" wp14:editId="6AC12210">
          <wp:simplePos x="0" y="0"/>
          <wp:positionH relativeFrom="column">
            <wp:posOffset>4829175</wp:posOffset>
          </wp:positionH>
          <wp:positionV relativeFrom="paragraph">
            <wp:posOffset>-449580</wp:posOffset>
          </wp:positionV>
          <wp:extent cx="1924050" cy="956843"/>
          <wp:effectExtent l="0" t="0" r="0" b="0"/>
          <wp:wrapSquare wrapText="bothSides"/>
          <wp:docPr id="3" name="Picture 3" descr="The Oregon Department of Education logo with the state outline of Oregon." title="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0823_ODE_HLogo TAG_2016-FINAL-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956843"/>
                  </a:xfrm>
                  <a:prstGeom prst="rect">
                    <a:avLst/>
                  </a:prstGeom>
                </pic:spPr>
              </pic:pic>
            </a:graphicData>
          </a:graphic>
          <wp14:sizeRelH relativeFrom="page">
            <wp14:pctWidth>0</wp14:pctWidth>
          </wp14:sizeRelH>
          <wp14:sizeRelV relativeFrom="page">
            <wp14:pctHeight>0</wp14:pctHeight>
          </wp14:sizeRelV>
        </wp:anchor>
      </w:drawing>
    </w:r>
  </w:p>
  <w:p w:rsidR="00BD3ADE" w:rsidRDefault="00BD3ADE">
    <w:pPr>
      <w:pStyle w:val="Header"/>
    </w:pPr>
  </w:p>
  <w:p w:rsidR="00BD3ADE" w:rsidRDefault="00BD3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DE" w:rsidRDefault="00BD3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7tExP7qPBdMPqnbha+PmtX9IADVyzlc0Hok9ydLE2zDK/hqtwCiL4zkfsMr3Tzy7zRMqLLjhOiwXXb/Kt80fA==" w:salt="ImBRFwVrujIzpO/rcP1qT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CD"/>
    <w:rsid w:val="00106F24"/>
    <w:rsid w:val="001855C3"/>
    <w:rsid w:val="001F38EE"/>
    <w:rsid w:val="002D6A18"/>
    <w:rsid w:val="0036770B"/>
    <w:rsid w:val="00380F26"/>
    <w:rsid w:val="00423FB1"/>
    <w:rsid w:val="00762EE7"/>
    <w:rsid w:val="009165C5"/>
    <w:rsid w:val="00961A31"/>
    <w:rsid w:val="00B2398A"/>
    <w:rsid w:val="00B45CCE"/>
    <w:rsid w:val="00BD3ADE"/>
    <w:rsid w:val="00D9184B"/>
    <w:rsid w:val="00E02241"/>
    <w:rsid w:val="00EE58CD"/>
    <w:rsid w:val="00F1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6C9D1F-73E3-47BB-BB79-AD68A1DA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C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EE7"/>
    <w:rPr>
      <w:rFonts w:ascii="Tahoma" w:hAnsi="Tahoma" w:cs="Tahoma"/>
      <w:sz w:val="16"/>
      <w:szCs w:val="16"/>
    </w:rPr>
  </w:style>
  <w:style w:type="character" w:customStyle="1" w:styleId="BalloonTextChar">
    <w:name w:val="Balloon Text Char"/>
    <w:basedOn w:val="DefaultParagraphFont"/>
    <w:link w:val="BalloonText"/>
    <w:uiPriority w:val="99"/>
    <w:semiHidden/>
    <w:rsid w:val="00762EE7"/>
    <w:rPr>
      <w:rFonts w:ascii="Tahoma" w:eastAsia="Times New Roman" w:hAnsi="Tahoma" w:cs="Tahoma"/>
      <w:sz w:val="16"/>
      <w:szCs w:val="16"/>
    </w:rPr>
  </w:style>
  <w:style w:type="character" w:styleId="Hyperlink">
    <w:name w:val="Hyperlink"/>
    <w:basedOn w:val="DefaultParagraphFont"/>
    <w:uiPriority w:val="99"/>
    <w:unhideWhenUsed/>
    <w:rsid w:val="009165C5"/>
    <w:rPr>
      <w:color w:val="0000FF" w:themeColor="hyperlink"/>
      <w:u w:val="single"/>
    </w:rPr>
  </w:style>
  <w:style w:type="paragraph" w:styleId="Header">
    <w:name w:val="header"/>
    <w:basedOn w:val="Normal"/>
    <w:link w:val="HeaderChar"/>
    <w:uiPriority w:val="99"/>
    <w:unhideWhenUsed/>
    <w:rsid w:val="00BD3ADE"/>
    <w:pPr>
      <w:tabs>
        <w:tab w:val="center" w:pos="4680"/>
        <w:tab w:val="right" w:pos="9360"/>
      </w:tabs>
    </w:pPr>
  </w:style>
  <w:style w:type="character" w:customStyle="1" w:styleId="HeaderChar">
    <w:name w:val="Header Char"/>
    <w:basedOn w:val="DefaultParagraphFont"/>
    <w:link w:val="Header"/>
    <w:uiPriority w:val="99"/>
    <w:rsid w:val="00BD3ADE"/>
    <w:rPr>
      <w:rFonts w:ascii="Arial" w:eastAsia="Times New Roman" w:hAnsi="Arial" w:cs="Times New Roman"/>
      <w:sz w:val="24"/>
      <w:szCs w:val="24"/>
    </w:rPr>
  </w:style>
  <w:style w:type="paragraph" w:styleId="Footer">
    <w:name w:val="footer"/>
    <w:basedOn w:val="Normal"/>
    <w:link w:val="FooterChar"/>
    <w:uiPriority w:val="99"/>
    <w:unhideWhenUsed/>
    <w:rsid w:val="00BD3ADE"/>
    <w:pPr>
      <w:tabs>
        <w:tab w:val="center" w:pos="4680"/>
        <w:tab w:val="right" w:pos="9360"/>
      </w:tabs>
    </w:pPr>
  </w:style>
  <w:style w:type="character" w:customStyle="1" w:styleId="FooterChar">
    <w:name w:val="Footer Char"/>
    <w:basedOn w:val="DefaultParagraphFont"/>
    <w:link w:val="Footer"/>
    <w:uiPriority w:val="99"/>
    <w:rsid w:val="00BD3AD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oregon.gov/ode/educator-resources/teachingcontent/instructional-materials/Pages/default.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6D6015BDD45468DC5CCFBD726BD3C" ma:contentTypeVersion="7" ma:contentTypeDescription="Create a new document." ma:contentTypeScope="" ma:versionID="54c36d6d3d1d3ecdf079e9a4ab199866">
  <xsd:schema xmlns:xsd="http://www.w3.org/2001/XMLSchema" xmlns:xs="http://www.w3.org/2001/XMLSchema" xmlns:p="http://schemas.microsoft.com/office/2006/metadata/properties" xmlns:ns1="http://schemas.microsoft.com/sharepoint/v3" xmlns:ns2="f8cca4d9-050d-4afb-bade-626262a121bd" xmlns:ns3="54031767-dd6d-417c-ab73-583408f47564" targetNamespace="http://schemas.microsoft.com/office/2006/metadata/properties" ma:root="true" ma:fieldsID="3f5986c854c958878e2b855714a4409e" ns1:_="" ns2:_="" ns3:_="">
    <xsd:import namespace="http://schemas.microsoft.com/sharepoint/v3"/>
    <xsd:import namespace="f8cca4d9-050d-4afb-bade-626262a121b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a4d9-050d-4afb-bade-626262a121b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f8cca4d9-050d-4afb-bade-626262a121bd">New</Priority>
    <Remediation_x0020_Date xmlns="f8cca4d9-050d-4afb-bade-626262a121bd">2019-01-29T08:00:00+00:00</Remediation_x0020_Date>
    <Estimated_x0020_Creation_x0020_Date xmlns="f8cca4d9-050d-4afb-bade-626262a121bd" xsi:nil="true"/>
  </documentManagement>
</p:properties>
</file>

<file path=customXml/itemProps1.xml><?xml version="1.0" encoding="utf-8"?>
<ds:datastoreItem xmlns:ds="http://schemas.openxmlformats.org/officeDocument/2006/customXml" ds:itemID="{4BA75068-C506-44BE-A18F-403144593E37}"/>
</file>

<file path=customXml/itemProps2.xml><?xml version="1.0" encoding="utf-8"?>
<ds:datastoreItem xmlns:ds="http://schemas.openxmlformats.org/officeDocument/2006/customXml" ds:itemID="{5D494163-EFEE-4EAD-AAB2-575221EE9E2A}"/>
</file>

<file path=customXml/itemProps3.xml><?xml version="1.0" encoding="utf-8"?>
<ds:datastoreItem xmlns:ds="http://schemas.openxmlformats.org/officeDocument/2006/customXml" ds:itemID="{56877AD8-0582-44DC-9909-3E1BDA961CC1}"/>
</file>

<file path=docProps/app.xml><?xml version="1.0" encoding="utf-8"?>
<Properties xmlns="http://schemas.openxmlformats.org/officeDocument/2006/extended-properties" xmlns:vt="http://schemas.openxmlformats.org/officeDocument/2006/docPropsVTypes">
  <Template>Normal</Template>
  <TotalTime>1480</TotalTime>
  <Pages>1</Pages>
  <Words>248</Words>
  <Characters>1417</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"WartzJ"</dc:creator>
  <cp:lastModifiedBy>WARTZ Jeremy - ODE</cp:lastModifiedBy>
  <cp:revision>12</cp:revision>
  <cp:lastPrinted>2019-01-29T16:19:00Z</cp:lastPrinted>
  <dcterms:created xsi:type="dcterms:W3CDTF">2019-01-03T17:37:00Z</dcterms:created>
  <dcterms:modified xsi:type="dcterms:W3CDTF">2019-01-29T16:30:00Z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0x0101000E26D6015BDD45468DC5CCFBD726BD3C</vt:lpwstr>
  </property>
</Properties>
</file>